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3F84" w14:textId="77777777" w:rsidR="00E10E04" w:rsidRDefault="00E10E04">
      <w:pPr>
        <w:widowControl/>
        <w:spacing w:line="360" w:lineRule="auto"/>
        <w:jc w:val="center"/>
        <w:rPr>
          <w:b/>
          <w:kern w:val="0"/>
          <w:sz w:val="48"/>
          <w:szCs w:val="48"/>
        </w:rPr>
      </w:pPr>
    </w:p>
    <w:p w14:paraId="22C18000" w14:textId="77777777" w:rsidR="00E10E04" w:rsidRDefault="00E10E04">
      <w:pPr>
        <w:widowControl/>
        <w:spacing w:line="360" w:lineRule="auto"/>
        <w:jc w:val="center"/>
        <w:rPr>
          <w:b/>
          <w:kern w:val="0"/>
          <w:sz w:val="48"/>
          <w:szCs w:val="48"/>
        </w:rPr>
      </w:pPr>
    </w:p>
    <w:p w14:paraId="745839B1" w14:textId="77777777" w:rsidR="00E10E04" w:rsidRDefault="00000000">
      <w:pPr>
        <w:widowControl/>
        <w:spacing w:line="360" w:lineRule="auto"/>
        <w:jc w:val="center"/>
        <w:rPr>
          <w:b/>
          <w:kern w:val="0"/>
          <w:sz w:val="48"/>
          <w:szCs w:val="48"/>
        </w:rPr>
      </w:pPr>
      <w:r>
        <w:rPr>
          <w:rFonts w:hint="eastAsia"/>
          <w:b/>
          <w:kern w:val="0"/>
          <w:sz w:val="48"/>
          <w:szCs w:val="48"/>
        </w:rPr>
        <w:t>湖南桃花源国际高尔夫俱乐部建设项目</w:t>
      </w:r>
    </w:p>
    <w:p w14:paraId="77AA3641" w14:textId="77777777" w:rsidR="00E10E04" w:rsidRDefault="00E10E04">
      <w:pPr>
        <w:jc w:val="center"/>
        <w:rPr>
          <w:rFonts w:ascii="宋体" w:hAnsi="宋体" w:cs="宋体" w:hint="eastAsia"/>
          <w:b/>
          <w:bCs/>
          <w:spacing w:val="2"/>
          <w:w w:val="130"/>
          <w:sz w:val="44"/>
          <w:szCs w:val="44"/>
        </w:rPr>
      </w:pPr>
    </w:p>
    <w:p w14:paraId="57F05EA9" w14:textId="77777777" w:rsidR="00E10E04" w:rsidRDefault="00E10E04">
      <w:pPr>
        <w:widowControl/>
        <w:jc w:val="center"/>
        <w:rPr>
          <w:rFonts w:hAnsi="宋体" w:hint="eastAsia"/>
          <w:b/>
          <w:kern w:val="0"/>
          <w:sz w:val="96"/>
          <w:szCs w:val="96"/>
        </w:rPr>
      </w:pPr>
    </w:p>
    <w:p w14:paraId="3B6C6DC2" w14:textId="77777777" w:rsidR="00E10E04" w:rsidRDefault="00000000">
      <w:pPr>
        <w:widowControl/>
        <w:spacing w:line="360" w:lineRule="auto"/>
        <w:jc w:val="center"/>
        <w:rPr>
          <w:rFonts w:hAnsi="宋体" w:hint="eastAsia"/>
          <w:b/>
          <w:kern w:val="0"/>
          <w:sz w:val="96"/>
          <w:szCs w:val="96"/>
        </w:rPr>
      </w:pPr>
      <w:r>
        <w:rPr>
          <w:rFonts w:hAnsi="宋体" w:hint="eastAsia"/>
          <w:b/>
          <w:kern w:val="0"/>
          <w:sz w:val="96"/>
          <w:szCs w:val="96"/>
        </w:rPr>
        <w:t>环境影响报告书</w:t>
      </w:r>
    </w:p>
    <w:p w14:paraId="49BB88B0" w14:textId="77777777" w:rsidR="00E10E04" w:rsidRDefault="00000000">
      <w:pPr>
        <w:jc w:val="center"/>
        <w:rPr>
          <w:rFonts w:ascii="宋体" w:hAnsi="宋体" w:cs="宋体" w:hint="eastAsia"/>
          <w:bCs/>
          <w:sz w:val="44"/>
          <w:szCs w:val="44"/>
        </w:rPr>
      </w:pPr>
      <w:r>
        <w:rPr>
          <w:rFonts w:ascii="宋体" w:hAnsi="宋体" w:cs="宋体" w:hint="eastAsia"/>
          <w:b/>
          <w:bCs/>
          <w:sz w:val="44"/>
          <w:szCs w:val="44"/>
        </w:rPr>
        <w:t>（报批稿）</w:t>
      </w:r>
    </w:p>
    <w:p w14:paraId="3A77A047" w14:textId="77777777" w:rsidR="00E10E04" w:rsidRDefault="00E10E04">
      <w:pPr>
        <w:ind w:firstLine="723"/>
        <w:jc w:val="center"/>
        <w:rPr>
          <w:b/>
          <w:bCs/>
          <w:sz w:val="36"/>
        </w:rPr>
      </w:pPr>
    </w:p>
    <w:p w14:paraId="1A4CA38E" w14:textId="77777777" w:rsidR="00E10E04" w:rsidRDefault="00E10E04">
      <w:pPr>
        <w:ind w:firstLine="723"/>
        <w:jc w:val="center"/>
        <w:rPr>
          <w:b/>
          <w:bCs/>
          <w:sz w:val="36"/>
        </w:rPr>
      </w:pPr>
    </w:p>
    <w:p w14:paraId="092B374F" w14:textId="77777777" w:rsidR="00E10E04" w:rsidRDefault="00E10E04">
      <w:pPr>
        <w:jc w:val="center"/>
        <w:rPr>
          <w:b/>
          <w:bCs/>
          <w:sz w:val="36"/>
        </w:rPr>
      </w:pPr>
    </w:p>
    <w:p w14:paraId="59F5986E" w14:textId="77777777" w:rsidR="00E10E04" w:rsidRDefault="00E10E04">
      <w:pPr>
        <w:ind w:firstLine="723"/>
        <w:jc w:val="center"/>
        <w:rPr>
          <w:b/>
          <w:bCs/>
          <w:sz w:val="36"/>
        </w:rPr>
      </w:pPr>
    </w:p>
    <w:p w14:paraId="3DE59FC8" w14:textId="77777777" w:rsidR="00E10E04" w:rsidRDefault="00E10E04">
      <w:pPr>
        <w:ind w:firstLine="723"/>
        <w:jc w:val="center"/>
        <w:rPr>
          <w:b/>
          <w:bCs/>
          <w:sz w:val="36"/>
        </w:rPr>
      </w:pPr>
    </w:p>
    <w:p w14:paraId="2D2FA41C" w14:textId="77777777" w:rsidR="00E10E04" w:rsidRDefault="00E10E04">
      <w:pPr>
        <w:ind w:firstLine="723"/>
        <w:jc w:val="center"/>
        <w:rPr>
          <w:b/>
          <w:bCs/>
          <w:sz w:val="36"/>
        </w:rPr>
      </w:pPr>
    </w:p>
    <w:p w14:paraId="17B78198" w14:textId="77777777" w:rsidR="00E10E04" w:rsidRDefault="00E10E04">
      <w:pPr>
        <w:pStyle w:val="af4"/>
        <w:jc w:val="center"/>
        <w:rPr>
          <w:rFonts w:cs="Times New Roman"/>
          <w:b/>
          <w:bCs/>
          <w:sz w:val="36"/>
        </w:rPr>
      </w:pPr>
    </w:p>
    <w:p w14:paraId="75F35944" w14:textId="77777777" w:rsidR="00E10E04" w:rsidRDefault="00000000">
      <w:pPr>
        <w:pStyle w:val="af4"/>
        <w:jc w:val="center"/>
        <w:rPr>
          <w:rFonts w:cs="Times New Roman"/>
          <w:b/>
          <w:bCs/>
          <w:sz w:val="30"/>
          <w:szCs w:val="30"/>
        </w:rPr>
      </w:pPr>
      <w:r>
        <w:rPr>
          <w:rFonts w:cs="Times New Roman" w:hint="eastAsia"/>
          <w:b/>
          <w:bCs/>
          <w:sz w:val="30"/>
          <w:szCs w:val="30"/>
        </w:rPr>
        <w:t>建设单位：常德天利置业有限公司</w:t>
      </w:r>
    </w:p>
    <w:p w14:paraId="13B476A0" w14:textId="77777777" w:rsidR="00E10E04" w:rsidRDefault="00000000">
      <w:pPr>
        <w:spacing w:line="360" w:lineRule="auto"/>
        <w:ind w:firstLineChars="200" w:firstLine="602"/>
        <w:jc w:val="center"/>
        <w:rPr>
          <w:b/>
          <w:kern w:val="0"/>
          <w:sz w:val="30"/>
          <w:szCs w:val="30"/>
        </w:rPr>
      </w:pPr>
      <w:r>
        <w:rPr>
          <w:rFonts w:hint="eastAsia"/>
          <w:b/>
          <w:kern w:val="0"/>
          <w:sz w:val="30"/>
          <w:szCs w:val="30"/>
        </w:rPr>
        <w:t>编制单位：</w:t>
      </w:r>
      <w:r>
        <w:rPr>
          <w:b/>
          <w:kern w:val="0"/>
          <w:sz w:val="30"/>
          <w:szCs w:val="30"/>
        </w:rPr>
        <w:t>湖南志远环境咨询服务有限公司</w:t>
      </w:r>
    </w:p>
    <w:p w14:paraId="0D37816A" w14:textId="77777777" w:rsidR="00E10E04" w:rsidRDefault="00000000">
      <w:pPr>
        <w:spacing w:line="360" w:lineRule="auto"/>
        <w:ind w:firstLineChars="200" w:firstLine="602"/>
        <w:jc w:val="center"/>
        <w:rPr>
          <w:szCs w:val="24"/>
        </w:rPr>
      </w:pPr>
      <w:r>
        <w:rPr>
          <w:b/>
          <w:kern w:val="0"/>
          <w:sz w:val="30"/>
          <w:szCs w:val="30"/>
        </w:rPr>
        <w:t>二〇二</w:t>
      </w:r>
      <w:r>
        <w:rPr>
          <w:rFonts w:hint="eastAsia"/>
          <w:b/>
          <w:kern w:val="0"/>
          <w:sz w:val="30"/>
          <w:szCs w:val="30"/>
        </w:rPr>
        <w:t>六</w:t>
      </w:r>
      <w:r>
        <w:rPr>
          <w:b/>
          <w:kern w:val="0"/>
          <w:sz w:val="30"/>
          <w:szCs w:val="30"/>
        </w:rPr>
        <w:t>年</w:t>
      </w:r>
      <w:r>
        <w:rPr>
          <w:rFonts w:hint="eastAsia"/>
          <w:b/>
          <w:kern w:val="0"/>
          <w:sz w:val="30"/>
          <w:szCs w:val="30"/>
        </w:rPr>
        <w:t>八</w:t>
      </w:r>
      <w:r>
        <w:rPr>
          <w:b/>
          <w:kern w:val="0"/>
          <w:sz w:val="30"/>
          <w:szCs w:val="30"/>
        </w:rPr>
        <w:t>月</w:t>
      </w:r>
    </w:p>
    <w:p w14:paraId="256C7635" w14:textId="77777777" w:rsidR="00E10E04" w:rsidRDefault="00E10E04">
      <w:pPr>
        <w:spacing w:line="360" w:lineRule="auto"/>
        <w:ind w:firstLineChars="200" w:firstLine="420"/>
        <w:sectPr w:rsidR="00E10E04">
          <w:footerReference w:type="default" r:id="rId10"/>
          <w:pgSz w:w="11850" w:h="16783"/>
          <w:pgMar w:top="1417" w:right="1417" w:bottom="1417" w:left="1417" w:header="851" w:footer="992" w:gutter="0"/>
          <w:pgNumType w:start="1"/>
          <w:cols w:space="720"/>
          <w:docGrid w:type="lines" w:linePitch="312"/>
        </w:sectPr>
      </w:pPr>
    </w:p>
    <w:p w14:paraId="4CFF99A8" w14:textId="77777777" w:rsidR="00E10E04" w:rsidRDefault="00E10E04">
      <w:pPr>
        <w:spacing w:line="360" w:lineRule="auto"/>
        <w:ind w:firstLineChars="200" w:firstLine="420"/>
        <w:sectPr w:rsidR="00E10E04">
          <w:pgSz w:w="11850" w:h="16783"/>
          <w:pgMar w:top="1417" w:right="1417" w:bottom="1417" w:left="1417" w:header="851" w:footer="992" w:gutter="0"/>
          <w:pgNumType w:start="1"/>
          <w:cols w:space="720"/>
          <w:docGrid w:type="lines" w:linePitch="312"/>
        </w:sectPr>
      </w:pPr>
    </w:p>
    <w:p w14:paraId="04B6AA09" w14:textId="77777777" w:rsidR="00E10E04" w:rsidRDefault="00000000">
      <w:pPr>
        <w:pStyle w:val="afffffb"/>
        <w:ind w:firstLineChars="0" w:firstLine="0"/>
        <w:jc w:val="center"/>
        <w:rPr>
          <w:b/>
          <w:sz w:val="28"/>
          <w:szCs w:val="28"/>
        </w:rPr>
      </w:pPr>
      <w:r>
        <w:rPr>
          <w:rFonts w:hint="eastAsia"/>
          <w:b/>
          <w:sz w:val="28"/>
          <w:szCs w:val="28"/>
        </w:rPr>
        <w:lastRenderedPageBreak/>
        <w:t>目 录</w:t>
      </w:r>
    </w:p>
    <w:p w14:paraId="6EA5D33D" w14:textId="77777777" w:rsidR="00E10E04" w:rsidRDefault="00000000">
      <w:pPr>
        <w:pStyle w:val="TOC1"/>
        <w:tabs>
          <w:tab w:val="right" w:leader="dot" w:pos="8730"/>
        </w:tabs>
        <w:rPr>
          <w:rFonts w:ascii="Times New Roman" w:hAnsi="Times New Roman"/>
          <w:sz w:val="24"/>
          <w:szCs w:val="24"/>
        </w:rPr>
      </w:pPr>
      <w:r>
        <w:rPr>
          <w:rFonts w:ascii="Times New Roman" w:hAnsi="Times New Roman"/>
          <w:b w:val="0"/>
          <w:sz w:val="24"/>
          <w:szCs w:val="24"/>
        </w:rPr>
        <w:fldChar w:fldCharType="begin"/>
      </w:r>
      <w:r>
        <w:rPr>
          <w:rFonts w:ascii="Times New Roman" w:hAnsi="Times New Roman"/>
          <w:b w:val="0"/>
          <w:sz w:val="24"/>
          <w:szCs w:val="24"/>
        </w:rPr>
        <w:instrText xml:space="preserve"> TOC \o "1-2" \h \z \u </w:instrText>
      </w:r>
      <w:r>
        <w:rPr>
          <w:rFonts w:ascii="Times New Roman" w:hAnsi="Times New Roman"/>
          <w:b w:val="0"/>
          <w:sz w:val="24"/>
          <w:szCs w:val="24"/>
        </w:rPr>
        <w:fldChar w:fldCharType="separate"/>
      </w:r>
      <w:hyperlink w:anchor="_Toc29679" w:history="1">
        <w:r>
          <w:rPr>
            <w:rFonts w:ascii="Times New Roman" w:hAnsi="Times New Roman"/>
            <w:bCs/>
            <w:kern w:val="44"/>
            <w:sz w:val="24"/>
            <w:szCs w:val="24"/>
          </w:rPr>
          <w:t xml:space="preserve">1. </w:t>
        </w:r>
        <w:r>
          <w:rPr>
            <w:rFonts w:ascii="Times New Roman" w:hAnsi="Times New Roman"/>
            <w:bCs/>
            <w:kern w:val="44"/>
            <w:sz w:val="24"/>
            <w:szCs w:val="24"/>
          </w:rPr>
          <w:t>概述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_Toc29679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14:paraId="6AA5BF4C" w14:textId="77777777" w:rsidR="00E10E04" w:rsidRDefault="00000000">
      <w:pPr>
        <w:pStyle w:val="TOC2"/>
        <w:tabs>
          <w:tab w:val="right" w:leader="dot" w:pos="8730"/>
        </w:tabs>
        <w:rPr>
          <w:rFonts w:ascii="Times New Roman" w:hAnsi="Times New Roman" w:cs="Times New Roman"/>
          <w:sz w:val="24"/>
          <w:szCs w:val="24"/>
        </w:rPr>
      </w:pPr>
      <w:hyperlink w:anchor="_Toc9645" w:history="1">
        <w:r>
          <w:rPr>
            <w:rFonts w:ascii="Times New Roman" w:hAnsi="Times New Roman" w:cs="Times New Roman"/>
            <w:bCs/>
            <w:kern w:val="2"/>
            <w:sz w:val="24"/>
            <w:szCs w:val="24"/>
          </w:rPr>
          <w:t xml:space="preserve">1.1 </w:t>
        </w:r>
        <w:r>
          <w:rPr>
            <w:rFonts w:ascii="Times New Roman" w:hAnsi="Times New Roman" w:cs="Times New Roman"/>
            <w:bCs/>
            <w:kern w:val="2"/>
            <w:sz w:val="24"/>
            <w:szCs w:val="24"/>
          </w:rPr>
          <w:t>项目由来</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_Toc9645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hyperlink>
    </w:p>
    <w:p w14:paraId="73A8B56D" w14:textId="77777777" w:rsidR="00E10E04" w:rsidRDefault="00000000">
      <w:pPr>
        <w:pStyle w:val="TOC2"/>
        <w:tabs>
          <w:tab w:val="right" w:leader="dot" w:pos="8730"/>
        </w:tabs>
        <w:rPr>
          <w:rFonts w:ascii="Times New Roman" w:hAnsi="Times New Roman" w:cs="Times New Roman"/>
          <w:sz w:val="24"/>
          <w:szCs w:val="24"/>
        </w:rPr>
      </w:pPr>
      <w:hyperlink w:anchor="_Toc32470" w:history="1">
        <w:r>
          <w:rPr>
            <w:rFonts w:ascii="Times New Roman" w:hAnsi="Times New Roman" w:cs="Times New Roman"/>
            <w:bCs/>
            <w:kern w:val="2"/>
            <w:sz w:val="24"/>
            <w:szCs w:val="24"/>
          </w:rPr>
          <w:t xml:space="preserve">1.2 </w:t>
        </w:r>
        <w:r>
          <w:rPr>
            <w:rFonts w:ascii="Times New Roman" w:hAnsi="Times New Roman" w:cs="Times New Roman"/>
            <w:bCs/>
            <w:kern w:val="2"/>
            <w:sz w:val="24"/>
            <w:szCs w:val="24"/>
          </w:rPr>
          <w:t>环境影响评价的工作过程</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_Toc32470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hyperlink>
    </w:p>
    <w:p w14:paraId="2A45093D" w14:textId="77777777" w:rsidR="00E10E04" w:rsidRDefault="00000000">
      <w:pPr>
        <w:pStyle w:val="TOC2"/>
        <w:tabs>
          <w:tab w:val="right" w:leader="dot" w:pos="8730"/>
        </w:tabs>
        <w:rPr>
          <w:rFonts w:ascii="Times New Roman" w:hAnsi="Times New Roman" w:cs="Times New Roman"/>
          <w:sz w:val="24"/>
          <w:szCs w:val="24"/>
        </w:rPr>
      </w:pPr>
      <w:hyperlink w:anchor="_Toc15713" w:history="1">
        <w:r>
          <w:rPr>
            <w:rFonts w:ascii="Times New Roman" w:hAnsi="Times New Roman" w:cs="Times New Roman"/>
            <w:bCs/>
            <w:kern w:val="2"/>
            <w:sz w:val="24"/>
            <w:szCs w:val="24"/>
          </w:rPr>
          <w:t xml:space="preserve">1.3 </w:t>
        </w:r>
        <w:r>
          <w:rPr>
            <w:rFonts w:ascii="Times New Roman" w:hAnsi="Times New Roman" w:cs="Times New Roman"/>
            <w:bCs/>
            <w:kern w:val="2"/>
            <w:sz w:val="24"/>
            <w:szCs w:val="24"/>
          </w:rPr>
          <w:t>分析判定相关情况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_Toc15713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hyperlink>
    </w:p>
    <w:p w14:paraId="35803FB4" w14:textId="77777777" w:rsidR="00E10E04" w:rsidRDefault="00000000">
      <w:pPr>
        <w:pStyle w:val="TOC2"/>
        <w:tabs>
          <w:tab w:val="right" w:leader="dot" w:pos="8730"/>
        </w:tabs>
        <w:rPr>
          <w:rFonts w:ascii="Times New Roman" w:hAnsi="Times New Roman" w:cs="Times New Roman"/>
          <w:sz w:val="24"/>
          <w:szCs w:val="24"/>
        </w:rPr>
      </w:pPr>
      <w:hyperlink w:anchor="_Toc9247" w:history="1">
        <w:r>
          <w:rPr>
            <w:rFonts w:ascii="Times New Roman" w:hAnsi="Times New Roman" w:cs="Times New Roman"/>
            <w:bCs/>
            <w:kern w:val="2"/>
            <w:sz w:val="24"/>
            <w:szCs w:val="24"/>
          </w:rPr>
          <w:t xml:space="preserve">1.4 </w:t>
        </w:r>
        <w:r>
          <w:rPr>
            <w:rFonts w:ascii="Times New Roman" w:hAnsi="Times New Roman" w:cs="Times New Roman"/>
            <w:bCs/>
            <w:kern w:val="2"/>
            <w:sz w:val="24"/>
            <w:szCs w:val="24"/>
          </w:rPr>
          <w:t>选址合理性分析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_Toc9247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hyperlink>
    </w:p>
    <w:p w14:paraId="1418AE5D" w14:textId="77777777" w:rsidR="00E10E04" w:rsidRDefault="00000000">
      <w:pPr>
        <w:pStyle w:val="TOC2"/>
        <w:tabs>
          <w:tab w:val="right" w:leader="dot" w:pos="8730"/>
        </w:tabs>
        <w:rPr>
          <w:rFonts w:ascii="Times New Roman" w:hAnsi="Times New Roman" w:cs="Times New Roman"/>
          <w:sz w:val="24"/>
          <w:szCs w:val="24"/>
        </w:rPr>
      </w:pPr>
      <w:hyperlink w:anchor="_Toc18294" w:history="1">
        <w:r>
          <w:rPr>
            <w:rFonts w:ascii="Times New Roman" w:hAnsi="Times New Roman" w:cs="Times New Roman"/>
            <w:bCs/>
            <w:kern w:val="2"/>
            <w:sz w:val="24"/>
            <w:szCs w:val="24"/>
          </w:rPr>
          <w:t xml:space="preserve">1.5 </w:t>
        </w:r>
        <w:r>
          <w:rPr>
            <w:rFonts w:ascii="Times New Roman" w:hAnsi="Times New Roman" w:cs="Times New Roman"/>
            <w:bCs/>
            <w:kern w:val="2"/>
            <w:sz w:val="24"/>
            <w:szCs w:val="24"/>
          </w:rPr>
          <w:t>关注的主要环境问题及环境影响</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_Toc18294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hyperlink>
    </w:p>
    <w:p w14:paraId="11E5F4B0" w14:textId="77777777" w:rsidR="00E10E04" w:rsidRDefault="00000000">
      <w:pPr>
        <w:pStyle w:val="TOC2"/>
        <w:tabs>
          <w:tab w:val="right" w:leader="dot" w:pos="8730"/>
        </w:tabs>
        <w:rPr>
          <w:rFonts w:ascii="Times New Roman" w:hAnsi="Times New Roman" w:cs="Times New Roman"/>
          <w:sz w:val="24"/>
          <w:szCs w:val="24"/>
        </w:rPr>
      </w:pPr>
      <w:hyperlink w:anchor="_Toc23216" w:history="1">
        <w:r>
          <w:rPr>
            <w:rFonts w:ascii="Times New Roman" w:hAnsi="Times New Roman" w:cs="Times New Roman"/>
            <w:bCs/>
            <w:kern w:val="2"/>
            <w:sz w:val="24"/>
            <w:szCs w:val="24"/>
          </w:rPr>
          <w:t xml:space="preserve">1.6 </w:t>
        </w:r>
        <w:r>
          <w:rPr>
            <w:rFonts w:ascii="Times New Roman" w:hAnsi="Times New Roman" w:cs="Times New Roman"/>
            <w:bCs/>
            <w:kern w:val="2"/>
            <w:sz w:val="24"/>
            <w:szCs w:val="24"/>
          </w:rPr>
          <w:t>环境影响的主要结论</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_Toc23216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hyperlink>
    </w:p>
    <w:p w14:paraId="3DE8C1AE" w14:textId="77777777" w:rsidR="00E10E04" w:rsidRDefault="00000000">
      <w:pPr>
        <w:pStyle w:val="TOC1"/>
        <w:tabs>
          <w:tab w:val="right" w:leader="dot" w:pos="8730"/>
        </w:tabs>
        <w:rPr>
          <w:rFonts w:ascii="Times New Roman" w:hAnsi="Times New Roman"/>
          <w:sz w:val="24"/>
          <w:szCs w:val="24"/>
        </w:rPr>
      </w:pPr>
      <w:hyperlink w:anchor="_Toc23922" w:history="1">
        <w:r>
          <w:rPr>
            <w:rFonts w:ascii="Times New Roman" w:hAnsi="Times New Roman"/>
            <w:bCs/>
            <w:kern w:val="44"/>
            <w:sz w:val="24"/>
            <w:szCs w:val="24"/>
          </w:rPr>
          <w:t xml:space="preserve">2. </w:t>
        </w:r>
        <w:r>
          <w:rPr>
            <w:rFonts w:ascii="Times New Roman" w:hAnsi="Times New Roman"/>
            <w:bCs/>
            <w:kern w:val="44"/>
            <w:sz w:val="24"/>
            <w:szCs w:val="24"/>
          </w:rPr>
          <w:t>总则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_Toc23922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hyperlink>
    </w:p>
    <w:p w14:paraId="255AFD77" w14:textId="77777777" w:rsidR="00E10E04" w:rsidRDefault="00000000">
      <w:pPr>
        <w:pStyle w:val="TOC2"/>
        <w:tabs>
          <w:tab w:val="right" w:leader="dot" w:pos="8730"/>
        </w:tabs>
        <w:rPr>
          <w:rFonts w:ascii="Times New Roman" w:hAnsi="Times New Roman" w:cs="Times New Roman"/>
          <w:sz w:val="24"/>
          <w:szCs w:val="24"/>
        </w:rPr>
      </w:pPr>
      <w:hyperlink w:anchor="_Toc17223" w:history="1">
        <w:r>
          <w:rPr>
            <w:rFonts w:ascii="Times New Roman" w:hAnsi="Times New Roman" w:cs="Times New Roman"/>
            <w:bCs/>
            <w:kern w:val="2"/>
            <w:sz w:val="24"/>
            <w:szCs w:val="24"/>
          </w:rPr>
          <w:t xml:space="preserve">2.1 </w:t>
        </w:r>
        <w:r>
          <w:rPr>
            <w:rFonts w:ascii="Times New Roman" w:hAnsi="Times New Roman" w:cs="Times New Roman"/>
            <w:bCs/>
            <w:kern w:val="2"/>
            <w:sz w:val="24"/>
            <w:szCs w:val="24"/>
          </w:rPr>
          <w:t>编制依据</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_Toc17223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hyperlink>
    </w:p>
    <w:p w14:paraId="2EBA7C1F" w14:textId="77777777" w:rsidR="00E10E04" w:rsidRDefault="00000000">
      <w:pPr>
        <w:pStyle w:val="TOC2"/>
        <w:tabs>
          <w:tab w:val="right" w:leader="dot" w:pos="8730"/>
        </w:tabs>
        <w:rPr>
          <w:rFonts w:ascii="Times New Roman" w:hAnsi="Times New Roman" w:cs="Times New Roman"/>
          <w:sz w:val="24"/>
          <w:szCs w:val="24"/>
        </w:rPr>
      </w:pPr>
      <w:hyperlink w:anchor="_Toc7467" w:history="1">
        <w:r>
          <w:rPr>
            <w:rFonts w:ascii="Times New Roman" w:hAnsi="Times New Roman" w:cs="Times New Roman"/>
            <w:bCs/>
            <w:kern w:val="2"/>
            <w:sz w:val="24"/>
            <w:szCs w:val="24"/>
          </w:rPr>
          <w:t xml:space="preserve">2.2 </w:t>
        </w:r>
        <w:r>
          <w:rPr>
            <w:rFonts w:ascii="Times New Roman" w:hAnsi="Times New Roman" w:cs="Times New Roman"/>
            <w:bCs/>
            <w:kern w:val="2"/>
            <w:sz w:val="24"/>
            <w:szCs w:val="24"/>
          </w:rPr>
          <w:t>评价目的和原则</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_Toc7467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hyperlink>
    </w:p>
    <w:p w14:paraId="43388C73" w14:textId="77777777" w:rsidR="00E10E04" w:rsidRDefault="00000000">
      <w:pPr>
        <w:pStyle w:val="TOC2"/>
        <w:tabs>
          <w:tab w:val="right" w:leader="dot" w:pos="8730"/>
        </w:tabs>
        <w:rPr>
          <w:rFonts w:ascii="Times New Roman" w:hAnsi="Times New Roman" w:cs="Times New Roman"/>
          <w:sz w:val="24"/>
          <w:szCs w:val="24"/>
        </w:rPr>
      </w:pPr>
      <w:hyperlink w:anchor="_Toc11335" w:history="1">
        <w:r>
          <w:rPr>
            <w:rFonts w:ascii="Times New Roman" w:hAnsi="Times New Roman" w:cs="Times New Roman"/>
            <w:bCs/>
            <w:kern w:val="2"/>
            <w:sz w:val="24"/>
            <w:szCs w:val="24"/>
          </w:rPr>
          <w:t>2.3</w:t>
        </w:r>
        <w:r>
          <w:rPr>
            <w:rFonts w:ascii="Times New Roman" w:hAnsi="Times New Roman" w:cs="Times New Roman"/>
            <w:bCs/>
            <w:kern w:val="2"/>
            <w:sz w:val="24"/>
            <w:szCs w:val="24"/>
          </w:rPr>
          <w:t>环境影响识别与评价因子筛选</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_Toc11335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hyperlink>
    </w:p>
    <w:p w14:paraId="6B70F3C9" w14:textId="77777777" w:rsidR="00E10E04" w:rsidRDefault="00000000">
      <w:pPr>
        <w:pStyle w:val="TOC2"/>
        <w:tabs>
          <w:tab w:val="right" w:leader="dot" w:pos="8730"/>
        </w:tabs>
        <w:rPr>
          <w:rFonts w:ascii="Times New Roman" w:hAnsi="Times New Roman" w:cs="Times New Roman"/>
          <w:sz w:val="24"/>
          <w:szCs w:val="24"/>
        </w:rPr>
      </w:pPr>
      <w:hyperlink w:anchor="_Toc11213" w:history="1">
        <w:r>
          <w:rPr>
            <w:rFonts w:ascii="Times New Roman" w:hAnsi="Times New Roman" w:cs="Times New Roman"/>
            <w:bCs/>
            <w:kern w:val="2"/>
            <w:sz w:val="24"/>
            <w:szCs w:val="24"/>
          </w:rPr>
          <w:t xml:space="preserve">2.4 </w:t>
        </w:r>
        <w:r>
          <w:rPr>
            <w:rFonts w:ascii="Times New Roman" w:hAnsi="Times New Roman" w:cs="Times New Roman"/>
            <w:bCs/>
            <w:kern w:val="2"/>
            <w:sz w:val="24"/>
            <w:szCs w:val="24"/>
          </w:rPr>
          <w:t>评价标准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_Toc11213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hyperlink>
    </w:p>
    <w:p w14:paraId="67456851" w14:textId="77777777" w:rsidR="00E10E04" w:rsidRDefault="00000000">
      <w:pPr>
        <w:pStyle w:val="TOC2"/>
        <w:tabs>
          <w:tab w:val="right" w:leader="dot" w:pos="8730"/>
        </w:tabs>
        <w:rPr>
          <w:rFonts w:ascii="Times New Roman" w:hAnsi="Times New Roman" w:cs="Times New Roman"/>
          <w:sz w:val="24"/>
          <w:szCs w:val="24"/>
        </w:rPr>
      </w:pPr>
      <w:hyperlink w:anchor="_Toc23835" w:history="1">
        <w:r>
          <w:rPr>
            <w:rFonts w:ascii="Times New Roman" w:hAnsi="Times New Roman" w:cs="Times New Roman"/>
            <w:bCs/>
            <w:kern w:val="2"/>
            <w:sz w:val="24"/>
            <w:szCs w:val="24"/>
          </w:rPr>
          <w:t xml:space="preserve">2.5 </w:t>
        </w:r>
        <w:r>
          <w:rPr>
            <w:rFonts w:ascii="Times New Roman" w:hAnsi="Times New Roman" w:cs="Times New Roman"/>
            <w:bCs/>
            <w:kern w:val="2"/>
            <w:sz w:val="24"/>
            <w:szCs w:val="24"/>
          </w:rPr>
          <w:t>评价等级及评价范围</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_Toc23835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hyperlink>
    </w:p>
    <w:p w14:paraId="6CBFE6D5" w14:textId="77777777" w:rsidR="00E10E04" w:rsidRDefault="00000000">
      <w:pPr>
        <w:pStyle w:val="TOC2"/>
        <w:tabs>
          <w:tab w:val="right" w:leader="dot" w:pos="8730"/>
        </w:tabs>
        <w:rPr>
          <w:rFonts w:ascii="Times New Roman" w:hAnsi="Times New Roman" w:cs="Times New Roman"/>
          <w:sz w:val="24"/>
          <w:szCs w:val="24"/>
        </w:rPr>
      </w:pPr>
      <w:hyperlink w:anchor="_Toc22082" w:history="1">
        <w:r>
          <w:rPr>
            <w:rFonts w:ascii="Times New Roman" w:hAnsi="Times New Roman" w:cs="Times New Roman"/>
            <w:bCs/>
            <w:kern w:val="2"/>
            <w:sz w:val="24"/>
            <w:szCs w:val="24"/>
          </w:rPr>
          <w:t xml:space="preserve">2.6 </w:t>
        </w:r>
        <w:r>
          <w:rPr>
            <w:rFonts w:ascii="Times New Roman" w:hAnsi="Times New Roman" w:cs="Times New Roman"/>
            <w:bCs/>
            <w:kern w:val="2"/>
            <w:sz w:val="24"/>
            <w:szCs w:val="24"/>
          </w:rPr>
          <w:t>环境保护目标</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_Toc22082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hyperlink>
    </w:p>
    <w:p w14:paraId="19075971" w14:textId="77777777" w:rsidR="00E10E04" w:rsidRDefault="00000000">
      <w:pPr>
        <w:pStyle w:val="TOC1"/>
        <w:tabs>
          <w:tab w:val="right" w:leader="dot" w:pos="8730"/>
        </w:tabs>
        <w:rPr>
          <w:rFonts w:ascii="Times New Roman" w:hAnsi="Times New Roman"/>
          <w:sz w:val="24"/>
          <w:szCs w:val="24"/>
        </w:rPr>
      </w:pPr>
      <w:hyperlink w:anchor="_Toc11656" w:history="1">
        <w:r>
          <w:rPr>
            <w:rFonts w:ascii="Times New Roman" w:hAnsi="Times New Roman"/>
            <w:bCs/>
            <w:kern w:val="44"/>
            <w:sz w:val="24"/>
            <w:szCs w:val="24"/>
          </w:rPr>
          <w:t xml:space="preserve">3. </w:t>
        </w:r>
        <w:r>
          <w:rPr>
            <w:rFonts w:ascii="Times New Roman" w:hAnsi="Times New Roman"/>
            <w:bCs/>
            <w:kern w:val="44"/>
            <w:sz w:val="24"/>
            <w:szCs w:val="24"/>
          </w:rPr>
          <w:t>项目概况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_Toc11656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35</w:t>
        </w:r>
        <w:r>
          <w:rPr>
            <w:rFonts w:ascii="Times New Roman" w:hAnsi="Times New Roman"/>
            <w:sz w:val="24"/>
            <w:szCs w:val="24"/>
          </w:rPr>
          <w:fldChar w:fldCharType="end"/>
        </w:r>
      </w:hyperlink>
    </w:p>
    <w:p w14:paraId="49FEF26E" w14:textId="77777777" w:rsidR="00E10E04" w:rsidRDefault="00000000">
      <w:pPr>
        <w:pStyle w:val="TOC2"/>
        <w:tabs>
          <w:tab w:val="right" w:leader="dot" w:pos="8730"/>
        </w:tabs>
        <w:rPr>
          <w:rFonts w:ascii="Times New Roman" w:hAnsi="Times New Roman" w:cs="Times New Roman"/>
          <w:sz w:val="24"/>
          <w:szCs w:val="24"/>
        </w:rPr>
      </w:pPr>
      <w:hyperlink w:anchor="_Toc25014" w:history="1">
        <w:r>
          <w:rPr>
            <w:rFonts w:ascii="Times New Roman" w:hAnsi="Times New Roman" w:cs="Times New Roman"/>
            <w:bCs/>
            <w:kern w:val="2"/>
            <w:sz w:val="24"/>
            <w:szCs w:val="24"/>
          </w:rPr>
          <w:t xml:space="preserve">3.1 </w:t>
        </w:r>
        <w:r>
          <w:rPr>
            <w:rFonts w:ascii="Times New Roman" w:hAnsi="Times New Roman" w:cs="Times New Roman"/>
            <w:bCs/>
            <w:kern w:val="2"/>
            <w:sz w:val="24"/>
            <w:szCs w:val="24"/>
          </w:rPr>
          <w:t>原体育生态园项目概况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_Toc25014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hyperlink>
    </w:p>
    <w:p w14:paraId="54A75082" w14:textId="77777777" w:rsidR="00E10E04" w:rsidRDefault="00000000">
      <w:pPr>
        <w:pStyle w:val="TOC2"/>
        <w:tabs>
          <w:tab w:val="right" w:leader="dot" w:pos="8730"/>
        </w:tabs>
        <w:rPr>
          <w:rFonts w:ascii="Times New Roman" w:hAnsi="Times New Roman" w:cs="Times New Roman"/>
          <w:sz w:val="24"/>
          <w:szCs w:val="24"/>
        </w:rPr>
      </w:pPr>
      <w:hyperlink w:anchor="_Toc20637" w:history="1">
        <w:r>
          <w:rPr>
            <w:rFonts w:ascii="Times New Roman" w:hAnsi="Times New Roman" w:cs="Times New Roman"/>
            <w:bCs/>
            <w:kern w:val="2"/>
            <w:sz w:val="24"/>
            <w:szCs w:val="24"/>
          </w:rPr>
          <w:t xml:space="preserve">3.2 </w:t>
        </w:r>
        <w:r>
          <w:rPr>
            <w:rFonts w:ascii="Times New Roman" w:hAnsi="Times New Roman" w:cs="Times New Roman"/>
            <w:bCs/>
            <w:kern w:val="2"/>
            <w:sz w:val="24"/>
            <w:szCs w:val="24"/>
          </w:rPr>
          <w:t>本项目项目基本情况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_Toc20637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hyperlink>
    </w:p>
    <w:p w14:paraId="31C8704E" w14:textId="77777777" w:rsidR="00E10E04" w:rsidRDefault="00000000">
      <w:pPr>
        <w:pStyle w:val="TOC2"/>
        <w:tabs>
          <w:tab w:val="right" w:leader="dot" w:pos="8730"/>
        </w:tabs>
        <w:rPr>
          <w:rFonts w:ascii="Times New Roman" w:hAnsi="Times New Roman" w:cs="Times New Roman"/>
          <w:sz w:val="24"/>
          <w:szCs w:val="24"/>
        </w:rPr>
      </w:pPr>
      <w:hyperlink w:anchor="_Toc30020" w:history="1">
        <w:r>
          <w:rPr>
            <w:rFonts w:ascii="Times New Roman" w:hAnsi="Times New Roman" w:cs="Times New Roman"/>
            <w:bCs/>
            <w:kern w:val="2"/>
            <w:sz w:val="24"/>
            <w:szCs w:val="24"/>
          </w:rPr>
          <w:t xml:space="preserve">3.3 </w:t>
        </w:r>
        <w:r>
          <w:rPr>
            <w:rFonts w:ascii="Times New Roman" w:hAnsi="Times New Roman" w:cs="Times New Roman"/>
            <w:bCs/>
            <w:kern w:val="2"/>
            <w:sz w:val="24"/>
            <w:szCs w:val="24"/>
          </w:rPr>
          <w:t>高尔夫俱乐部现状</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_Toc30020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hyperlink>
    </w:p>
    <w:p w14:paraId="71893B72" w14:textId="77777777" w:rsidR="00E10E04" w:rsidRDefault="00000000">
      <w:pPr>
        <w:pStyle w:val="TOC2"/>
        <w:tabs>
          <w:tab w:val="right" w:leader="dot" w:pos="8730"/>
        </w:tabs>
        <w:rPr>
          <w:rFonts w:ascii="Times New Roman" w:hAnsi="Times New Roman" w:cs="Times New Roman"/>
          <w:sz w:val="24"/>
          <w:szCs w:val="24"/>
        </w:rPr>
      </w:pPr>
      <w:hyperlink w:anchor="_Toc14379" w:history="1">
        <w:r>
          <w:rPr>
            <w:rFonts w:ascii="Times New Roman" w:hAnsi="Times New Roman" w:cs="Times New Roman"/>
            <w:bCs/>
            <w:kern w:val="2"/>
            <w:sz w:val="24"/>
            <w:szCs w:val="24"/>
          </w:rPr>
          <w:t xml:space="preserve">3.4 </w:t>
        </w:r>
        <w:r>
          <w:rPr>
            <w:rFonts w:ascii="Times New Roman" w:hAnsi="Times New Roman" w:cs="Times New Roman"/>
            <w:bCs/>
            <w:kern w:val="2"/>
            <w:sz w:val="24"/>
            <w:szCs w:val="24"/>
          </w:rPr>
          <w:t>公辅工程</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_Toc14379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hyperlink>
    </w:p>
    <w:p w14:paraId="38BA7FD2" w14:textId="77777777" w:rsidR="00E10E04" w:rsidRDefault="00000000">
      <w:pPr>
        <w:pStyle w:val="TOC2"/>
        <w:tabs>
          <w:tab w:val="right" w:leader="dot" w:pos="8730"/>
        </w:tabs>
        <w:rPr>
          <w:rFonts w:ascii="Times New Roman" w:hAnsi="Times New Roman" w:cs="Times New Roman"/>
          <w:sz w:val="24"/>
          <w:szCs w:val="24"/>
        </w:rPr>
      </w:pPr>
      <w:hyperlink w:anchor="_Toc3606" w:history="1">
        <w:r>
          <w:rPr>
            <w:rFonts w:ascii="Times New Roman" w:hAnsi="Times New Roman" w:cs="Times New Roman"/>
            <w:bCs/>
            <w:kern w:val="2"/>
            <w:sz w:val="24"/>
            <w:szCs w:val="24"/>
          </w:rPr>
          <w:t xml:space="preserve">3.5 </w:t>
        </w:r>
        <w:r>
          <w:rPr>
            <w:rFonts w:ascii="Times New Roman" w:hAnsi="Times New Roman" w:cs="Times New Roman"/>
            <w:bCs/>
            <w:kern w:val="2"/>
            <w:sz w:val="24"/>
            <w:szCs w:val="24"/>
          </w:rPr>
          <w:t>项目定员和工作制度</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_Toc3606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hyperlink>
    </w:p>
    <w:p w14:paraId="65C67B6C" w14:textId="77777777" w:rsidR="00E10E04" w:rsidRDefault="00000000">
      <w:pPr>
        <w:pStyle w:val="TOC1"/>
        <w:tabs>
          <w:tab w:val="right" w:leader="dot" w:pos="8730"/>
        </w:tabs>
        <w:rPr>
          <w:rFonts w:ascii="Times New Roman" w:hAnsi="Times New Roman"/>
          <w:sz w:val="24"/>
          <w:szCs w:val="24"/>
        </w:rPr>
      </w:pPr>
      <w:hyperlink w:anchor="_Toc23779" w:history="1">
        <w:r>
          <w:rPr>
            <w:rFonts w:ascii="Times New Roman" w:hAnsi="Times New Roman"/>
            <w:bCs/>
            <w:kern w:val="44"/>
            <w:sz w:val="24"/>
            <w:szCs w:val="24"/>
          </w:rPr>
          <w:t xml:space="preserve">4. </w:t>
        </w:r>
        <w:r>
          <w:rPr>
            <w:rFonts w:ascii="Times New Roman" w:hAnsi="Times New Roman"/>
            <w:bCs/>
            <w:kern w:val="44"/>
            <w:sz w:val="24"/>
            <w:szCs w:val="24"/>
          </w:rPr>
          <w:t>工程分析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_Toc23779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55</w:t>
        </w:r>
        <w:r>
          <w:rPr>
            <w:rFonts w:ascii="Times New Roman" w:hAnsi="Times New Roman"/>
            <w:sz w:val="24"/>
            <w:szCs w:val="24"/>
          </w:rPr>
          <w:fldChar w:fldCharType="end"/>
        </w:r>
      </w:hyperlink>
    </w:p>
    <w:p w14:paraId="0A79B9CD" w14:textId="77777777" w:rsidR="00E10E04" w:rsidRDefault="00000000">
      <w:pPr>
        <w:pStyle w:val="TOC2"/>
        <w:tabs>
          <w:tab w:val="right" w:leader="dot" w:pos="8730"/>
        </w:tabs>
        <w:rPr>
          <w:rFonts w:ascii="Times New Roman" w:hAnsi="Times New Roman" w:cs="Times New Roman"/>
          <w:sz w:val="24"/>
          <w:szCs w:val="24"/>
        </w:rPr>
      </w:pPr>
      <w:hyperlink w:anchor="_Toc14718" w:history="1">
        <w:r>
          <w:rPr>
            <w:rFonts w:ascii="Times New Roman" w:hAnsi="Times New Roman" w:cs="Times New Roman"/>
            <w:bCs/>
            <w:kern w:val="2"/>
            <w:sz w:val="24"/>
            <w:szCs w:val="24"/>
          </w:rPr>
          <w:t>4.1</w:t>
        </w:r>
        <w:r>
          <w:rPr>
            <w:rFonts w:ascii="Times New Roman" w:hAnsi="Times New Roman" w:cs="Times New Roman"/>
            <w:bCs/>
            <w:kern w:val="2"/>
            <w:sz w:val="24"/>
            <w:szCs w:val="24"/>
          </w:rPr>
          <w:t>运营期污染源分析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_Toc14718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hyperlink>
    </w:p>
    <w:p w14:paraId="7AD99F99" w14:textId="77777777" w:rsidR="00E10E04" w:rsidRDefault="00000000">
      <w:pPr>
        <w:pStyle w:val="TOC2"/>
        <w:tabs>
          <w:tab w:val="right" w:leader="dot" w:pos="8730"/>
        </w:tabs>
        <w:rPr>
          <w:rFonts w:ascii="Times New Roman" w:hAnsi="Times New Roman" w:cs="Times New Roman"/>
          <w:sz w:val="24"/>
          <w:szCs w:val="24"/>
        </w:rPr>
      </w:pPr>
      <w:hyperlink w:anchor="_Toc22677" w:history="1">
        <w:r>
          <w:rPr>
            <w:rFonts w:ascii="Times New Roman" w:hAnsi="Times New Roman" w:cs="Times New Roman"/>
            <w:bCs/>
            <w:kern w:val="2"/>
            <w:sz w:val="24"/>
            <w:szCs w:val="24"/>
          </w:rPr>
          <w:t xml:space="preserve">4.2 </w:t>
        </w:r>
        <w:r>
          <w:rPr>
            <w:rFonts w:ascii="Times New Roman" w:hAnsi="Times New Roman" w:cs="Times New Roman"/>
            <w:bCs/>
            <w:kern w:val="2"/>
            <w:sz w:val="24"/>
            <w:szCs w:val="24"/>
          </w:rPr>
          <w:t>运营期污染源分析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_Toc22677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hyperlink>
    </w:p>
    <w:p w14:paraId="09CC9E48" w14:textId="77777777" w:rsidR="00E10E04" w:rsidRDefault="00000000">
      <w:pPr>
        <w:pStyle w:val="TOC2"/>
        <w:tabs>
          <w:tab w:val="right" w:leader="dot" w:pos="8730"/>
        </w:tabs>
        <w:rPr>
          <w:rFonts w:ascii="Times New Roman" w:hAnsi="Times New Roman" w:cs="Times New Roman"/>
          <w:sz w:val="24"/>
          <w:szCs w:val="24"/>
        </w:rPr>
      </w:pPr>
      <w:hyperlink w:anchor="_Toc27854" w:history="1">
        <w:r>
          <w:rPr>
            <w:rFonts w:ascii="Times New Roman" w:hAnsi="Times New Roman" w:cs="Times New Roman"/>
            <w:bCs/>
            <w:kern w:val="2"/>
            <w:sz w:val="24"/>
            <w:szCs w:val="24"/>
          </w:rPr>
          <w:t xml:space="preserve">4.3 </w:t>
        </w:r>
        <w:r>
          <w:rPr>
            <w:rFonts w:ascii="Times New Roman" w:hAnsi="Times New Roman" w:cs="Times New Roman"/>
            <w:bCs/>
            <w:kern w:val="2"/>
            <w:sz w:val="24"/>
            <w:szCs w:val="24"/>
          </w:rPr>
          <w:t>项目现有污染源汇总</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_Toc27854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67</w:t>
        </w:r>
        <w:r>
          <w:rPr>
            <w:rFonts w:ascii="Times New Roman" w:hAnsi="Times New Roman" w:cs="Times New Roman"/>
            <w:sz w:val="24"/>
            <w:szCs w:val="24"/>
          </w:rPr>
          <w:fldChar w:fldCharType="end"/>
        </w:r>
      </w:hyperlink>
    </w:p>
    <w:p w14:paraId="09E0E0A3" w14:textId="77777777" w:rsidR="00E10E04" w:rsidRDefault="00000000">
      <w:pPr>
        <w:pStyle w:val="TOC2"/>
        <w:tabs>
          <w:tab w:val="right" w:leader="dot" w:pos="8730"/>
        </w:tabs>
        <w:rPr>
          <w:rFonts w:ascii="Times New Roman" w:hAnsi="Times New Roman" w:cs="Times New Roman"/>
          <w:sz w:val="24"/>
          <w:szCs w:val="24"/>
        </w:rPr>
      </w:pPr>
      <w:hyperlink w:anchor="_Toc27419" w:history="1">
        <w:r>
          <w:rPr>
            <w:rFonts w:ascii="Times New Roman" w:hAnsi="Times New Roman" w:cs="Times New Roman"/>
            <w:bCs/>
            <w:kern w:val="2"/>
            <w:sz w:val="24"/>
            <w:szCs w:val="24"/>
          </w:rPr>
          <w:t xml:space="preserve">4.4 </w:t>
        </w:r>
        <w:r>
          <w:rPr>
            <w:rFonts w:ascii="Times New Roman" w:hAnsi="Times New Roman" w:cs="Times New Roman"/>
            <w:bCs/>
            <w:kern w:val="2"/>
            <w:sz w:val="24"/>
            <w:szCs w:val="24"/>
          </w:rPr>
          <w:t>项目存在的环境问题</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_Toc27419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68</w:t>
        </w:r>
        <w:r>
          <w:rPr>
            <w:rFonts w:ascii="Times New Roman" w:hAnsi="Times New Roman" w:cs="Times New Roman"/>
            <w:sz w:val="24"/>
            <w:szCs w:val="24"/>
          </w:rPr>
          <w:fldChar w:fldCharType="end"/>
        </w:r>
      </w:hyperlink>
    </w:p>
    <w:p w14:paraId="131694B3" w14:textId="77777777" w:rsidR="00E10E04" w:rsidRDefault="00000000">
      <w:pPr>
        <w:pStyle w:val="TOC2"/>
        <w:tabs>
          <w:tab w:val="right" w:leader="dot" w:pos="8730"/>
        </w:tabs>
        <w:rPr>
          <w:rFonts w:ascii="Times New Roman" w:hAnsi="Times New Roman" w:cs="Times New Roman"/>
          <w:sz w:val="24"/>
          <w:szCs w:val="24"/>
        </w:rPr>
      </w:pPr>
      <w:hyperlink w:anchor="_Toc20730" w:history="1">
        <w:r>
          <w:rPr>
            <w:rFonts w:ascii="Times New Roman" w:hAnsi="Times New Roman" w:cs="Times New Roman"/>
            <w:bCs/>
            <w:kern w:val="2"/>
            <w:sz w:val="24"/>
            <w:szCs w:val="24"/>
          </w:rPr>
          <w:t xml:space="preserve">4.5 </w:t>
        </w:r>
        <w:r>
          <w:rPr>
            <w:rFonts w:ascii="Times New Roman" w:hAnsi="Times New Roman" w:cs="Times New Roman"/>
            <w:bCs/>
            <w:kern w:val="2"/>
            <w:sz w:val="24"/>
            <w:szCs w:val="24"/>
          </w:rPr>
          <w:t>现有工程整改措施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_Toc20730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68</w:t>
        </w:r>
        <w:r>
          <w:rPr>
            <w:rFonts w:ascii="Times New Roman" w:hAnsi="Times New Roman" w:cs="Times New Roman"/>
            <w:sz w:val="24"/>
            <w:szCs w:val="24"/>
          </w:rPr>
          <w:fldChar w:fldCharType="end"/>
        </w:r>
      </w:hyperlink>
    </w:p>
    <w:p w14:paraId="64535571" w14:textId="77777777" w:rsidR="00E10E04" w:rsidRDefault="00000000">
      <w:pPr>
        <w:pStyle w:val="TOC1"/>
        <w:tabs>
          <w:tab w:val="right" w:leader="dot" w:pos="8730"/>
        </w:tabs>
        <w:rPr>
          <w:rFonts w:ascii="Times New Roman" w:hAnsi="Times New Roman"/>
          <w:sz w:val="24"/>
          <w:szCs w:val="24"/>
        </w:rPr>
      </w:pPr>
      <w:hyperlink w:anchor="_Toc2044" w:history="1">
        <w:r>
          <w:rPr>
            <w:rFonts w:ascii="Times New Roman" w:hAnsi="Times New Roman"/>
            <w:bCs/>
            <w:kern w:val="44"/>
            <w:sz w:val="24"/>
            <w:szCs w:val="24"/>
          </w:rPr>
          <w:t xml:space="preserve">5. </w:t>
        </w:r>
        <w:r>
          <w:rPr>
            <w:rFonts w:ascii="Times New Roman" w:hAnsi="Times New Roman"/>
            <w:bCs/>
            <w:kern w:val="44"/>
            <w:sz w:val="24"/>
            <w:szCs w:val="24"/>
          </w:rPr>
          <w:t>环境现状调查与评价</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_Toc2044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69</w:t>
        </w:r>
        <w:r>
          <w:rPr>
            <w:rFonts w:ascii="Times New Roman" w:hAnsi="Times New Roman"/>
            <w:sz w:val="24"/>
            <w:szCs w:val="24"/>
          </w:rPr>
          <w:fldChar w:fldCharType="end"/>
        </w:r>
      </w:hyperlink>
    </w:p>
    <w:p w14:paraId="6C01B5A7" w14:textId="77777777" w:rsidR="00E10E04" w:rsidRDefault="00000000">
      <w:pPr>
        <w:pStyle w:val="TOC2"/>
        <w:tabs>
          <w:tab w:val="right" w:leader="dot" w:pos="8730"/>
        </w:tabs>
        <w:rPr>
          <w:rFonts w:ascii="Times New Roman" w:hAnsi="Times New Roman" w:cs="Times New Roman"/>
          <w:sz w:val="24"/>
          <w:szCs w:val="24"/>
        </w:rPr>
      </w:pPr>
      <w:hyperlink w:anchor="_Toc18507" w:history="1">
        <w:r>
          <w:rPr>
            <w:rFonts w:ascii="Times New Roman" w:hAnsi="Times New Roman" w:cs="Times New Roman"/>
            <w:bCs/>
            <w:kern w:val="2"/>
            <w:sz w:val="24"/>
            <w:szCs w:val="24"/>
          </w:rPr>
          <w:t xml:space="preserve">5.1 </w:t>
        </w:r>
        <w:r>
          <w:rPr>
            <w:rFonts w:ascii="Times New Roman" w:hAnsi="Times New Roman" w:cs="Times New Roman"/>
            <w:bCs/>
            <w:kern w:val="2"/>
            <w:sz w:val="24"/>
            <w:szCs w:val="24"/>
          </w:rPr>
          <w:t>自然环境</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_Toc18507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69</w:t>
        </w:r>
        <w:r>
          <w:rPr>
            <w:rFonts w:ascii="Times New Roman" w:hAnsi="Times New Roman" w:cs="Times New Roman"/>
            <w:sz w:val="24"/>
            <w:szCs w:val="24"/>
          </w:rPr>
          <w:fldChar w:fldCharType="end"/>
        </w:r>
      </w:hyperlink>
    </w:p>
    <w:p w14:paraId="18A2AD33" w14:textId="77777777" w:rsidR="00E10E04" w:rsidRDefault="00000000">
      <w:pPr>
        <w:pStyle w:val="TOC2"/>
        <w:tabs>
          <w:tab w:val="right" w:leader="dot" w:pos="8730"/>
        </w:tabs>
        <w:rPr>
          <w:rFonts w:ascii="Times New Roman" w:hAnsi="Times New Roman" w:cs="Times New Roman"/>
          <w:sz w:val="24"/>
          <w:szCs w:val="24"/>
        </w:rPr>
      </w:pPr>
      <w:hyperlink w:anchor="_Toc14796" w:history="1">
        <w:r>
          <w:rPr>
            <w:rFonts w:ascii="Times New Roman" w:hAnsi="Times New Roman" w:cs="Times New Roman"/>
            <w:bCs/>
            <w:kern w:val="2"/>
            <w:sz w:val="24"/>
            <w:szCs w:val="24"/>
          </w:rPr>
          <w:t>5.2</w:t>
        </w:r>
        <w:r>
          <w:rPr>
            <w:rFonts w:ascii="Times New Roman" w:hAnsi="Times New Roman" w:cs="Times New Roman"/>
            <w:bCs/>
            <w:kern w:val="2"/>
            <w:sz w:val="24"/>
            <w:szCs w:val="24"/>
          </w:rPr>
          <w:t>环境质量现状调查与评价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_Toc14796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71</w:t>
        </w:r>
        <w:r>
          <w:rPr>
            <w:rFonts w:ascii="Times New Roman" w:hAnsi="Times New Roman" w:cs="Times New Roman"/>
            <w:sz w:val="24"/>
            <w:szCs w:val="24"/>
          </w:rPr>
          <w:fldChar w:fldCharType="end"/>
        </w:r>
      </w:hyperlink>
    </w:p>
    <w:p w14:paraId="33DB35CD" w14:textId="77777777" w:rsidR="00E10E04" w:rsidRDefault="00000000">
      <w:pPr>
        <w:pStyle w:val="TOC1"/>
        <w:tabs>
          <w:tab w:val="right" w:leader="dot" w:pos="8730"/>
        </w:tabs>
        <w:rPr>
          <w:rFonts w:ascii="Times New Roman" w:hAnsi="Times New Roman"/>
          <w:sz w:val="24"/>
          <w:szCs w:val="24"/>
        </w:rPr>
      </w:pPr>
      <w:hyperlink w:anchor="_Toc26285" w:history="1">
        <w:r>
          <w:rPr>
            <w:rFonts w:ascii="Times New Roman" w:hAnsi="Times New Roman"/>
            <w:bCs/>
            <w:kern w:val="44"/>
            <w:sz w:val="24"/>
            <w:szCs w:val="24"/>
          </w:rPr>
          <w:t xml:space="preserve">6. </w:t>
        </w:r>
        <w:r>
          <w:rPr>
            <w:rFonts w:ascii="Times New Roman" w:hAnsi="Times New Roman"/>
            <w:bCs/>
            <w:kern w:val="44"/>
            <w:sz w:val="24"/>
            <w:szCs w:val="24"/>
          </w:rPr>
          <w:t>环境影响回顾性评价</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_Toc26285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95</w:t>
        </w:r>
        <w:r>
          <w:rPr>
            <w:rFonts w:ascii="Times New Roman" w:hAnsi="Times New Roman"/>
            <w:sz w:val="24"/>
            <w:szCs w:val="24"/>
          </w:rPr>
          <w:fldChar w:fldCharType="end"/>
        </w:r>
      </w:hyperlink>
    </w:p>
    <w:p w14:paraId="7BABBCC1" w14:textId="77777777" w:rsidR="00E10E04" w:rsidRDefault="00000000">
      <w:pPr>
        <w:pStyle w:val="TOC2"/>
        <w:tabs>
          <w:tab w:val="right" w:leader="dot" w:pos="8730"/>
        </w:tabs>
        <w:rPr>
          <w:rFonts w:ascii="Times New Roman" w:hAnsi="Times New Roman" w:cs="Times New Roman"/>
          <w:sz w:val="24"/>
          <w:szCs w:val="24"/>
        </w:rPr>
      </w:pPr>
      <w:hyperlink w:anchor="_Toc20940" w:history="1">
        <w:r>
          <w:rPr>
            <w:rFonts w:ascii="Times New Roman" w:hAnsi="Times New Roman" w:cs="Times New Roman"/>
            <w:bCs/>
            <w:kern w:val="2"/>
            <w:sz w:val="24"/>
            <w:szCs w:val="24"/>
          </w:rPr>
          <w:t xml:space="preserve">6.1 </w:t>
        </w:r>
        <w:r>
          <w:rPr>
            <w:rFonts w:ascii="Times New Roman" w:hAnsi="Times New Roman" w:cs="Times New Roman"/>
            <w:bCs/>
            <w:kern w:val="2"/>
            <w:sz w:val="24"/>
            <w:szCs w:val="24"/>
          </w:rPr>
          <w:t>大气环境影响回顾性评价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_Toc20940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95</w:t>
        </w:r>
        <w:r>
          <w:rPr>
            <w:rFonts w:ascii="Times New Roman" w:hAnsi="Times New Roman" w:cs="Times New Roman"/>
            <w:sz w:val="24"/>
            <w:szCs w:val="24"/>
          </w:rPr>
          <w:fldChar w:fldCharType="end"/>
        </w:r>
      </w:hyperlink>
    </w:p>
    <w:p w14:paraId="06753CAA" w14:textId="77777777" w:rsidR="00E10E04" w:rsidRDefault="00000000">
      <w:pPr>
        <w:pStyle w:val="TOC2"/>
        <w:tabs>
          <w:tab w:val="right" w:leader="dot" w:pos="8730"/>
        </w:tabs>
        <w:rPr>
          <w:rFonts w:ascii="Times New Roman" w:hAnsi="Times New Roman" w:cs="Times New Roman"/>
          <w:sz w:val="24"/>
          <w:szCs w:val="24"/>
        </w:rPr>
      </w:pPr>
      <w:hyperlink w:anchor="_Toc6490" w:history="1">
        <w:r>
          <w:rPr>
            <w:rFonts w:ascii="Times New Roman" w:hAnsi="Times New Roman" w:cs="Times New Roman"/>
            <w:bCs/>
            <w:kern w:val="2"/>
            <w:sz w:val="24"/>
            <w:szCs w:val="24"/>
          </w:rPr>
          <w:t xml:space="preserve">6.2 </w:t>
        </w:r>
        <w:r>
          <w:rPr>
            <w:rFonts w:ascii="Times New Roman" w:hAnsi="Times New Roman" w:cs="Times New Roman"/>
            <w:bCs/>
            <w:kern w:val="2"/>
            <w:sz w:val="24"/>
            <w:szCs w:val="24"/>
          </w:rPr>
          <w:t>地表水环境影响回顾性评价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_Toc6490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98</w:t>
        </w:r>
        <w:r>
          <w:rPr>
            <w:rFonts w:ascii="Times New Roman" w:hAnsi="Times New Roman" w:cs="Times New Roman"/>
            <w:sz w:val="24"/>
            <w:szCs w:val="24"/>
          </w:rPr>
          <w:fldChar w:fldCharType="end"/>
        </w:r>
      </w:hyperlink>
    </w:p>
    <w:p w14:paraId="5AA505AC" w14:textId="77777777" w:rsidR="00E10E04" w:rsidRDefault="00000000">
      <w:pPr>
        <w:pStyle w:val="TOC2"/>
        <w:tabs>
          <w:tab w:val="right" w:leader="dot" w:pos="8730"/>
        </w:tabs>
        <w:rPr>
          <w:rFonts w:ascii="Times New Roman" w:hAnsi="Times New Roman" w:cs="Times New Roman"/>
          <w:sz w:val="24"/>
          <w:szCs w:val="24"/>
        </w:rPr>
      </w:pPr>
      <w:hyperlink w:anchor="_Toc19807" w:history="1">
        <w:r>
          <w:rPr>
            <w:rFonts w:ascii="Times New Roman" w:hAnsi="Times New Roman" w:cs="Times New Roman"/>
            <w:bCs/>
            <w:kern w:val="2"/>
            <w:sz w:val="24"/>
            <w:szCs w:val="24"/>
          </w:rPr>
          <w:t xml:space="preserve">6.3 </w:t>
        </w:r>
        <w:r>
          <w:rPr>
            <w:rFonts w:ascii="Times New Roman" w:hAnsi="Times New Roman" w:cs="Times New Roman"/>
            <w:bCs/>
            <w:kern w:val="2"/>
            <w:sz w:val="24"/>
            <w:szCs w:val="24"/>
          </w:rPr>
          <w:t>地下水环境影响回顾性评价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_Toc19807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106</w:t>
        </w:r>
        <w:r>
          <w:rPr>
            <w:rFonts w:ascii="Times New Roman" w:hAnsi="Times New Roman" w:cs="Times New Roman"/>
            <w:sz w:val="24"/>
            <w:szCs w:val="24"/>
          </w:rPr>
          <w:fldChar w:fldCharType="end"/>
        </w:r>
      </w:hyperlink>
    </w:p>
    <w:p w14:paraId="07D76F01" w14:textId="77777777" w:rsidR="00E10E04" w:rsidRDefault="00000000">
      <w:pPr>
        <w:pStyle w:val="TOC2"/>
        <w:tabs>
          <w:tab w:val="right" w:leader="dot" w:pos="8730"/>
        </w:tabs>
        <w:rPr>
          <w:rFonts w:ascii="Times New Roman" w:hAnsi="Times New Roman" w:cs="Times New Roman"/>
          <w:sz w:val="24"/>
          <w:szCs w:val="24"/>
        </w:rPr>
      </w:pPr>
      <w:hyperlink w:anchor="_Toc24818" w:history="1">
        <w:r>
          <w:rPr>
            <w:rFonts w:ascii="Times New Roman" w:hAnsi="Times New Roman" w:cs="Times New Roman"/>
            <w:bCs/>
            <w:kern w:val="2"/>
            <w:sz w:val="24"/>
            <w:szCs w:val="24"/>
          </w:rPr>
          <w:t xml:space="preserve">6.4 </w:t>
        </w:r>
        <w:r>
          <w:rPr>
            <w:rFonts w:ascii="Times New Roman" w:hAnsi="Times New Roman" w:cs="Times New Roman"/>
            <w:bCs/>
            <w:kern w:val="2"/>
            <w:sz w:val="24"/>
            <w:szCs w:val="24"/>
          </w:rPr>
          <w:t>声环境影响回顾性评价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_Toc24818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108</w:t>
        </w:r>
        <w:r>
          <w:rPr>
            <w:rFonts w:ascii="Times New Roman" w:hAnsi="Times New Roman" w:cs="Times New Roman"/>
            <w:sz w:val="24"/>
            <w:szCs w:val="24"/>
          </w:rPr>
          <w:fldChar w:fldCharType="end"/>
        </w:r>
      </w:hyperlink>
    </w:p>
    <w:p w14:paraId="6ECA32D5" w14:textId="77777777" w:rsidR="00E10E04" w:rsidRDefault="00000000">
      <w:pPr>
        <w:pStyle w:val="TOC2"/>
        <w:tabs>
          <w:tab w:val="right" w:leader="dot" w:pos="8730"/>
        </w:tabs>
        <w:rPr>
          <w:rFonts w:ascii="Times New Roman" w:hAnsi="Times New Roman" w:cs="Times New Roman"/>
          <w:sz w:val="24"/>
          <w:szCs w:val="24"/>
        </w:rPr>
      </w:pPr>
      <w:hyperlink w:anchor="_Toc26697" w:history="1">
        <w:r>
          <w:rPr>
            <w:rFonts w:ascii="Times New Roman" w:hAnsi="Times New Roman" w:cs="Times New Roman"/>
            <w:bCs/>
            <w:kern w:val="2"/>
            <w:sz w:val="24"/>
            <w:szCs w:val="24"/>
          </w:rPr>
          <w:t xml:space="preserve">6.5 </w:t>
        </w:r>
        <w:r>
          <w:rPr>
            <w:rFonts w:ascii="Times New Roman" w:hAnsi="Times New Roman" w:cs="Times New Roman"/>
            <w:bCs/>
            <w:kern w:val="2"/>
            <w:sz w:val="24"/>
            <w:szCs w:val="24"/>
          </w:rPr>
          <w:t>土壤环境影响回顾性评价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_Toc26697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109</w:t>
        </w:r>
        <w:r>
          <w:rPr>
            <w:rFonts w:ascii="Times New Roman" w:hAnsi="Times New Roman" w:cs="Times New Roman"/>
            <w:sz w:val="24"/>
            <w:szCs w:val="24"/>
          </w:rPr>
          <w:fldChar w:fldCharType="end"/>
        </w:r>
      </w:hyperlink>
    </w:p>
    <w:p w14:paraId="5E0CFB6E" w14:textId="77777777" w:rsidR="00E10E04" w:rsidRDefault="00000000">
      <w:pPr>
        <w:pStyle w:val="TOC2"/>
        <w:tabs>
          <w:tab w:val="right" w:leader="dot" w:pos="8730"/>
        </w:tabs>
        <w:rPr>
          <w:rFonts w:ascii="Times New Roman" w:hAnsi="Times New Roman" w:cs="Times New Roman"/>
          <w:sz w:val="24"/>
          <w:szCs w:val="24"/>
        </w:rPr>
      </w:pPr>
      <w:hyperlink w:anchor="_Toc22846" w:history="1">
        <w:r>
          <w:rPr>
            <w:rFonts w:ascii="Times New Roman" w:hAnsi="Times New Roman" w:cs="Times New Roman"/>
            <w:bCs/>
            <w:kern w:val="2"/>
            <w:sz w:val="24"/>
            <w:szCs w:val="24"/>
          </w:rPr>
          <w:t xml:space="preserve">6.6 </w:t>
        </w:r>
        <w:r>
          <w:rPr>
            <w:rFonts w:ascii="Times New Roman" w:hAnsi="Times New Roman" w:cs="Times New Roman"/>
            <w:bCs/>
            <w:kern w:val="2"/>
            <w:sz w:val="24"/>
            <w:szCs w:val="24"/>
          </w:rPr>
          <w:t>固体废物环境影响分析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_Toc22846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113</w:t>
        </w:r>
        <w:r>
          <w:rPr>
            <w:rFonts w:ascii="Times New Roman" w:hAnsi="Times New Roman" w:cs="Times New Roman"/>
            <w:sz w:val="24"/>
            <w:szCs w:val="24"/>
          </w:rPr>
          <w:fldChar w:fldCharType="end"/>
        </w:r>
      </w:hyperlink>
    </w:p>
    <w:p w14:paraId="33169416" w14:textId="77777777" w:rsidR="00E10E04" w:rsidRDefault="00000000">
      <w:pPr>
        <w:pStyle w:val="TOC2"/>
        <w:tabs>
          <w:tab w:val="right" w:leader="dot" w:pos="8730"/>
        </w:tabs>
        <w:rPr>
          <w:rFonts w:ascii="Times New Roman" w:hAnsi="Times New Roman" w:cs="Times New Roman"/>
          <w:sz w:val="24"/>
          <w:szCs w:val="24"/>
        </w:rPr>
      </w:pPr>
      <w:hyperlink w:anchor="_Toc18909" w:history="1">
        <w:r>
          <w:rPr>
            <w:rFonts w:ascii="Times New Roman" w:hAnsi="Times New Roman" w:cs="Times New Roman"/>
            <w:bCs/>
            <w:kern w:val="2"/>
            <w:sz w:val="24"/>
            <w:szCs w:val="24"/>
          </w:rPr>
          <w:t xml:space="preserve">6.7 </w:t>
        </w:r>
        <w:r>
          <w:rPr>
            <w:rFonts w:ascii="Times New Roman" w:hAnsi="Times New Roman" w:cs="Times New Roman"/>
            <w:bCs/>
            <w:kern w:val="2"/>
            <w:sz w:val="24"/>
            <w:szCs w:val="24"/>
          </w:rPr>
          <w:t>生态环境影响分析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_Toc18909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hyperlink>
    </w:p>
    <w:p w14:paraId="043BE3C4" w14:textId="77777777" w:rsidR="00E10E04" w:rsidRDefault="00000000">
      <w:pPr>
        <w:pStyle w:val="TOC1"/>
        <w:tabs>
          <w:tab w:val="right" w:leader="dot" w:pos="8730"/>
        </w:tabs>
        <w:rPr>
          <w:rFonts w:ascii="Times New Roman" w:hAnsi="Times New Roman"/>
          <w:sz w:val="24"/>
          <w:szCs w:val="24"/>
        </w:rPr>
      </w:pPr>
      <w:hyperlink w:anchor="_Toc25655" w:history="1">
        <w:r>
          <w:rPr>
            <w:rFonts w:ascii="Times New Roman" w:hAnsi="Times New Roman"/>
            <w:bCs/>
            <w:kern w:val="44"/>
            <w:sz w:val="24"/>
            <w:szCs w:val="24"/>
          </w:rPr>
          <w:t>7.</w:t>
        </w:r>
        <w:r>
          <w:rPr>
            <w:rFonts w:ascii="Times New Roman" w:hAnsi="Times New Roman"/>
            <w:bCs/>
            <w:kern w:val="44"/>
            <w:sz w:val="24"/>
            <w:szCs w:val="24"/>
          </w:rPr>
          <w:t>环境影响风险分析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_Toc25655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119</w:t>
        </w:r>
        <w:r>
          <w:rPr>
            <w:rFonts w:ascii="Times New Roman" w:hAnsi="Times New Roman"/>
            <w:sz w:val="24"/>
            <w:szCs w:val="24"/>
          </w:rPr>
          <w:fldChar w:fldCharType="end"/>
        </w:r>
      </w:hyperlink>
    </w:p>
    <w:p w14:paraId="089D8C88" w14:textId="77777777" w:rsidR="00E10E04" w:rsidRDefault="00000000">
      <w:pPr>
        <w:pStyle w:val="TOC2"/>
        <w:tabs>
          <w:tab w:val="right" w:leader="dot" w:pos="8730"/>
        </w:tabs>
        <w:rPr>
          <w:rFonts w:ascii="Times New Roman" w:hAnsi="Times New Roman" w:cs="Times New Roman"/>
          <w:sz w:val="24"/>
          <w:szCs w:val="24"/>
        </w:rPr>
      </w:pPr>
      <w:hyperlink w:anchor="_Toc27766" w:history="1">
        <w:r>
          <w:rPr>
            <w:rFonts w:ascii="Times New Roman" w:hAnsi="Times New Roman" w:cs="Times New Roman"/>
            <w:bCs/>
            <w:kern w:val="2"/>
            <w:sz w:val="24"/>
            <w:szCs w:val="24"/>
          </w:rPr>
          <w:t>7.1</w:t>
        </w:r>
        <w:r>
          <w:rPr>
            <w:rFonts w:ascii="Times New Roman" w:hAnsi="Times New Roman" w:cs="Times New Roman"/>
            <w:bCs/>
            <w:kern w:val="2"/>
            <w:sz w:val="24"/>
            <w:szCs w:val="24"/>
          </w:rPr>
          <w:t>环境风险评价目的</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_Toc27766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119</w:t>
        </w:r>
        <w:r>
          <w:rPr>
            <w:rFonts w:ascii="Times New Roman" w:hAnsi="Times New Roman" w:cs="Times New Roman"/>
            <w:sz w:val="24"/>
            <w:szCs w:val="24"/>
          </w:rPr>
          <w:fldChar w:fldCharType="end"/>
        </w:r>
      </w:hyperlink>
    </w:p>
    <w:p w14:paraId="1F24E4F9" w14:textId="77777777" w:rsidR="00E10E04" w:rsidRDefault="00000000">
      <w:pPr>
        <w:pStyle w:val="TOC2"/>
        <w:tabs>
          <w:tab w:val="right" w:leader="dot" w:pos="8730"/>
        </w:tabs>
        <w:rPr>
          <w:rFonts w:ascii="Times New Roman" w:hAnsi="Times New Roman" w:cs="Times New Roman"/>
          <w:sz w:val="24"/>
          <w:szCs w:val="24"/>
        </w:rPr>
      </w:pPr>
      <w:hyperlink w:anchor="_Toc14849" w:history="1">
        <w:r>
          <w:rPr>
            <w:rFonts w:ascii="Times New Roman" w:hAnsi="Times New Roman" w:cs="Times New Roman"/>
            <w:bCs/>
            <w:kern w:val="2"/>
            <w:sz w:val="24"/>
            <w:szCs w:val="24"/>
          </w:rPr>
          <w:t>7.2</w:t>
        </w:r>
        <w:r>
          <w:rPr>
            <w:rFonts w:ascii="Times New Roman" w:hAnsi="Times New Roman" w:cs="Times New Roman"/>
            <w:bCs/>
            <w:kern w:val="2"/>
            <w:sz w:val="24"/>
            <w:szCs w:val="24"/>
          </w:rPr>
          <w:t>风险调查</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_Toc14849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119</w:t>
        </w:r>
        <w:r>
          <w:rPr>
            <w:rFonts w:ascii="Times New Roman" w:hAnsi="Times New Roman" w:cs="Times New Roman"/>
            <w:sz w:val="24"/>
            <w:szCs w:val="24"/>
          </w:rPr>
          <w:fldChar w:fldCharType="end"/>
        </w:r>
      </w:hyperlink>
    </w:p>
    <w:p w14:paraId="6570D456" w14:textId="77777777" w:rsidR="00E10E04" w:rsidRDefault="00000000">
      <w:pPr>
        <w:pStyle w:val="TOC2"/>
        <w:tabs>
          <w:tab w:val="right" w:leader="dot" w:pos="8730"/>
        </w:tabs>
        <w:rPr>
          <w:rFonts w:ascii="Times New Roman" w:hAnsi="Times New Roman" w:cs="Times New Roman"/>
          <w:sz w:val="24"/>
          <w:szCs w:val="24"/>
        </w:rPr>
      </w:pPr>
      <w:hyperlink w:anchor="_Toc6650" w:history="1">
        <w:r>
          <w:rPr>
            <w:rFonts w:ascii="Times New Roman" w:hAnsi="Times New Roman" w:cs="Times New Roman"/>
            <w:bCs/>
            <w:kern w:val="2"/>
            <w:sz w:val="24"/>
            <w:szCs w:val="24"/>
          </w:rPr>
          <w:t>7.3</w:t>
        </w:r>
        <w:r>
          <w:rPr>
            <w:rFonts w:ascii="Times New Roman" w:hAnsi="Times New Roman" w:cs="Times New Roman"/>
            <w:bCs/>
            <w:kern w:val="2"/>
            <w:sz w:val="24"/>
            <w:szCs w:val="24"/>
          </w:rPr>
          <w:t>环境风险潜势初判</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_Toc6650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120</w:t>
        </w:r>
        <w:r>
          <w:rPr>
            <w:rFonts w:ascii="Times New Roman" w:hAnsi="Times New Roman" w:cs="Times New Roman"/>
            <w:sz w:val="24"/>
            <w:szCs w:val="24"/>
          </w:rPr>
          <w:fldChar w:fldCharType="end"/>
        </w:r>
      </w:hyperlink>
    </w:p>
    <w:p w14:paraId="348EC3B4" w14:textId="77777777" w:rsidR="00E10E04" w:rsidRDefault="00000000">
      <w:pPr>
        <w:pStyle w:val="TOC2"/>
        <w:tabs>
          <w:tab w:val="right" w:leader="dot" w:pos="8730"/>
        </w:tabs>
        <w:rPr>
          <w:rFonts w:ascii="Times New Roman" w:hAnsi="Times New Roman" w:cs="Times New Roman"/>
          <w:sz w:val="24"/>
          <w:szCs w:val="24"/>
        </w:rPr>
      </w:pPr>
      <w:hyperlink w:anchor="_Toc28150" w:history="1">
        <w:r>
          <w:rPr>
            <w:rFonts w:ascii="Times New Roman" w:hAnsi="Times New Roman" w:cs="Times New Roman"/>
            <w:bCs/>
            <w:kern w:val="2"/>
            <w:sz w:val="24"/>
            <w:szCs w:val="24"/>
          </w:rPr>
          <w:t>7.4</w:t>
        </w:r>
        <w:r>
          <w:rPr>
            <w:rFonts w:ascii="Times New Roman" w:hAnsi="Times New Roman" w:cs="Times New Roman"/>
            <w:bCs/>
            <w:kern w:val="2"/>
            <w:sz w:val="24"/>
            <w:szCs w:val="24"/>
          </w:rPr>
          <w:t>环境风险识别</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_Toc28150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121</w:t>
        </w:r>
        <w:r>
          <w:rPr>
            <w:rFonts w:ascii="Times New Roman" w:hAnsi="Times New Roman" w:cs="Times New Roman"/>
            <w:sz w:val="24"/>
            <w:szCs w:val="24"/>
          </w:rPr>
          <w:fldChar w:fldCharType="end"/>
        </w:r>
      </w:hyperlink>
    </w:p>
    <w:p w14:paraId="63F6AFC6" w14:textId="77777777" w:rsidR="00E10E04" w:rsidRDefault="00000000">
      <w:pPr>
        <w:pStyle w:val="TOC2"/>
        <w:tabs>
          <w:tab w:val="right" w:leader="dot" w:pos="8730"/>
        </w:tabs>
        <w:rPr>
          <w:rFonts w:ascii="Times New Roman" w:hAnsi="Times New Roman" w:cs="Times New Roman"/>
          <w:sz w:val="24"/>
          <w:szCs w:val="24"/>
        </w:rPr>
      </w:pPr>
      <w:hyperlink w:anchor="_Toc27958" w:history="1">
        <w:r>
          <w:rPr>
            <w:rFonts w:ascii="Times New Roman" w:hAnsi="Times New Roman" w:cs="Times New Roman"/>
            <w:bCs/>
            <w:kern w:val="2"/>
            <w:sz w:val="24"/>
            <w:szCs w:val="24"/>
          </w:rPr>
          <w:t>7.5</w:t>
        </w:r>
        <w:r>
          <w:rPr>
            <w:rFonts w:ascii="Times New Roman" w:hAnsi="Times New Roman" w:cs="Times New Roman"/>
            <w:bCs/>
            <w:kern w:val="2"/>
            <w:sz w:val="24"/>
            <w:szCs w:val="24"/>
          </w:rPr>
          <w:t>环境风险防范措施及应急要求</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_Toc27958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123</w:t>
        </w:r>
        <w:r>
          <w:rPr>
            <w:rFonts w:ascii="Times New Roman" w:hAnsi="Times New Roman" w:cs="Times New Roman"/>
            <w:sz w:val="24"/>
            <w:szCs w:val="24"/>
          </w:rPr>
          <w:fldChar w:fldCharType="end"/>
        </w:r>
      </w:hyperlink>
    </w:p>
    <w:p w14:paraId="09C2218A" w14:textId="77777777" w:rsidR="00E10E04" w:rsidRDefault="00000000">
      <w:pPr>
        <w:pStyle w:val="TOC2"/>
        <w:tabs>
          <w:tab w:val="right" w:leader="dot" w:pos="8730"/>
        </w:tabs>
        <w:rPr>
          <w:rFonts w:ascii="Times New Roman" w:hAnsi="Times New Roman" w:cs="Times New Roman"/>
          <w:sz w:val="24"/>
          <w:szCs w:val="24"/>
        </w:rPr>
      </w:pPr>
      <w:hyperlink w:anchor="_Toc14599" w:history="1">
        <w:r>
          <w:rPr>
            <w:rFonts w:ascii="Times New Roman" w:hAnsi="Times New Roman" w:cs="Times New Roman"/>
            <w:sz w:val="24"/>
            <w:szCs w:val="24"/>
          </w:rPr>
          <w:t>7.6</w:t>
        </w:r>
        <w:r>
          <w:rPr>
            <w:rFonts w:ascii="Times New Roman" w:hAnsi="Times New Roman" w:cs="Times New Roman"/>
            <w:sz w:val="24"/>
            <w:szCs w:val="24"/>
          </w:rPr>
          <w:t>环境风险评价结论</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_Toc14599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123</w:t>
        </w:r>
        <w:r>
          <w:rPr>
            <w:rFonts w:ascii="Times New Roman" w:hAnsi="Times New Roman" w:cs="Times New Roman"/>
            <w:sz w:val="24"/>
            <w:szCs w:val="24"/>
          </w:rPr>
          <w:fldChar w:fldCharType="end"/>
        </w:r>
      </w:hyperlink>
    </w:p>
    <w:p w14:paraId="778D601B" w14:textId="77777777" w:rsidR="00E10E04" w:rsidRDefault="00000000">
      <w:pPr>
        <w:pStyle w:val="TOC2"/>
        <w:tabs>
          <w:tab w:val="right" w:leader="dot" w:pos="8730"/>
        </w:tabs>
        <w:rPr>
          <w:rFonts w:ascii="Times New Roman" w:hAnsi="Times New Roman" w:cs="Times New Roman"/>
          <w:sz w:val="24"/>
          <w:szCs w:val="24"/>
        </w:rPr>
      </w:pPr>
      <w:hyperlink w:anchor="_Toc1875" w:history="1">
        <w:r>
          <w:rPr>
            <w:rFonts w:ascii="Times New Roman" w:hAnsi="Times New Roman" w:cs="Times New Roman"/>
            <w:sz w:val="24"/>
            <w:szCs w:val="24"/>
          </w:rPr>
          <w:t>7.7</w:t>
        </w:r>
        <w:r>
          <w:rPr>
            <w:rFonts w:ascii="Times New Roman" w:hAnsi="Times New Roman" w:cs="Times New Roman"/>
            <w:sz w:val="24"/>
            <w:szCs w:val="24"/>
          </w:rPr>
          <w:t>环境风险评价自查表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_Toc1875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hyperlink>
    </w:p>
    <w:p w14:paraId="05ACD5C3" w14:textId="77777777" w:rsidR="00E10E04" w:rsidRDefault="00000000">
      <w:pPr>
        <w:pStyle w:val="TOC1"/>
        <w:tabs>
          <w:tab w:val="right" w:leader="dot" w:pos="8730"/>
        </w:tabs>
        <w:rPr>
          <w:rFonts w:ascii="Times New Roman" w:hAnsi="Times New Roman"/>
          <w:sz w:val="24"/>
          <w:szCs w:val="24"/>
        </w:rPr>
      </w:pPr>
      <w:hyperlink w:anchor="_Toc7144" w:history="1">
        <w:r>
          <w:rPr>
            <w:rFonts w:ascii="Times New Roman" w:hAnsi="Times New Roman"/>
            <w:bCs/>
            <w:kern w:val="44"/>
            <w:sz w:val="24"/>
            <w:szCs w:val="24"/>
          </w:rPr>
          <w:t xml:space="preserve">8. </w:t>
        </w:r>
        <w:r>
          <w:rPr>
            <w:rFonts w:ascii="Times New Roman" w:hAnsi="Times New Roman"/>
            <w:bCs/>
            <w:kern w:val="44"/>
            <w:sz w:val="24"/>
            <w:szCs w:val="24"/>
          </w:rPr>
          <w:t>环保措施及其可行性分析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_Toc7144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125</w:t>
        </w:r>
        <w:r>
          <w:rPr>
            <w:rFonts w:ascii="Times New Roman" w:hAnsi="Times New Roman"/>
            <w:sz w:val="24"/>
            <w:szCs w:val="24"/>
          </w:rPr>
          <w:fldChar w:fldCharType="end"/>
        </w:r>
      </w:hyperlink>
    </w:p>
    <w:p w14:paraId="52914752" w14:textId="77777777" w:rsidR="00E10E04" w:rsidRDefault="00000000">
      <w:pPr>
        <w:pStyle w:val="TOC2"/>
        <w:tabs>
          <w:tab w:val="right" w:leader="dot" w:pos="8730"/>
        </w:tabs>
        <w:rPr>
          <w:rFonts w:ascii="Times New Roman" w:hAnsi="Times New Roman" w:cs="Times New Roman"/>
          <w:sz w:val="24"/>
          <w:szCs w:val="24"/>
        </w:rPr>
      </w:pPr>
      <w:hyperlink w:anchor="_Toc25010" w:history="1">
        <w:r>
          <w:rPr>
            <w:rFonts w:ascii="Times New Roman" w:hAnsi="Times New Roman" w:cs="Times New Roman"/>
            <w:sz w:val="24"/>
            <w:szCs w:val="24"/>
          </w:rPr>
          <w:t xml:space="preserve">8.1 </w:t>
        </w:r>
        <w:r>
          <w:rPr>
            <w:rFonts w:ascii="Times New Roman" w:hAnsi="Times New Roman" w:cs="Times New Roman"/>
            <w:sz w:val="24"/>
            <w:szCs w:val="24"/>
          </w:rPr>
          <w:t>大气污染防治措施及可行性分析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_Toc25010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125</w:t>
        </w:r>
        <w:r>
          <w:rPr>
            <w:rFonts w:ascii="Times New Roman" w:hAnsi="Times New Roman" w:cs="Times New Roman"/>
            <w:sz w:val="24"/>
            <w:szCs w:val="24"/>
          </w:rPr>
          <w:fldChar w:fldCharType="end"/>
        </w:r>
      </w:hyperlink>
    </w:p>
    <w:p w14:paraId="2A69F872" w14:textId="77777777" w:rsidR="00E10E04" w:rsidRDefault="00000000">
      <w:pPr>
        <w:pStyle w:val="TOC2"/>
        <w:tabs>
          <w:tab w:val="right" w:leader="dot" w:pos="8730"/>
        </w:tabs>
        <w:rPr>
          <w:rFonts w:ascii="Times New Roman" w:hAnsi="Times New Roman" w:cs="Times New Roman"/>
          <w:sz w:val="24"/>
          <w:szCs w:val="24"/>
        </w:rPr>
      </w:pPr>
      <w:hyperlink w:anchor="_Toc16361" w:history="1">
        <w:r>
          <w:rPr>
            <w:rFonts w:ascii="Times New Roman" w:hAnsi="Times New Roman" w:cs="Times New Roman"/>
            <w:sz w:val="24"/>
            <w:szCs w:val="24"/>
          </w:rPr>
          <w:t xml:space="preserve">8.2 </w:t>
        </w:r>
        <w:r>
          <w:rPr>
            <w:rFonts w:ascii="Times New Roman" w:hAnsi="Times New Roman" w:cs="Times New Roman"/>
            <w:sz w:val="24"/>
            <w:szCs w:val="24"/>
          </w:rPr>
          <w:t>废水污染防治措施及可行性分析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_Toc16361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126</w:t>
        </w:r>
        <w:r>
          <w:rPr>
            <w:rFonts w:ascii="Times New Roman" w:hAnsi="Times New Roman" w:cs="Times New Roman"/>
            <w:sz w:val="24"/>
            <w:szCs w:val="24"/>
          </w:rPr>
          <w:fldChar w:fldCharType="end"/>
        </w:r>
      </w:hyperlink>
    </w:p>
    <w:p w14:paraId="3E6CF738" w14:textId="77777777" w:rsidR="00E10E04" w:rsidRDefault="00000000">
      <w:pPr>
        <w:pStyle w:val="TOC2"/>
        <w:tabs>
          <w:tab w:val="right" w:leader="dot" w:pos="8730"/>
        </w:tabs>
        <w:rPr>
          <w:rFonts w:ascii="Times New Roman" w:hAnsi="Times New Roman" w:cs="Times New Roman"/>
          <w:sz w:val="24"/>
          <w:szCs w:val="24"/>
        </w:rPr>
      </w:pPr>
      <w:hyperlink w:anchor="_Toc10228" w:history="1">
        <w:r>
          <w:rPr>
            <w:rFonts w:ascii="Times New Roman" w:hAnsi="Times New Roman" w:cs="Times New Roman"/>
            <w:sz w:val="24"/>
            <w:szCs w:val="24"/>
          </w:rPr>
          <w:t xml:space="preserve">8.3 </w:t>
        </w:r>
        <w:r>
          <w:rPr>
            <w:rFonts w:ascii="Times New Roman" w:hAnsi="Times New Roman" w:cs="Times New Roman"/>
            <w:sz w:val="24"/>
            <w:szCs w:val="24"/>
          </w:rPr>
          <w:t>噪声污染防治措施可行性分析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_Toc10228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129</w:t>
        </w:r>
        <w:r>
          <w:rPr>
            <w:rFonts w:ascii="Times New Roman" w:hAnsi="Times New Roman" w:cs="Times New Roman"/>
            <w:sz w:val="24"/>
            <w:szCs w:val="24"/>
          </w:rPr>
          <w:fldChar w:fldCharType="end"/>
        </w:r>
      </w:hyperlink>
    </w:p>
    <w:p w14:paraId="7554F5F5" w14:textId="77777777" w:rsidR="00E10E04" w:rsidRDefault="00000000">
      <w:pPr>
        <w:pStyle w:val="TOC2"/>
        <w:tabs>
          <w:tab w:val="right" w:leader="dot" w:pos="8730"/>
        </w:tabs>
        <w:rPr>
          <w:rFonts w:ascii="Times New Roman" w:hAnsi="Times New Roman" w:cs="Times New Roman"/>
          <w:sz w:val="24"/>
          <w:szCs w:val="24"/>
        </w:rPr>
      </w:pPr>
      <w:hyperlink w:anchor="_Toc29557" w:history="1">
        <w:r>
          <w:rPr>
            <w:rFonts w:ascii="Times New Roman" w:hAnsi="Times New Roman" w:cs="Times New Roman"/>
            <w:sz w:val="24"/>
            <w:szCs w:val="24"/>
          </w:rPr>
          <w:t xml:space="preserve">8.4 </w:t>
        </w:r>
        <w:r>
          <w:rPr>
            <w:rFonts w:ascii="Times New Roman" w:hAnsi="Times New Roman" w:cs="Times New Roman"/>
            <w:sz w:val="24"/>
            <w:szCs w:val="24"/>
          </w:rPr>
          <w:t>固废污染防治措施及可行性分析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_Toc29557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130</w:t>
        </w:r>
        <w:r>
          <w:rPr>
            <w:rFonts w:ascii="Times New Roman" w:hAnsi="Times New Roman" w:cs="Times New Roman"/>
            <w:sz w:val="24"/>
            <w:szCs w:val="24"/>
          </w:rPr>
          <w:fldChar w:fldCharType="end"/>
        </w:r>
      </w:hyperlink>
    </w:p>
    <w:p w14:paraId="576CB74E" w14:textId="77777777" w:rsidR="00E10E04" w:rsidRDefault="00000000">
      <w:pPr>
        <w:pStyle w:val="TOC2"/>
        <w:tabs>
          <w:tab w:val="right" w:leader="dot" w:pos="8730"/>
        </w:tabs>
        <w:rPr>
          <w:rFonts w:ascii="Times New Roman" w:hAnsi="Times New Roman" w:cs="Times New Roman"/>
          <w:sz w:val="24"/>
          <w:szCs w:val="24"/>
        </w:rPr>
      </w:pPr>
      <w:hyperlink w:anchor="_Toc8954" w:history="1">
        <w:r>
          <w:rPr>
            <w:rFonts w:ascii="Times New Roman" w:hAnsi="Times New Roman" w:cs="Times New Roman"/>
            <w:sz w:val="24"/>
            <w:szCs w:val="24"/>
          </w:rPr>
          <w:t xml:space="preserve">8.5 </w:t>
        </w:r>
        <w:r>
          <w:rPr>
            <w:rFonts w:ascii="Times New Roman" w:hAnsi="Times New Roman" w:cs="Times New Roman"/>
            <w:sz w:val="24"/>
            <w:szCs w:val="24"/>
          </w:rPr>
          <w:t>土壤污染防治措施及可行性分析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_Toc8954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132</w:t>
        </w:r>
        <w:r>
          <w:rPr>
            <w:rFonts w:ascii="Times New Roman" w:hAnsi="Times New Roman" w:cs="Times New Roman"/>
            <w:sz w:val="24"/>
            <w:szCs w:val="24"/>
          </w:rPr>
          <w:fldChar w:fldCharType="end"/>
        </w:r>
      </w:hyperlink>
    </w:p>
    <w:p w14:paraId="00C11C8F" w14:textId="77777777" w:rsidR="00E10E04" w:rsidRDefault="00000000">
      <w:pPr>
        <w:pStyle w:val="TOC2"/>
        <w:tabs>
          <w:tab w:val="right" w:leader="dot" w:pos="8730"/>
        </w:tabs>
        <w:rPr>
          <w:rFonts w:ascii="Times New Roman" w:hAnsi="Times New Roman" w:cs="Times New Roman"/>
          <w:sz w:val="24"/>
          <w:szCs w:val="24"/>
        </w:rPr>
      </w:pPr>
      <w:hyperlink w:anchor="_Toc18304" w:history="1">
        <w:r>
          <w:rPr>
            <w:rFonts w:ascii="Times New Roman" w:hAnsi="Times New Roman" w:cs="Times New Roman"/>
            <w:sz w:val="24"/>
            <w:szCs w:val="24"/>
          </w:rPr>
          <w:t>8.6</w:t>
        </w:r>
        <w:r>
          <w:rPr>
            <w:rFonts w:ascii="Times New Roman" w:hAnsi="Times New Roman" w:cs="Times New Roman"/>
            <w:sz w:val="24"/>
            <w:szCs w:val="24"/>
          </w:rPr>
          <w:t>地下水污染防治措施及可行性分析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_Toc18304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133</w:t>
        </w:r>
        <w:r>
          <w:rPr>
            <w:rFonts w:ascii="Times New Roman" w:hAnsi="Times New Roman" w:cs="Times New Roman"/>
            <w:sz w:val="24"/>
            <w:szCs w:val="24"/>
          </w:rPr>
          <w:fldChar w:fldCharType="end"/>
        </w:r>
      </w:hyperlink>
    </w:p>
    <w:p w14:paraId="0B7138AC" w14:textId="77777777" w:rsidR="00E10E04" w:rsidRDefault="00000000">
      <w:pPr>
        <w:pStyle w:val="TOC2"/>
        <w:tabs>
          <w:tab w:val="right" w:leader="dot" w:pos="8730"/>
        </w:tabs>
        <w:rPr>
          <w:rFonts w:ascii="Times New Roman" w:hAnsi="Times New Roman" w:cs="Times New Roman"/>
          <w:sz w:val="24"/>
          <w:szCs w:val="24"/>
        </w:rPr>
      </w:pPr>
      <w:hyperlink w:anchor="_Toc17693" w:history="1">
        <w:r>
          <w:rPr>
            <w:rFonts w:ascii="Times New Roman" w:hAnsi="Times New Roman" w:cs="Times New Roman"/>
            <w:sz w:val="24"/>
            <w:szCs w:val="24"/>
          </w:rPr>
          <w:t xml:space="preserve">8.7 </w:t>
        </w:r>
        <w:r>
          <w:rPr>
            <w:rFonts w:ascii="Times New Roman" w:hAnsi="Times New Roman" w:cs="Times New Roman"/>
            <w:sz w:val="24"/>
            <w:szCs w:val="24"/>
          </w:rPr>
          <w:t>科学合理使用农药化肥建议措施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_Toc17693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135</w:t>
        </w:r>
        <w:r>
          <w:rPr>
            <w:rFonts w:ascii="Times New Roman" w:hAnsi="Times New Roman" w:cs="Times New Roman"/>
            <w:sz w:val="24"/>
            <w:szCs w:val="24"/>
          </w:rPr>
          <w:fldChar w:fldCharType="end"/>
        </w:r>
      </w:hyperlink>
    </w:p>
    <w:p w14:paraId="1197E419" w14:textId="77777777" w:rsidR="00E10E04" w:rsidRDefault="00000000">
      <w:pPr>
        <w:pStyle w:val="TOC1"/>
        <w:tabs>
          <w:tab w:val="right" w:leader="dot" w:pos="8730"/>
        </w:tabs>
        <w:rPr>
          <w:rFonts w:ascii="Times New Roman" w:hAnsi="Times New Roman"/>
          <w:sz w:val="24"/>
          <w:szCs w:val="24"/>
        </w:rPr>
      </w:pPr>
      <w:hyperlink w:anchor="_Toc15726" w:history="1">
        <w:r>
          <w:rPr>
            <w:rFonts w:ascii="Times New Roman" w:hAnsi="Times New Roman"/>
            <w:bCs/>
            <w:kern w:val="44"/>
            <w:sz w:val="24"/>
            <w:szCs w:val="24"/>
          </w:rPr>
          <w:t xml:space="preserve">9. </w:t>
        </w:r>
        <w:r>
          <w:rPr>
            <w:rFonts w:ascii="Times New Roman" w:hAnsi="Times New Roman"/>
            <w:bCs/>
            <w:kern w:val="44"/>
            <w:sz w:val="24"/>
            <w:szCs w:val="24"/>
          </w:rPr>
          <w:t>环境经济损益分析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_Toc15726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137</w:t>
        </w:r>
        <w:r>
          <w:rPr>
            <w:rFonts w:ascii="Times New Roman" w:hAnsi="Times New Roman"/>
            <w:sz w:val="24"/>
            <w:szCs w:val="24"/>
          </w:rPr>
          <w:fldChar w:fldCharType="end"/>
        </w:r>
      </w:hyperlink>
    </w:p>
    <w:p w14:paraId="0B16483F" w14:textId="77777777" w:rsidR="00E10E04" w:rsidRDefault="00000000">
      <w:pPr>
        <w:pStyle w:val="TOC2"/>
        <w:tabs>
          <w:tab w:val="right" w:leader="dot" w:pos="8730"/>
        </w:tabs>
        <w:rPr>
          <w:rFonts w:ascii="Times New Roman" w:hAnsi="Times New Roman" w:cs="Times New Roman"/>
          <w:sz w:val="24"/>
          <w:szCs w:val="24"/>
        </w:rPr>
      </w:pPr>
      <w:hyperlink w:anchor="_Toc10479" w:history="1">
        <w:r>
          <w:rPr>
            <w:rFonts w:ascii="Times New Roman" w:hAnsi="Times New Roman" w:cs="Times New Roman"/>
            <w:sz w:val="24"/>
            <w:szCs w:val="24"/>
          </w:rPr>
          <w:t xml:space="preserve">9.1 </w:t>
        </w:r>
        <w:r>
          <w:rPr>
            <w:rFonts w:ascii="Times New Roman" w:hAnsi="Times New Roman" w:cs="Times New Roman"/>
            <w:sz w:val="24"/>
            <w:szCs w:val="24"/>
          </w:rPr>
          <w:t>环境效益分析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_Toc10479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137</w:t>
        </w:r>
        <w:r>
          <w:rPr>
            <w:rFonts w:ascii="Times New Roman" w:hAnsi="Times New Roman" w:cs="Times New Roman"/>
            <w:sz w:val="24"/>
            <w:szCs w:val="24"/>
          </w:rPr>
          <w:fldChar w:fldCharType="end"/>
        </w:r>
      </w:hyperlink>
    </w:p>
    <w:p w14:paraId="70DE5AB5" w14:textId="77777777" w:rsidR="00E10E04" w:rsidRDefault="00000000">
      <w:pPr>
        <w:pStyle w:val="TOC2"/>
        <w:tabs>
          <w:tab w:val="right" w:leader="dot" w:pos="8730"/>
        </w:tabs>
        <w:rPr>
          <w:rFonts w:ascii="Times New Roman" w:hAnsi="Times New Roman" w:cs="Times New Roman"/>
          <w:sz w:val="24"/>
          <w:szCs w:val="24"/>
        </w:rPr>
      </w:pPr>
      <w:hyperlink w:anchor="_Toc12607" w:history="1">
        <w:r>
          <w:rPr>
            <w:rFonts w:ascii="Times New Roman" w:hAnsi="Times New Roman" w:cs="Times New Roman"/>
            <w:sz w:val="24"/>
            <w:szCs w:val="24"/>
          </w:rPr>
          <w:t xml:space="preserve">9.2 </w:t>
        </w:r>
        <w:r>
          <w:rPr>
            <w:rFonts w:ascii="Times New Roman" w:hAnsi="Times New Roman" w:cs="Times New Roman"/>
            <w:sz w:val="24"/>
            <w:szCs w:val="24"/>
          </w:rPr>
          <w:t>经济效益分析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_Toc12607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138</w:t>
        </w:r>
        <w:r>
          <w:rPr>
            <w:rFonts w:ascii="Times New Roman" w:hAnsi="Times New Roman" w:cs="Times New Roman"/>
            <w:sz w:val="24"/>
            <w:szCs w:val="24"/>
          </w:rPr>
          <w:fldChar w:fldCharType="end"/>
        </w:r>
      </w:hyperlink>
    </w:p>
    <w:p w14:paraId="1D4AD4B2" w14:textId="77777777" w:rsidR="00E10E04" w:rsidRDefault="00000000">
      <w:pPr>
        <w:pStyle w:val="TOC2"/>
        <w:tabs>
          <w:tab w:val="right" w:leader="dot" w:pos="8730"/>
        </w:tabs>
        <w:rPr>
          <w:rFonts w:ascii="Times New Roman" w:hAnsi="Times New Roman" w:cs="Times New Roman"/>
          <w:sz w:val="24"/>
          <w:szCs w:val="24"/>
        </w:rPr>
      </w:pPr>
      <w:hyperlink w:anchor="_Toc8006" w:history="1">
        <w:r>
          <w:rPr>
            <w:rFonts w:ascii="Times New Roman" w:hAnsi="Times New Roman" w:cs="Times New Roman"/>
            <w:sz w:val="24"/>
            <w:szCs w:val="24"/>
          </w:rPr>
          <w:t xml:space="preserve">9.3 </w:t>
        </w:r>
        <w:r>
          <w:rPr>
            <w:rFonts w:ascii="Times New Roman" w:hAnsi="Times New Roman" w:cs="Times New Roman"/>
            <w:sz w:val="24"/>
            <w:szCs w:val="24"/>
          </w:rPr>
          <w:t>社会效益分析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_Toc8006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138</w:t>
        </w:r>
        <w:r>
          <w:rPr>
            <w:rFonts w:ascii="Times New Roman" w:hAnsi="Times New Roman" w:cs="Times New Roman"/>
            <w:sz w:val="24"/>
            <w:szCs w:val="24"/>
          </w:rPr>
          <w:fldChar w:fldCharType="end"/>
        </w:r>
      </w:hyperlink>
    </w:p>
    <w:p w14:paraId="5ACE60FE" w14:textId="77777777" w:rsidR="00E10E04" w:rsidRDefault="00000000">
      <w:pPr>
        <w:pStyle w:val="TOC1"/>
        <w:tabs>
          <w:tab w:val="right" w:leader="dot" w:pos="8730"/>
        </w:tabs>
        <w:rPr>
          <w:rFonts w:ascii="Times New Roman" w:hAnsi="Times New Roman"/>
          <w:sz w:val="24"/>
          <w:szCs w:val="24"/>
        </w:rPr>
      </w:pPr>
      <w:hyperlink w:anchor="_Toc18942" w:history="1">
        <w:r>
          <w:rPr>
            <w:rFonts w:ascii="Times New Roman" w:hAnsi="Times New Roman"/>
            <w:bCs/>
            <w:kern w:val="44"/>
            <w:sz w:val="24"/>
            <w:szCs w:val="24"/>
          </w:rPr>
          <w:t xml:space="preserve">10. </w:t>
        </w:r>
        <w:r>
          <w:rPr>
            <w:rFonts w:ascii="Times New Roman" w:hAnsi="Times New Roman"/>
            <w:bCs/>
            <w:kern w:val="44"/>
            <w:sz w:val="24"/>
            <w:szCs w:val="24"/>
          </w:rPr>
          <w:t>环境管理与监测</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_Toc18942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139</w:t>
        </w:r>
        <w:r>
          <w:rPr>
            <w:rFonts w:ascii="Times New Roman" w:hAnsi="Times New Roman"/>
            <w:sz w:val="24"/>
            <w:szCs w:val="24"/>
          </w:rPr>
          <w:fldChar w:fldCharType="end"/>
        </w:r>
      </w:hyperlink>
    </w:p>
    <w:p w14:paraId="3A6BD02F" w14:textId="77777777" w:rsidR="00E10E04" w:rsidRDefault="00000000">
      <w:pPr>
        <w:pStyle w:val="TOC2"/>
        <w:tabs>
          <w:tab w:val="right" w:leader="dot" w:pos="8730"/>
        </w:tabs>
        <w:rPr>
          <w:rFonts w:ascii="Times New Roman" w:hAnsi="Times New Roman" w:cs="Times New Roman"/>
          <w:sz w:val="24"/>
          <w:szCs w:val="24"/>
        </w:rPr>
      </w:pPr>
      <w:hyperlink w:anchor="_Toc3680" w:history="1">
        <w:r>
          <w:rPr>
            <w:rFonts w:ascii="Times New Roman" w:hAnsi="Times New Roman" w:cs="Times New Roman"/>
            <w:sz w:val="24"/>
            <w:szCs w:val="24"/>
          </w:rPr>
          <w:t>10.1</w:t>
        </w:r>
        <w:r>
          <w:rPr>
            <w:rFonts w:ascii="Times New Roman" w:hAnsi="Times New Roman" w:cs="Times New Roman"/>
            <w:sz w:val="24"/>
            <w:szCs w:val="24"/>
          </w:rPr>
          <w:t>环境管理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_Toc3680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139</w:t>
        </w:r>
        <w:r>
          <w:rPr>
            <w:rFonts w:ascii="Times New Roman" w:hAnsi="Times New Roman" w:cs="Times New Roman"/>
            <w:sz w:val="24"/>
            <w:szCs w:val="24"/>
          </w:rPr>
          <w:fldChar w:fldCharType="end"/>
        </w:r>
      </w:hyperlink>
    </w:p>
    <w:p w14:paraId="551E61BB" w14:textId="77777777" w:rsidR="00E10E04" w:rsidRDefault="00000000">
      <w:pPr>
        <w:pStyle w:val="TOC2"/>
        <w:tabs>
          <w:tab w:val="right" w:leader="dot" w:pos="8730"/>
        </w:tabs>
        <w:rPr>
          <w:rFonts w:ascii="Times New Roman" w:hAnsi="Times New Roman" w:cs="Times New Roman"/>
          <w:sz w:val="24"/>
          <w:szCs w:val="24"/>
        </w:rPr>
      </w:pPr>
      <w:hyperlink w:anchor="_Toc19142" w:history="1">
        <w:r>
          <w:rPr>
            <w:rFonts w:ascii="Times New Roman" w:hAnsi="Times New Roman" w:cs="Times New Roman"/>
            <w:sz w:val="24"/>
            <w:szCs w:val="24"/>
          </w:rPr>
          <w:t xml:space="preserve">10.2 </w:t>
        </w:r>
        <w:r>
          <w:rPr>
            <w:rFonts w:ascii="Times New Roman" w:hAnsi="Times New Roman" w:cs="Times New Roman"/>
            <w:sz w:val="24"/>
            <w:szCs w:val="24"/>
          </w:rPr>
          <w:t>环境管理计划</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_Toc19142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142</w:t>
        </w:r>
        <w:r>
          <w:rPr>
            <w:rFonts w:ascii="Times New Roman" w:hAnsi="Times New Roman" w:cs="Times New Roman"/>
            <w:sz w:val="24"/>
            <w:szCs w:val="24"/>
          </w:rPr>
          <w:fldChar w:fldCharType="end"/>
        </w:r>
      </w:hyperlink>
    </w:p>
    <w:p w14:paraId="099827CA" w14:textId="77777777" w:rsidR="00E10E04" w:rsidRDefault="00000000">
      <w:pPr>
        <w:pStyle w:val="TOC2"/>
        <w:tabs>
          <w:tab w:val="right" w:leader="dot" w:pos="8730"/>
        </w:tabs>
        <w:rPr>
          <w:rFonts w:ascii="Times New Roman" w:hAnsi="Times New Roman" w:cs="Times New Roman"/>
          <w:sz w:val="24"/>
          <w:szCs w:val="24"/>
        </w:rPr>
      </w:pPr>
      <w:hyperlink w:anchor="_Toc13152" w:history="1">
        <w:r>
          <w:rPr>
            <w:rFonts w:ascii="Times New Roman" w:hAnsi="Times New Roman" w:cs="Times New Roman"/>
            <w:sz w:val="24"/>
            <w:szCs w:val="24"/>
          </w:rPr>
          <w:t xml:space="preserve">10.3 </w:t>
        </w:r>
        <w:r>
          <w:rPr>
            <w:rFonts w:ascii="Times New Roman" w:hAnsi="Times New Roman" w:cs="Times New Roman"/>
            <w:sz w:val="24"/>
            <w:szCs w:val="24"/>
          </w:rPr>
          <w:t>环境监测</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_Toc13152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144</w:t>
        </w:r>
        <w:r>
          <w:rPr>
            <w:rFonts w:ascii="Times New Roman" w:hAnsi="Times New Roman" w:cs="Times New Roman"/>
            <w:sz w:val="24"/>
            <w:szCs w:val="24"/>
          </w:rPr>
          <w:fldChar w:fldCharType="end"/>
        </w:r>
      </w:hyperlink>
    </w:p>
    <w:p w14:paraId="2D3B3698" w14:textId="77777777" w:rsidR="00E10E04" w:rsidRDefault="00000000">
      <w:pPr>
        <w:pStyle w:val="TOC2"/>
        <w:tabs>
          <w:tab w:val="right" w:leader="dot" w:pos="8730"/>
        </w:tabs>
        <w:rPr>
          <w:rFonts w:ascii="Times New Roman" w:hAnsi="Times New Roman" w:cs="Times New Roman"/>
          <w:sz w:val="24"/>
          <w:szCs w:val="24"/>
        </w:rPr>
      </w:pPr>
      <w:hyperlink w:anchor="_Toc12510" w:history="1">
        <w:r>
          <w:rPr>
            <w:rFonts w:ascii="Times New Roman" w:hAnsi="Times New Roman" w:cs="Times New Roman"/>
            <w:sz w:val="24"/>
            <w:szCs w:val="24"/>
          </w:rPr>
          <w:t>10.4“</w:t>
        </w:r>
        <w:r>
          <w:rPr>
            <w:rFonts w:ascii="Times New Roman" w:hAnsi="Times New Roman" w:cs="Times New Roman"/>
            <w:sz w:val="24"/>
            <w:szCs w:val="24"/>
          </w:rPr>
          <w:t>三同时</w:t>
        </w:r>
        <w:r>
          <w:rPr>
            <w:rFonts w:ascii="Times New Roman" w:hAnsi="Times New Roman" w:cs="Times New Roman"/>
            <w:sz w:val="24"/>
            <w:szCs w:val="24"/>
          </w:rPr>
          <w:t>”</w:t>
        </w:r>
        <w:r>
          <w:rPr>
            <w:rFonts w:ascii="Times New Roman" w:hAnsi="Times New Roman" w:cs="Times New Roman"/>
            <w:sz w:val="24"/>
            <w:szCs w:val="24"/>
          </w:rPr>
          <w:t>验收内容</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_Toc12510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145</w:t>
        </w:r>
        <w:r>
          <w:rPr>
            <w:rFonts w:ascii="Times New Roman" w:hAnsi="Times New Roman" w:cs="Times New Roman"/>
            <w:sz w:val="24"/>
            <w:szCs w:val="24"/>
          </w:rPr>
          <w:fldChar w:fldCharType="end"/>
        </w:r>
      </w:hyperlink>
    </w:p>
    <w:p w14:paraId="53AA2043" w14:textId="77777777" w:rsidR="00E10E04" w:rsidRDefault="00000000">
      <w:pPr>
        <w:pStyle w:val="TOC1"/>
        <w:tabs>
          <w:tab w:val="right" w:leader="dot" w:pos="8730"/>
        </w:tabs>
        <w:rPr>
          <w:rFonts w:ascii="Times New Roman" w:hAnsi="Times New Roman"/>
          <w:sz w:val="24"/>
          <w:szCs w:val="24"/>
        </w:rPr>
      </w:pPr>
      <w:hyperlink w:anchor="_Toc8307" w:history="1">
        <w:r>
          <w:rPr>
            <w:rFonts w:ascii="Times New Roman" w:hAnsi="Times New Roman"/>
            <w:bCs/>
            <w:kern w:val="44"/>
            <w:sz w:val="24"/>
            <w:szCs w:val="24"/>
          </w:rPr>
          <w:t xml:space="preserve">11. </w:t>
        </w:r>
        <w:r>
          <w:rPr>
            <w:rFonts w:ascii="Times New Roman" w:hAnsi="Times New Roman"/>
            <w:bCs/>
            <w:kern w:val="44"/>
            <w:sz w:val="24"/>
            <w:szCs w:val="24"/>
          </w:rPr>
          <w:t>结论与建议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_Toc8307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148</w:t>
        </w:r>
        <w:r>
          <w:rPr>
            <w:rFonts w:ascii="Times New Roman" w:hAnsi="Times New Roman"/>
            <w:sz w:val="24"/>
            <w:szCs w:val="24"/>
          </w:rPr>
          <w:fldChar w:fldCharType="end"/>
        </w:r>
      </w:hyperlink>
    </w:p>
    <w:p w14:paraId="40A48946" w14:textId="77777777" w:rsidR="00E10E04" w:rsidRDefault="00000000">
      <w:pPr>
        <w:pStyle w:val="TOC2"/>
        <w:tabs>
          <w:tab w:val="right" w:leader="dot" w:pos="8730"/>
        </w:tabs>
        <w:rPr>
          <w:rFonts w:ascii="Times New Roman" w:hAnsi="Times New Roman" w:cs="Times New Roman"/>
          <w:sz w:val="24"/>
          <w:szCs w:val="24"/>
        </w:rPr>
      </w:pPr>
      <w:hyperlink w:anchor="_Toc12213" w:history="1">
        <w:r>
          <w:rPr>
            <w:rFonts w:ascii="Times New Roman" w:hAnsi="Times New Roman" w:cs="Times New Roman"/>
            <w:sz w:val="24"/>
            <w:szCs w:val="24"/>
          </w:rPr>
          <w:t xml:space="preserve">11.1 </w:t>
        </w:r>
        <w:r>
          <w:rPr>
            <w:rFonts w:ascii="Times New Roman" w:hAnsi="Times New Roman" w:cs="Times New Roman"/>
            <w:sz w:val="24"/>
            <w:szCs w:val="24"/>
          </w:rPr>
          <w:t>结论</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_Toc12213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148</w:t>
        </w:r>
        <w:r>
          <w:rPr>
            <w:rFonts w:ascii="Times New Roman" w:hAnsi="Times New Roman" w:cs="Times New Roman"/>
            <w:sz w:val="24"/>
            <w:szCs w:val="24"/>
          </w:rPr>
          <w:fldChar w:fldCharType="end"/>
        </w:r>
      </w:hyperlink>
    </w:p>
    <w:p w14:paraId="03332198" w14:textId="77777777" w:rsidR="00E10E04" w:rsidRDefault="00000000">
      <w:pPr>
        <w:pStyle w:val="TOC2"/>
        <w:tabs>
          <w:tab w:val="right" w:leader="dot" w:pos="8730"/>
        </w:tabs>
        <w:rPr>
          <w:rFonts w:ascii="Times New Roman" w:hAnsi="Times New Roman" w:cs="Times New Roman"/>
          <w:sz w:val="24"/>
          <w:szCs w:val="24"/>
        </w:rPr>
      </w:pPr>
      <w:hyperlink w:anchor="_Toc25950" w:history="1">
        <w:r>
          <w:rPr>
            <w:rFonts w:ascii="Times New Roman" w:hAnsi="Times New Roman" w:cs="Times New Roman"/>
            <w:sz w:val="24"/>
            <w:szCs w:val="24"/>
          </w:rPr>
          <w:t xml:space="preserve">11.2 </w:t>
        </w:r>
        <w:r>
          <w:rPr>
            <w:rFonts w:ascii="Times New Roman" w:hAnsi="Times New Roman" w:cs="Times New Roman"/>
            <w:sz w:val="24"/>
            <w:szCs w:val="24"/>
          </w:rPr>
          <w:t>建议</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_Toc25950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151</w:t>
        </w:r>
        <w:r>
          <w:rPr>
            <w:rFonts w:ascii="Times New Roman" w:hAnsi="Times New Roman" w:cs="Times New Roman"/>
            <w:sz w:val="24"/>
            <w:szCs w:val="24"/>
          </w:rPr>
          <w:fldChar w:fldCharType="end"/>
        </w:r>
      </w:hyperlink>
    </w:p>
    <w:p w14:paraId="5B9C6B8E" w14:textId="77777777" w:rsidR="00E10E04" w:rsidRDefault="00000000">
      <w:pPr>
        <w:pStyle w:val="afffffb"/>
        <w:ind w:firstLineChars="0" w:firstLine="0"/>
        <w:rPr>
          <w:rFonts w:ascii="Times New Roman" w:hAnsi="Times New Roman" w:cs="Times New Roman"/>
          <w:szCs w:val="24"/>
        </w:rPr>
      </w:pPr>
      <w:r>
        <w:rPr>
          <w:rFonts w:ascii="Times New Roman" w:eastAsia="宋体" w:hAnsi="Times New Roman" w:cs="Times New Roman"/>
          <w:szCs w:val="24"/>
        </w:rPr>
        <w:fldChar w:fldCharType="end"/>
      </w:r>
    </w:p>
    <w:p w14:paraId="1AD70E4B" w14:textId="77777777" w:rsidR="00E10E04" w:rsidRDefault="00E10E04">
      <w:pPr>
        <w:keepNext/>
        <w:keepLines/>
        <w:pageBreakBefore/>
        <w:adjustRightInd w:val="0"/>
        <w:snapToGrid w:val="0"/>
        <w:spacing w:line="360" w:lineRule="auto"/>
        <w:outlineLvl w:val="0"/>
        <w:rPr>
          <w:b/>
          <w:bCs/>
          <w:kern w:val="44"/>
          <w:sz w:val="32"/>
        </w:rPr>
        <w:sectPr w:rsidR="00E10E04">
          <w:headerReference w:type="default" r:id="rId11"/>
          <w:footerReference w:type="default" r:id="rId12"/>
          <w:pgSz w:w="11906" w:h="16838"/>
          <w:pgMar w:top="1418" w:right="1588" w:bottom="1418" w:left="1588" w:header="851" w:footer="992" w:gutter="0"/>
          <w:pgNumType w:start="1"/>
          <w:cols w:space="425"/>
          <w:docGrid w:linePitch="312"/>
        </w:sectPr>
      </w:pPr>
      <w:bookmarkStart w:id="0" w:name="_Toc99417131"/>
      <w:bookmarkStart w:id="1" w:name="_Toc16232"/>
      <w:bookmarkStart w:id="2" w:name="_Toc17348"/>
    </w:p>
    <w:p w14:paraId="474C0659" w14:textId="77777777" w:rsidR="00E10E04" w:rsidRDefault="00E10E04">
      <w:pPr>
        <w:keepNext/>
        <w:keepLines/>
        <w:pageBreakBefore/>
        <w:adjustRightInd w:val="0"/>
        <w:snapToGrid w:val="0"/>
        <w:spacing w:line="360" w:lineRule="auto"/>
        <w:outlineLvl w:val="0"/>
        <w:rPr>
          <w:b/>
          <w:bCs/>
          <w:kern w:val="44"/>
          <w:sz w:val="32"/>
        </w:rPr>
        <w:sectPr w:rsidR="00E10E04">
          <w:pgSz w:w="11906" w:h="16838"/>
          <w:pgMar w:top="1418" w:right="1588" w:bottom="1418" w:left="1588" w:header="851" w:footer="992" w:gutter="0"/>
          <w:pgNumType w:start="1"/>
          <w:cols w:space="425"/>
          <w:docGrid w:linePitch="312"/>
        </w:sectPr>
      </w:pPr>
    </w:p>
    <w:p w14:paraId="4A9C5986" w14:textId="77777777" w:rsidR="00E10E04" w:rsidRDefault="00000000">
      <w:pPr>
        <w:keepNext/>
        <w:keepLines/>
        <w:pageBreakBefore/>
        <w:adjustRightInd w:val="0"/>
        <w:snapToGrid w:val="0"/>
        <w:spacing w:line="360" w:lineRule="auto"/>
        <w:outlineLvl w:val="0"/>
        <w:rPr>
          <w:b/>
          <w:bCs/>
          <w:kern w:val="44"/>
          <w:sz w:val="32"/>
        </w:rPr>
      </w:pPr>
      <w:bookmarkStart w:id="3" w:name="_Toc29679"/>
      <w:r>
        <w:rPr>
          <w:rFonts w:hint="eastAsia"/>
          <w:b/>
          <w:bCs/>
          <w:kern w:val="44"/>
          <w:sz w:val="32"/>
        </w:rPr>
        <w:lastRenderedPageBreak/>
        <w:t xml:space="preserve">1. </w:t>
      </w:r>
      <w:r>
        <w:rPr>
          <w:rFonts w:hint="eastAsia"/>
          <w:b/>
          <w:bCs/>
          <w:kern w:val="44"/>
          <w:sz w:val="32"/>
        </w:rPr>
        <w:t>概述</w:t>
      </w:r>
      <w:bookmarkEnd w:id="0"/>
      <w:bookmarkEnd w:id="1"/>
      <w:bookmarkEnd w:id="2"/>
      <w:bookmarkEnd w:id="3"/>
    </w:p>
    <w:p w14:paraId="6B2357AC" w14:textId="77777777" w:rsidR="00E10E04" w:rsidRDefault="00000000">
      <w:pPr>
        <w:pStyle w:val="20"/>
        <w:widowControl w:val="0"/>
        <w:rPr>
          <w:rFonts w:cs="Times New Roman"/>
          <w:bCs/>
          <w:kern w:val="2"/>
          <w:szCs w:val="24"/>
        </w:rPr>
      </w:pPr>
      <w:bookmarkStart w:id="4" w:name="_Toc26756"/>
      <w:bookmarkStart w:id="5" w:name="_Toc11979"/>
      <w:bookmarkStart w:id="6" w:name="_Toc12844"/>
      <w:bookmarkStart w:id="7" w:name="_Toc9645"/>
      <w:bookmarkStart w:id="8" w:name="_Toc99417132"/>
      <w:r>
        <w:rPr>
          <w:rFonts w:cs="Times New Roman" w:hint="eastAsia"/>
          <w:bCs/>
          <w:kern w:val="2"/>
          <w:szCs w:val="24"/>
        </w:rPr>
        <w:t xml:space="preserve">1.1 </w:t>
      </w:r>
      <w:bookmarkEnd w:id="4"/>
      <w:bookmarkEnd w:id="5"/>
      <w:bookmarkEnd w:id="6"/>
      <w:r>
        <w:rPr>
          <w:rFonts w:cs="Times New Roman" w:hint="eastAsia"/>
          <w:bCs/>
          <w:kern w:val="2"/>
          <w:szCs w:val="24"/>
        </w:rPr>
        <w:t>项目由来</w:t>
      </w:r>
      <w:bookmarkEnd w:id="7"/>
      <w:bookmarkEnd w:id="8"/>
    </w:p>
    <w:p w14:paraId="45E75433" w14:textId="77777777" w:rsidR="00E10E04" w:rsidRDefault="00000000">
      <w:pPr>
        <w:adjustRightInd w:val="0"/>
        <w:snapToGrid w:val="0"/>
        <w:spacing w:line="360" w:lineRule="auto"/>
        <w:ind w:firstLineChars="200" w:firstLine="480"/>
        <w:rPr>
          <w:bCs/>
          <w:sz w:val="24"/>
          <w:szCs w:val="24"/>
          <w:u w:val="single"/>
        </w:rPr>
      </w:pPr>
      <w:r>
        <w:rPr>
          <w:rFonts w:hint="eastAsia"/>
          <w:bCs/>
          <w:sz w:val="24"/>
          <w:szCs w:val="24"/>
          <w:u w:val="single"/>
        </w:rPr>
        <w:t>湖南桃花源国际高尔夫俱乐部是中南地区的顶级锦标赛级球场，位于</w:t>
      </w:r>
      <w:r>
        <w:rPr>
          <w:rFonts w:hint="eastAsia"/>
          <w:color w:val="000000"/>
          <w:sz w:val="24"/>
          <w:szCs w:val="24"/>
          <w:u w:val="single"/>
        </w:rPr>
        <w:t>常德市柳叶湖旅游度假区白鹤镇罗湾社区朗州路</w:t>
      </w:r>
      <w:r>
        <w:rPr>
          <w:rFonts w:hint="eastAsia"/>
          <w:color w:val="000000"/>
          <w:sz w:val="24"/>
          <w:szCs w:val="24"/>
          <w:u w:val="single"/>
        </w:rPr>
        <w:t>3333</w:t>
      </w:r>
      <w:r>
        <w:rPr>
          <w:rFonts w:hint="eastAsia"/>
          <w:color w:val="000000"/>
          <w:sz w:val="24"/>
          <w:szCs w:val="24"/>
          <w:u w:val="single"/>
        </w:rPr>
        <w:t>号（</w:t>
      </w:r>
      <w:r>
        <w:rPr>
          <w:rFonts w:hint="eastAsia"/>
          <w:bCs/>
          <w:sz w:val="24"/>
          <w:szCs w:val="24"/>
          <w:u w:val="single"/>
        </w:rPr>
        <w:t>中心地理坐标为</w:t>
      </w:r>
      <w:r>
        <w:rPr>
          <w:rFonts w:hint="eastAsia"/>
          <w:bCs/>
          <w:sz w:val="24"/>
          <w:szCs w:val="24"/>
          <w:u w:val="single"/>
        </w:rPr>
        <w:t>E</w:t>
      </w:r>
      <w:r>
        <w:rPr>
          <w:rFonts w:hint="eastAsia"/>
          <w:bCs/>
          <w:sz w:val="24"/>
          <w:szCs w:val="24"/>
          <w:u w:val="single"/>
        </w:rPr>
        <w:t>：</w:t>
      </w:r>
      <w:r>
        <w:rPr>
          <w:rFonts w:hint="eastAsia"/>
          <w:bCs/>
          <w:sz w:val="24"/>
          <w:szCs w:val="24"/>
          <w:u w:val="single"/>
        </w:rPr>
        <w:t>111</w:t>
      </w:r>
      <w:r>
        <w:rPr>
          <w:rFonts w:hint="eastAsia"/>
          <w:bCs/>
          <w:sz w:val="24"/>
          <w:szCs w:val="24"/>
          <w:u w:val="single"/>
        </w:rPr>
        <w:t>°</w:t>
      </w:r>
      <w:r>
        <w:rPr>
          <w:rFonts w:hint="eastAsia"/>
          <w:bCs/>
          <w:sz w:val="24"/>
          <w:szCs w:val="24"/>
          <w:u w:val="single"/>
        </w:rPr>
        <w:t>41</w:t>
      </w:r>
      <w:r>
        <w:rPr>
          <w:rFonts w:hint="eastAsia"/>
          <w:bCs/>
          <w:sz w:val="24"/>
          <w:szCs w:val="24"/>
          <w:u w:val="single"/>
        </w:rPr>
        <w:t>′</w:t>
      </w:r>
      <w:r>
        <w:rPr>
          <w:rFonts w:hint="eastAsia"/>
          <w:bCs/>
          <w:sz w:val="24"/>
          <w:szCs w:val="24"/>
          <w:u w:val="single"/>
        </w:rPr>
        <w:t>33.958</w:t>
      </w:r>
      <w:r>
        <w:rPr>
          <w:rFonts w:hint="eastAsia"/>
          <w:bCs/>
          <w:sz w:val="24"/>
          <w:szCs w:val="24"/>
          <w:u w:val="single"/>
        </w:rPr>
        <w:t>″，</w:t>
      </w:r>
      <w:r>
        <w:rPr>
          <w:rFonts w:hint="eastAsia"/>
          <w:bCs/>
          <w:sz w:val="24"/>
          <w:szCs w:val="24"/>
          <w:u w:val="single"/>
        </w:rPr>
        <w:t>N</w:t>
      </w:r>
      <w:r>
        <w:rPr>
          <w:rFonts w:hint="eastAsia"/>
          <w:bCs/>
          <w:sz w:val="24"/>
          <w:szCs w:val="24"/>
          <w:u w:val="single"/>
        </w:rPr>
        <w:t>：</w:t>
      </w:r>
      <w:r>
        <w:rPr>
          <w:rFonts w:hint="eastAsia"/>
          <w:bCs/>
          <w:sz w:val="24"/>
          <w:szCs w:val="24"/>
          <w:u w:val="single"/>
        </w:rPr>
        <w:t>29</w:t>
      </w:r>
      <w:r>
        <w:rPr>
          <w:rFonts w:hint="eastAsia"/>
          <w:bCs/>
          <w:sz w:val="24"/>
          <w:szCs w:val="24"/>
          <w:u w:val="single"/>
        </w:rPr>
        <w:t>°</w:t>
      </w:r>
      <w:r>
        <w:rPr>
          <w:rFonts w:hint="eastAsia"/>
          <w:bCs/>
          <w:sz w:val="24"/>
          <w:szCs w:val="24"/>
          <w:u w:val="single"/>
        </w:rPr>
        <w:t>7</w:t>
      </w:r>
      <w:r>
        <w:rPr>
          <w:rFonts w:hint="eastAsia"/>
          <w:bCs/>
          <w:sz w:val="24"/>
          <w:szCs w:val="24"/>
          <w:u w:val="single"/>
        </w:rPr>
        <w:t>′</w:t>
      </w:r>
      <w:r>
        <w:rPr>
          <w:rFonts w:hint="eastAsia"/>
          <w:bCs/>
          <w:sz w:val="24"/>
          <w:szCs w:val="24"/>
          <w:u w:val="single"/>
        </w:rPr>
        <w:t>5.937</w:t>
      </w:r>
      <w:r>
        <w:rPr>
          <w:rFonts w:hint="eastAsia"/>
          <w:bCs/>
          <w:sz w:val="24"/>
          <w:szCs w:val="24"/>
          <w:u w:val="single"/>
        </w:rPr>
        <w:t>″</w:t>
      </w:r>
      <w:r>
        <w:rPr>
          <w:rFonts w:hint="eastAsia"/>
          <w:color w:val="000000"/>
          <w:sz w:val="24"/>
          <w:szCs w:val="24"/>
          <w:u w:val="single"/>
        </w:rPr>
        <w:t>），</w:t>
      </w:r>
      <w:r>
        <w:rPr>
          <w:rFonts w:hint="eastAsia"/>
          <w:bCs/>
          <w:sz w:val="24"/>
          <w:szCs w:val="24"/>
          <w:u w:val="single"/>
        </w:rPr>
        <w:t>占地面积达</w:t>
      </w:r>
      <w:r>
        <w:rPr>
          <w:rFonts w:hint="eastAsia"/>
          <w:bCs/>
          <w:sz w:val="24"/>
          <w:szCs w:val="24"/>
          <w:u w:val="single"/>
        </w:rPr>
        <w:t>994.91</w:t>
      </w:r>
      <w:r>
        <w:rPr>
          <w:rFonts w:hint="eastAsia"/>
          <w:bCs/>
          <w:sz w:val="24"/>
          <w:szCs w:val="24"/>
          <w:u w:val="single"/>
        </w:rPr>
        <w:t>亩，涵盖</w:t>
      </w:r>
      <w:r>
        <w:rPr>
          <w:rFonts w:hint="eastAsia"/>
          <w:bCs/>
          <w:sz w:val="24"/>
          <w:szCs w:val="24"/>
          <w:u w:val="single"/>
        </w:rPr>
        <w:t>18</w:t>
      </w:r>
      <w:r>
        <w:rPr>
          <w:rFonts w:hint="eastAsia"/>
          <w:bCs/>
          <w:sz w:val="24"/>
          <w:szCs w:val="24"/>
          <w:u w:val="single"/>
        </w:rPr>
        <w:t>洞高尔夫球场（包含果岭、边坡及发球台、球道、沙坑、人工湖、长草区等）、真草练习场、球场车道、球车库、球场服务中心以及其他配套公辅设施等。该项目于</w:t>
      </w:r>
      <w:r>
        <w:rPr>
          <w:rFonts w:hint="eastAsia"/>
          <w:bCs/>
          <w:sz w:val="24"/>
          <w:szCs w:val="24"/>
          <w:u w:val="single"/>
        </w:rPr>
        <w:t>2008</w:t>
      </w:r>
      <w:r>
        <w:rPr>
          <w:rFonts w:hint="eastAsia"/>
          <w:bCs/>
          <w:sz w:val="24"/>
          <w:szCs w:val="24"/>
          <w:u w:val="single"/>
        </w:rPr>
        <w:t>年</w:t>
      </w:r>
      <w:r>
        <w:rPr>
          <w:rFonts w:hint="eastAsia"/>
          <w:bCs/>
          <w:sz w:val="24"/>
          <w:szCs w:val="24"/>
          <w:u w:val="single"/>
        </w:rPr>
        <w:t>7</w:t>
      </w:r>
      <w:r>
        <w:rPr>
          <w:rFonts w:hint="eastAsia"/>
          <w:bCs/>
          <w:sz w:val="24"/>
          <w:szCs w:val="24"/>
          <w:u w:val="single"/>
        </w:rPr>
        <w:t>月启动筹备建设工作，并于</w:t>
      </w:r>
      <w:r>
        <w:rPr>
          <w:rFonts w:hint="eastAsia"/>
          <w:bCs/>
          <w:sz w:val="24"/>
          <w:szCs w:val="24"/>
          <w:u w:val="single"/>
        </w:rPr>
        <w:t>2010</w:t>
      </w:r>
      <w:r>
        <w:rPr>
          <w:rFonts w:hint="eastAsia"/>
          <w:bCs/>
          <w:sz w:val="24"/>
          <w:szCs w:val="24"/>
          <w:u w:val="single"/>
        </w:rPr>
        <w:t>年</w:t>
      </w:r>
      <w:r>
        <w:rPr>
          <w:rFonts w:hint="eastAsia"/>
          <w:bCs/>
          <w:sz w:val="24"/>
          <w:szCs w:val="24"/>
          <w:u w:val="single"/>
        </w:rPr>
        <w:t>11</w:t>
      </w:r>
      <w:r>
        <w:rPr>
          <w:rFonts w:hint="eastAsia"/>
          <w:bCs/>
          <w:sz w:val="24"/>
          <w:szCs w:val="24"/>
          <w:u w:val="single"/>
        </w:rPr>
        <w:t>月完成建设，同期运营。</w:t>
      </w:r>
    </w:p>
    <w:p w14:paraId="569605F6" w14:textId="77777777" w:rsidR="00E10E04" w:rsidRDefault="00000000">
      <w:pPr>
        <w:adjustRightInd w:val="0"/>
        <w:snapToGrid w:val="0"/>
        <w:spacing w:line="360" w:lineRule="auto"/>
        <w:ind w:firstLineChars="200" w:firstLine="480"/>
        <w:rPr>
          <w:bCs/>
          <w:sz w:val="24"/>
          <w:szCs w:val="24"/>
          <w:u w:val="single"/>
        </w:rPr>
      </w:pPr>
      <w:r>
        <w:rPr>
          <w:rFonts w:hint="eastAsia"/>
          <w:bCs/>
          <w:sz w:val="24"/>
          <w:szCs w:val="24"/>
          <w:u w:val="single"/>
        </w:rPr>
        <w:t>2006</w:t>
      </w:r>
      <w:r>
        <w:rPr>
          <w:rFonts w:hint="eastAsia"/>
          <w:bCs/>
          <w:sz w:val="24"/>
          <w:szCs w:val="24"/>
          <w:u w:val="single"/>
        </w:rPr>
        <w:t>年企业办理了《华亨国际（常德柳叶湖）体育产业生态园环境影响报告书》，并于</w:t>
      </w:r>
      <w:r>
        <w:rPr>
          <w:rFonts w:hint="eastAsia"/>
          <w:bCs/>
          <w:sz w:val="24"/>
          <w:szCs w:val="24"/>
          <w:u w:val="single"/>
        </w:rPr>
        <w:t>2006</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15</w:t>
      </w:r>
      <w:r>
        <w:rPr>
          <w:rFonts w:hint="eastAsia"/>
          <w:bCs/>
          <w:sz w:val="24"/>
          <w:szCs w:val="24"/>
          <w:u w:val="single"/>
        </w:rPr>
        <w:t>日取得批复湘环评</w:t>
      </w:r>
      <w:r>
        <w:rPr>
          <w:rFonts w:hint="eastAsia"/>
          <w:bCs/>
          <w:sz w:val="24"/>
          <w:szCs w:val="24"/>
          <w:u w:val="single"/>
        </w:rPr>
        <w:t>[2006]142</w:t>
      </w:r>
      <w:r>
        <w:rPr>
          <w:rFonts w:hint="eastAsia"/>
          <w:bCs/>
          <w:sz w:val="24"/>
          <w:szCs w:val="24"/>
          <w:u w:val="single"/>
        </w:rPr>
        <w:t>号（见附件</w:t>
      </w:r>
      <w:r>
        <w:rPr>
          <w:rFonts w:hint="eastAsia"/>
          <w:bCs/>
          <w:sz w:val="24"/>
          <w:szCs w:val="24"/>
          <w:u w:val="single"/>
        </w:rPr>
        <w:t>8</w:t>
      </w:r>
      <w:r>
        <w:rPr>
          <w:rFonts w:hint="eastAsia"/>
          <w:bCs/>
          <w:sz w:val="24"/>
          <w:szCs w:val="24"/>
          <w:u w:val="single"/>
        </w:rPr>
        <w:t>）；</w:t>
      </w:r>
      <w:r>
        <w:rPr>
          <w:rFonts w:hint="eastAsia"/>
          <w:bCs/>
          <w:sz w:val="24"/>
          <w:szCs w:val="24"/>
          <w:u w:val="single"/>
        </w:rPr>
        <w:t>2007</w:t>
      </w:r>
      <w:r>
        <w:rPr>
          <w:rFonts w:hint="eastAsia"/>
          <w:bCs/>
          <w:sz w:val="24"/>
          <w:szCs w:val="24"/>
          <w:u w:val="single"/>
        </w:rPr>
        <w:t>年</w:t>
      </w:r>
      <w:r>
        <w:rPr>
          <w:rFonts w:hint="eastAsia"/>
          <w:bCs/>
          <w:sz w:val="24"/>
          <w:szCs w:val="24"/>
          <w:u w:val="single"/>
        </w:rPr>
        <w:t>7</w:t>
      </w:r>
      <w:r>
        <w:rPr>
          <w:rFonts w:hint="eastAsia"/>
          <w:bCs/>
          <w:sz w:val="24"/>
          <w:szCs w:val="24"/>
          <w:u w:val="single"/>
        </w:rPr>
        <w:t>月委托常德市建设项目咨询中心编制了《常德体育生态园项目申请书》，</w:t>
      </w:r>
      <w:r>
        <w:rPr>
          <w:rFonts w:hint="eastAsia"/>
          <w:bCs/>
          <w:sz w:val="24"/>
          <w:szCs w:val="24"/>
          <w:u w:val="single"/>
        </w:rPr>
        <w:t>2007</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25</w:t>
      </w:r>
      <w:r>
        <w:rPr>
          <w:rFonts w:hint="eastAsia"/>
          <w:bCs/>
          <w:sz w:val="24"/>
          <w:szCs w:val="24"/>
          <w:u w:val="single"/>
        </w:rPr>
        <w:t>日取得《常德市发展和改革委员会关于核准常德柳叶湖体育生态园的批复》（常发改投</w:t>
      </w:r>
      <w:r>
        <w:rPr>
          <w:rFonts w:hint="eastAsia"/>
          <w:bCs/>
          <w:sz w:val="24"/>
          <w:szCs w:val="24"/>
          <w:u w:val="single"/>
        </w:rPr>
        <w:t>[2007]541</w:t>
      </w:r>
      <w:r>
        <w:rPr>
          <w:rFonts w:hint="eastAsia"/>
          <w:bCs/>
          <w:sz w:val="24"/>
          <w:szCs w:val="24"/>
          <w:u w:val="single"/>
        </w:rPr>
        <w:t>号）和《常德市发展和改革委员会关于核准常德柳叶湖植物园的批复》（常发改投</w:t>
      </w:r>
      <w:r>
        <w:rPr>
          <w:rFonts w:hint="eastAsia"/>
          <w:bCs/>
          <w:sz w:val="24"/>
          <w:szCs w:val="24"/>
          <w:u w:val="single"/>
        </w:rPr>
        <w:t>[2007]540</w:t>
      </w:r>
      <w:r>
        <w:rPr>
          <w:rFonts w:hint="eastAsia"/>
          <w:bCs/>
          <w:sz w:val="24"/>
          <w:szCs w:val="24"/>
          <w:u w:val="single"/>
        </w:rPr>
        <w:t>号）（见附件</w:t>
      </w:r>
      <w:r>
        <w:rPr>
          <w:rFonts w:hint="eastAsia"/>
          <w:bCs/>
          <w:sz w:val="24"/>
          <w:szCs w:val="24"/>
          <w:u w:val="single"/>
        </w:rPr>
        <w:t>6</w:t>
      </w:r>
      <w:r>
        <w:rPr>
          <w:rFonts w:hint="eastAsia"/>
          <w:bCs/>
          <w:sz w:val="24"/>
          <w:szCs w:val="24"/>
          <w:u w:val="single"/>
        </w:rPr>
        <w:t>）</w:t>
      </w:r>
      <w:r>
        <w:rPr>
          <w:rFonts w:hint="eastAsia"/>
          <w:bCs/>
          <w:sz w:val="24"/>
          <w:szCs w:val="24"/>
          <w:u w:val="single"/>
        </w:rPr>
        <w:t>2006</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27</w:t>
      </w:r>
      <w:r>
        <w:rPr>
          <w:rFonts w:hint="eastAsia"/>
          <w:bCs/>
          <w:sz w:val="24"/>
          <w:szCs w:val="24"/>
          <w:u w:val="single"/>
        </w:rPr>
        <w:t>日取得湖南省发展和改革委员会出具的《关于核准常德柳叶湖体育生态园的批复》（湘发改投资</w:t>
      </w:r>
      <w:r>
        <w:rPr>
          <w:rFonts w:hint="eastAsia"/>
          <w:bCs/>
          <w:sz w:val="24"/>
          <w:szCs w:val="24"/>
          <w:u w:val="single"/>
        </w:rPr>
        <w:t>[2006]1056</w:t>
      </w:r>
      <w:r>
        <w:rPr>
          <w:rFonts w:hint="eastAsia"/>
          <w:bCs/>
          <w:sz w:val="24"/>
          <w:szCs w:val="24"/>
          <w:u w:val="single"/>
        </w:rPr>
        <w:t>号）和《关于核准常德柳叶湖植物园的批复》（湘发改投资</w:t>
      </w:r>
      <w:r>
        <w:rPr>
          <w:rFonts w:hint="eastAsia"/>
          <w:bCs/>
          <w:sz w:val="24"/>
          <w:szCs w:val="24"/>
          <w:u w:val="single"/>
        </w:rPr>
        <w:t>[2006]1057</w:t>
      </w:r>
      <w:r>
        <w:rPr>
          <w:rFonts w:hint="eastAsia"/>
          <w:bCs/>
          <w:sz w:val="24"/>
          <w:szCs w:val="24"/>
          <w:u w:val="single"/>
        </w:rPr>
        <w:t>号）；</w:t>
      </w:r>
      <w:r>
        <w:rPr>
          <w:rFonts w:hint="eastAsia"/>
          <w:bCs/>
          <w:sz w:val="24"/>
          <w:szCs w:val="24"/>
          <w:u w:val="single"/>
        </w:rPr>
        <w:t>2014</w:t>
      </w:r>
      <w:r>
        <w:rPr>
          <w:rFonts w:hint="eastAsia"/>
          <w:bCs/>
          <w:sz w:val="24"/>
          <w:szCs w:val="24"/>
          <w:u w:val="single"/>
        </w:rPr>
        <w:t>年国家</w:t>
      </w:r>
      <w:r>
        <w:rPr>
          <w:rFonts w:hint="eastAsia"/>
          <w:bCs/>
          <w:sz w:val="24"/>
          <w:szCs w:val="24"/>
          <w:u w:val="single"/>
        </w:rPr>
        <w:t>11</w:t>
      </w:r>
      <w:r>
        <w:rPr>
          <w:rFonts w:hint="eastAsia"/>
          <w:bCs/>
          <w:sz w:val="24"/>
          <w:szCs w:val="24"/>
          <w:u w:val="single"/>
        </w:rPr>
        <w:t>部委联合下发《关于落实高尔夫球场清理整治措施的通知》（发改社会</w:t>
      </w:r>
      <w:r>
        <w:rPr>
          <w:rFonts w:hint="eastAsia"/>
          <w:bCs/>
          <w:sz w:val="24"/>
          <w:szCs w:val="24"/>
          <w:u w:val="single"/>
        </w:rPr>
        <w:t>[2014]1496</w:t>
      </w:r>
      <w:r>
        <w:rPr>
          <w:rFonts w:hint="eastAsia"/>
          <w:bCs/>
          <w:sz w:val="24"/>
          <w:szCs w:val="24"/>
          <w:u w:val="single"/>
        </w:rPr>
        <w:t>号），明确要求常德桃花源高尔夫球场进行整改，该球场整改内容包括三方面：</w:t>
      </w:r>
      <w:r>
        <w:rPr>
          <w:rFonts w:hint="eastAsia"/>
          <w:bCs/>
          <w:sz w:val="24"/>
          <w:szCs w:val="24"/>
          <w:u w:val="single"/>
        </w:rPr>
        <w:t>1</w:t>
      </w:r>
      <w:r>
        <w:rPr>
          <w:rFonts w:hint="eastAsia"/>
          <w:bCs/>
          <w:sz w:val="24"/>
          <w:szCs w:val="24"/>
          <w:u w:val="single"/>
        </w:rPr>
        <w:t>、擅自改变土地批准用途建设高尔夫球场（球场占用的</w:t>
      </w:r>
      <w:r>
        <w:rPr>
          <w:rFonts w:hint="eastAsia"/>
          <w:bCs/>
          <w:sz w:val="24"/>
          <w:szCs w:val="24"/>
          <w:u w:val="single"/>
        </w:rPr>
        <w:t>178.394</w:t>
      </w:r>
      <w:r>
        <w:rPr>
          <w:rFonts w:hint="eastAsia"/>
          <w:bCs/>
          <w:sz w:val="24"/>
          <w:szCs w:val="24"/>
          <w:u w:val="single"/>
        </w:rPr>
        <w:t>亩耕地已全部退出）；</w:t>
      </w:r>
      <w:r>
        <w:rPr>
          <w:rFonts w:hint="eastAsia"/>
          <w:bCs/>
          <w:sz w:val="24"/>
          <w:szCs w:val="24"/>
          <w:u w:val="single"/>
        </w:rPr>
        <w:t>2</w:t>
      </w:r>
      <w:r>
        <w:rPr>
          <w:rFonts w:hint="eastAsia"/>
          <w:bCs/>
          <w:sz w:val="24"/>
          <w:szCs w:val="24"/>
          <w:u w:val="single"/>
        </w:rPr>
        <w:t>、环评审批内容不涉及高尔夫球场建设，建设单位擅自变更建设内容，违规建设高尔夫球场；</w:t>
      </w:r>
      <w:r>
        <w:rPr>
          <w:rFonts w:hint="eastAsia"/>
          <w:bCs/>
          <w:sz w:val="24"/>
          <w:szCs w:val="24"/>
          <w:u w:val="single"/>
        </w:rPr>
        <w:t>3</w:t>
      </w:r>
      <w:r>
        <w:rPr>
          <w:rFonts w:hint="eastAsia"/>
          <w:bCs/>
          <w:sz w:val="24"/>
          <w:szCs w:val="24"/>
          <w:u w:val="single"/>
        </w:rPr>
        <w:t>、未办理水资源行政许可。根据常德市人民政府出具的常政</w:t>
      </w:r>
      <w:r>
        <w:rPr>
          <w:rFonts w:hint="eastAsia"/>
          <w:bCs/>
          <w:sz w:val="24"/>
          <w:szCs w:val="24"/>
          <w:u w:val="single"/>
        </w:rPr>
        <w:t>[2016]18</w:t>
      </w:r>
      <w:r>
        <w:rPr>
          <w:rFonts w:hint="eastAsia"/>
          <w:bCs/>
          <w:sz w:val="24"/>
          <w:szCs w:val="24"/>
          <w:u w:val="single"/>
        </w:rPr>
        <w:t>号文常德市人民政府《关于常德市桃花源高尔夫球场清理整治全面核查情况的汇报》中的整改过程及整改结果可知，各方面整改均已到位，根据附件</w:t>
      </w:r>
      <w:r>
        <w:rPr>
          <w:rFonts w:hint="eastAsia"/>
          <w:bCs/>
          <w:sz w:val="24"/>
          <w:szCs w:val="24"/>
          <w:u w:val="single"/>
        </w:rPr>
        <w:t>1</w:t>
      </w:r>
      <w:r>
        <w:rPr>
          <w:rFonts w:hint="eastAsia"/>
          <w:bCs/>
          <w:sz w:val="24"/>
          <w:szCs w:val="24"/>
          <w:u w:val="single"/>
        </w:rPr>
        <w:t>整改类高尔夫球场清理整治措施落实情况表可知采取了以下整改措施，（一）土地复耕巩固方面：原占用的不符合土地利用总体规划的耕地面积</w:t>
      </w:r>
      <w:r>
        <w:rPr>
          <w:rFonts w:hint="eastAsia"/>
          <w:bCs/>
          <w:sz w:val="24"/>
          <w:szCs w:val="24"/>
          <w:u w:val="single"/>
        </w:rPr>
        <w:t>178.394</w:t>
      </w:r>
      <w:r>
        <w:rPr>
          <w:rFonts w:hint="eastAsia"/>
          <w:bCs/>
          <w:sz w:val="24"/>
          <w:szCs w:val="24"/>
          <w:u w:val="single"/>
        </w:rPr>
        <w:t>亩于</w:t>
      </w:r>
      <w:r>
        <w:rPr>
          <w:rFonts w:hint="eastAsia"/>
          <w:bCs/>
          <w:sz w:val="24"/>
          <w:szCs w:val="24"/>
          <w:u w:val="single"/>
        </w:rPr>
        <w:t>2009</w:t>
      </w:r>
      <w:r>
        <w:rPr>
          <w:rFonts w:hint="eastAsia"/>
          <w:bCs/>
          <w:sz w:val="24"/>
          <w:szCs w:val="24"/>
          <w:u w:val="single"/>
        </w:rPr>
        <w:t>年</w:t>
      </w:r>
      <w:r>
        <w:rPr>
          <w:rFonts w:hint="eastAsia"/>
          <w:bCs/>
          <w:sz w:val="24"/>
          <w:szCs w:val="24"/>
          <w:u w:val="single"/>
        </w:rPr>
        <w:t>11</w:t>
      </w:r>
      <w:r>
        <w:rPr>
          <w:rFonts w:hint="eastAsia"/>
          <w:bCs/>
          <w:sz w:val="24"/>
          <w:szCs w:val="24"/>
          <w:u w:val="single"/>
        </w:rPr>
        <w:t>月全部退出，其中包括临沾天湖区域面积</w:t>
      </w:r>
      <w:r>
        <w:rPr>
          <w:rFonts w:hint="eastAsia"/>
          <w:bCs/>
          <w:sz w:val="24"/>
          <w:szCs w:val="24"/>
          <w:u w:val="single"/>
        </w:rPr>
        <w:t>114.478</w:t>
      </w:r>
      <w:r>
        <w:rPr>
          <w:rFonts w:hint="eastAsia"/>
          <w:bCs/>
          <w:sz w:val="24"/>
          <w:szCs w:val="24"/>
          <w:u w:val="single"/>
        </w:rPr>
        <w:t>亩和球场北面区域面积</w:t>
      </w:r>
      <w:r>
        <w:rPr>
          <w:rFonts w:hint="eastAsia"/>
          <w:bCs/>
          <w:sz w:val="24"/>
          <w:szCs w:val="24"/>
          <w:u w:val="single"/>
        </w:rPr>
        <w:t>63.916</w:t>
      </w:r>
      <w:r>
        <w:rPr>
          <w:rFonts w:hint="eastAsia"/>
          <w:bCs/>
          <w:sz w:val="24"/>
          <w:szCs w:val="24"/>
          <w:u w:val="single"/>
        </w:rPr>
        <w:t>亩，整改措施是先后种植了黄豆、玉米、芝麻、红薯、油菜、猕猴桃等农作物，做到了界址清晰，作物培管到位，农作物长势良好，达到了整改要求，同时，土地复耕后按要求返还给了原农村集体组织；（二）环境评价方面：球场排放污染物达到相关</w:t>
      </w:r>
      <w:r>
        <w:rPr>
          <w:rFonts w:hint="eastAsia"/>
          <w:bCs/>
          <w:sz w:val="24"/>
          <w:szCs w:val="24"/>
          <w:u w:val="single"/>
        </w:rPr>
        <w:lastRenderedPageBreak/>
        <w:t>环保标准。对人工湖和排水口进行了水质检测，通过水质检测报告，结果显示该地区水质较好，达到相关标准要求，酒店的污水经多级隔离过滤后排入市政污水管道；厨房安装了餐饮油烟净化设备，并定期进行清洗维护；建立了环境保护制度；没有使用使用国家命令禁止的农药、除草剂等；（三）水资源方面：球场所在地柳叶湖属于景观娱乐用水，未建有从湖内取水的饮水工程，也没有饮用水保护区，球场对城乡居民饮水也没有影响。另外，球场没有占用湖面和行洪通道，也不存在影响柳叶湖防洪安全的问题。球道用水采用了托罗牌成套喷灌系统，实现定时灌溉功能，安装了雨鸟牌地埋</w:t>
      </w:r>
      <w:r>
        <w:rPr>
          <w:rFonts w:hint="eastAsia"/>
          <w:bCs/>
          <w:sz w:val="24"/>
          <w:szCs w:val="24"/>
          <w:u w:val="single"/>
        </w:rPr>
        <w:t>360</w:t>
      </w:r>
      <w:r>
        <w:rPr>
          <w:rFonts w:hint="eastAsia"/>
          <w:bCs/>
          <w:sz w:val="24"/>
          <w:szCs w:val="24"/>
          <w:u w:val="single"/>
        </w:rPr>
        <w:t>度旋转喷头，做到了水资源充分利用，球场酒店用水方面，规范了营业点及用水行为，张贴了节水标语，节水措施已基本得到落实。关于水资源许可的问题，项目业主已根据取水许可的要求，委托常德市水利水电勘测设计院编制完成了《湖南桃花源国际高尔夫俱乐部水资源论证报告》，并由市水利局完成了水资源行政许可（柳水政务</w:t>
      </w:r>
      <w:r>
        <w:rPr>
          <w:rFonts w:hint="eastAsia"/>
          <w:bCs/>
          <w:sz w:val="24"/>
          <w:szCs w:val="24"/>
          <w:u w:val="single"/>
        </w:rPr>
        <w:t>[2016]1</w:t>
      </w:r>
      <w:r>
        <w:rPr>
          <w:rFonts w:hint="eastAsia"/>
          <w:bCs/>
          <w:sz w:val="24"/>
          <w:szCs w:val="24"/>
          <w:u w:val="single"/>
        </w:rPr>
        <w:t>号）（见附件</w:t>
      </w:r>
      <w:r>
        <w:rPr>
          <w:rFonts w:hint="eastAsia"/>
          <w:bCs/>
          <w:sz w:val="24"/>
          <w:szCs w:val="24"/>
          <w:u w:val="single"/>
        </w:rPr>
        <w:t>4</w:t>
      </w:r>
      <w:r>
        <w:rPr>
          <w:rFonts w:hint="eastAsia"/>
          <w:bCs/>
          <w:sz w:val="24"/>
          <w:szCs w:val="24"/>
          <w:u w:val="single"/>
        </w:rPr>
        <w:t>），项目业主也按要求缴纳了水资源费。球场没有偷采地下水和在地下水禁采区取用地下水行为。（四）规划方面：该项目所在地不属于风景名胜区，符合省政府批准的《柳叶湖旅游度假区总体规划》有关要求，规划审批手续基本齐全。（五）违法违规责任处理方面：因球场擅自改变土地使用用途，</w:t>
      </w:r>
      <w:r>
        <w:rPr>
          <w:rFonts w:hint="eastAsia"/>
          <w:bCs/>
          <w:sz w:val="24"/>
          <w:szCs w:val="24"/>
          <w:u w:val="single"/>
        </w:rPr>
        <w:t>2011</w:t>
      </w:r>
      <w:r>
        <w:rPr>
          <w:rFonts w:hint="eastAsia"/>
          <w:bCs/>
          <w:sz w:val="24"/>
          <w:szCs w:val="24"/>
          <w:u w:val="single"/>
        </w:rPr>
        <w:t>年</w:t>
      </w:r>
      <w:r>
        <w:rPr>
          <w:rFonts w:hint="eastAsia"/>
          <w:bCs/>
          <w:sz w:val="24"/>
          <w:szCs w:val="24"/>
          <w:u w:val="single"/>
        </w:rPr>
        <w:t>8</w:t>
      </w:r>
      <w:r>
        <w:rPr>
          <w:rFonts w:hint="eastAsia"/>
          <w:bCs/>
          <w:sz w:val="24"/>
          <w:szCs w:val="24"/>
          <w:u w:val="single"/>
        </w:rPr>
        <w:t>月被市国土资源局进行了处罚（见附件</w:t>
      </w:r>
      <w:r>
        <w:rPr>
          <w:rFonts w:hint="eastAsia"/>
          <w:bCs/>
          <w:sz w:val="24"/>
          <w:szCs w:val="24"/>
          <w:u w:val="single"/>
        </w:rPr>
        <w:t>15</w:t>
      </w:r>
      <w:r>
        <w:rPr>
          <w:rFonts w:hint="eastAsia"/>
          <w:bCs/>
          <w:sz w:val="24"/>
          <w:szCs w:val="24"/>
          <w:u w:val="single"/>
        </w:rPr>
        <w:t>）；</w:t>
      </w:r>
      <w:r>
        <w:rPr>
          <w:rFonts w:hint="eastAsia"/>
          <w:bCs/>
          <w:sz w:val="24"/>
          <w:szCs w:val="24"/>
          <w:u w:val="single"/>
        </w:rPr>
        <w:t>4</w:t>
      </w:r>
      <w:r>
        <w:rPr>
          <w:rFonts w:hint="eastAsia"/>
          <w:bCs/>
          <w:sz w:val="24"/>
          <w:szCs w:val="24"/>
          <w:u w:val="single"/>
        </w:rPr>
        <w:t>：对该项目的违规建设负有直接领导责任和直接责任的责任人，依照《行政机关公务员处分条例》的相关规定，给予了行政记过和行政记大过处分。</w:t>
      </w:r>
    </w:p>
    <w:p w14:paraId="546F9B9D" w14:textId="77777777" w:rsidR="00E10E04" w:rsidRDefault="00000000">
      <w:pPr>
        <w:adjustRightInd w:val="0"/>
        <w:snapToGrid w:val="0"/>
        <w:spacing w:line="360" w:lineRule="auto"/>
        <w:ind w:firstLineChars="200" w:firstLine="480"/>
        <w:rPr>
          <w:bCs/>
          <w:sz w:val="24"/>
          <w:szCs w:val="24"/>
          <w:u w:val="single"/>
        </w:rPr>
      </w:pPr>
      <w:r>
        <w:rPr>
          <w:rFonts w:hint="eastAsia"/>
          <w:bCs/>
          <w:sz w:val="24"/>
          <w:szCs w:val="24"/>
          <w:u w:val="single"/>
        </w:rPr>
        <w:t>因此由于项目建成至今尚未办理建设项目环境影响评价审批及建设项目竣工环保验收等环保手续，随着国家对建设项目环境保护管理的规范，对高尔夫球场的清理整顿工作的开展，本球场须按要求完善有关环境保护审批手续后方可继续合法经营。根据《关于开展全国高尔夫球场综合清理整治工作的通知》（发改社会〔</w:t>
      </w:r>
      <w:r>
        <w:rPr>
          <w:rFonts w:hint="eastAsia"/>
          <w:bCs/>
          <w:sz w:val="24"/>
          <w:szCs w:val="24"/>
          <w:u w:val="single"/>
        </w:rPr>
        <w:t>2011</w:t>
      </w:r>
      <w:r>
        <w:rPr>
          <w:rFonts w:hint="eastAsia"/>
          <w:bCs/>
          <w:sz w:val="24"/>
          <w:szCs w:val="24"/>
          <w:u w:val="single"/>
        </w:rPr>
        <w:t>〕</w:t>
      </w:r>
      <w:r>
        <w:rPr>
          <w:rFonts w:hint="eastAsia"/>
          <w:bCs/>
          <w:sz w:val="24"/>
          <w:szCs w:val="24"/>
          <w:u w:val="single"/>
        </w:rPr>
        <w:t>741</w:t>
      </w:r>
      <w:r>
        <w:rPr>
          <w:rFonts w:hint="eastAsia"/>
          <w:bCs/>
          <w:sz w:val="24"/>
          <w:szCs w:val="24"/>
          <w:u w:val="single"/>
        </w:rPr>
        <w:t>号）、《国家部委联合公布高尔夫球场清理整治结果》（</w:t>
      </w:r>
      <w:r>
        <w:rPr>
          <w:rFonts w:hint="eastAsia"/>
          <w:bCs/>
          <w:sz w:val="24"/>
          <w:szCs w:val="24"/>
          <w:u w:val="single"/>
        </w:rPr>
        <w:t>2017</w:t>
      </w:r>
      <w:r>
        <w:rPr>
          <w:rFonts w:hint="eastAsia"/>
          <w:bCs/>
          <w:sz w:val="24"/>
          <w:szCs w:val="24"/>
          <w:u w:val="single"/>
        </w:rPr>
        <w:t>年）的相关要求，该高尔夫球场属于整改类球场，退出了违反土地利用总体规划占用的耕地，球场排放污染物达到了相关环保标准，消除了防洪隐患，严格了节水措施，规范了取水行为，并依法依规追究了相关单位和人员的责任，整改达标后予以保留。</w:t>
      </w:r>
    </w:p>
    <w:p w14:paraId="58B1A96E" w14:textId="77777777" w:rsidR="00E10E04" w:rsidRDefault="00000000">
      <w:pPr>
        <w:adjustRightInd w:val="0"/>
        <w:snapToGrid w:val="0"/>
        <w:spacing w:line="360" w:lineRule="auto"/>
        <w:ind w:firstLineChars="200" w:firstLine="480"/>
        <w:rPr>
          <w:bCs/>
          <w:sz w:val="24"/>
          <w:szCs w:val="24"/>
        </w:rPr>
      </w:pPr>
      <w:r>
        <w:rPr>
          <w:rFonts w:hint="eastAsia"/>
          <w:bCs/>
          <w:sz w:val="24"/>
          <w:szCs w:val="24"/>
          <w:u w:val="single"/>
        </w:rPr>
        <w:t>常德市自然资源和规划局于</w:t>
      </w:r>
      <w:r>
        <w:rPr>
          <w:rFonts w:hint="eastAsia"/>
          <w:bCs/>
          <w:sz w:val="24"/>
          <w:szCs w:val="24"/>
          <w:u w:val="single"/>
        </w:rPr>
        <w:t>2026</w:t>
      </w:r>
      <w:r>
        <w:rPr>
          <w:rFonts w:hint="eastAsia"/>
          <w:bCs/>
          <w:sz w:val="24"/>
          <w:szCs w:val="24"/>
          <w:u w:val="single"/>
        </w:rPr>
        <w:t>年</w:t>
      </w:r>
      <w:r>
        <w:rPr>
          <w:rFonts w:hint="eastAsia"/>
          <w:bCs/>
          <w:sz w:val="24"/>
          <w:szCs w:val="24"/>
          <w:u w:val="single"/>
        </w:rPr>
        <w:t>7</w:t>
      </w:r>
      <w:r>
        <w:rPr>
          <w:rFonts w:hint="eastAsia"/>
          <w:bCs/>
          <w:sz w:val="24"/>
          <w:szCs w:val="24"/>
          <w:u w:val="single"/>
        </w:rPr>
        <w:t>月</w:t>
      </w:r>
      <w:r>
        <w:rPr>
          <w:rFonts w:hint="eastAsia"/>
          <w:bCs/>
          <w:sz w:val="24"/>
          <w:szCs w:val="24"/>
          <w:u w:val="single"/>
        </w:rPr>
        <w:t>30</w:t>
      </w:r>
      <w:r>
        <w:rPr>
          <w:rFonts w:hint="eastAsia"/>
          <w:bCs/>
          <w:sz w:val="24"/>
          <w:szCs w:val="24"/>
          <w:u w:val="single"/>
        </w:rPr>
        <w:t>日出具了《关于常德桃花源高尔夫球场规划用地情况的说明》，文件中表明用地范围不涉及永久基本农田和生态保护红线，用地面积</w:t>
      </w:r>
      <w:r>
        <w:rPr>
          <w:rFonts w:hint="eastAsia"/>
          <w:bCs/>
          <w:sz w:val="24"/>
          <w:szCs w:val="24"/>
          <w:u w:val="single"/>
        </w:rPr>
        <w:t>902.91</w:t>
      </w:r>
      <w:r>
        <w:rPr>
          <w:rFonts w:hint="eastAsia"/>
          <w:bCs/>
          <w:sz w:val="24"/>
          <w:szCs w:val="24"/>
          <w:u w:val="single"/>
        </w:rPr>
        <w:t>亩位于城镇开发边界内，用地性质为商业服务业用地，其余</w:t>
      </w:r>
      <w:r>
        <w:rPr>
          <w:rFonts w:hint="eastAsia"/>
          <w:bCs/>
          <w:sz w:val="24"/>
          <w:szCs w:val="24"/>
          <w:u w:val="single"/>
        </w:rPr>
        <w:t>92</w:t>
      </w:r>
      <w:r>
        <w:rPr>
          <w:rFonts w:hint="eastAsia"/>
          <w:bCs/>
          <w:sz w:val="24"/>
          <w:szCs w:val="24"/>
          <w:u w:val="single"/>
        </w:rPr>
        <w:t>亩已纳入</w:t>
      </w:r>
      <w:r>
        <w:rPr>
          <w:rFonts w:hint="eastAsia"/>
          <w:bCs/>
          <w:sz w:val="24"/>
          <w:szCs w:val="24"/>
          <w:u w:val="single"/>
        </w:rPr>
        <w:t>2026</w:t>
      </w:r>
      <w:r>
        <w:rPr>
          <w:rFonts w:hint="eastAsia"/>
          <w:bCs/>
          <w:sz w:val="24"/>
          <w:szCs w:val="24"/>
          <w:u w:val="single"/>
        </w:rPr>
        <w:t>年度《常德市国土空间总体规划（</w:t>
      </w:r>
      <w:r>
        <w:rPr>
          <w:rFonts w:hint="eastAsia"/>
          <w:bCs/>
          <w:sz w:val="24"/>
          <w:szCs w:val="24"/>
          <w:u w:val="single"/>
        </w:rPr>
        <w:t>2021-2035</w:t>
      </w:r>
      <w:r>
        <w:rPr>
          <w:rFonts w:hint="eastAsia"/>
          <w:bCs/>
          <w:sz w:val="24"/>
          <w:szCs w:val="24"/>
          <w:u w:val="single"/>
        </w:rPr>
        <w:t>年）动态维护方案》，</w:t>
      </w:r>
      <w:r>
        <w:rPr>
          <w:rFonts w:hint="eastAsia"/>
          <w:bCs/>
          <w:sz w:val="24"/>
          <w:szCs w:val="24"/>
          <w:u w:val="single"/>
        </w:rPr>
        <w:lastRenderedPageBreak/>
        <w:t>用地性质为商业服务业用地（见附件</w:t>
      </w:r>
      <w:r>
        <w:rPr>
          <w:rFonts w:hint="eastAsia"/>
          <w:bCs/>
          <w:sz w:val="24"/>
          <w:szCs w:val="24"/>
          <w:u w:val="single"/>
        </w:rPr>
        <w:t>10</w:t>
      </w:r>
      <w:r>
        <w:rPr>
          <w:rFonts w:hint="eastAsia"/>
          <w:bCs/>
          <w:sz w:val="24"/>
          <w:szCs w:val="24"/>
          <w:u w:val="single"/>
        </w:rPr>
        <w:t>）。</w:t>
      </w:r>
    </w:p>
    <w:p w14:paraId="32BDC12C"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体育生态园、植物园和高尔夫球场这几个项目之间的关系：该项目前期以常德体育生态园、常德生态植物园名义办理立项报批手续，项目落地实施过程中，实际建设内容为高尔夫球场。体育生态园、生态植物园项目规划业态包含高尔夫配套设施。</w:t>
      </w:r>
    </w:p>
    <w:p w14:paraId="34A87127"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本项目对</w:t>
      </w:r>
      <w:r>
        <w:rPr>
          <w:bCs/>
          <w:sz w:val="24"/>
          <w:szCs w:val="24"/>
        </w:rPr>
        <w:t>华亨国际、天利置业、高尔夫俱乐部</w:t>
      </w:r>
      <w:r>
        <w:rPr>
          <w:rFonts w:hint="eastAsia"/>
          <w:bCs/>
          <w:sz w:val="24"/>
          <w:szCs w:val="24"/>
        </w:rPr>
        <w:t>之间的关系进行说明：三家主体在常德体育生态园项目中依次承接，形成原建设单位→受让开发主体→运营主体的链式关系：</w:t>
      </w:r>
    </w:p>
    <w:p w14:paraId="3D09B98A"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1</w:t>
      </w:r>
      <w:r>
        <w:rPr>
          <w:rFonts w:hint="eastAsia"/>
          <w:bCs/>
          <w:sz w:val="24"/>
          <w:szCs w:val="24"/>
        </w:rPr>
        <w:t>、华亨国际置业（深圳）有限公司：是常德柳叶湖体育产业生态园项目的原建设单位。后因自身原因项目无法继续推进，在常德市人民政府协调下，华亨国际于</w:t>
      </w:r>
      <w:r>
        <w:rPr>
          <w:rFonts w:hint="eastAsia"/>
          <w:bCs/>
          <w:sz w:val="24"/>
          <w:szCs w:val="24"/>
        </w:rPr>
        <w:t>2007</w:t>
      </w:r>
      <w:r>
        <w:rPr>
          <w:rFonts w:hint="eastAsia"/>
          <w:bCs/>
          <w:sz w:val="24"/>
          <w:szCs w:val="24"/>
        </w:rPr>
        <w:t>年将该项目以</w:t>
      </w:r>
      <w:r>
        <w:rPr>
          <w:rFonts w:hint="eastAsia"/>
          <w:bCs/>
          <w:sz w:val="24"/>
          <w:szCs w:val="24"/>
        </w:rPr>
        <w:t>300</w:t>
      </w:r>
      <w:r>
        <w:rPr>
          <w:rFonts w:hint="eastAsia"/>
          <w:bCs/>
          <w:sz w:val="24"/>
          <w:szCs w:val="24"/>
        </w:rPr>
        <w:t>万元人民币的价格转让给天利置业国际有限公司。</w:t>
      </w:r>
    </w:p>
    <w:p w14:paraId="391FAAD7"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2</w:t>
      </w:r>
      <w:r>
        <w:rPr>
          <w:rFonts w:hint="eastAsia"/>
          <w:bCs/>
          <w:sz w:val="24"/>
          <w:szCs w:val="24"/>
        </w:rPr>
        <w:t>、天利置业国际有限公司（香港母公司）于</w:t>
      </w:r>
      <w:r>
        <w:rPr>
          <w:rFonts w:hint="eastAsia"/>
          <w:bCs/>
          <w:sz w:val="24"/>
          <w:szCs w:val="24"/>
        </w:rPr>
        <w:t>2007</w:t>
      </w:r>
      <w:r>
        <w:rPr>
          <w:rFonts w:hint="eastAsia"/>
          <w:bCs/>
          <w:sz w:val="24"/>
          <w:szCs w:val="24"/>
        </w:rPr>
        <w:t>年在常德注册成立全资项目公司常德天利置业有限公司，作为深圳天利地产集团全资子公司，是常德体育生态园项目的开发与经营主体，也是桃花源高尔夫球场的投资建设方与业主单位。</w:t>
      </w:r>
    </w:p>
    <w:p w14:paraId="0EE9CD6E"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3</w:t>
      </w:r>
      <w:r>
        <w:rPr>
          <w:rFonts w:hint="eastAsia"/>
          <w:bCs/>
          <w:sz w:val="24"/>
          <w:szCs w:val="24"/>
        </w:rPr>
        <w:t>、湖南桃花源国际高尔夫俱乐部有限公司是高尔夫球场的承租与运营方，该公司</w:t>
      </w:r>
      <w:r>
        <w:rPr>
          <w:rFonts w:hint="eastAsia"/>
          <w:bCs/>
          <w:sz w:val="24"/>
          <w:szCs w:val="24"/>
        </w:rPr>
        <w:t>2009</w:t>
      </w:r>
      <w:r>
        <w:rPr>
          <w:rFonts w:hint="eastAsia"/>
          <w:bCs/>
          <w:sz w:val="24"/>
          <w:szCs w:val="24"/>
        </w:rPr>
        <w:t>年</w:t>
      </w:r>
      <w:r>
        <w:rPr>
          <w:rFonts w:hint="eastAsia"/>
          <w:bCs/>
          <w:sz w:val="24"/>
          <w:szCs w:val="24"/>
        </w:rPr>
        <w:t>5</w:t>
      </w:r>
      <w:r>
        <w:rPr>
          <w:rFonts w:hint="eastAsia"/>
          <w:bCs/>
          <w:sz w:val="24"/>
          <w:szCs w:val="24"/>
        </w:rPr>
        <w:t>月</w:t>
      </w:r>
      <w:r>
        <w:rPr>
          <w:rFonts w:hint="eastAsia"/>
          <w:bCs/>
          <w:sz w:val="24"/>
          <w:szCs w:val="24"/>
        </w:rPr>
        <w:t>18</w:t>
      </w:r>
      <w:r>
        <w:rPr>
          <w:rFonts w:hint="eastAsia"/>
          <w:bCs/>
          <w:sz w:val="24"/>
          <w:szCs w:val="24"/>
        </w:rPr>
        <w:t>日成立。</w:t>
      </w:r>
      <w:r>
        <w:rPr>
          <w:rFonts w:hint="eastAsia"/>
          <w:bCs/>
          <w:sz w:val="24"/>
          <w:szCs w:val="24"/>
        </w:rPr>
        <w:t>2009</w:t>
      </w:r>
      <w:r>
        <w:rPr>
          <w:rFonts w:hint="eastAsia"/>
          <w:bCs/>
          <w:sz w:val="24"/>
          <w:szCs w:val="24"/>
        </w:rPr>
        <w:t>年，其与常德天利置业有限公司签订场地租赁协议，以逐年支付租金的方式，取得球场及相关配套设施的经营权。</w:t>
      </w:r>
    </w:p>
    <w:p w14:paraId="3A7AA7D7"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根据《建设项目环境影响评价分类管理名录（</w:t>
      </w:r>
      <w:r>
        <w:rPr>
          <w:rFonts w:hint="eastAsia"/>
          <w:bCs/>
          <w:sz w:val="24"/>
          <w:szCs w:val="24"/>
        </w:rPr>
        <w:t>2021</w:t>
      </w:r>
      <w:r>
        <w:rPr>
          <w:rFonts w:hint="eastAsia"/>
          <w:bCs/>
          <w:sz w:val="24"/>
          <w:szCs w:val="24"/>
        </w:rPr>
        <w:t>年版）》（生态环境部令第</w:t>
      </w:r>
      <w:r>
        <w:rPr>
          <w:rFonts w:hint="eastAsia"/>
          <w:bCs/>
          <w:sz w:val="24"/>
          <w:szCs w:val="24"/>
        </w:rPr>
        <w:t>16</w:t>
      </w:r>
      <w:r>
        <w:rPr>
          <w:rFonts w:hint="eastAsia"/>
          <w:bCs/>
          <w:sz w:val="24"/>
          <w:szCs w:val="24"/>
        </w:rPr>
        <w:t>号），本项目属于“五十、社会事业与服务业—</w:t>
      </w:r>
      <w:r>
        <w:rPr>
          <w:rFonts w:hint="eastAsia"/>
          <w:bCs/>
          <w:sz w:val="24"/>
          <w:szCs w:val="24"/>
        </w:rPr>
        <w:t>112</w:t>
      </w:r>
      <w:r>
        <w:rPr>
          <w:rFonts w:hint="eastAsia"/>
          <w:bCs/>
          <w:sz w:val="24"/>
          <w:szCs w:val="24"/>
        </w:rPr>
        <w:t>高尔夫球场”，环评类型为环境影响报告书。</w:t>
      </w:r>
      <w:r>
        <w:rPr>
          <w:rFonts w:hint="eastAsia"/>
          <w:bCs/>
          <w:sz w:val="24"/>
          <w:szCs w:val="24"/>
        </w:rPr>
        <w:t>2026</w:t>
      </w:r>
      <w:r>
        <w:rPr>
          <w:rFonts w:hint="eastAsia"/>
          <w:bCs/>
          <w:sz w:val="24"/>
          <w:szCs w:val="24"/>
        </w:rPr>
        <w:t>年</w:t>
      </w:r>
      <w:r>
        <w:rPr>
          <w:rFonts w:hint="eastAsia"/>
          <w:bCs/>
          <w:sz w:val="24"/>
          <w:szCs w:val="24"/>
        </w:rPr>
        <w:t>4</w:t>
      </w:r>
      <w:r>
        <w:rPr>
          <w:rFonts w:hint="eastAsia"/>
          <w:bCs/>
          <w:sz w:val="24"/>
          <w:szCs w:val="24"/>
        </w:rPr>
        <w:t>月，常德天利置业有限公司委托湖南志远环境咨询服务有限公司承担“湖南桃花源国际高尔夫俱乐部建设项目”的环境影响评价工作。接受委托后，我司组织相关技术人员对项目所在地进行了现场踏勘，调查、收集了有关该项目的资料，在此基础上根据国家环保法律、法规、标准和相关技术导则等编制完成了该项目环境影响报告书，呈报生态环境主管部门审查和审批。</w:t>
      </w:r>
    </w:p>
    <w:p w14:paraId="0E85A366" w14:textId="77777777" w:rsidR="00E10E04" w:rsidRDefault="00000000">
      <w:pPr>
        <w:pStyle w:val="20"/>
        <w:widowControl w:val="0"/>
        <w:rPr>
          <w:rFonts w:cs="Times New Roman"/>
          <w:bCs/>
          <w:kern w:val="2"/>
          <w:szCs w:val="24"/>
        </w:rPr>
      </w:pPr>
      <w:bookmarkStart w:id="9" w:name="_Toc4799"/>
      <w:bookmarkStart w:id="10" w:name="_Toc99417133"/>
      <w:bookmarkStart w:id="11" w:name="_Toc25025"/>
      <w:bookmarkStart w:id="12" w:name="_Toc32470"/>
      <w:r>
        <w:rPr>
          <w:rFonts w:cs="Times New Roman" w:hint="eastAsia"/>
          <w:bCs/>
          <w:kern w:val="2"/>
          <w:szCs w:val="24"/>
        </w:rPr>
        <w:t xml:space="preserve">1.2 </w:t>
      </w:r>
      <w:r>
        <w:rPr>
          <w:rFonts w:cs="Times New Roman" w:hint="eastAsia"/>
          <w:bCs/>
          <w:kern w:val="2"/>
          <w:szCs w:val="24"/>
        </w:rPr>
        <w:t>环境影响评价的工作过程</w:t>
      </w:r>
      <w:bookmarkEnd w:id="9"/>
      <w:bookmarkEnd w:id="10"/>
      <w:bookmarkEnd w:id="11"/>
      <w:bookmarkEnd w:id="12"/>
    </w:p>
    <w:p w14:paraId="37DA2DB0" w14:textId="77777777" w:rsidR="00E10E04" w:rsidRDefault="00000000">
      <w:pPr>
        <w:adjustRightInd w:val="0"/>
        <w:snapToGrid w:val="0"/>
        <w:spacing w:line="360" w:lineRule="auto"/>
        <w:ind w:firstLine="480"/>
        <w:rPr>
          <w:bCs/>
          <w:sz w:val="24"/>
          <w:szCs w:val="24"/>
        </w:rPr>
      </w:pPr>
      <w:r>
        <w:rPr>
          <w:bCs/>
          <w:sz w:val="24"/>
          <w:szCs w:val="24"/>
        </w:rPr>
        <w:t>根据《建设项目环境影响评价技术导则</w:t>
      </w:r>
      <w:r>
        <w:rPr>
          <w:rFonts w:hint="eastAsia"/>
          <w:bCs/>
          <w:sz w:val="24"/>
          <w:szCs w:val="24"/>
        </w:rPr>
        <w:t>－</w:t>
      </w:r>
      <w:r>
        <w:rPr>
          <w:bCs/>
          <w:sz w:val="24"/>
          <w:szCs w:val="24"/>
        </w:rPr>
        <w:t>总纲》（</w:t>
      </w:r>
      <w:r>
        <w:rPr>
          <w:bCs/>
          <w:sz w:val="24"/>
          <w:szCs w:val="24"/>
        </w:rPr>
        <w:t>HJ 2.1-2016</w:t>
      </w:r>
      <w:r>
        <w:rPr>
          <w:bCs/>
          <w:sz w:val="24"/>
          <w:szCs w:val="24"/>
        </w:rPr>
        <w:t>）等相关技术规范的要求，本项目</w:t>
      </w:r>
      <w:r>
        <w:rPr>
          <w:rFonts w:hint="eastAsia"/>
          <w:bCs/>
          <w:sz w:val="24"/>
          <w:szCs w:val="24"/>
        </w:rPr>
        <w:t>环境影响</w:t>
      </w:r>
      <w:r>
        <w:rPr>
          <w:bCs/>
          <w:sz w:val="24"/>
          <w:szCs w:val="24"/>
        </w:rPr>
        <w:t>评价的工作过程及程序见</w:t>
      </w:r>
      <w:r>
        <w:rPr>
          <w:rFonts w:hint="eastAsia"/>
          <w:bCs/>
          <w:sz w:val="24"/>
          <w:szCs w:val="24"/>
        </w:rPr>
        <w:t>下图</w:t>
      </w:r>
      <w:r>
        <w:rPr>
          <w:bCs/>
          <w:sz w:val="24"/>
          <w:szCs w:val="24"/>
        </w:rPr>
        <w:t>。</w:t>
      </w:r>
    </w:p>
    <w:p w14:paraId="4817842A" w14:textId="77777777" w:rsidR="00E10E04" w:rsidRDefault="00000000">
      <w:pPr>
        <w:adjustRightInd w:val="0"/>
        <w:snapToGrid w:val="0"/>
        <w:spacing w:beforeLines="50" w:before="120"/>
        <w:jc w:val="center"/>
        <w:rPr>
          <w:b/>
          <w:bCs/>
          <w:lang w:val="zh-CN"/>
        </w:rPr>
      </w:pPr>
      <w:r>
        <w:rPr>
          <w:bCs/>
          <w:color w:val="FF0000"/>
        </w:rPr>
        <w:lastRenderedPageBreak/>
        <w:object w:dxaOrig="1440" w:dyaOrig="1440" w14:anchorId="13D0F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5.85pt;width:451.35pt;height:549.35pt;z-index:251664384;mso-wrap-distance-left:9pt;mso-wrap-distance-top:0;mso-wrap-distance-right:9pt;mso-wrap-distance-bottom:0;mso-position-horizontal:center;mso-position-horizontal-relative:margin;mso-width-relative:page;mso-height-relative:page">
            <v:imagedata r:id="rId13" o:title=""/>
            <w10:wrap type="square" anchorx="margin"/>
          </v:shape>
          <o:OLEObject Type="Embed" ProgID="Visio.Drawing.11" ShapeID="_x0000_s2050" DrawAspect="Content" ObjectID="_1847535807" r:id="rId14"/>
        </w:object>
      </w:r>
      <w:r>
        <w:rPr>
          <w:b/>
          <w:bCs/>
          <w:snapToGrid w:val="0"/>
          <w:kern w:val="18"/>
        </w:rPr>
        <w:t>图</w:t>
      </w:r>
      <w:r>
        <w:rPr>
          <w:b/>
          <w:bCs/>
          <w:snapToGrid w:val="0"/>
          <w:kern w:val="18"/>
        </w:rPr>
        <w:t>1.</w:t>
      </w:r>
      <w:r>
        <w:rPr>
          <w:rFonts w:hint="eastAsia"/>
          <w:b/>
          <w:bCs/>
          <w:snapToGrid w:val="0"/>
          <w:kern w:val="18"/>
        </w:rPr>
        <w:t>2</w:t>
      </w:r>
      <w:r>
        <w:rPr>
          <w:b/>
          <w:bCs/>
          <w:snapToGrid w:val="0"/>
          <w:kern w:val="18"/>
        </w:rPr>
        <w:t xml:space="preserve">-1  </w:t>
      </w:r>
      <w:r>
        <w:rPr>
          <w:b/>
          <w:bCs/>
          <w:snapToGrid w:val="0"/>
          <w:kern w:val="18"/>
        </w:rPr>
        <w:t>评价技术路线图</w:t>
      </w:r>
    </w:p>
    <w:p w14:paraId="4936272F" w14:textId="77777777" w:rsidR="00E10E04" w:rsidRDefault="00000000">
      <w:pPr>
        <w:pStyle w:val="aff3"/>
        <w:wordWrap w:val="0"/>
        <w:spacing w:before="0" w:beforeAutospacing="0" w:after="0" w:afterAutospacing="0"/>
        <w:ind w:firstLineChars="200" w:firstLine="480"/>
        <w:rPr>
          <w:rFonts w:hAnsi="宋体" w:hint="eastAsia"/>
          <w:szCs w:val="24"/>
        </w:rPr>
      </w:pPr>
      <w:bookmarkStart w:id="13" w:name="_Toc99417134"/>
      <w:bookmarkStart w:id="14" w:name="_Toc23427"/>
      <w:bookmarkStart w:id="15" w:name="_Toc6061"/>
      <w:r>
        <w:rPr>
          <w:rFonts w:hAnsi="宋体" w:hint="eastAsia"/>
          <w:szCs w:val="24"/>
        </w:rPr>
        <w:t>常德天利置业有限公司于</w:t>
      </w:r>
      <w:r>
        <w:rPr>
          <w:rFonts w:hAnsi="宋体" w:hint="eastAsia"/>
          <w:szCs w:val="24"/>
        </w:rPr>
        <w:t>2026</w:t>
      </w:r>
      <w:r>
        <w:rPr>
          <w:rFonts w:hAnsi="宋体" w:hint="eastAsia"/>
          <w:szCs w:val="24"/>
        </w:rPr>
        <w:t>年</w:t>
      </w:r>
      <w:r>
        <w:rPr>
          <w:rFonts w:hAnsi="宋体" w:hint="eastAsia"/>
          <w:szCs w:val="24"/>
        </w:rPr>
        <w:t>4</w:t>
      </w:r>
      <w:r>
        <w:rPr>
          <w:rFonts w:hAnsi="宋体" w:hint="eastAsia"/>
          <w:szCs w:val="24"/>
        </w:rPr>
        <w:t>月</w:t>
      </w:r>
      <w:r>
        <w:rPr>
          <w:rFonts w:hAnsi="宋体" w:hint="eastAsia"/>
          <w:szCs w:val="24"/>
        </w:rPr>
        <w:t>29</w:t>
      </w:r>
      <w:r>
        <w:rPr>
          <w:rFonts w:hAnsi="宋体" w:hint="eastAsia"/>
          <w:szCs w:val="24"/>
        </w:rPr>
        <w:t>日在全国建设项目环境信息公示平台网站环评报告公示栏进行了公众参与第一次公示。</w:t>
      </w:r>
    </w:p>
    <w:p w14:paraId="3D8A0D71" w14:textId="77777777" w:rsidR="00E10E04" w:rsidRDefault="00000000">
      <w:pPr>
        <w:pStyle w:val="aff3"/>
        <w:wordWrap w:val="0"/>
        <w:spacing w:before="0" w:beforeAutospacing="0" w:after="0" w:afterAutospacing="0"/>
        <w:ind w:firstLineChars="200" w:firstLine="480"/>
        <w:rPr>
          <w:rFonts w:hAnsi="宋体" w:hint="eastAsia"/>
          <w:color w:val="000000" w:themeColor="text1"/>
          <w:szCs w:val="24"/>
        </w:rPr>
      </w:pPr>
      <w:r>
        <w:rPr>
          <w:rFonts w:hAnsi="宋体"/>
          <w:color w:val="000000" w:themeColor="text1"/>
          <w:szCs w:val="24"/>
        </w:rPr>
        <w:t>环境影响报告书初稿编制完成</w:t>
      </w:r>
      <w:r>
        <w:rPr>
          <w:rFonts w:hAnsi="宋体" w:hint="eastAsia"/>
          <w:color w:val="000000" w:themeColor="text1"/>
          <w:szCs w:val="24"/>
        </w:rPr>
        <w:t>后，常德天利置业有限公司于</w:t>
      </w:r>
      <w:r>
        <w:rPr>
          <w:rFonts w:hAnsi="宋体" w:hint="eastAsia"/>
          <w:color w:val="000000" w:themeColor="text1"/>
          <w:szCs w:val="24"/>
        </w:rPr>
        <w:t>2026</w:t>
      </w:r>
      <w:r>
        <w:rPr>
          <w:rFonts w:hAnsi="宋体" w:hint="eastAsia"/>
          <w:color w:val="000000" w:themeColor="text1"/>
          <w:szCs w:val="24"/>
        </w:rPr>
        <w:t>年</w:t>
      </w:r>
      <w:r>
        <w:rPr>
          <w:rFonts w:hAnsi="宋体" w:hint="eastAsia"/>
          <w:color w:val="000000" w:themeColor="text1"/>
          <w:szCs w:val="24"/>
        </w:rPr>
        <w:t>6</w:t>
      </w:r>
      <w:r>
        <w:rPr>
          <w:rFonts w:hAnsi="宋体" w:hint="eastAsia"/>
          <w:color w:val="000000" w:themeColor="text1"/>
          <w:szCs w:val="24"/>
        </w:rPr>
        <w:t>月</w:t>
      </w:r>
      <w:r>
        <w:rPr>
          <w:rFonts w:hAnsi="宋体" w:hint="eastAsia"/>
          <w:color w:val="000000" w:themeColor="text1"/>
          <w:szCs w:val="24"/>
        </w:rPr>
        <w:t>1</w:t>
      </w:r>
      <w:r>
        <w:rPr>
          <w:rFonts w:hAnsi="宋体" w:hint="eastAsia"/>
          <w:color w:val="000000" w:themeColor="text1"/>
          <w:szCs w:val="24"/>
        </w:rPr>
        <w:t>日在全国建设项目环境信息公示平台网站环评报告公示栏进行了公众参与第二次公示；</w:t>
      </w:r>
      <w:r>
        <w:rPr>
          <w:rFonts w:hAnsi="宋体" w:hint="eastAsia"/>
          <w:color w:val="000000" w:themeColor="text1"/>
          <w:szCs w:val="24"/>
        </w:rPr>
        <w:t>6</w:t>
      </w:r>
      <w:r>
        <w:rPr>
          <w:rFonts w:hAnsi="宋体" w:hint="eastAsia"/>
          <w:color w:val="000000" w:themeColor="text1"/>
          <w:szCs w:val="24"/>
        </w:rPr>
        <w:lastRenderedPageBreak/>
        <w:t>月</w:t>
      </w:r>
      <w:r>
        <w:rPr>
          <w:rFonts w:hAnsi="宋体" w:hint="eastAsia"/>
          <w:color w:val="000000" w:themeColor="text1"/>
          <w:szCs w:val="24"/>
        </w:rPr>
        <w:t>11</w:t>
      </w:r>
      <w:r>
        <w:rPr>
          <w:rFonts w:hAnsi="宋体" w:hint="eastAsia"/>
          <w:color w:val="000000" w:themeColor="text1"/>
          <w:szCs w:val="24"/>
        </w:rPr>
        <w:t>日和</w:t>
      </w:r>
      <w:r>
        <w:rPr>
          <w:rFonts w:hAnsi="宋体" w:hint="eastAsia"/>
          <w:color w:val="000000" w:themeColor="text1"/>
          <w:szCs w:val="24"/>
        </w:rPr>
        <w:t>6</w:t>
      </w:r>
      <w:r>
        <w:rPr>
          <w:rFonts w:hAnsi="宋体" w:hint="eastAsia"/>
          <w:color w:val="000000" w:themeColor="text1"/>
          <w:szCs w:val="24"/>
        </w:rPr>
        <w:t>月</w:t>
      </w:r>
      <w:r>
        <w:rPr>
          <w:rFonts w:hAnsi="宋体" w:hint="eastAsia"/>
          <w:color w:val="000000" w:themeColor="text1"/>
          <w:szCs w:val="24"/>
        </w:rPr>
        <w:t>12</w:t>
      </w:r>
      <w:r>
        <w:rPr>
          <w:rFonts w:hAnsi="宋体" w:hint="eastAsia"/>
          <w:color w:val="000000" w:themeColor="text1"/>
          <w:szCs w:val="24"/>
        </w:rPr>
        <w:t>日在《常德晚报》进行了公众参与公示。在网上信息公示、当地报纸发布公告期间，均未收到任何关于本项目的环保相关反馈信息。</w:t>
      </w:r>
    </w:p>
    <w:p w14:paraId="743279F2" w14:textId="77777777" w:rsidR="00E10E04" w:rsidRDefault="00000000">
      <w:pPr>
        <w:adjustRightInd w:val="0"/>
        <w:snapToGrid w:val="0"/>
        <w:spacing w:line="360" w:lineRule="auto"/>
        <w:ind w:firstLine="480"/>
        <w:rPr>
          <w:rFonts w:hAnsi="宋体" w:hint="eastAsia"/>
          <w:color w:val="000000" w:themeColor="text1"/>
          <w:sz w:val="24"/>
          <w:szCs w:val="24"/>
        </w:rPr>
      </w:pPr>
      <w:r>
        <w:rPr>
          <w:rFonts w:hAnsi="宋体"/>
          <w:color w:val="000000" w:themeColor="text1"/>
          <w:sz w:val="24"/>
          <w:szCs w:val="24"/>
        </w:rPr>
        <w:t>环评小组通过研究国家和地方有关环境保护的法律法规、政策、标准及相关规划等，确定环境影响评价文件类型，并对建设项目进行初步的工程分析。对项目所在区域进行现场考察，进行现状调查，并收集相关气象、水文等基础资料，确定工作等级、评价范围和评价标准等。委托监测单位对项目所在地大气、</w:t>
      </w:r>
      <w:r>
        <w:rPr>
          <w:rFonts w:hAnsi="宋体" w:hint="eastAsia"/>
          <w:color w:val="000000" w:themeColor="text1"/>
          <w:sz w:val="24"/>
          <w:szCs w:val="24"/>
        </w:rPr>
        <w:t>土壤</w:t>
      </w:r>
      <w:r>
        <w:rPr>
          <w:rFonts w:hAnsi="宋体"/>
          <w:color w:val="000000" w:themeColor="text1"/>
          <w:sz w:val="24"/>
          <w:szCs w:val="24"/>
        </w:rPr>
        <w:t>、声环境</w:t>
      </w:r>
      <w:r>
        <w:rPr>
          <w:rFonts w:hAnsi="宋体" w:hint="eastAsia"/>
          <w:color w:val="000000" w:themeColor="text1"/>
          <w:sz w:val="24"/>
          <w:szCs w:val="24"/>
        </w:rPr>
        <w:t>等</w:t>
      </w:r>
      <w:r>
        <w:rPr>
          <w:rFonts w:hAnsi="宋体"/>
          <w:color w:val="000000" w:themeColor="text1"/>
          <w:sz w:val="24"/>
          <w:szCs w:val="24"/>
        </w:rPr>
        <w:t>质量现状进行监测</w:t>
      </w:r>
      <w:r>
        <w:rPr>
          <w:rFonts w:hAnsi="宋体" w:hint="eastAsia"/>
          <w:color w:val="000000" w:themeColor="text1"/>
          <w:sz w:val="24"/>
          <w:szCs w:val="24"/>
        </w:rPr>
        <w:t>，水环境引用相关数据</w:t>
      </w:r>
      <w:r>
        <w:rPr>
          <w:rFonts w:hAnsi="宋体"/>
          <w:color w:val="000000" w:themeColor="text1"/>
          <w:sz w:val="24"/>
          <w:szCs w:val="24"/>
        </w:rPr>
        <w:t>，对项目进行详细的工程分析，并对产生的影响进行分析、</w:t>
      </w:r>
      <w:r>
        <w:rPr>
          <w:rFonts w:hAnsi="宋体" w:hint="eastAsia"/>
          <w:color w:val="000000" w:themeColor="text1"/>
          <w:sz w:val="24"/>
          <w:szCs w:val="24"/>
        </w:rPr>
        <w:t>回顾性</w:t>
      </w:r>
      <w:r>
        <w:rPr>
          <w:rFonts w:hAnsi="宋体"/>
          <w:color w:val="000000" w:themeColor="text1"/>
          <w:sz w:val="24"/>
          <w:szCs w:val="24"/>
        </w:rPr>
        <w:t>评价，提出预防和减轻不良环境影响的对策和措施，最后给出评价结论。</w:t>
      </w:r>
    </w:p>
    <w:p w14:paraId="4F7D2735" w14:textId="77777777" w:rsidR="00E10E04" w:rsidRDefault="00000000">
      <w:pPr>
        <w:pStyle w:val="20"/>
        <w:widowControl w:val="0"/>
        <w:rPr>
          <w:rFonts w:cs="Times New Roman"/>
          <w:bCs/>
          <w:color w:val="000000" w:themeColor="text1"/>
          <w:kern w:val="2"/>
          <w:szCs w:val="24"/>
        </w:rPr>
      </w:pPr>
      <w:bookmarkStart w:id="16" w:name="_Toc15713"/>
      <w:r>
        <w:rPr>
          <w:rFonts w:cs="Times New Roman" w:hint="eastAsia"/>
          <w:bCs/>
          <w:color w:val="000000" w:themeColor="text1"/>
          <w:kern w:val="2"/>
          <w:szCs w:val="24"/>
        </w:rPr>
        <w:t xml:space="preserve">1.3 </w:t>
      </w:r>
      <w:r>
        <w:rPr>
          <w:rFonts w:cs="Times New Roman" w:hint="eastAsia"/>
          <w:bCs/>
          <w:color w:val="000000" w:themeColor="text1"/>
          <w:kern w:val="2"/>
          <w:szCs w:val="24"/>
        </w:rPr>
        <w:t>分析判定相关情况</w:t>
      </w:r>
      <w:bookmarkEnd w:id="13"/>
      <w:bookmarkEnd w:id="14"/>
      <w:bookmarkEnd w:id="15"/>
      <w:bookmarkEnd w:id="16"/>
    </w:p>
    <w:p w14:paraId="0F56047C"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1.3.1</w:t>
      </w:r>
      <w:r>
        <w:rPr>
          <w:b/>
          <w:bCs/>
          <w:sz w:val="24"/>
          <w:szCs w:val="24"/>
        </w:rPr>
        <w:t>产业政策的符合性分析</w:t>
      </w:r>
    </w:p>
    <w:p w14:paraId="71F6AF8F"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根据《产业结构调整指导目录（</w:t>
      </w:r>
      <w:r>
        <w:rPr>
          <w:rFonts w:hAnsi="宋体" w:hint="eastAsia"/>
          <w:sz w:val="24"/>
          <w:szCs w:val="24"/>
        </w:rPr>
        <w:t>2024</w:t>
      </w:r>
      <w:r>
        <w:rPr>
          <w:rFonts w:hAnsi="宋体" w:hint="eastAsia"/>
          <w:sz w:val="24"/>
          <w:szCs w:val="24"/>
        </w:rPr>
        <w:t>年本）》，本项目属于第二类限制类、十八其他、</w:t>
      </w:r>
      <w:r>
        <w:rPr>
          <w:rFonts w:hAnsi="宋体" w:hint="eastAsia"/>
          <w:sz w:val="24"/>
          <w:szCs w:val="24"/>
        </w:rPr>
        <w:t xml:space="preserve">4 </w:t>
      </w:r>
      <w:r>
        <w:rPr>
          <w:rFonts w:hAnsi="宋体" w:hint="eastAsia"/>
          <w:sz w:val="24"/>
          <w:szCs w:val="24"/>
        </w:rPr>
        <w:t>高尔夫球场项目，目前该项目已经建成运营。本项目属于整改项目，未取缔，同时项目不在《市场准入负面清单（</w:t>
      </w:r>
      <w:r>
        <w:rPr>
          <w:rFonts w:hAnsi="宋体" w:hint="eastAsia"/>
          <w:sz w:val="24"/>
          <w:szCs w:val="24"/>
        </w:rPr>
        <w:t xml:space="preserve">2025 </w:t>
      </w:r>
      <w:r>
        <w:rPr>
          <w:rFonts w:hAnsi="宋体" w:hint="eastAsia"/>
          <w:sz w:val="24"/>
          <w:szCs w:val="24"/>
        </w:rPr>
        <w:t>年版）》（发改体改规〔</w:t>
      </w:r>
      <w:r>
        <w:rPr>
          <w:rFonts w:hAnsi="宋体" w:hint="eastAsia"/>
          <w:sz w:val="24"/>
          <w:szCs w:val="24"/>
        </w:rPr>
        <w:t>2025</w:t>
      </w:r>
      <w:r>
        <w:rPr>
          <w:rFonts w:hAnsi="宋体" w:hint="eastAsia"/>
          <w:sz w:val="24"/>
          <w:szCs w:val="24"/>
        </w:rPr>
        <w:t>〕</w:t>
      </w:r>
      <w:r>
        <w:rPr>
          <w:rFonts w:hAnsi="宋体" w:hint="eastAsia"/>
          <w:sz w:val="24"/>
          <w:szCs w:val="24"/>
        </w:rPr>
        <w:t xml:space="preserve">466 </w:t>
      </w:r>
      <w:r>
        <w:rPr>
          <w:rFonts w:hAnsi="宋体" w:hint="eastAsia"/>
          <w:sz w:val="24"/>
          <w:szCs w:val="24"/>
        </w:rPr>
        <w:t>号）负面清单内。因此，本项目建设符合相关产业政策要求。</w:t>
      </w:r>
    </w:p>
    <w:p w14:paraId="1FB9E8BA"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rPr>
        <w:t>1.3.2</w:t>
      </w:r>
      <w:r>
        <w:rPr>
          <w:rFonts w:hint="eastAsia"/>
          <w:b/>
          <w:bCs/>
          <w:sz w:val="24"/>
          <w:szCs w:val="24"/>
          <w:u w:val="single"/>
        </w:rPr>
        <w:t>与</w:t>
      </w:r>
      <w:r>
        <w:rPr>
          <w:b/>
          <w:bCs/>
          <w:sz w:val="24"/>
          <w:szCs w:val="24"/>
          <w:u w:val="single"/>
        </w:rPr>
        <w:t>《</w:t>
      </w:r>
      <w:r>
        <w:rPr>
          <w:rFonts w:hint="eastAsia"/>
          <w:b/>
          <w:bCs/>
          <w:sz w:val="24"/>
          <w:szCs w:val="24"/>
          <w:u w:val="single"/>
        </w:rPr>
        <w:t>常德市国土空间总体规划》（</w:t>
      </w:r>
      <w:r>
        <w:rPr>
          <w:rFonts w:hint="eastAsia"/>
          <w:b/>
          <w:bCs/>
          <w:sz w:val="24"/>
          <w:szCs w:val="24"/>
          <w:u w:val="single"/>
        </w:rPr>
        <w:t>2021-2035</w:t>
      </w:r>
      <w:r>
        <w:rPr>
          <w:rFonts w:hint="eastAsia"/>
          <w:b/>
          <w:bCs/>
          <w:sz w:val="24"/>
          <w:szCs w:val="24"/>
          <w:u w:val="single"/>
        </w:rPr>
        <w:t>年）</w:t>
      </w:r>
      <w:r>
        <w:rPr>
          <w:b/>
          <w:bCs/>
          <w:sz w:val="24"/>
          <w:szCs w:val="24"/>
          <w:u w:val="single"/>
        </w:rPr>
        <w:t>符合性</w:t>
      </w:r>
    </w:p>
    <w:p w14:paraId="3A21F113" w14:textId="77777777" w:rsidR="00E10E04" w:rsidRDefault="00000000">
      <w:pPr>
        <w:adjustRightInd w:val="0"/>
        <w:snapToGrid w:val="0"/>
        <w:spacing w:line="360" w:lineRule="auto"/>
        <w:ind w:firstLine="480"/>
        <w:rPr>
          <w:rFonts w:hAnsi="宋体" w:hint="eastAsia"/>
          <w:sz w:val="24"/>
          <w:szCs w:val="24"/>
          <w:u w:val="single"/>
        </w:rPr>
      </w:pPr>
      <w:r>
        <w:rPr>
          <w:rFonts w:hAnsi="宋体" w:hint="eastAsia"/>
          <w:sz w:val="24"/>
          <w:szCs w:val="24"/>
          <w:u w:val="single"/>
        </w:rPr>
        <w:t>本项目与该文件符合性分析情况见下：</w:t>
      </w:r>
    </w:p>
    <w:p w14:paraId="432A4702" w14:textId="77777777" w:rsidR="00E10E04" w:rsidRDefault="00000000">
      <w:pPr>
        <w:adjustRightInd w:val="0"/>
        <w:snapToGrid w:val="0"/>
        <w:spacing w:line="360" w:lineRule="auto"/>
        <w:ind w:firstLine="480"/>
        <w:rPr>
          <w:rFonts w:hAnsi="宋体" w:hint="eastAsia"/>
          <w:b/>
          <w:bCs/>
          <w:sz w:val="24"/>
          <w:szCs w:val="24"/>
          <w:u w:val="single"/>
        </w:rPr>
      </w:pPr>
      <w:r>
        <w:rPr>
          <w:rFonts w:hAnsi="宋体" w:hint="eastAsia"/>
          <w:b/>
          <w:bCs/>
          <w:sz w:val="24"/>
          <w:szCs w:val="24"/>
          <w:u w:val="single"/>
        </w:rPr>
        <w:t>（一）区域空间定位与规划范围相符性</w:t>
      </w:r>
    </w:p>
    <w:p w14:paraId="47F30127" w14:textId="77777777" w:rsidR="00E10E04" w:rsidRDefault="00000000">
      <w:pPr>
        <w:adjustRightInd w:val="0"/>
        <w:snapToGrid w:val="0"/>
        <w:spacing w:line="360" w:lineRule="auto"/>
        <w:ind w:firstLine="480"/>
        <w:rPr>
          <w:rFonts w:hAnsi="宋体" w:hint="eastAsia"/>
          <w:sz w:val="24"/>
          <w:szCs w:val="24"/>
          <w:u w:val="single"/>
        </w:rPr>
      </w:pPr>
      <w:r>
        <w:rPr>
          <w:rFonts w:hAnsi="宋体" w:hint="eastAsia"/>
          <w:sz w:val="24"/>
          <w:szCs w:val="24"/>
          <w:u w:val="single"/>
        </w:rPr>
        <w:t>1</w:t>
      </w:r>
      <w:r>
        <w:rPr>
          <w:rFonts w:hAnsi="宋体" w:hint="eastAsia"/>
          <w:sz w:val="24"/>
          <w:szCs w:val="24"/>
          <w:u w:val="single"/>
        </w:rPr>
        <w:t>、项目选址</w:t>
      </w:r>
      <w:r>
        <w:rPr>
          <w:rFonts w:hAnsi="宋体" w:hint="eastAsia"/>
          <w:sz w:val="24"/>
          <w:szCs w:val="24"/>
          <w:u w:val="single"/>
        </w:rPr>
        <w:t>100%</w:t>
      </w:r>
      <w:r>
        <w:rPr>
          <w:rFonts w:hAnsi="宋体" w:hint="eastAsia"/>
          <w:sz w:val="24"/>
          <w:szCs w:val="24"/>
          <w:u w:val="single"/>
        </w:rPr>
        <w:t>纳入总体规划划定的中心城区规划范围，与规划的空间覆盖范围完全匹配，无规划外建设的情况。</w:t>
      </w:r>
    </w:p>
    <w:p w14:paraId="507FFE72"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2</w:t>
      </w:r>
      <w:r>
        <w:rPr>
          <w:rFonts w:hAnsi="宋体" w:hint="eastAsia"/>
          <w:sz w:val="24"/>
          <w:szCs w:val="24"/>
          <w:u w:val="single"/>
        </w:rPr>
        <w:t>、项目所在的柳叶湖片区，属于总体规划明确的中心城区“一江两岸、一城三区”空间结构中的柳叶湖—北部新城核心板块，与规划的城市空间发展格局、产城融合发展方向完全契合，无任何空间定位冲突。</w:t>
      </w:r>
    </w:p>
    <w:p w14:paraId="59514DFA" w14:textId="77777777" w:rsidR="00E10E04" w:rsidRDefault="00000000">
      <w:pPr>
        <w:adjustRightInd w:val="0"/>
        <w:snapToGrid w:val="0"/>
        <w:spacing w:line="360" w:lineRule="auto"/>
        <w:ind w:firstLineChars="200" w:firstLine="482"/>
        <w:rPr>
          <w:rFonts w:hAnsi="宋体" w:hint="eastAsia"/>
          <w:b/>
          <w:bCs/>
          <w:sz w:val="24"/>
          <w:szCs w:val="24"/>
          <w:u w:val="single"/>
        </w:rPr>
      </w:pPr>
      <w:r>
        <w:rPr>
          <w:rFonts w:hAnsi="宋体" w:hint="eastAsia"/>
          <w:b/>
          <w:bCs/>
          <w:sz w:val="24"/>
          <w:szCs w:val="24"/>
          <w:u w:val="single"/>
        </w:rPr>
        <w:t>（二）用地规划与刚性控制线管控相符性</w:t>
      </w:r>
    </w:p>
    <w:p w14:paraId="1F29659C"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生态保护红线管控：项目用地未纳入总体规划划定的生态保护红线范围。</w:t>
      </w:r>
    </w:p>
    <w:p w14:paraId="122BD9D5"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城镇开发边界管控：项目位于柳叶湖旅游度假区集中建设区域，属于总体规划划定的中心城区城镇开发边界范围内，符合规划城镇开发格局的整体管控要求，无违规突破城镇开发边界的建设行为。</w:t>
      </w:r>
    </w:p>
    <w:p w14:paraId="375070C9" w14:textId="77777777" w:rsidR="00E10E04" w:rsidRDefault="00000000">
      <w:pPr>
        <w:numPr>
          <w:ilvl w:val="0"/>
          <w:numId w:val="7"/>
        </w:numPr>
        <w:adjustRightInd w:val="0"/>
        <w:snapToGrid w:val="0"/>
        <w:spacing w:line="360" w:lineRule="auto"/>
        <w:ind w:firstLineChars="200" w:firstLine="482"/>
        <w:rPr>
          <w:rFonts w:hAnsi="宋体" w:hint="eastAsia"/>
          <w:b/>
          <w:bCs/>
          <w:sz w:val="24"/>
          <w:szCs w:val="24"/>
          <w:u w:val="single"/>
        </w:rPr>
      </w:pPr>
      <w:r>
        <w:rPr>
          <w:rFonts w:hAnsi="宋体" w:hint="eastAsia"/>
          <w:b/>
          <w:bCs/>
          <w:sz w:val="24"/>
          <w:szCs w:val="24"/>
          <w:u w:val="single"/>
        </w:rPr>
        <w:t>生态环境保护与环境管控相符性</w:t>
      </w:r>
    </w:p>
    <w:p w14:paraId="24038F89"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1.</w:t>
      </w:r>
      <w:r>
        <w:rPr>
          <w:rFonts w:hAnsi="宋体" w:hint="eastAsia"/>
          <w:sz w:val="24"/>
          <w:szCs w:val="24"/>
          <w:u w:val="single"/>
        </w:rPr>
        <w:t>完全符合的规划要求</w:t>
      </w:r>
    </w:p>
    <w:p w14:paraId="37A63D4F"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lastRenderedPageBreak/>
        <w:t>生态环境质量目标：项目环评回顾性评价确认，项目运营对周边环境空气、水体环境、声环境、土壤环境、生态环境的影响均很小，在可接受范围以内，符合规划中</w:t>
      </w:r>
      <w:r>
        <w:rPr>
          <w:rFonts w:hAnsi="宋体" w:hint="eastAsia"/>
          <w:sz w:val="24"/>
          <w:szCs w:val="24"/>
          <w:u w:val="single"/>
        </w:rPr>
        <w:t xml:space="preserve"> </w:t>
      </w:r>
      <w:r>
        <w:rPr>
          <w:rFonts w:hAnsi="宋体" w:hint="eastAsia"/>
          <w:sz w:val="24"/>
          <w:szCs w:val="24"/>
          <w:u w:val="single"/>
        </w:rPr>
        <w:t>“生态环境持续改善，生态安全屏障更加牢固”的核心规划目标。</w:t>
      </w:r>
    </w:p>
    <w:p w14:paraId="7F8ABE8F"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水资源管控要求：项目已完成水资源论证审批，依法取得取水许可证，额定取水量</w:t>
      </w:r>
      <w:r>
        <w:rPr>
          <w:rFonts w:hAnsi="宋体" w:hint="eastAsia"/>
          <w:sz w:val="24"/>
          <w:szCs w:val="24"/>
          <w:u w:val="single"/>
        </w:rPr>
        <w:t>7.85</w:t>
      </w:r>
      <w:r>
        <w:rPr>
          <w:rFonts w:hAnsi="宋体" w:hint="eastAsia"/>
          <w:sz w:val="24"/>
          <w:szCs w:val="24"/>
          <w:u w:val="single"/>
        </w:rPr>
        <w:t>万立方米</w:t>
      </w:r>
      <w:r>
        <w:rPr>
          <w:rFonts w:hAnsi="宋体" w:hint="eastAsia"/>
          <w:sz w:val="24"/>
          <w:szCs w:val="24"/>
          <w:u w:val="single"/>
        </w:rPr>
        <w:t>/</w:t>
      </w:r>
      <w:r>
        <w:rPr>
          <w:rFonts w:hAnsi="宋体" w:hint="eastAsia"/>
          <w:sz w:val="24"/>
          <w:szCs w:val="24"/>
          <w:u w:val="single"/>
        </w:rPr>
        <w:t>年，规范了取水行为，严格落实了规划水资源管控的相关要求。</w:t>
      </w:r>
    </w:p>
    <w:p w14:paraId="08BD835E"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生态空间管控：项目建成后大幅增加了园林和草坪面积，对区域生态修复、景观改善有积极作用，与规划的生态保护格局、绿地系统管控要求相契合。</w:t>
      </w:r>
    </w:p>
    <w:p w14:paraId="696553BC"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2.</w:t>
      </w:r>
      <w:r>
        <w:rPr>
          <w:rFonts w:hAnsi="宋体" w:hint="eastAsia"/>
          <w:sz w:val="24"/>
          <w:szCs w:val="24"/>
          <w:u w:val="single"/>
        </w:rPr>
        <w:t>待持续落实事项</w:t>
      </w:r>
    </w:p>
    <w:p w14:paraId="6F4A420A"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项目需严格落实环评报告中提出的环保整改措施，重点规范危险废物暂存间建设、农药化肥科学使用管理，定期开展环境跟踪监测，确保长期运营持续符合生态环境保护的相关规划要求。</w:t>
      </w:r>
    </w:p>
    <w:p w14:paraId="0ED4654F"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hint="eastAsia"/>
          <w:sz w:val="24"/>
          <w:szCs w:val="24"/>
          <w:u w:val="single"/>
        </w:rPr>
        <w:t>综上，湖南桃花源国际高尔夫俱乐部建设项目与《常德市国土空间总体规划（</w:t>
      </w:r>
      <w:r>
        <w:rPr>
          <w:rFonts w:hAnsi="宋体" w:hint="eastAsia"/>
          <w:sz w:val="24"/>
          <w:szCs w:val="24"/>
          <w:u w:val="single"/>
        </w:rPr>
        <w:t>2021-2035</w:t>
      </w:r>
      <w:r>
        <w:rPr>
          <w:rFonts w:hAnsi="宋体" w:hint="eastAsia"/>
          <w:sz w:val="24"/>
          <w:szCs w:val="24"/>
          <w:u w:val="single"/>
        </w:rPr>
        <w:t>年）》的相关要求基本符合。</w:t>
      </w:r>
    </w:p>
    <w:p w14:paraId="053F3BEE"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1.3.3</w:t>
      </w:r>
      <w:r>
        <w:rPr>
          <w:rFonts w:hint="eastAsia"/>
          <w:b/>
          <w:bCs/>
          <w:sz w:val="24"/>
          <w:szCs w:val="24"/>
        </w:rPr>
        <w:t>与《关于开展全国高尔夫球场综合清理整治工作的通知》（发改社会</w:t>
      </w:r>
      <w:r>
        <w:rPr>
          <w:rFonts w:hint="eastAsia"/>
          <w:b/>
          <w:bCs/>
          <w:sz w:val="24"/>
          <w:szCs w:val="24"/>
        </w:rPr>
        <w:t xml:space="preserve"> [</w:t>
      </w:r>
      <w:hyperlink w:anchor="bookmark61" w:history="1">
        <w:r>
          <w:rPr>
            <w:rFonts w:hint="eastAsia"/>
            <w:b/>
            <w:bCs/>
            <w:sz w:val="24"/>
            <w:szCs w:val="24"/>
          </w:rPr>
          <w:t>2011</w:t>
        </w:r>
      </w:hyperlink>
      <w:r>
        <w:rPr>
          <w:rFonts w:hint="eastAsia"/>
          <w:b/>
          <w:bCs/>
          <w:sz w:val="24"/>
          <w:szCs w:val="24"/>
        </w:rPr>
        <w:t xml:space="preserve">]741 </w:t>
      </w:r>
      <w:r>
        <w:rPr>
          <w:rFonts w:hint="eastAsia"/>
          <w:b/>
          <w:bCs/>
          <w:sz w:val="24"/>
          <w:szCs w:val="24"/>
        </w:rPr>
        <w:t>号）符合性分析的符合性分析</w:t>
      </w:r>
    </w:p>
    <w:p w14:paraId="65EABDB9"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文件相关内容如下：</w:t>
      </w:r>
    </w:p>
    <w:p w14:paraId="797D5F1C"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一、清理整治范围</w:t>
      </w:r>
    </w:p>
    <w:p w14:paraId="59B6AD81"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（一）《通知》印发前未按规定履行立项、规划、用地和环境影响评价等建设审批手续建设的高尔夫球场。</w:t>
      </w:r>
    </w:p>
    <w:p w14:paraId="502B2346"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（二）《通知》印发后开工建设的高尔夫球场。</w:t>
      </w:r>
    </w:p>
    <w:p w14:paraId="21F52679"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二、清理整治原则</w:t>
      </w:r>
    </w:p>
    <w:p w14:paraId="54D1B4F7"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（一）坚决保护耕地和林地资源。所有球场一律不得占用耕地、天然林和国家级公益林地，占用的耕地和林地必须全部退出，尽快进行复耕和恢复森林植被。</w:t>
      </w:r>
    </w:p>
    <w:p w14:paraId="0C184CBD"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（二）重点督办严重违法违规项目。对于占用耕地面积超过球场总面积</w:t>
      </w:r>
      <w:r>
        <w:rPr>
          <w:rFonts w:hAnsi="宋体" w:hint="eastAsia"/>
          <w:sz w:val="24"/>
          <w:szCs w:val="24"/>
        </w:rPr>
        <w:t xml:space="preserve"> 50%</w:t>
      </w:r>
      <w:r>
        <w:rPr>
          <w:rFonts w:hAnsi="宋体" w:hint="eastAsia"/>
          <w:sz w:val="24"/>
          <w:szCs w:val="24"/>
        </w:rPr>
        <w:t>的球场、在自然保护区或饮用水水源地保护区内建设的球场、非法围垦河湖影响防洪安全的球场、非法占用公共资源建设的球场，相关部门和地方政府要重点督办。</w:t>
      </w:r>
    </w:p>
    <w:p w14:paraId="1B449C72"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（三）从严处理瞒报项目。对未按规定纳入清理整治范围的违规高尔夫球场，</w:t>
      </w:r>
      <w:r>
        <w:rPr>
          <w:rFonts w:hAnsi="宋体" w:hint="eastAsia"/>
          <w:sz w:val="24"/>
          <w:szCs w:val="24"/>
        </w:rPr>
        <w:t xml:space="preserve"> </w:t>
      </w:r>
      <w:r>
        <w:rPr>
          <w:rFonts w:hAnsi="宋体" w:hint="eastAsia"/>
          <w:sz w:val="24"/>
          <w:szCs w:val="24"/>
        </w:rPr>
        <w:t>一经检查发现，一律予以取缔，并严肃追究有关人员的责任。</w:t>
      </w:r>
    </w:p>
    <w:p w14:paraId="32327437"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三、清理整治要求</w:t>
      </w:r>
    </w:p>
    <w:p w14:paraId="54A141AA"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严格按照《城乡规划法》、《土地管理法》、《环境保护法》、《水法》、《森</w:t>
      </w:r>
      <w:r>
        <w:rPr>
          <w:rFonts w:hAnsi="宋体" w:hint="eastAsia"/>
          <w:sz w:val="24"/>
          <w:szCs w:val="24"/>
        </w:rPr>
        <w:lastRenderedPageBreak/>
        <w:t>林法》等法律法规，开展清理整治工作。对违法违规建设高尔夫球场的行为和有关地方政府部门违规审批、监管不力、执法不严等失职渎职行为，</w:t>
      </w:r>
      <w:r>
        <w:rPr>
          <w:rFonts w:hAnsi="宋体" w:hint="eastAsia"/>
          <w:sz w:val="24"/>
          <w:szCs w:val="24"/>
        </w:rPr>
        <w:t xml:space="preserve"> </w:t>
      </w:r>
      <w:r>
        <w:rPr>
          <w:rFonts w:hAnsi="宋体" w:hint="eastAsia"/>
          <w:sz w:val="24"/>
          <w:szCs w:val="24"/>
        </w:rPr>
        <w:t>要依法进行查处，并追究相关单位和人员的责任。</w:t>
      </w:r>
    </w:p>
    <w:p w14:paraId="4960EEE0"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对违法违规行为已完全纠正、整治措施全部落实到位的高尔夫球场，</w:t>
      </w:r>
      <w:r>
        <w:rPr>
          <w:rFonts w:hAnsi="宋体" w:hint="eastAsia"/>
          <w:sz w:val="24"/>
          <w:szCs w:val="24"/>
        </w:rPr>
        <w:t xml:space="preserve"> </w:t>
      </w:r>
      <w:r>
        <w:rPr>
          <w:rFonts w:hAnsi="宋体" w:hint="eastAsia"/>
          <w:sz w:val="24"/>
          <w:szCs w:val="24"/>
        </w:rPr>
        <w:t>可由发展改革、国土资源、环境保护、林业等部门为其重新办理相关手续，</w:t>
      </w:r>
      <w:r>
        <w:rPr>
          <w:rFonts w:hAnsi="宋体" w:hint="eastAsia"/>
          <w:sz w:val="24"/>
          <w:szCs w:val="24"/>
        </w:rPr>
        <w:t xml:space="preserve"> </w:t>
      </w:r>
      <w:r>
        <w:rPr>
          <w:rFonts w:hAnsi="宋体" w:hint="eastAsia"/>
          <w:sz w:val="24"/>
          <w:szCs w:val="24"/>
        </w:rPr>
        <w:t>并从新从高缴纳相关规费。</w:t>
      </w:r>
    </w:p>
    <w:p w14:paraId="26B8D23B"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根据国家部委联合公布高尔夫球场整治清理结果公示，本项目属于其中的整改类项目，拟通过本次环评，并完成竣工环境保护验收以完善环保审批手续及项目配套的环保措施，使项目建设的具有合法性。</w:t>
      </w:r>
    </w:p>
    <w:p w14:paraId="1B65E685"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rPr>
        <w:t>1.3.4</w:t>
      </w:r>
      <w:r>
        <w:rPr>
          <w:rFonts w:hint="eastAsia"/>
          <w:b/>
          <w:bCs/>
          <w:sz w:val="24"/>
          <w:szCs w:val="24"/>
        </w:rPr>
        <w:t>与</w:t>
      </w:r>
      <w:r>
        <w:rPr>
          <w:rFonts w:hint="eastAsia"/>
          <w:b/>
          <w:bCs/>
          <w:sz w:val="24"/>
          <w:szCs w:val="24"/>
          <w:u w:val="single"/>
        </w:rPr>
        <w:t>《湖南省森林公园管理条例》符合性分析</w:t>
      </w:r>
    </w:p>
    <w:p w14:paraId="2F4941ED" w14:textId="77777777" w:rsidR="00E10E04" w:rsidRDefault="00000000">
      <w:pPr>
        <w:autoSpaceDE w:val="0"/>
        <w:autoSpaceDN w:val="0"/>
        <w:spacing w:line="360" w:lineRule="auto"/>
        <w:jc w:val="center"/>
        <w:rPr>
          <w:b/>
          <w:bCs/>
          <w:u w:val="single"/>
        </w:rPr>
      </w:pPr>
      <w:r>
        <w:rPr>
          <w:b/>
          <w:bCs/>
          <w:u w:val="single"/>
        </w:rPr>
        <w:t>表</w:t>
      </w:r>
      <w:r>
        <w:rPr>
          <w:rFonts w:hint="eastAsia"/>
          <w:b/>
          <w:bCs/>
          <w:u w:val="single"/>
        </w:rPr>
        <w:t>1.3-2</w:t>
      </w:r>
      <w:r>
        <w:rPr>
          <w:b/>
          <w:bCs/>
          <w:u w:val="single"/>
        </w:rPr>
        <w:t xml:space="preserve">  </w:t>
      </w:r>
      <w:r>
        <w:rPr>
          <w:rFonts w:hint="eastAsia"/>
          <w:b/>
          <w:bCs/>
          <w:u w:val="single"/>
        </w:rPr>
        <w:t>与《湖南省森林公园管理条例》</w:t>
      </w:r>
      <w:r>
        <w:rPr>
          <w:b/>
          <w:bCs/>
          <w:u w:val="single"/>
        </w:rPr>
        <w:t>符合性分析</w:t>
      </w:r>
    </w:p>
    <w:tbl>
      <w:tblPr>
        <w:tblW w:w="9158"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4350"/>
        <w:gridCol w:w="2929"/>
        <w:gridCol w:w="879"/>
      </w:tblGrid>
      <w:tr w:rsidR="00E10E04" w14:paraId="5ADB875F" w14:textId="77777777">
        <w:trPr>
          <w:trHeight w:val="727"/>
          <w:jc w:val="center"/>
        </w:trPr>
        <w:tc>
          <w:tcPr>
            <w:tcW w:w="1000" w:type="dxa"/>
            <w:vAlign w:val="center"/>
          </w:tcPr>
          <w:p w14:paraId="2872F11F" w14:textId="77777777" w:rsidR="00E10E04" w:rsidRDefault="00000000">
            <w:pPr>
              <w:jc w:val="center"/>
              <w:rPr>
                <w:b/>
                <w:bCs/>
                <w:u w:val="single"/>
              </w:rPr>
            </w:pPr>
            <w:r>
              <w:rPr>
                <w:rFonts w:hint="eastAsia"/>
                <w:b/>
                <w:bCs/>
                <w:u w:val="single"/>
              </w:rPr>
              <w:t>序号</w:t>
            </w:r>
          </w:p>
        </w:tc>
        <w:tc>
          <w:tcPr>
            <w:tcW w:w="4350" w:type="dxa"/>
            <w:vAlign w:val="center"/>
          </w:tcPr>
          <w:p w14:paraId="5C990BCD" w14:textId="77777777" w:rsidR="00E10E04" w:rsidRDefault="00000000">
            <w:pPr>
              <w:jc w:val="center"/>
              <w:rPr>
                <w:b/>
                <w:u w:val="single"/>
              </w:rPr>
            </w:pPr>
            <w:r>
              <w:rPr>
                <w:rFonts w:hint="eastAsia"/>
                <w:b/>
                <w:bCs/>
                <w:u w:val="single"/>
              </w:rPr>
              <w:t>《湖南省森林公园管理条例》要求</w:t>
            </w:r>
          </w:p>
        </w:tc>
        <w:tc>
          <w:tcPr>
            <w:tcW w:w="2929" w:type="dxa"/>
            <w:vAlign w:val="center"/>
          </w:tcPr>
          <w:p w14:paraId="766693A2" w14:textId="77777777" w:rsidR="00E10E04" w:rsidRDefault="00000000">
            <w:pPr>
              <w:jc w:val="center"/>
              <w:rPr>
                <w:b/>
                <w:u w:val="single"/>
              </w:rPr>
            </w:pPr>
            <w:r>
              <w:rPr>
                <w:b/>
                <w:u w:val="single"/>
              </w:rPr>
              <w:t>本项目情况</w:t>
            </w:r>
          </w:p>
        </w:tc>
        <w:tc>
          <w:tcPr>
            <w:tcW w:w="879" w:type="dxa"/>
            <w:vAlign w:val="center"/>
          </w:tcPr>
          <w:p w14:paraId="583A97B9" w14:textId="77777777" w:rsidR="00E10E04" w:rsidRDefault="00000000">
            <w:pPr>
              <w:jc w:val="center"/>
              <w:rPr>
                <w:b/>
                <w:u w:val="single"/>
              </w:rPr>
            </w:pPr>
            <w:r>
              <w:rPr>
                <w:rFonts w:hint="eastAsia"/>
                <w:b/>
                <w:u w:val="single"/>
              </w:rPr>
              <w:t>符合性</w:t>
            </w:r>
          </w:p>
        </w:tc>
      </w:tr>
      <w:tr w:rsidR="00E10E04" w14:paraId="0E7DFC7F" w14:textId="77777777">
        <w:trPr>
          <w:trHeight w:val="946"/>
          <w:jc w:val="center"/>
        </w:trPr>
        <w:tc>
          <w:tcPr>
            <w:tcW w:w="1000" w:type="dxa"/>
            <w:vAlign w:val="center"/>
          </w:tcPr>
          <w:p w14:paraId="32E52852"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1</w:t>
            </w:r>
          </w:p>
        </w:tc>
        <w:tc>
          <w:tcPr>
            <w:tcW w:w="4350" w:type="dxa"/>
            <w:vAlign w:val="center"/>
          </w:tcPr>
          <w:p w14:paraId="1C489F58" w14:textId="77777777" w:rsidR="00E10E04" w:rsidRDefault="00000000">
            <w:pPr>
              <w:autoSpaceDE w:val="0"/>
              <w:autoSpaceDN w:val="0"/>
              <w:adjustRightInd w:val="0"/>
              <w:snapToGrid w:val="0"/>
              <w:ind w:firstLineChars="200" w:firstLine="420"/>
              <w:rPr>
                <w:color w:val="000000"/>
                <w:u w:val="single"/>
              </w:rPr>
            </w:pPr>
            <w:r>
              <w:rPr>
                <w:rFonts w:ascii="Helvetica" w:eastAsia="Helvetica" w:hAnsi="Helvetica" w:cs="Helvetica"/>
                <w:color w:val="333333"/>
                <w:u w:val="single"/>
                <w:shd w:val="clear" w:color="auto" w:fill="FFFFFF"/>
              </w:rPr>
              <w:t>第十八条</w:t>
            </w:r>
            <w:r>
              <w:rPr>
                <w:rFonts w:ascii="Helvetica" w:hAnsi="Helvetica" w:cs="Helvetica" w:hint="eastAsia"/>
                <w:color w:val="333333"/>
                <w:u w:val="single"/>
                <w:shd w:val="clear" w:color="auto" w:fill="FFFFFF"/>
              </w:rPr>
              <w:t xml:space="preserve"> </w:t>
            </w:r>
            <w:r>
              <w:rPr>
                <w:rFonts w:ascii="Helvetica" w:eastAsia="Helvetica" w:hAnsi="Helvetica" w:cs="Helvetica"/>
                <w:color w:val="333333"/>
                <w:u w:val="single"/>
                <w:shd w:val="clear" w:color="auto" w:fill="FFFFFF"/>
              </w:rPr>
              <w:t>禁止在森林公园内擅自毁林开垦、开矿、采石、取土，破坏和蚕食林地，损害自然景观。禁止向森林公园排放超标的废水、废气和生活污水；禁止在森林公园内乱倒垃圾及其他污染物。</w:t>
            </w:r>
          </w:p>
        </w:tc>
        <w:tc>
          <w:tcPr>
            <w:tcW w:w="2929" w:type="dxa"/>
            <w:vMerge w:val="restart"/>
            <w:vAlign w:val="center"/>
          </w:tcPr>
          <w:p w14:paraId="2915A65F" w14:textId="77777777" w:rsidR="00E10E04" w:rsidRDefault="00000000">
            <w:pPr>
              <w:autoSpaceDE w:val="0"/>
              <w:autoSpaceDN w:val="0"/>
              <w:adjustRightInd w:val="0"/>
              <w:jc w:val="center"/>
              <w:rPr>
                <w:b/>
                <w:bCs/>
                <w:color w:val="000000"/>
                <w:u w:val="single"/>
              </w:rPr>
            </w:pPr>
            <w:r>
              <w:rPr>
                <w:rFonts w:hint="eastAsia"/>
                <w:color w:val="000000"/>
                <w:u w:val="single"/>
              </w:rPr>
              <w:t>本项目场区全部不占用太阳山省级森林公园林地、山体及各类管控区域，场区北侧距森林公园直线距离约</w:t>
            </w:r>
            <w:r>
              <w:rPr>
                <w:rFonts w:hint="eastAsia"/>
                <w:color w:val="000000"/>
                <w:u w:val="single"/>
              </w:rPr>
              <w:t>1km</w:t>
            </w:r>
          </w:p>
        </w:tc>
        <w:tc>
          <w:tcPr>
            <w:tcW w:w="879" w:type="dxa"/>
            <w:vAlign w:val="center"/>
          </w:tcPr>
          <w:p w14:paraId="3E9C5537" w14:textId="77777777" w:rsidR="00E10E04" w:rsidRDefault="00000000">
            <w:pPr>
              <w:widowControl/>
              <w:jc w:val="center"/>
              <w:rPr>
                <w:u w:val="single"/>
              </w:rPr>
            </w:pPr>
            <w:r>
              <w:rPr>
                <w:rFonts w:hint="eastAsia"/>
                <w:u w:val="single"/>
              </w:rPr>
              <w:t>符合</w:t>
            </w:r>
          </w:p>
        </w:tc>
      </w:tr>
      <w:tr w:rsidR="00E10E04" w14:paraId="170455D6" w14:textId="77777777">
        <w:trPr>
          <w:trHeight w:val="2105"/>
          <w:jc w:val="center"/>
        </w:trPr>
        <w:tc>
          <w:tcPr>
            <w:tcW w:w="1000" w:type="dxa"/>
            <w:vAlign w:val="center"/>
          </w:tcPr>
          <w:p w14:paraId="124C3BA1"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w:t>
            </w:r>
          </w:p>
        </w:tc>
        <w:tc>
          <w:tcPr>
            <w:tcW w:w="4350" w:type="dxa"/>
            <w:vAlign w:val="center"/>
          </w:tcPr>
          <w:p w14:paraId="11983867" w14:textId="77777777" w:rsidR="00E10E04" w:rsidRDefault="00000000">
            <w:pPr>
              <w:autoSpaceDE w:val="0"/>
              <w:autoSpaceDN w:val="0"/>
              <w:adjustRightInd w:val="0"/>
              <w:snapToGrid w:val="0"/>
              <w:ind w:firstLineChars="200" w:firstLine="420"/>
              <w:rPr>
                <w:color w:val="000000"/>
                <w:u w:val="single"/>
              </w:rPr>
            </w:pPr>
            <w:r>
              <w:rPr>
                <w:rFonts w:ascii="Helvetica" w:eastAsia="Helvetica" w:hAnsi="Helvetica" w:cs="Helvetica"/>
                <w:color w:val="333333"/>
                <w:u w:val="single"/>
                <w:shd w:val="clear" w:color="auto" w:fill="FFFFFF"/>
              </w:rPr>
              <w:t>第十九条</w:t>
            </w:r>
            <w:r>
              <w:rPr>
                <w:rFonts w:ascii="Helvetica" w:hAnsi="Helvetica" w:cs="Helvetica" w:hint="eastAsia"/>
                <w:color w:val="333333"/>
                <w:u w:val="single"/>
                <w:shd w:val="clear" w:color="auto" w:fill="FFFFFF"/>
              </w:rPr>
              <w:t xml:space="preserve"> </w:t>
            </w:r>
            <w:r>
              <w:rPr>
                <w:rFonts w:ascii="Helvetica" w:eastAsia="Helvetica" w:hAnsi="Helvetica" w:cs="Helvetica"/>
                <w:color w:val="333333"/>
                <w:u w:val="single"/>
                <w:shd w:val="clear" w:color="auto" w:fill="FFFFFF"/>
              </w:rPr>
              <w:t>禁止擅自占用、征用、征收森林公园林地。确需占用、征用、征收的，用地单位应当提出申请，征得省林业行政管理部门或者其委托的单位同意后，按照土地管理法律、法规规定的审批权限，经土地管理部门审核，报县级以上人民政府批准。</w:t>
            </w:r>
          </w:p>
        </w:tc>
        <w:tc>
          <w:tcPr>
            <w:tcW w:w="2929" w:type="dxa"/>
            <w:vMerge/>
            <w:vAlign w:val="center"/>
          </w:tcPr>
          <w:p w14:paraId="17B881A4" w14:textId="77777777" w:rsidR="00E10E04" w:rsidRDefault="00E10E04">
            <w:pPr>
              <w:autoSpaceDE w:val="0"/>
              <w:autoSpaceDN w:val="0"/>
              <w:adjustRightInd w:val="0"/>
              <w:jc w:val="center"/>
              <w:rPr>
                <w:color w:val="000000"/>
                <w:u w:val="single"/>
              </w:rPr>
            </w:pPr>
          </w:p>
        </w:tc>
        <w:tc>
          <w:tcPr>
            <w:tcW w:w="879" w:type="dxa"/>
            <w:vAlign w:val="center"/>
          </w:tcPr>
          <w:p w14:paraId="1C52293A" w14:textId="77777777" w:rsidR="00E10E04" w:rsidRDefault="00000000">
            <w:pPr>
              <w:widowControl/>
              <w:jc w:val="center"/>
              <w:rPr>
                <w:u w:val="single"/>
              </w:rPr>
            </w:pPr>
            <w:r>
              <w:rPr>
                <w:rFonts w:hint="eastAsia"/>
                <w:u w:val="single"/>
              </w:rPr>
              <w:t>复合</w:t>
            </w:r>
          </w:p>
        </w:tc>
      </w:tr>
    </w:tbl>
    <w:p w14:paraId="1C5DBC53" w14:textId="77777777" w:rsidR="00E10E04" w:rsidRDefault="00E10E04">
      <w:pPr>
        <w:pStyle w:val="ac"/>
      </w:pPr>
    </w:p>
    <w:p w14:paraId="530E7DDD"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rPr>
        <w:t>1.3.5</w:t>
      </w:r>
      <w:r>
        <w:rPr>
          <w:rFonts w:hint="eastAsia"/>
          <w:b/>
          <w:bCs/>
          <w:sz w:val="24"/>
          <w:szCs w:val="24"/>
          <w:u w:val="single"/>
        </w:rPr>
        <w:t>与《湖南省大气污染防治攻坚三年行动实施方案（</w:t>
      </w:r>
      <w:r>
        <w:rPr>
          <w:rFonts w:hint="eastAsia"/>
          <w:b/>
          <w:bCs/>
          <w:sz w:val="24"/>
          <w:szCs w:val="24"/>
          <w:u w:val="single"/>
        </w:rPr>
        <w:t>2026</w:t>
      </w:r>
      <w:r>
        <w:rPr>
          <w:rFonts w:hint="eastAsia"/>
          <w:b/>
          <w:bCs/>
          <w:sz w:val="24"/>
          <w:szCs w:val="24"/>
          <w:u w:val="single"/>
        </w:rPr>
        <w:t>—</w:t>
      </w:r>
      <w:r>
        <w:rPr>
          <w:rFonts w:hint="eastAsia"/>
          <w:b/>
          <w:bCs/>
          <w:sz w:val="24"/>
          <w:szCs w:val="24"/>
          <w:u w:val="single"/>
        </w:rPr>
        <w:t>2028</w:t>
      </w:r>
      <w:r>
        <w:rPr>
          <w:rFonts w:hint="eastAsia"/>
          <w:b/>
          <w:bCs/>
          <w:sz w:val="24"/>
          <w:szCs w:val="24"/>
          <w:u w:val="single"/>
        </w:rPr>
        <w:t>年）》符合性分析</w:t>
      </w:r>
    </w:p>
    <w:p w14:paraId="6DFF6C96" w14:textId="77777777" w:rsidR="00E10E04" w:rsidRDefault="00000000">
      <w:pPr>
        <w:autoSpaceDE w:val="0"/>
        <w:autoSpaceDN w:val="0"/>
        <w:spacing w:line="360" w:lineRule="auto"/>
        <w:jc w:val="center"/>
        <w:rPr>
          <w:b/>
          <w:bCs/>
          <w:u w:val="single"/>
        </w:rPr>
      </w:pPr>
      <w:r>
        <w:rPr>
          <w:b/>
          <w:bCs/>
          <w:u w:val="single"/>
        </w:rPr>
        <w:t>表</w:t>
      </w:r>
      <w:r>
        <w:rPr>
          <w:rFonts w:hint="eastAsia"/>
          <w:b/>
          <w:bCs/>
          <w:u w:val="single"/>
        </w:rPr>
        <w:t>1.3-3</w:t>
      </w:r>
      <w:r>
        <w:rPr>
          <w:b/>
          <w:bCs/>
          <w:u w:val="single"/>
        </w:rPr>
        <w:t xml:space="preserve">  </w:t>
      </w:r>
      <w:r>
        <w:rPr>
          <w:rFonts w:hint="eastAsia"/>
          <w:b/>
          <w:bCs/>
          <w:u w:val="single"/>
        </w:rPr>
        <w:t>与《湖南省大气污染防治攻坚三年行动实施方案（</w:t>
      </w:r>
      <w:r>
        <w:rPr>
          <w:rFonts w:hint="eastAsia"/>
          <w:b/>
          <w:bCs/>
          <w:u w:val="single"/>
        </w:rPr>
        <w:t>2026</w:t>
      </w:r>
      <w:r>
        <w:rPr>
          <w:rFonts w:hint="eastAsia"/>
          <w:b/>
          <w:bCs/>
          <w:u w:val="single"/>
        </w:rPr>
        <w:t>—</w:t>
      </w:r>
      <w:r>
        <w:rPr>
          <w:rFonts w:hint="eastAsia"/>
          <w:b/>
          <w:bCs/>
          <w:u w:val="single"/>
        </w:rPr>
        <w:t>2028</w:t>
      </w:r>
      <w:r>
        <w:rPr>
          <w:rFonts w:hint="eastAsia"/>
          <w:b/>
          <w:bCs/>
          <w:u w:val="single"/>
        </w:rPr>
        <w:t>年）》</w:t>
      </w:r>
      <w:r>
        <w:rPr>
          <w:b/>
          <w:bCs/>
          <w:u w:val="single"/>
        </w:rPr>
        <w:t>符合性分析</w:t>
      </w:r>
    </w:p>
    <w:tbl>
      <w:tblPr>
        <w:tblW w:w="9278"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70"/>
        <w:gridCol w:w="4964"/>
        <w:gridCol w:w="2059"/>
        <w:gridCol w:w="715"/>
      </w:tblGrid>
      <w:tr w:rsidR="00E10E04" w14:paraId="188D1669" w14:textId="77777777">
        <w:trPr>
          <w:trHeight w:val="628"/>
          <w:jc w:val="center"/>
        </w:trPr>
        <w:tc>
          <w:tcPr>
            <w:tcW w:w="1540" w:type="dxa"/>
            <w:gridSpan w:val="2"/>
            <w:vAlign w:val="center"/>
          </w:tcPr>
          <w:p w14:paraId="7AF5A682" w14:textId="77777777" w:rsidR="00E10E04" w:rsidRDefault="00000000">
            <w:pPr>
              <w:jc w:val="center"/>
              <w:rPr>
                <w:b/>
                <w:bCs/>
                <w:u w:val="single"/>
              </w:rPr>
            </w:pPr>
            <w:r>
              <w:rPr>
                <w:rFonts w:hint="eastAsia"/>
                <w:b/>
                <w:bCs/>
                <w:u w:val="single"/>
              </w:rPr>
              <w:t>内容</w:t>
            </w:r>
          </w:p>
        </w:tc>
        <w:tc>
          <w:tcPr>
            <w:tcW w:w="4964" w:type="dxa"/>
            <w:vAlign w:val="center"/>
          </w:tcPr>
          <w:p w14:paraId="3D01B859" w14:textId="77777777" w:rsidR="00E10E04" w:rsidRDefault="00000000">
            <w:pPr>
              <w:jc w:val="center"/>
              <w:rPr>
                <w:b/>
                <w:u w:val="single"/>
              </w:rPr>
            </w:pPr>
            <w:r>
              <w:rPr>
                <w:rFonts w:hint="eastAsia"/>
                <w:b/>
                <w:bCs/>
                <w:u w:val="single"/>
              </w:rPr>
              <w:t>实施方案要求</w:t>
            </w:r>
          </w:p>
        </w:tc>
        <w:tc>
          <w:tcPr>
            <w:tcW w:w="2059" w:type="dxa"/>
            <w:vAlign w:val="center"/>
          </w:tcPr>
          <w:p w14:paraId="0609F033" w14:textId="77777777" w:rsidR="00E10E04" w:rsidRDefault="00000000">
            <w:pPr>
              <w:jc w:val="center"/>
              <w:rPr>
                <w:b/>
                <w:u w:val="single"/>
              </w:rPr>
            </w:pPr>
            <w:r>
              <w:rPr>
                <w:b/>
                <w:u w:val="single"/>
              </w:rPr>
              <w:t>本项目情况</w:t>
            </w:r>
          </w:p>
        </w:tc>
        <w:tc>
          <w:tcPr>
            <w:tcW w:w="715" w:type="dxa"/>
            <w:vAlign w:val="center"/>
          </w:tcPr>
          <w:p w14:paraId="46507B0A" w14:textId="77777777" w:rsidR="00E10E04" w:rsidRDefault="00000000">
            <w:pPr>
              <w:jc w:val="center"/>
              <w:rPr>
                <w:b/>
                <w:u w:val="single"/>
              </w:rPr>
            </w:pPr>
            <w:r>
              <w:rPr>
                <w:rFonts w:hint="eastAsia"/>
                <w:b/>
                <w:u w:val="single"/>
              </w:rPr>
              <w:t>符合性</w:t>
            </w:r>
          </w:p>
        </w:tc>
      </w:tr>
      <w:tr w:rsidR="00E10E04" w14:paraId="6BB818FE" w14:textId="77777777">
        <w:trPr>
          <w:trHeight w:val="1263"/>
          <w:jc w:val="center"/>
        </w:trPr>
        <w:tc>
          <w:tcPr>
            <w:tcW w:w="770" w:type="dxa"/>
            <w:vMerge w:val="restart"/>
            <w:vAlign w:val="center"/>
          </w:tcPr>
          <w:p w14:paraId="77A18392" w14:textId="77777777" w:rsidR="00E10E04" w:rsidRDefault="00000000">
            <w:pPr>
              <w:autoSpaceDE w:val="0"/>
              <w:autoSpaceDN w:val="0"/>
              <w:adjustRightInd w:val="0"/>
              <w:snapToGrid w:val="0"/>
              <w:rPr>
                <w:color w:val="000000"/>
                <w:u w:val="single"/>
              </w:rPr>
            </w:pPr>
            <w:r>
              <w:rPr>
                <w:rFonts w:hint="eastAsia"/>
                <w:color w:val="000000"/>
                <w:u w:val="single"/>
              </w:rPr>
              <w:t>推动产业绿色低碳</w:t>
            </w:r>
            <w:r>
              <w:rPr>
                <w:rFonts w:hint="eastAsia"/>
                <w:color w:val="000000"/>
                <w:u w:val="single"/>
              </w:rPr>
              <w:lastRenderedPageBreak/>
              <w:t>转型</w:t>
            </w:r>
          </w:p>
        </w:tc>
        <w:tc>
          <w:tcPr>
            <w:tcW w:w="770" w:type="dxa"/>
            <w:vMerge w:val="restart"/>
            <w:vAlign w:val="center"/>
          </w:tcPr>
          <w:p w14:paraId="0A41788B" w14:textId="77777777" w:rsidR="00E10E04" w:rsidRDefault="00000000">
            <w:pPr>
              <w:autoSpaceDE w:val="0"/>
              <w:autoSpaceDN w:val="0"/>
              <w:adjustRightInd w:val="0"/>
              <w:snapToGrid w:val="0"/>
              <w:rPr>
                <w:color w:val="000000"/>
                <w:u w:val="single"/>
              </w:rPr>
            </w:pPr>
            <w:r>
              <w:rPr>
                <w:rFonts w:hint="eastAsia"/>
                <w:color w:val="000000"/>
                <w:u w:val="single"/>
              </w:rPr>
              <w:lastRenderedPageBreak/>
              <w:t>严格项目准入</w:t>
            </w:r>
          </w:p>
        </w:tc>
        <w:tc>
          <w:tcPr>
            <w:tcW w:w="4964" w:type="dxa"/>
            <w:vAlign w:val="center"/>
          </w:tcPr>
          <w:p w14:paraId="0CBA33C2"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严禁不符合国家产业政策的项目盲目发展和低水平转入。加强对湘北“上风口”大气污染物排放项目的准入管控</w:t>
            </w:r>
          </w:p>
        </w:tc>
        <w:tc>
          <w:tcPr>
            <w:tcW w:w="2059" w:type="dxa"/>
            <w:vMerge w:val="restart"/>
            <w:vAlign w:val="center"/>
          </w:tcPr>
          <w:p w14:paraId="5E6042FC" w14:textId="77777777" w:rsidR="00E10E04" w:rsidRDefault="00000000">
            <w:pPr>
              <w:autoSpaceDE w:val="0"/>
              <w:autoSpaceDN w:val="0"/>
              <w:adjustRightInd w:val="0"/>
              <w:jc w:val="center"/>
              <w:rPr>
                <w:color w:val="000000"/>
                <w:u w:val="single"/>
              </w:rPr>
            </w:pPr>
            <w:r>
              <w:rPr>
                <w:rFonts w:hint="eastAsia"/>
                <w:color w:val="000000"/>
                <w:u w:val="single"/>
              </w:rPr>
              <w:t>本项目为存量整改类高尔夫球场，不属于工业两高、涉重化工产能项目，无工业</w:t>
            </w:r>
            <w:r>
              <w:rPr>
                <w:rFonts w:hint="eastAsia"/>
                <w:color w:val="000000"/>
                <w:u w:val="single"/>
              </w:rPr>
              <w:lastRenderedPageBreak/>
              <w:t>生产工序；无高</w:t>
            </w:r>
            <w:r>
              <w:rPr>
                <w:rFonts w:hint="eastAsia"/>
                <w:color w:val="000000"/>
                <w:u w:val="single"/>
              </w:rPr>
              <w:t>VOC</w:t>
            </w:r>
            <w:r>
              <w:rPr>
                <w:rFonts w:hint="eastAsia"/>
                <w:color w:val="000000"/>
                <w:u w:val="single"/>
                <w:vertAlign w:val="subscript"/>
              </w:rPr>
              <w:t>S</w:t>
            </w:r>
            <w:r>
              <w:rPr>
                <w:rFonts w:hint="eastAsia"/>
                <w:color w:val="000000"/>
                <w:u w:val="single"/>
              </w:rPr>
              <w:t>生产线；仅酒店餐饮少量油烟排放，已配套油烟净化设施；本次仅补办环评，不扩建、新增球场规模，无新增大气污染物总量需求，不涉及污染物削减替代</w:t>
            </w:r>
          </w:p>
        </w:tc>
        <w:tc>
          <w:tcPr>
            <w:tcW w:w="715" w:type="dxa"/>
            <w:vAlign w:val="center"/>
          </w:tcPr>
          <w:p w14:paraId="2DF6AF84" w14:textId="77777777" w:rsidR="00E10E04" w:rsidRDefault="00E10E04">
            <w:pPr>
              <w:widowControl/>
              <w:jc w:val="center"/>
              <w:rPr>
                <w:u w:val="single"/>
              </w:rPr>
            </w:pPr>
          </w:p>
        </w:tc>
      </w:tr>
      <w:tr w:rsidR="00E10E04" w14:paraId="114751EB" w14:textId="77777777">
        <w:trPr>
          <w:trHeight w:val="1263"/>
          <w:jc w:val="center"/>
        </w:trPr>
        <w:tc>
          <w:tcPr>
            <w:tcW w:w="770" w:type="dxa"/>
            <w:vMerge/>
            <w:vAlign w:val="center"/>
          </w:tcPr>
          <w:p w14:paraId="10A3B167" w14:textId="77777777" w:rsidR="00E10E04" w:rsidRDefault="00E10E04">
            <w:pPr>
              <w:autoSpaceDE w:val="0"/>
              <w:autoSpaceDN w:val="0"/>
              <w:adjustRightInd w:val="0"/>
              <w:snapToGrid w:val="0"/>
              <w:ind w:firstLineChars="200" w:firstLine="420"/>
              <w:rPr>
                <w:color w:val="000000"/>
                <w:u w:val="single"/>
              </w:rPr>
            </w:pPr>
          </w:p>
        </w:tc>
        <w:tc>
          <w:tcPr>
            <w:tcW w:w="770" w:type="dxa"/>
            <w:vMerge/>
            <w:vAlign w:val="center"/>
          </w:tcPr>
          <w:p w14:paraId="72D969E6" w14:textId="77777777" w:rsidR="00E10E04" w:rsidRDefault="00E10E04">
            <w:pPr>
              <w:autoSpaceDE w:val="0"/>
              <w:autoSpaceDN w:val="0"/>
              <w:adjustRightInd w:val="0"/>
              <w:snapToGrid w:val="0"/>
              <w:ind w:firstLineChars="200" w:firstLine="420"/>
              <w:rPr>
                <w:color w:val="000000"/>
                <w:u w:val="single"/>
              </w:rPr>
            </w:pPr>
          </w:p>
        </w:tc>
        <w:tc>
          <w:tcPr>
            <w:tcW w:w="4964" w:type="dxa"/>
            <w:vAlign w:val="center"/>
          </w:tcPr>
          <w:p w14:paraId="19C08036"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严格落实污染物区域削减替代要求。对不能稳定达到空气质量二级标准的城市，其重点行业新改扩建项目实施主要污染物排放量倍量削减替代，所需替代量在本市范围内统筹。建立省市两级环评审批项目区域削减和总量跟踪管理台账。科学谋划“十五五”产业布局，对重点规划和产业园区依法开展规划环评</w:t>
            </w:r>
          </w:p>
        </w:tc>
        <w:tc>
          <w:tcPr>
            <w:tcW w:w="2059" w:type="dxa"/>
            <w:vMerge/>
            <w:vAlign w:val="center"/>
          </w:tcPr>
          <w:p w14:paraId="09036193" w14:textId="77777777" w:rsidR="00E10E04" w:rsidRDefault="00E10E04">
            <w:pPr>
              <w:autoSpaceDE w:val="0"/>
              <w:autoSpaceDN w:val="0"/>
              <w:adjustRightInd w:val="0"/>
              <w:jc w:val="center"/>
              <w:rPr>
                <w:color w:val="000000"/>
                <w:u w:val="single"/>
              </w:rPr>
            </w:pPr>
          </w:p>
        </w:tc>
        <w:tc>
          <w:tcPr>
            <w:tcW w:w="715" w:type="dxa"/>
            <w:vAlign w:val="center"/>
          </w:tcPr>
          <w:p w14:paraId="61C30297" w14:textId="77777777" w:rsidR="00E10E04" w:rsidRDefault="00E10E04">
            <w:pPr>
              <w:widowControl/>
              <w:jc w:val="center"/>
              <w:rPr>
                <w:u w:val="single"/>
              </w:rPr>
            </w:pPr>
          </w:p>
        </w:tc>
      </w:tr>
      <w:tr w:rsidR="00E10E04" w14:paraId="73FADA11" w14:textId="77777777">
        <w:trPr>
          <w:trHeight w:val="1263"/>
          <w:jc w:val="center"/>
        </w:trPr>
        <w:tc>
          <w:tcPr>
            <w:tcW w:w="770" w:type="dxa"/>
            <w:vMerge/>
            <w:vAlign w:val="center"/>
          </w:tcPr>
          <w:p w14:paraId="781E6FE5" w14:textId="77777777" w:rsidR="00E10E04" w:rsidRDefault="00E10E04">
            <w:pPr>
              <w:autoSpaceDE w:val="0"/>
              <w:autoSpaceDN w:val="0"/>
              <w:adjustRightInd w:val="0"/>
              <w:snapToGrid w:val="0"/>
              <w:rPr>
                <w:color w:val="000000"/>
                <w:u w:val="single"/>
              </w:rPr>
            </w:pPr>
          </w:p>
        </w:tc>
        <w:tc>
          <w:tcPr>
            <w:tcW w:w="770" w:type="dxa"/>
            <w:vAlign w:val="center"/>
          </w:tcPr>
          <w:p w14:paraId="42B7A7FE" w14:textId="77777777" w:rsidR="00E10E04" w:rsidRDefault="00000000">
            <w:pPr>
              <w:autoSpaceDE w:val="0"/>
              <w:autoSpaceDN w:val="0"/>
              <w:adjustRightInd w:val="0"/>
              <w:snapToGrid w:val="0"/>
              <w:rPr>
                <w:color w:val="000000"/>
                <w:u w:val="single"/>
              </w:rPr>
            </w:pPr>
            <w:r>
              <w:rPr>
                <w:rFonts w:hint="eastAsia"/>
                <w:color w:val="000000"/>
                <w:u w:val="single"/>
              </w:rPr>
              <w:t>开展产业集群升级改造</w:t>
            </w:r>
          </w:p>
        </w:tc>
        <w:tc>
          <w:tcPr>
            <w:tcW w:w="4964" w:type="dxa"/>
            <w:vAlign w:val="center"/>
          </w:tcPr>
          <w:p w14:paraId="1AB4823C"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开展重点产业集群整治提升。深入排查陶瓷、铸造、再生金属冶炼、塑料制粒、制药、汽车零部件、改装汽车制造、家具、包装印刷、化工等行业集群情况，实行全口径台账管理，建立问题清单和措施清单。各市州分行业制定专项整治方案，“一群一策”实施分类整治，明确整治提升标准、任务、分工、进度要求和保障措施。</w:t>
            </w:r>
            <w:r>
              <w:rPr>
                <w:rFonts w:hint="eastAsia"/>
                <w:color w:val="000000"/>
                <w:u w:val="single"/>
              </w:rPr>
              <w:t>2026</w:t>
            </w:r>
            <w:r>
              <w:rPr>
                <w:rFonts w:hint="eastAsia"/>
                <w:color w:val="000000"/>
                <w:u w:val="single"/>
              </w:rPr>
              <w:t>年</w:t>
            </w:r>
            <w:r>
              <w:rPr>
                <w:rFonts w:hint="eastAsia"/>
                <w:color w:val="000000"/>
                <w:u w:val="single"/>
              </w:rPr>
              <w:t>6</w:t>
            </w:r>
            <w:r>
              <w:rPr>
                <w:rFonts w:hint="eastAsia"/>
                <w:color w:val="000000"/>
                <w:u w:val="single"/>
              </w:rPr>
              <w:t>月底前完成排查，</w:t>
            </w:r>
            <w:r>
              <w:rPr>
                <w:rFonts w:hint="eastAsia"/>
                <w:color w:val="000000"/>
                <w:u w:val="single"/>
              </w:rPr>
              <w:t>12</w:t>
            </w:r>
            <w:r>
              <w:rPr>
                <w:rFonts w:hint="eastAsia"/>
                <w:color w:val="000000"/>
                <w:u w:val="single"/>
              </w:rPr>
              <w:t>月底前启动</w:t>
            </w:r>
            <w:r>
              <w:rPr>
                <w:rFonts w:hint="eastAsia"/>
                <w:color w:val="000000"/>
                <w:u w:val="single"/>
              </w:rPr>
              <w:t>14</w:t>
            </w:r>
            <w:r>
              <w:rPr>
                <w:rFonts w:hint="eastAsia"/>
                <w:color w:val="000000"/>
                <w:u w:val="single"/>
              </w:rPr>
              <w:t>个以上产业集群专项整治，</w:t>
            </w:r>
            <w:r>
              <w:rPr>
                <w:rFonts w:hint="eastAsia"/>
                <w:color w:val="000000"/>
                <w:u w:val="single"/>
              </w:rPr>
              <w:t>2027</w:t>
            </w:r>
            <w:r>
              <w:rPr>
                <w:rFonts w:hint="eastAsia"/>
                <w:color w:val="000000"/>
                <w:u w:val="single"/>
              </w:rPr>
              <w:t>年底前完成</w:t>
            </w:r>
            <w:r>
              <w:rPr>
                <w:rFonts w:hint="eastAsia"/>
                <w:color w:val="000000"/>
                <w:u w:val="single"/>
              </w:rPr>
              <w:t>14</w:t>
            </w:r>
            <w:r>
              <w:rPr>
                <w:rFonts w:hint="eastAsia"/>
                <w:color w:val="000000"/>
                <w:u w:val="single"/>
              </w:rPr>
              <w:t>个及以上产业集群整治，</w:t>
            </w:r>
            <w:r>
              <w:rPr>
                <w:rFonts w:hint="eastAsia"/>
                <w:color w:val="000000"/>
                <w:u w:val="single"/>
              </w:rPr>
              <w:t>2028</w:t>
            </w:r>
            <w:r>
              <w:rPr>
                <w:rFonts w:hint="eastAsia"/>
                <w:color w:val="000000"/>
                <w:u w:val="single"/>
              </w:rPr>
              <w:t>年底前全部完成。</w:t>
            </w:r>
          </w:p>
        </w:tc>
        <w:tc>
          <w:tcPr>
            <w:tcW w:w="2059" w:type="dxa"/>
            <w:vAlign w:val="center"/>
          </w:tcPr>
          <w:p w14:paraId="19F4EBCD" w14:textId="77777777" w:rsidR="00E10E04" w:rsidRDefault="00000000">
            <w:pPr>
              <w:autoSpaceDE w:val="0"/>
              <w:autoSpaceDN w:val="0"/>
              <w:adjustRightInd w:val="0"/>
              <w:jc w:val="center"/>
              <w:rPr>
                <w:color w:val="000000"/>
                <w:u w:val="single"/>
              </w:rPr>
            </w:pPr>
            <w:r>
              <w:rPr>
                <w:rFonts w:hint="eastAsia"/>
                <w:color w:val="000000"/>
                <w:u w:val="single"/>
              </w:rPr>
              <w:t>本项目为文旅休闲类球场，不属于工业产业集群范畴，无工业生产装置，无强制清洁生产审核要求；仅少量园林养护作业，无工业废气排放源。</w:t>
            </w:r>
          </w:p>
        </w:tc>
        <w:tc>
          <w:tcPr>
            <w:tcW w:w="715" w:type="dxa"/>
            <w:vAlign w:val="center"/>
          </w:tcPr>
          <w:p w14:paraId="6406CD32" w14:textId="77777777" w:rsidR="00E10E04" w:rsidRDefault="00E10E04">
            <w:pPr>
              <w:widowControl/>
              <w:jc w:val="center"/>
              <w:rPr>
                <w:u w:val="single"/>
              </w:rPr>
            </w:pPr>
          </w:p>
        </w:tc>
      </w:tr>
      <w:tr w:rsidR="00E10E04" w14:paraId="6168FB59" w14:textId="77777777">
        <w:trPr>
          <w:trHeight w:val="1263"/>
          <w:jc w:val="center"/>
        </w:trPr>
        <w:tc>
          <w:tcPr>
            <w:tcW w:w="770" w:type="dxa"/>
            <w:vAlign w:val="center"/>
          </w:tcPr>
          <w:p w14:paraId="798CB562" w14:textId="77777777" w:rsidR="00E10E04" w:rsidRDefault="00000000">
            <w:pPr>
              <w:autoSpaceDE w:val="0"/>
              <w:autoSpaceDN w:val="0"/>
              <w:adjustRightInd w:val="0"/>
              <w:snapToGrid w:val="0"/>
              <w:rPr>
                <w:color w:val="000000"/>
                <w:u w:val="single"/>
              </w:rPr>
            </w:pPr>
            <w:r>
              <w:rPr>
                <w:rFonts w:hint="eastAsia"/>
                <w:color w:val="000000"/>
                <w:u w:val="single"/>
              </w:rPr>
              <w:t>加快能源清洁低碳发展</w:t>
            </w:r>
          </w:p>
        </w:tc>
        <w:tc>
          <w:tcPr>
            <w:tcW w:w="770" w:type="dxa"/>
            <w:vAlign w:val="center"/>
          </w:tcPr>
          <w:p w14:paraId="26177082" w14:textId="77777777" w:rsidR="00E10E04" w:rsidRDefault="00000000">
            <w:pPr>
              <w:autoSpaceDE w:val="0"/>
              <w:autoSpaceDN w:val="0"/>
              <w:adjustRightInd w:val="0"/>
              <w:snapToGrid w:val="0"/>
              <w:rPr>
                <w:color w:val="000000"/>
                <w:u w:val="single"/>
              </w:rPr>
            </w:pPr>
            <w:r>
              <w:rPr>
                <w:rFonts w:hint="eastAsia"/>
                <w:color w:val="000000"/>
                <w:u w:val="single"/>
              </w:rPr>
              <w:t>实施燃煤锅炉关停替代</w:t>
            </w:r>
          </w:p>
        </w:tc>
        <w:tc>
          <w:tcPr>
            <w:tcW w:w="4964" w:type="dxa"/>
            <w:vAlign w:val="center"/>
          </w:tcPr>
          <w:p w14:paraId="6C43E119"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协同推进锅炉集中供热和关停整合。原则上不再新建除集中供热外的燃煤锅炉和保障电力、热力安全支撑必要外的燃煤机组。推动分散低效生物质锅炉整合升级，推进在用生物质锅炉开展治理设施提标改造，新建生物质锅炉达到超低排放水平。充分挖掘</w:t>
            </w:r>
            <w:r>
              <w:rPr>
                <w:rFonts w:hint="eastAsia"/>
                <w:color w:val="000000"/>
                <w:u w:val="single"/>
              </w:rPr>
              <w:t>30</w:t>
            </w:r>
            <w:r>
              <w:rPr>
                <w:rFonts w:hint="eastAsia"/>
                <w:color w:val="000000"/>
                <w:u w:val="single"/>
              </w:rPr>
              <w:t>万千瓦及以上燃煤机组供热能力，整合替代其供热半径</w:t>
            </w:r>
            <w:r>
              <w:rPr>
                <w:rFonts w:hint="eastAsia"/>
                <w:color w:val="000000"/>
                <w:u w:val="single"/>
              </w:rPr>
              <w:t>30</w:t>
            </w:r>
            <w:r>
              <w:rPr>
                <w:rFonts w:hint="eastAsia"/>
                <w:color w:val="000000"/>
                <w:u w:val="single"/>
              </w:rPr>
              <w:t>公里范围内的燃煤锅炉、燃煤小热电</w:t>
            </w:r>
            <w:r>
              <w:rPr>
                <w:rFonts w:hint="eastAsia"/>
                <w:color w:val="000000"/>
                <w:u w:val="single"/>
              </w:rPr>
              <w:t>(</w:t>
            </w:r>
            <w:r>
              <w:rPr>
                <w:rFonts w:hint="eastAsia"/>
                <w:color w:val="000000"/>
                <w:u w:val="single"/>
              </w:rPr>
              <w:t>含自备电厂</w:t>
            </w:r>
            <w:r>
              <w:rPr>
                <w:rFonts w:hint="eastAsia"/>
                <w:color w:val="000000"/>
                <w:u w:val="single"/>
              </w:rPr>
              <w:t>)</w:t>
            </w:r>
            <w:r>
              <w:rPr>
                <w:rFonts w:hint="eastAsia"/>
                <w:color w:val="000000"/>
                <w:u w:val="single"/>
              </w:rPr>
              <w:t>和生物质锅炉。退出服役期满</w:t>
            </w:r>
            <w:r>
              <w:rPr>
                <w:rFonts w:hint="eastAsia"/>
                <w:color w:val="000000"/>
                <w:u w:val="single"/>
              </w:rPr>
              <w:t>30</w:t>
            </w:r>
            <w:r>
              <w:rPr>
                <w:rFonts w:hint="eastAsia"/>
                <w:color w:val="000000"/>
                <w:u w:val="single"/>
              </w:rPr>
              <w:t>年的</w:t>
            </w:r>
            <w:r>
              <w:rPr>
                <w:rFonts w:hint="eastAsia"/>
                <w:color w:val="000000"/>
                <w:u w:val="single"/>
              </w:rPr>
              <w:t>30</w:t>
            </w:r>
            <w:r>
              <w:rPr>
                <w:rFonts w:hint="eastAsia"/>
                <w:color w:val="000000"/>
                <w:u w:val="single"/>
              </w:rPr>
              <w:t>万千瓦以下燃煤机组，有序退出落实接续电源的</w:t>
            </w:r>
            <w:r>
              <w:rPr>
                <w:rFonts w:hint="eastAsia"/>
                <w:color w:val="000000"/>
                <w:u w:val="single"/>
              </w:rPr>
              <w:t>10</w:t>
            </w:r>
            <w:r>
              <w:rPr>
                <w:rFonts w:hint="eastAsia"/>
                <w:color w:val="000000"/>
                <w:u w:val="single"/>
              </w:rPr>
              <w:t>万千瓦及以下燃煤机组。</w:t>
            </w:r>
            <w:r>
              <w:rPr>
                <w:rFonts w:hint="eastAsia"/>
                <w:color w:val="000000"/>
                <w:u w:val="single"/>
              </w:rPr>
              <w:t>2026</w:t>
            </w:r>
            <w:r>
              <w:rPr>
                <w:rFonts w:hint="eastAsia"/>
                <w:color w:val="000000"/>
                <w:u w:val="single"/>
              </w:rPr>
              <w:t>年底前，淘汰</w:t>
            </w:r>
            <w:r>
              <w:rPr>
                <w:rFonts w:hint="eastAsia"/>
                <w:color w:val="000000"/>
                <w:u w:val="single"/>
              </w:rPr>
              <w:t>52</w:t>
            </w:r>
            <w:r>
              <w:rPr>
                <w:rFonts w:hint="eastAsia"/>
                <w:color w:val="000000"/>
                <w:u w:val="single"/>
              </w:rPr>
              <w:t>台</w:t>
            </w:r>
            <w:r>
              <w:rPr>
                <w:rFonts w:hint="eastAsia"/>
                <w:color w:val="000000"/>
                <w:u w:val="single"/>
              </w:rPr>
              <w:t>35</w:t>
            </w:r>
            <w:r>
              <w:rPr>
                <w:rFonts w:hint="eastAsia"/>
                <w:color w:val="000000"/>
                <w:u w:val="single"/>
              </w:rPr>
              <w:t>蒸吨</w:t>
            </w:r>
            <w:r>
              <w:rPr>
                <w:rFonts w:hint="eastAsia"/>
                <w:color w:val="000000"/>
                <w:u w:val="single"/>
              </w:rPr>
              <w:t>/</w:t>
            </w:r>
            <w:r>
              <w:rPr>
                <w:rFonts w:hint="eastAsia"/>
                <w:color w:val="000000"/>
                <w:u w:val="single"/>
              </w:rPr>
              <w:t>小时及以下燃煤锅炉</w:t>
            </w:r>
          </w:p>
        </w:tc>
        <w:tc>
          <w:tcPr>
            <w:tcW w:w="2059" w:type="dxa"/>
            <w:vAlign w:val="center"/>
          </w:tcPr>
          <w:p w14:paraId="031F6CEE" w14:textId="77777777" w:rsidR="00E10E04" w:rsidRDefault="00000000">
            <w:pPr>
              <w:autoSpaceDE w:val="0"/>
              <w:autoSpaceDN w:val="0"/>
              <w:adjustRightInd w:val="0"/>
              <w:jc w:val="center"/>
              <w:rPr>
                <w:color w:val="000000"/>
                <w:u w:val="single"/>
              </w:rPr>
            </w:pPr>
            <w:r>
              <w:rPr>
                <w:rFonts w:hint="eastAsia"/>
                <w:color w:val="000000"/>
                <w:u w:val="single"/>
              </w:rPr>
              <w:t>本项目不使用锅炉，使用电能</w:t>
            </w:r>
          </w:p>
        </w:tc>
        <w:tc>
          <w:tcPr>
            <w:tcW w:w="715" w:type="dxa"/>
            <w:vAlign w:val="center"/>
          </w:tcPr>
          <w:p w14:paraId="67A288DA" w14:textId="77777777" w:rsidR="00E10E04" w:rsidRDefault="00E10E04">
            <w:pPr>
              <w:widowControl/>
              <w:jc w:val="center"/>
              <w:rPr>
                <w:u w:val="single"/>
              </w:rPr>
            </w:pPr>
          </w:p>
        </w:tc>
      </w:tr>
      <w:tr w:rsidR="00E10E04" w14:paraId="48C5D9F3" w14:textId="77777777">
        <w:trPr>
          <w:trHeight w:val="1263"/>
          <w:jc w:val="center"/>
        </w:trPr>
        <w:tc>
          <w:tcPr>
            <w:tcW w:w="770" w:type="dxa"/>
            <w:vAlign w:val="center"/>
          </w:tcPr>
          <w:p w14:paraId="137F623F" w14:textId="77777777" w:rsidR="00E10E04" w:rsidRDefault="00000000">
            <w:pPr>
              <w:autoSpaceDE w:val="0"/>
              <w:autoSpaceDN w:val="0"/>
              <w:adjustRightInd w:val="0"/>
              <w:snapToGrid w:val="0"/>
              <w:rPr>
                <w:color w:val="000000"/>
                <w:u w:val="single"/>
              </w:rPr>
            </w:pPr>
            <w:r>
              <w:rPr>
                <w:rFonts w:hint="eastAsia"/>
                <w:color w:val="000000"/>
                <w:u w:val="single"/>
              </w:rPr>
              <w:t>构建绿色交通运输体系</w:t>
            </w:r>
          </w:p>
        </w:tc>
        <w:tc>
          <w:tcPr>
            <w:tcW w:w="770" w:type="dxa"/>
            <w:vAlign w:val="center"/>
          </w:tcPr>
          <w:p w14:paraId="18E8C75B" w14:textId="77777777" w:rsidR="00E10E04" w:rsidRDefault="00000000">
            <w:pPr>
              <w:autoSpaceDE w:val="0"/>
              <w:autoSpaceDN w:val="0"/>
              <w:adjustRightInd w:val="0"/>
              <w:snapToGrid w:val="0"/>
              <w:rPr>
                <w:color w:val="000000"/>
                <w:u w:val="single"/>
              </w:rPr>
            </w:pPr>
            <w:r>
              <w:rPr>
                <w:rFonts w:hint="eastAsia"/>
                <w:color w:val="000000"/>
                <w:u w:val="single"/>
              </w:rPr>
              <w:t>强化非道路移动源综合治理</w:t>
            </w:r>
          </w:p>
        </w:tc>
        <w:tc>
          <w:tcPr>
            <w:tcW w:w="4964" w:type="dxa"/>
            <w:vAlign w:val="center"/>
          </w:tcPr>
          <w:p w14:paraId="3534B7F0"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制定非道路移动机械核查工作方案，推进非道路移动机械编码登记全覆盖，加快推进国二及以下非道路移动机械淘汰更新。</w:t>
            </w:r>
          </w:p>
          <w:p w14:paraId="42814FC6"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加强非道路移动机械入场登记管理，</w:t>
            </w:r>
            <w:r>
              <w:rPr>
                <w:rFonts w:hint="eastAsia"/>
                <w:color w:val="000000"/>
                <w:u w:val="single"/>
              </w:rPr>
              <w:t>2026</w:t>
            </w:r>
            <w:r>
              <w:rPr>
                <w:rFonts w:hint="eastAsia"/>
                <w:color w:val="000000"/>
                <w:u w:val="single"/>
              </w:rPr>
              <w:t>年底前，制定登记管理政策，将重点场所全部纳入排放控制区，禁用国二及以下非道路移动机械。</w:t>
            </w:r>
          </w:p>
        </w:tc>
        <w:tc>
          <w:tcPr>
            <w:tcW w:w="2059" w:type="dxa"/>
            <w:vAlign w:val="center"/>
          </w:tcPr>
          <w:p w14:paraId="75DE33BF" w14:textId="77777777" w:rsidR="00E10E04" w:rsidRDefault="00000000">
            <w:pPr>
              <w:autoSpaceDE w:val="0"/>
              <w:autoSpaceDN w:val="0"/>
              <w:adjustRightInd w:val="0"/>
              <w:jc w:val="center"/>
              <w:rPr>
                <w:color w:val="000000"/>
                <w:u w:val="single"/>
              </w:rPr>
            </w:pPr>
            <w:r>
              <w:rPr>
                <w:rFonts w:hint="eastAsia"/>
                <w:color w:val="000000"/>
                <w:u w:val="single"/>
              </w:rPr>
              <w:t>球场现有剪草机、打药机、拖拉机等非道路移动机械使用汽油或柴油，不属于国二及以下非道路移动机械</w:t>
            </w:r>
          </w:p>
        </w:tc>
        <w:tc>
          <w:tcPr>
            <w:tcW w:w="715" w:type="dxa"/>
            <w:vAlign w:val="center"/>
          </w:tcPr>
          <w:p w14:paraId="687417E7" w14:textId="77777777" w:rsidR="00E10E04" w:rsidRDefault="00E10E04">
            <w:pPr>
              <w:widowControl/>
              <w:jc w:val="center"/>
              <w:rPr>
                <w:u w:val="single"/>
              </w:rPr>
            </w:pPr>
          </w:p>
        </w:tc>
      </w:tr>
      <w:tr w:rsidR="00E10E04" w14:paraId="40F44C05" w14:textId="77777777">
        <w:trPr>
          <w:trHeight w:val="1263"/>
          <w:jc w:val="center"/>
        </w:trPr>
        <w:tc>
          <w:tcPr>
            <w:tcW w:w="770" w:type="dxa"/>
            <w:vAlign w:val="center"/>
          </w:tcPr>
          <w:p w14:paraId="694721BB" w14:textId="77777777" w:rsidR="00E10E04" w:rsidRDefault="00000000">
            <w:pPr>
              <w:autoSpaceDE w:val="0"/>
              <w:autoSpaceDN w:val="0"/>
              <w:adjustRightInd w:val="0"/>
              <w:snapToGrid w:val="0"/>
              <w:rPr>
                <w:color w:val="000000"/>
                <w:u w:val="single"/>
              </w:rPr>
            </w:pPr>
            <w:r>
              <w:rPr>
                <w:rFonts w:hint="eastAsia"/>
                <w:color w:val="000000"/>
                <w:u w:val="single"/>
              </w:rPr>
              <w:t>完善区域联防联控机制</w:t>
            </w:r>
          </w:p>
        </w:tc>
        <w:tc>
          <w:tcPr>
            <w:tcW w:w="770" w:type="dxa"/>
            <w:vAlign w:val="center"/>
          </w:tcPr>
          <w:p w14:paraId="68E5F6B2" w14:textId="77777777" w:rsidR="00E10E04" w:rsidRDefault="00000000">
            <w:pPr>
              <w:autoSpaceDE w:val="0"/>
              <w:autoSpaceDN w:val="0"/>
              <w:adjustRightInd w:val="0"/>
              <w:snapToGrid w:val="0"/>
              <w:rPr>
                <w:color w:val="000000"/>
                <w:u w:val="single"/>
              </w:rPr>
            </w:pPr>
            <w:r>
              <w:rPr>
                <w:rFonts w:hint="eastAsia"/>
                <w:color w:val="000000"/>
                <w:u w:val="single"/>
              </w:rPr>
              <w:t>有效应对重污染天气</w:t>
            </w:r>
          </w:p>
        </w:tc>
        <w:tc>
          <w:tcPr>
            <w:tcW w:w="4964" w:type="dxa"/>
            <w:vAlign w:val="center"/>
          </w:tcPr>
          <w:p w14:paraId="5935FCDB"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开展区域空气质量联合预报会商，及时启动区域性中度及以上污染天气应急联动，协商确定应急范围、级别、时间和措施。指导市州建立政企协商企业名录和措施库，根据各行业的生产经营特点优化实施秋冬季分阶段差异化减排措施。加强闭环管理，督促各项应急减排措施落实落地。加强对污染过程的复盘分析，强化对重点城市的跟踪指导，及时识别并推动解决高值热点问题</w:t>
            </w:r>
          </w:p>
        </w:tc>
        <w:tc>
          <w:tcPr>
            <w:tcW w:w="2059" w:type="dxa"/>
            <w:vAlign w:val="center"/>
          </w:tcPr>
          <w:p w14:paraId="07323082" w14:textId="77777777" w:rsidR="00E10E04" w:rsidRDefault="00000000">
            <w:pPr>
              <w:autoSpaceDE w:val="0"/>
              <w:autoSpaceDN w:val="0"/>
              <w:adjustRightInd w:val="0"/>
              <w:jc w:val="center"/>
              <w:rPr>
                <w:color w:val="000000"/>
                <w:u w:val="single"/>
              </w:rPr>
            </w:pPr>
            <w:r>
              <w:rPr>
                <w:rFonts w:hint="eastAsia"/>
                <w:color w:val="000000"/>
                <w:u w:val="single"/>
              </w:rPr>
              <w:t>本项目在重污染天气可主动停用燃油园林机械、减少施药作业，配合区域大气管控</w:t>
            </w:r>
          </w:p>
        </w:tc>
        <w:tc>
          <w:tcPr>
            <w:tcW w:w="715" w:type="dxa"/>
            <w:vAlign w:val="center"/>
          </w:tcPr>
          <w:p w14:paraId="2B7BA1A0" w14:textId="77777777" w:rsidR="00E10E04" w:rsidRDefault="00E10E04">
            <w:pPr>
              <w:widowControl/>
              <w:jc w:val="center"/>
              <w:rPr>
                <w:u w:val="single"/>
              </w:rPr>
            </w:pPr>
          </w:p>
        </w:tc>
      </w:tr>
    </w:tbl>
    <w:p w14:paraId="77152DE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1.3.6</w:t>
      </w:r>
      <w:r>
        <w:rPr>
          <w:rFonts w:hint="eastAsia"/>
          <w:b/>
          <w:bCs/>
          <w:sz w:val="24"/>
          <w:szCs w:val="24"/>
        </w:rPr>
        <w:t>农药使用合法性分析</w:t>
      </w:r>
    </w:p>
    <w:p w14:paraId="02902D07"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经对建设单位日常运营管理的了解，本项目在运营过程中能按照国务院令第</w:t>
      </w:r>
      <w:r>
        <w:rPr>
          <w:rFonts w:hAnsi="宋体" w:hint="eastAsia"/>
          <w:sz w:val="24"/>
          <w:szCs w:val="24"/>
        </w:rPr>
        <w:t>216</w:t>
      </w:r>
      <w:r>
        <w:rPr>
          <w:rFonts w:hAnsi="宋体" w:hint="eastAsia"/>
          <w:sz w:val="24"/>
          <w:szCs w:val="24"/>
        </w:rPr>
        <w:t>号《农药管理条例》规定，使用农药时遵守农药防毒规程，正确配药、施药，做好废弃物处理和安全防护工作，防止农药污染环境和农药中毒事故；严格按照农药使</w:t>
      </w:r>
      <w:r>
        <w:rPr>
          <w:rFonts w:hAnsi="宋体" w:hint="eastAsia"/>
          <w:sz w:val="24"/>
          <w:szCs w:val="24"/>
        </w:rPr>
        <w:lastRenderedPageBreak/>
        <w:t>用环境安全技术导则的要求，科学用药、保护环境、保护生态，</w:t>
      </w:r>
      <w:r>
        <w:rPr>
          <w:rFonts w:hAnsi="宋体" w:hint="eastAsia"/>
          <w:sz w:val="24"/>
          <w:szCs w:val="24"/>
        </w:rPr>
        <w:t xml:space="preserve"> </w:t>
      </w:r>
      <w:r>
        <w:rPr>
          <w:rFonts w:hAnsi="宋体" w:hint="eastAsia"/>
          <w:sz w:val="24"/>
          <w:szCs w:val="24"/>
        </w:rPr>
        <w:t>使用高效、低毒、低残留农药，不会对鸟类和水生生物造成大的危害。根据以上政策法规的分析，本项目使用农药是合理并合法的。</w:t>
      </w:r>
    </w:p>
    <w:p w14:paraId="701C1B1D" w14:textId="77777777" w:rsidR="00E10E04" w:rsidRDefault="00000000">
      <w:pPr>
        <w:adjustRightInd w:val="0"/>
        <w:snapToGrid w:val="0"/>
        <w:spacing w:line="360" w:lineRule="auto"/>
        <w:ind w:firstLine="480"/>
        <w:rPr>
          <w:rFonts w:hAnsi="宋体" w:hint="eastAsia"/>
          <w:sz w:val="24"/>
          <w:szCs w:val="24"/>
        </w:rPr>
      </w:pPr>
      <w:r>
        <w:rPr>
          <w:rFonts w:hAnsi="宋体" w:hint="eastAsia"/>
          <w:sz w:val="24"/>
          <w:szCs w:val="24"/>
        </w:rPr>
        <w:t>但目前本项目产生的农药废弃包装物未能完全按照国家对危险废物转移的规定，委托有相应危险废物处理资质的单位予以回收。</w:t>
      </w:r>
    </w:p>
    <w:p w14:paraId="014922E0" w14:textId="77777777" w:rsidR="00E10E04" w:rsidRDefault="00000000">
      <w:pPr>
        <w:keepNext/>
        <w:keepLines/>
        <w:adjustRightInd w:val="0"/>
        <w:snapToGrid w:val="0"/>
        <w:spacing w:line="360" w:lineRule="auto"/>
        <w:outlineLvl w:val="2"/>
        <w:rPr>
          <w:b/>
          <w:bCs/>
          <w:sz w:val="24"/>
          <w:szCs w:val="24"/>
          <w:u w:val="single"/>
        </w:rPr>
      </w:pPr>
      <w:r>
        <w:rPr>
          <w:b/>
          <w:bCs/>
          <w:sz w:val="24"/>
          <w:szCs w:val="24"/>
        </w:rPr>
        <w:t>1.</w:t>
      </w:r>
      <w:r>
        <w:rPr>
          <w:rFonts w:hint="eastAsia"/>
          <w:b/>
          <w:bCs/>
          <w:sz w:val="24"/>
          <w:szCs w:val="24"/>
        </w:rPr>
        <w:t>3</w:t>
      </w:r>
      <w:r>
        <w:rPr>
          <w:b/>
          <w:bCs/>
          <w:sz w:val="24"/>
          <w:szCs w:val="24"/>
        </w:rPr>
        <w:t>.</w:t>
      </w:r>
      <w:r>
        <w:rPr>
          <w:rFonts w:hint="eastAsia"/>
          <w:b/>
          <w:bCs/>
          <w:sz w:val="24"/>
          <w:szCs w:val="24"/>
        </w:rPr>
        <w:t>7</w:t>
      </w:r>
      <w:r>
        <w:rPr>
          <w:b/>
          <w:bCs/>
          <w:sz w:val="24"/>
          <w:szCs w:val="24"/>
          <w:u w:val="single"/>
        </w:rPr>
        <w:t>与《常德市</w:t>
      </w:r>
      <w:r>
        <w:rPr>
          <w:rFonts w:hint="eastAsia"/>
          <w:b/>
          <w:bCs/>
          <w:sz w:val="24"/>
          <w:szCs w:val="24"/>
          <w:u w:val="single"/>
        </w:rPr>
        <w:t>其他</w:t>
      </w:r>
      <w:r>
        <w:rPr>
          <w:b/>
          <w:bCs/>
          <w:sz w:val="24"/>
          <w:szCs w:val="24"/>
          <w:u w:val="single"/>
        </w:rPr>
        <w:t>环境管控单元</w:t>
      </w:r>
      <w:r>
        <w:rPr>
          <w:b/>
          <w:bCs/>
          <w:sz w:val="24"/>
          <w:szCs w:val="24"/>
          <w:u w:val="single"/>
        </w:rPr>
        <w:t>(</w:t>
      </w:r>
      <w:r>
        <w:rPr>
          <w:b/>
          <w:bCs/>
          <w:sz w:val="24"/>
          <w:szCs w:val="24"/>
          <w:u w:val="single"/>
        </w:rPr>
        <w:t>省级</w:t>
      </w:r>
      <w:r>
        <w:rPr>
          <w:rFonts w:hint="eastAsia"/>
          <w:b/>
          <w:bCs/>
          <w:sz w:val="24"/>
          <w:szCs w:val="24"/>
          <w:u w:val="single"/>
        </w:rPr>
        <w:t>及以上</w:t>
      </w:r>
      <w:r>
        <w:rPr>
          <w:b/>
          <w:bCs/>
          <w:sz w:val="24"/>
          <w:szCs w:val="24"/>
          <w:u w:val="single"/>
        </w:rPr>
        <w:t>产业园区除外</w:t>
      </w:r>
      <w:r>
        <w:rPr>
          <w:b/>
          <w:bCs/>
          <w:sz w:val="24"/>
          <w:szCs w:val="24"/>
          <w:u w:val="single"/>
        </w:rPr>
        <w:t>)</w:t>
      </w:r>
      <w:r>
        <w:rPr>
          <w:b/>
          <w:bCs/>
          <w:sz w:val="24"/>
          <w:szCs w:val="24"/>
          <w:u w:val="single"/>
        </w:rPr>
        <w:t>生态环境准入清单</w:t>
      </w:r>
      <w:r>
        <w:rPr>
          <w:rFonts w:hint="eastAsia"/>
          <w:b/>
          <w:bCs/>
          <w:sz w:val="24"/>
          <w:szCs w:val="24"/>
          <w:u w:val="single"/>
        </w:rPr>
        <w:t>（</w:t>
      </w:r>
      <w:r>
        <w:rPr>
          <w:rFonts w:hint="eastAsia"/>
          <w:b/>
          <w:bCs/>
          <w:sz w:val="24"/>
          <w:szCs w:val="24"/>
          <w:u w:val="single"/>
        </w:rPr>
        <w:t>2023</w:t>
      </w:r>
      <w:r>
        <w:rPr>
          <w:rFonts w:hint="eastAsia"/>
          <w:b/>
          <w:bCs/>
          <w:sz w:val="24"/>
          <w:szCs w:val="24"/>
          <w:u w:val="single"/>
        </w:rPr>
        <w:t>年版）</w:t>
      </w:r>
      <w:r>
        <w:rPr>
          <w:b/>
          <w:bCs/>
          <w:sz w:val="24"/>
          <w:szCs w:val="24"/>
          <w:u w:val="single"/>
        </w:rPr>
        <w:t>》的符合性</w:t>
      </w:r>
    </w:p>
    <w:p w14:paraId="6DCB8ED0" w14:textId="77777777" w:rsidR="00E10E04" w:rsidRDefault="00000000">
      <w:pPr>
        <w:adjustRightInd w:val="0"/>
        <w:snapToGrid w:val="0"/>
        <w:spacing w:line="360" w:lineRule="auto"/>
        <w:ind w:firstLine="480"/>
        <w:rPr>
          <w:rFonts w:hAnsi="宋体" w:hint="eastAsia"/>
          <w:sz w:val="24"/>
          <w:szCs w:val="24"/>
          <w:u w:val="single"/>
        </w:rPr>
      </w:pPr>
      <w:r>
        <w:rPr>
          <w:rFonts w:hAnsi="宋体"/>
          <w:sz w:val="24"/>
          <w:szCs w:val="24"/>
          <w:u w:val="single"/>
        </w:rPr>
        <w:t>本项目用地范围为环境重点管控单元（管控单元编码：</w:t>
      </w:r>
      <w:r>
        <w:rPr>
          <w:rFonts w:hAnsi="宋体"/>
          <w:sz w:val="24"/>
          <w:szCs w:val="24"/>
          <w:u w:val="single"/>
        </w:rPr>
        <w:t>ZH</w:t>
      </w:r>
      <w:r>
        <w:rPr>
          <w:rFonts w:hAnsi="宋体" w:hint="eastAsia"/>
          <w:sz w:val="24"/>
          <w:szCs w:val="24"/>
          <w:u w:val="single"/>
        </w:rPr>
        <w:t>43070220003</w:t>
      </w:r>
      <w:r>
        <w:rPr>
          <w:rFonts w:hAnsi="宋体"/>
          <w:sz w:val="24"/>
          <w:szCs w:val="24"/>
          <w:u w:val="single"/>
        </w:rPr>
        <w:t>）</w:t>
      </w:r>
      <w:r>
        <w:rPr>
          <w:rFonts w:hAnsi="宋体" w:hint="eastAsia"/>
          <w:sz w:val="24"/>
          <w:szCs w:val="24"/>
          <w:u w:val="single"/>
        </w:rPr>
        <w:t>，</w:t>
      </w:r>
      <w:r>
        <w:rPr>
          <w:rFonts w:hAnsi="宋体"/>
          <w:sz w:val="24"/>
          <w:szCs w:val="24"/>
          <w:u w:val="single"/>
        </w:rPr>
        <w:t>本项目与管控区内相应环境管控要求见表</w:t>
      </w:r>
      <w:r>
        <w:rPr>
          <w:rFonts w:hAnsi="宋体" w:hint="eastAsia"/>
          <w:sz w:val="24"/>
          <w:szCs w:val="24"/>
          <w:u w:val="single"/>
        </w:rPr>
        <w:t>1.3</w:t>
      </w:r>
      <w:r>
        <w:rPr>
          <w:rFonts w:hAnsi="宋体"/>
          <w:sz w:val="24"/>
          <w:szCs w:val="24"/>
          <w:u w:val="single"/>
        </w:rPr>
        <w:t>-</w:t>
      </w:r>
      <w:r>
        <w:rPr>
          <w:rFonts w:hAnsi="宋体" w:hint="eastAsia"/>
          <w:sz w:val="24"/>
          <w:szCs w:val="24"/>
          <w:u w:val="single"/>
        </w:rPr>
        <w:t>4</w:t>
      </w:r>
      <w:r>
        <w:rPr>
          <w:rFonts w:hAnsi="宋体"/>
          <w:sz w:val="24"/>
          <w:szCs w:val="24"/>
          <w:u w:val="single"/>
        </w:rPr>
        <w:t>。</w:t>
      </w:r>
    </w:p>
    <w:p w14:paraId="3532BE8C" w14:textId="77777777" w:rsidR="00E10E04" w:rsidRDefault="00000000">
      <w:pPr>
        <w:autoSpaceDE w:val="0"/>
        <w:autoSpaceDN w:val="0"/>
        <w:spacing w:line="360" w:lineRule="auto"/>
        <w:jc w:val="center"/>
        <w:rPr>
          <w:b/>
          <w:bCs/>
          <w:u w:val="single"/>
        </w:rPr>
      </w:pPr>
      <w:r>
        <w:rPr>
          <w:b/>
          <w:bCs/>
          <w:u w:val="single"/>
        </w:rPr>
        <w:t>表</w:t>
      </w:r>
      <w:r>
        <w:rPr>
          <w:rFonts w:hint="eastAsia"/>
          <w:b/>
          <w:bCs/>
          <w:u w:val="single"/>
        </w:rPr>
        <w:t>1.3-4</w:t>
      </w:r>
      <w:r>
        <w:rPr>
          <w:b/>
          <w:bCs/>
          <w:u w:val="single"/>
        </w:rPr>
        <w:t xml:space="preserve">  </w:t>
      </w:r>
      <w:r>
        <w:rPr>
          <w:rFonts w:hint="eastAsia"/>
          <w:b/>
          <w:bCs/>
          <w:u w:val="single"/>
        </w:rPr>
        <w:t>生态环境</w:t>
      </w:r>
      <w:r>
        <w:rPr>
          <w:b/>
          <w:bCs/>
          <w:u w:val="single"/>
        </w:rPr>
        <w:t>准入清单符合性分析</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4877"/>
        <w:gridCol w:w="2480"/>
        <w:gridCol w:w="722"/>
      </w:tblGrid>
      <w:tr w:rsidR="00E10E04" w14:paraId="2E74792E" w14:textId="77777777">
        <w:trPr>
          <w:jc w:val="center"/>
        </w:trPr>
        <w:tc>
          <w:tcPr>
            <w:tcW w:w="653" w:type="dxa"/>
            <w:vAlign w:val="center"/>
          </w:tcPr>
          <w:p w14:paraId="76C4BEF9" w14:textId="77777777" w:rsidR="00E10E04" w:rsidRDefault="00000000">
            <w:pPr>
              <w:jc w:val="center"/>
              <w:rPr>
                <w:b/>
                <w:u w:val="single"/>
              </w:rPr>
            </w:pPr>
            <w:r>
              <w:rPr>
                <w:b/>
                <w:u w:val="single"/>
              </w:rPr>
              <w:t>管控维度</w:t>
            </w:r>
          </w:p>
        </w:tc>
        <w:tc>
          <w:tcPr>
            <w:tcW w:w="4877" w:type="dxa"/>
            <w:vAlign w:val="center"/>
          </w:tcPr>
          <w:p w14:paraId="74DF468C" w14:textId="77777777" w:rsidR="00E10E04" w:rsidRDefault="00000000">
            <w:pPr>
              <w:jc w:val="center"/>
              <w:rPr>
                <w:b/>
                <w:u w:val="single"/>
              </w:rPr>
            </w:pPr>
            <w:r>
              <w:rPr>
                <w:b/>
                <w:u w:val="single"/>
              </w:rPr>
              <w:t>管控要求</w:t>
            </w:r>
          </w:p>
        </w:tc>
        <w:tc>
          <w:tcPr>
            <w:tcW w:w="2480" w:type="dxa"/>
            <w:vAlign w:val="center"/>
          </w:tcPr>
          <w:p w14:paraId="34A25EDF" w14:textId="77777777" w:rsidR="00E10E04" w:rsidRDefault="00000000">
            <w:pPr>
              <w:jc w:val="center"/>
              <w:rPr>
                <w:b/>
                <w:u w:val="single"/>
              </w:rPr>
            </w:pPr>
            <w:r>
              <w:rPr>
                <w:b/>
                <w:u w:val="single"/>
              </w:rPr>
              <w:t>本项目情况</w:t>
            </w:r>
          </w:p>
        </w:tc>
        <w:tc>
          <w:tcPr>
            <w:tcW w:w="722" w:type="dxa"/>
            <w:vAlign w:val="center"/>
          </w:tcPr>
          <w:p w14:paraId="541E6E26" w14:textId="77777777" w:rsidR="00E10E04" w:rsidRDefault="00000000">
            <w:pPr>
              <w:jc w:val="center"/>
              <w:rPr>
                <w:b/>
                <w:u w:val="single"/>
              </w:rPr>
            </w:pPr>
            <w:r>
              <w:rPr>
                <w:rFonts w:hint="eastAsia"/>
                <w:b/>
                <w:u w:val="single"/>
              </w:rPr>
              <w:t>符合性</w:t>
            </w:r>
          </w:p>
        </w:tc>
      </w:tr>
      <w:tr w:rsidR="00E10E04" w14:paraId="47CA749F" w14:textId="77777777">
        <w:trPr>
          <w:jc w:val="center"/>
        </w:trPr>
        <w:tc>
          <w:tcPr>
            <w:tcW w:w="653" w:type="dxa"/>
            <w:vAlign w:val="center"/>
          </w:tcPr>
          <w:p w14:paraId="4559973A" w14:textId="77777777" w:rsidR="00E10E04" w:rsidRDefault="00000000">
            <w:pPr>
              <w:jc w:val="center"/>
              <w:rPr>
                <w:u w:val="single"/>
              </w:rPr>
            </w:pPr>
            <w:r>
              <w:rPr>
                <w:u w:val="single"/>
              </w:rPr>
              <w:t>空间布局约束</w:t>
            </w:r>
          </w:p>
        </w:tc>
        <w:tc>
          <w:tcPr>
            <w:tcW w:w="4877" w:type="dxa"/>
            <w:vAlign w:val="center"/>
          </w:tcPr>
          <w:p w14:paraId="190B6AC8"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w:t>
            </w:r>
            <w:r>
              <w:rPr>
                <w:color w:val="000000"/>
                <w:u w:val="single"/>
              </w:rPr>
              <w:t>1.1</w:t>
            </w:r>
            <w:r>
              <w:rPr>
                <w:rFonts w:hint="eastAsia"/>
                <w:color w:val="000000"/>
                <w:u w:val="single"/>
              </w:rPr>
              <w:t>）严格控制排放重点污染物的建设项目；严格控制在优先保护类耕地集中区域新</w:t>
            </w:r>
            <w:r>
              <w:rPr>
                <w:rFonts w:hint="eastAsia"/>
                <w:color w:val="000000"/>
                <w:u w:val="single"/>
              </w:rPr>
              <w:t>(</w:t>
            </w:r>
            <w:r>
              <w:rPr>
                <w:rFonts w:hint="eastAsia"/>
                <w:color w:val="000000"/>
                <w:u w:val="single"/>
              </w:rPr>
              <w:t>改、扩</w:t>
            </w:r>
            <w:r>
              <w:rPr>
                <w:rFonts w:hint="eastAsia"/>
                <w:color w:val="000000"/>
                <w:u w:val="single"/>
              </w:rPr>
              <w:t>)</w:t>
            </w:r>
            <w:r>
              <w:rPr>
                <w:rFonts w:hint="eastAsia"/>
                <w:color w:val="000000"/>
                <w:u w:val="single"/>
              </w:rPr>
              <w:t>建重金属污染物排放的项目</w:t>
            </w:r>
            <w:r>
              <w:rPr>
                <w:rFonts w:hint="eastAsia"/>
                <w:color w:val="000000" w:themeColor="text1"/>
                <w:u w:val="single"/>
              </w:rPr>
              <w:t>。</w:t>
            </w:r>
          </w:p>
          <w:p w14:paraId="660C44E8"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w:t>
            </w:r>
            <w:r>
              <w:rPr>
                <w:rFonts w:hint="eastAsia"/>
                <w:color w:val="000000"/>
                <w:u w:val="single"/>
              </w:rPr>
              <w:t>1.2</w:t>
            </w:r>
            <w:r>
              <w:rPr>
                <w:rFonts w:hint="eastAsia"/>
                <w:color w:val="000000"/>
                <w:u w:val="single"/>
              </w:rPr>
              <w:t>）生态保护红线内，自然保护地核心保护区原则上禁止人为活动，其他区域严格禁止开发性、生产性建设活动，在符合现行法律法规前提下，除国家重大战略项目外，仅允许对生态功能不造成破坏的有限人为活动。生态保护红线内自然保护区、风景名胜区、饮用水水源保护区等区域，依照法律法规执行。</w:t>
            </w:r>
          </w:p>
          <w:p w14:paraId="7FBC78B4"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w:t>
            </w:r>
            <w:r>
              <w:rPr>
                <w:rFonts w:hint="eastAsia"/>
                <w:color w:val="000000"/>
                <w:u w:val="single"/>
              </w:rPr>
              <w:t>1.3</w:t>
            </w:r>
            <w:r>
              <w:rPr>
                <w:rFonts w:hint="eastAsia"/>
                <w:color w:val="000000"/>
                <w:u w:val="single"/>
              </w:rPr>
              <w:t>）在永久基本农田集中区域，不得规划新建可能造成土壤污染的建设项目。</w:t>
            </w:r>
          </w:p>
          <w:p w14:paraId="7C6F9E54"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w:t>
            </w:r>
            <w:r>
              <w:rPr>
                <w:rFonts w:hint="eastAsia"/>
                <w:color w:val="000000"/>
                <w:u w:val="single"/>
              </w:rPr>
              <w:t>1.4</w:t>
            </w:r>
            <w:r>
              <w:rPr>
                <w:rFonts w:hint="eastAsia"/>
                <w:color w:val="000000"/>
                <w:u w:val="single"/>
              </w:rPr>
              <w:t>）湖南常德太阳山省级森林公园按照《湖南省森林公园条例》严格管控；饮用水水源保护区根据《常德市饮用水水源环境保护条例》等依法严格管控。</w:t>
            </w:r>
          </w:p>
        </w:tc>
        <w:tc>
          <w:tcPr>
            <w:tcW w:w="2480" w:type="dxa"/>
            <w:vAlign w:val="center"/>
          </w:tcPr>
          <w:p w14:paraId="6119EFFA" w14:textId="77777777" w:rsidR="00E10E04" w:rsidRDefault="00000000">
            <w:pPr>
              <w:autoSpaceDE w:val="0"/>
              <w:autoSpaceDN w:val="0"/>
              <w:adjustRightInd w:val="0"/>
              <w:rPr>
                <w:color w:val="000000"/>
                <w:u w:val="single"/>
              </w:rPr>
            </w:pPr>
            <w:r>
              <w:rPr>
                <w:rFonts w:hint="eastAsia"/>
                <w:color w:val="000000"/>
                <w:u w:val="single"/>
              </w:rPr>
              <w:t>（</w:t>
            </w:r>
            <w:r>
              <w:rPr>
                <w:rFonts w:hint="eastAsia"/>
                <w:color w:val="000000"/>
                <w:u w:val="single"/>
              </w:rPr>
              <w:t>1</w:t>
            </w:r>
            <w:r>
              <w:rPr>
                <w:rFonts w:hint="eastAsia"/>
                <w:color w:val="000000"/>
                <w:u w:val="single"/>
              </w:rPr>
              <w:t>）本项目属于高尔夫球场，不属于排放重点污染物的建设项目。本项目不属于新（改、扩）建项目。</w:t>
            </w:r>
          </w:p>
          <w:p w14:paraId="3B184694" w14:textId="77777777" w:rsidR="00E10E04" w:rsidRDefault="00000000">
            <w:pPr>
              <w:autoSpaceDE w:val="0"/>
              <w:autoSpaceDN w:val="0"/>
              <w:adjustRightInd w:val="0"/>
              <w:rPr>
                <w:color w:val="000000"/>
                <w:u w:val="single"/>
              </w:rPr>
            </w:pPr>
            <w:r>
              <w:rPr>
                <w:rFonts w:hint="eastAsia"/>
                <w:color w:val="000000"/>
                <w:u w:val="single"/>
              </w:rPr>
              <w:t>（</w:t>
            </w:r>
            <w:r>
              <w:rPr>
                <w:rFonts w:hint="eastAsia"/>
                <w:color w:val="000000"/>
                <w:u w:val="single"/>
              </w:rPr>
              <w:t>2</w:t>
            </w:r>
            <w:r>
              <w:rPr>
                <w:rFonts w:hint="eastAsia"/>
                <w:color w:val="000000"/>
                <w:u w:val="single"/>
              </w:rPr>
              <w:t>）本项目不涉及生态保护红线、自然保护地。</w:t>
            </w:r>
          </w:p>
          <w:p w14:paraId="2D585FCD" w14:textId="77777777" w:rsidR="00E10E04" w:rsidRDefault="00000000">
            <w:pPr>
              <w:autoSpaceDE w:val="0"/>
              <w:autoSpaceDN w:val="0"/>
              <w:adjustRightInd w:val="0"/>
              <w:rPr>
                <w:color w:val="000000"/>
                <w:u w:val="single"/>
              </w:rPr>
            </w:pPr>
            <w:r>
              <w:rPr>
                <w:rFonts w:hint="eastAsia"/>
                <w:color w:val="000000"/>
                <w:u w:val="single"/>
              </w:rPr>
              <w:t>（</w:t>
            </w:r>
            <w:r>
              <w:rPr>
                <w:rFonts w:hint="eastAsia"/>
                <w:color w:val="000000"/>
                <w:u w:val="single"/>
              </w:rPr>
              <w:t>3</w:t>
            </w:r>
            <w:r>
              <w:rPr>
                <w:rFonts w:hint="eastAsia"/>
                <w:color w:val="000000"/>
                <w:u w:val="single"/>
              </w:rPr>
              <w:t>）本项目不占用永久基本农田。</w:t>
            </w:r>
          </w:p>
          <w:p w14:paraId="3260129E" w14:textId="77777777" w:rsidR="00E10E04" w:rsidRDefault="00000000">
            <w:pPr>
              <w:autoSpaceDE w:val="0"/>
              <w:autoSpaceDN w:val="0"/>
              <w:adjustRightInd w:val="0"/>
              <w:rPr>
                <w:color w:val="000000"/>
                <w:u w:val="single"/>
              </w:rPr>
            </w:pPr>
            <w:r>
              <w:rPr>
                <w:rFonts w:hint="eastAsia"/>
                <w:color w:val="000000"/>
                <w:u w:val="single"/>
              </w:rPr>
              <w:t>（</w:t>
            </w:r>
            <w:r>
              <w:rPr>
                <w:rFonts w:hint="eastAsia"/>
                <w:color w:val="000000"/>
                <w:u w:val="single"/>
              </w:rPr>
              <w:t>4</w:t>
            </w:r>
            <w:r>
              <w:rPr>
                <w:rFonts w:hint="eastAsia"/>
                <w:color w:val="000000"/>
                <w:u w:val="single"/>
              </w:rPr>
              <w:t>）本项目不涉及太阳山省级森林公园。</w:t>
            </w:r>
          </w:p>
        </w:tc>
        <w:tc>
          <w:tcPr>
            <w:tcW w:w="722" w:type="dxa"/>
            <w:vAlign w:val="center"/>
          </w:tcPr>
          <w:p w14:paraId="2AB6F464" w14:textId="77777777" w:rsidR="00E10E04" w:rsidRDefault="00000000">
            <w:pPr>
              <w:widowControl/>
              <w:jc w:val="center"/>
              <w:rPr>
                <w:u w:val="single"/>
              </w:rPr>
            </w:pPr>
            <w:r>
              <w:rPr>
                <w:rFonts w:hint="eastAsia"/>
                <w:u w:val="single"/>
              </w:rPr>
              <w:t>符合</w:t>
            </w:r>
          </w:p>
        </w:tc>
      </w:tr>
      <w:tr w:rsidR="00E10E04" w14:paraId="748623C1" w14:textId="77777777">
        <w:trPr>
          <w:jc w:val="center"/>
        </w:trPr>
        <w:tc>
          <w:tcPr>
            <w:tcW w:w="653" w:type="dxa"/>
            <w:vAlign w:val="center"/>
          </w:tcPr>
          <w:p w14:paraId="3CE8DEDD" w14:textId="77777777" w:rsidR="00E10E04" w:rsidRDefault="00000000">
            <w:pPr>
              <w:jc w:val="center"/>
              <w:rPr>
                <w:u w:val="single"/>
              </w:rPr>
            </w:pPr>
            <w:r>
              <w:rPr>
                <w:u w:val="single"/>
              </w:rPr>
              <w:t>污染物排放管控</w:t>
            </w:r>
          </w:p>
        </w:tc>
        <w:tc>
          <w:tcPr>
            <w:tcW w:w="4877" w:type="dxa"/>
            <w:vAlign w:val="center"/>
          </w:tcPr>
          <w:p w14:paraId="4CBA9BBA"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(2.1)</w:t>
            </w:r>
            <w:r>
              <w:rPr>
                <w:rFonts w:hint="eastAsia"/>
                <w:color w:val="000000"/>
                <w:u w:val="single"/>
              </w:rPr>
              <w:t>建立以排污许可制为核心的固定污染源</w:t>
            </w:r>
            <w:r>
              <w:rPr>
                <w:rFonts w:hint="eastAsia"/>
                <w:color w:val="000000"/>
                <w:u w:val="single"/>
              </w:rPr>
              <w:t>VOCs</w:t>
            </w:r>
            <w:r>
              <w:rPr>
                <w:rFonts w:hint="eastAsia"/>
                <w:color w:val="000000"/>
                <w:u w:val="single"/>
              </w:rPr>
              <w:t>监控体系，重点推进涉</w:t>
            </w:r>
            <w:r>
              <w:rPr>
                <w:rFonts w:hint="eastAsia"/>
                <w:color w:val="000000"/>
                <w:u w:val="single"/>
              </w:rPr>
              <w:t>VOCs</w:t>
            </w:r>
            <w:r>
              <w:rPr>
                <w:rFonts w:hint="eastAsia"/>
                <w:color w:val="000000"/>
                <w:u w:val="single"/>
              </w:rPr>
              <w:t>行业在线监测。强化油品储运销环节油气回收工作。加快推进排污许可“一证式”管理。全面完成重点行业</w:t>
            </w:r>
            <w:r>
              <w:rPr>
                <w:rFonts w:hint="eastAsia"/>
                <w:color w:val="000000"/>
                <w:u w:val="single"/>
              </w:rPr>
              <w:t>VOCs</w:t>
            </w:r>
            <w:r>
              <w:rPr>
                <w:rFonts w:hint="eastAsia"/>
                <w:color w:val="000000"/>
                <w:u w:val="single"/>
              </w:rPr>
              <w:t>污染治理，推行低挥发性有机物含量涂料替代，强化</w:t>
            </w:r>
            <w:r>
              <w:rPr>
                <w:rFonts w:hint="eastAsia"/>
                <w:color w:val="000000"/>
                <w:u w:val="single"/>
              </w:rPr>
              <w:t>VOCs</w:t>
            </w:r>
            <w:r>
              <w:rPr>
                <w:rFonts w:hint="eastAsia"/>
                <w:color w:val="000000"/>
                <w:u w:val="single"/>
              </w:rPr>
              <w:t>收集与治理措施。</w:t>
            </w:r>
          </w:p>
          <w:p w14:paraId="2DF50770"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(2.2)</w:t>
            </w:r>
            <w:r>
              <w:rPr>
                <w:rFonts w:hint="eastAsia"/>
                <w:color w:val="000000"/>
                <w:u w:val="single"/>
              </w:rPr>
              <w:t>进一步推进落实扬尘治理、秸秆与垃圾禁烧、餐饮油烟治理、烟花爆竹燃放等工作。加强施工扬尘控制，推广使用在线监测和视频监控设备，推进低尘机械化湿式清扫作业，加强渣土车扬尘全过程管理。加强餐饮油烟污染整治，加强油烟净化设施建设及运行监管，督促城市建成区范围内公共机构食堂、</w:t>
            </w:r>
            <w:r>
              <w:rPr>
                <w:rFonts w:hint="eastAsia"/>
                <w:color w:val="000000"/>
                <w:u w:val="single"/>
              </w:rPr>
              <w:t>4</w:t>
            </w:r>
            <w:r>
              <w:rPr>
                <w:rFonts w:hint="eastAsia"/>
                <w:color w:val="000000"/>
                <w:u w:val="single"/>
              </w:rPr>
              <w:t>个灶头（含）以上的饮食服务经营场所安装高效油烟净化装置，推进安装油烟在线监测设施。积极推进秸秆综合利用，完善秸秆综合利用率评价考核体系，加强秸秆禁烧管控，建立全覆盖的</w:t>
            </w:r>
            <w:r>
              <w:rPr>
                <w:rFonts w:hint="eastAsia"/>
                <w:color w:val="000000"/>
                <w:u w:val="single"/>
              </w:rPr>
              <w:lastRenderedPageBreak/>
              <w:t>网格化监管和包保责任制度，持续开展夏收和秋收阶段秸秆禁烧专项巡查，强化地方各级政府秸秆禁烧主体责任。</w:t>
            </w:r>
          </w:p>
          <w:p w14:paraId="2C2B1780"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(2.3)</w:t>
            </w:r>
            <w:r>
              <w:rPr>
                <w:rFonts w:hint="eastAsia"/>
                <w:color w:val="000000"/>
                <w:u w:val="single"/>
              </w:rPr>
              <w:t>加强林地草地园地土壤环境管理。严格控制林地、草地、园地的农药使用量，禁止使用高毒高残留农药。对生产、销售高毒高残留农药的行为进行打击。完善生物农药、引诱剂管理制度。加强对重度污染林地、园地产出食用农</w:t>
            </w:r>
            <w:r>
              <w:rPr>
                <w:rFonts w:hint="eastAsia"/>
                <w:color w:val="000000"/>
                <w:u w:val="single"/>
              </w:rPr>
              <w:t>(</w:t>
            </w:r>
            <w:r>
              <w:rPr>
                <w:rFonts w:hint="eastAsia"/>
                <w:color w:val="000000"/>
                <w:u w:val="single"/>
              </w:rPr>
              <w:t>林</w:t>
            </w:r>
            <w:r>
              <w:rPr>
                <w:rFonts w:hint="eastAsia"/>
                <w:color w:val="000000"/>
                <w:u w:val="single"/>
              </w:rPr>
              <w:t>)</w:t>
            </w:r>
            <w:r>
              <w:rPr>
                <w:rFonts w:hint="eastAsia"/>
                <w:color w:val="000000"/>
                <w:u w:val="single"/>
              </w:rPr>
              <w:t>产品质量检测，发现超标的，要采取种植结构调整等措施。</w:t>
            </w:r>
          </w:p>
          <w:p w14:paraId="0C314BBD"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(2.4)</w:t>
            </w:r>
            <w:r>
              <w:rPr>
                <w:rFonts w:hint="eastAsia"/>
                <w:color w:val="000000"/>
                <w:u w:val="single"/>
              </w:rPr>
              <w:t>统筹实施农村黑臭水体治理与农村水系综合整治，强化河湖长制，在有基础、有条件的地区开展水质监测。推进生活污水治理，继续把农村“厕所革命”作为乡村振兴的一项重要工作，推动粪污资源化利用，完善生活污水处理设施。</w:t>
            </w:r>
          </w:p>
          <w:p w14:paraId="5A335B04"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(2.5)</w:t>
            </w:r>
            <w:r>
              <w:rPr>
                <w:rFonts w:hint="eastAsia"/>
                <w:color w:val="000000"/>
                <w:u w:val="single"/>
              </w:rPr>
              <w:t>引导畜禽养殖合理布局，推行种养结合、农牧结合、养殖场建设与农田建设有机结合。加大对畜禽养殖场粪污资源化利用扶持力度，加强畜禽养殖废弃物处理设施建设。推动畜禽粪污的高效利用。</w:t>
            </w:r>
          </w:p>
          <w:p w14:paraId="7F377B9F"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(2.6)</w:t>
            </w:r>
            <w:r>
              <w:rPr>
                <w:rFonts w:hint="eastAsia"/>
                <w:color w:val="000000"/>
                <w:u w:val="single"/>
              </w:rPr>
              <w:t>实现生活垃圾收转运设施基本覆盖并稳定运行，开展农村生活垃圾就地分类，重点推广生活垃圾的肥料化、基料化等利用方式。</w:t>
            </w:r>
          </w:p>
          <w:p w14:paraId="0E8E746E"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(2.7)</w:t>
            </w:r>
            <w:r>
              <w:rPr>
                <w:rFonts w:hint="eastAsia"/>
                <w:color w:val="000000"/>
                <w:u w:val="single"/>
              </w:rPr>
              <w:t>危险废物产生单位、收集单位、运输单位和经营单位等全面实施转移电子联单。督促鼓励危险废物重点产生企业开展清洁生产改造，建立健全覆盖危险废物产生、贮存、转运、利用、处置全过程的监管体系。</w:t>
            </w:r>
          </w:p>
        </w:tc>
        <w:tc>
          <w:tcPr>
            <w:tcW w:w="2480" w:type="dxa"/>
            <w:vAlign w:val="center"/>
          </w:tcPr>
          <w:p w14:paraId="0A156892" w14:textId="77777777" w:rsidR="00E10E04" w:rsidRDefault="00000000">
            <w:pPr>
              <w:autoSpaceDE w:val="0"/>
              <w:autoSpaceDN w:val="0"/>
              <w:adjustRightInd w:val="0"/>
              <w:rPr>
                <w:szCs w:val="24"/>
                <w:u w:val="single"/>
              </w:rPr>
            </w:pPr>
            <w:r>
              <w:rPr>
                <w:rFonts w:hint="eastAsia"/>
                <w:szCs w:val="24"/>
                <w:u w:val="single"/>
              </w:rPr>
              <w:lastRenderedPageBreak/>
              <w:t>（</w:t>
            </w:r>
            <w:r>
              <w:rPr>
                <w:rFonts w:hint="eastAsia"/>
                <w:szCs w:val="24"/>
                <w:u w:val="single"/>
              </w:rPr>
              <w:t>1</w:t>
            </w:r>
            <w:r>
              <w:rPr>
                <w:rFonts w:hint="eastAsia"/>
                <w:szCs w:val="24"/>
                <w:u w:val="single"/>
              </w:rPr>
              <w:t>）本项目属于高尔夫球场项目，不属于涉</w:t>
            </w:r>
            <w:r>
              <w:rPr>
                <w:rFonts w:hint="eastAsia"/>
                <w:szCs w:val="24"/>
                <w:u w:val="single"/>
              </w:rPr>
              <w:t>VOC</w:t>
            </w:r>
            <w:r>
              <w:rPr>
                <w:rFonts w:hint="eastAsia"/>
                <w:szCs w:val="24"/>
                <w:u w:val="single"/>
                <w:vertAlign w:val="subscript"/>
              </w:rPr>
              <w:t>S</w:t>
            </w:r>
            <w:r>
              <w:rPr>
                <w:rFonts w:hint="eastAsia"/>
                <w:szCs w:val="24"/>
                <w:u w:val="single"/>
              </w:rPr>
              <w:t>重点行业，</w:t>
            </w:r>
            <w:r>
              <w:rPr>
                <w:rFonts w:hint="eastAsia"/>
                <w:szCs w:val="24"/>
                <w:u w:val="single"/>
              </w:rPr>
              <w:t>VOC</w:t>
            </w:r>
            <w:r>
              <w:rPr>
                <w:rFonts w:hint="eastAsia"/>
                <w:szCs w:val="24"/>
                <w:u w:val="single"/>
                <w:vertAlign w:val="subscript"/>
              </w:rPr>
              <w:t>S</w:t>
            </w:r>
            <w:r>
              <w:rPr>
                <w:rFonts w:hint="eastAsia"/>
                <w:szCs w:val="24"/>
                <w:u w:val="single"/>
              </w:rPr>
              <w:t>排放源极少。本项目属于登记管理，企业已申领登记回执，可落实“一证式”管理。</w:t>
            </w:r>
          </w:p>
          <w:p w14:paraId="72595CE3" w14:textId="77777777" w:rsidR="00E10E04" w:rsidRDefault="00000000">
            <w:pPr>
              <w:autoSpaceDE w:val="0"/>
              <w:autoSpaceDN w:val="0"/>
              <w:adjustRightInd w:val="0"/>
              <w:rPr>
                <w:szCs w:val="24"/>
                <w:u w:val="single"/>
              </w:rPr>
            </w:pPr>
            <w:r>
              <w:rPr>
                <w:rFonts w:hint="eastAsia"/>
                <w:szCs w:val="24"/>
                <w:u w:val="single"/>
              </w:rPr>
              <w:t>（</w:t>
            </w:r>
            <w:r>
              <w:rPr>
                <w:rFonts w:hint="eastAsia"/>
                <w:szCs w:val="24"/>
                <w:u w:val="single"/>
              </w:rPr>
              <w:t>2</w:t>
            </w:r>
            <w:r>
              <w:rPr>
                <w:rFonts w:hint="eastAsia"/>
                <w:szCs w:val="24"/>
                <w:u w:val="single"/>
              </w:rPr>
              <w:t>）不涉及。</w:t>
            </w:r>
          </w:p>
          <w:p w14:paraId="694D64FA" w14:textId="77777777" w:rsidR="00E10E04" w:rsidRDefault="00000000">
            <w:pPr>
              <w:autoSpaceDE w:val="0"/>
              <w:autoSpaceDN w:val="0"/>
              <w:adjustRightInd w:val="0"/>
              <w:rPr>
                <w:szCs w:val="24"/>
                <w:u w:val="single"/>
              </w:rPr>
            </w:pPr>
            <w:r>
              <w:rPr>
                <w:rFonts w:hint="eastAsia"/>
                <w:szCs w:val="24"/>
                <w:u w:val="single"/>
              </w:rPr>
              <w:t>（</w:t>
            </w:r>
            <w:r>
              <w:rPr>
                <w:rFonts w:hint="eastAsia"/>
                <w:szCs w:val="24"/>
                <w:u w:val="single"/>
              </w:rPr>
              <w:t>3</w:t>
            </w:r>
            <w:r>
              <w:rPr>
                <w:rFonts w:hint="eastAsia"/>
                <w:szCs w:val="24"/>
                <w:u w:val="single"/>
              </w:rPr>
              <w:t>）</w:t>
            </w:r>
            <w:r>
              <w:rPr>
                <w:rFonts w:hint="eastAsia"/>
                <w:color w:val="000000"/>
                <w:u w:val="single"/>
              </w:rPr>
              <w:t>严格控制球道农药使用量，未使用高毒高残留农药</w:t>
            </w:r>
            <w:r>
              <w:rPr>
                <w:rFonts w:hint="eastAsia"/>
                <w:szCs w:val="24"/>
                <w:u w:val="single"/>
              </w:rPr>
              <w:t>。</w:t>
            </w:r>
          </w:p>
          <w:p w14:paraId="5927B60B" w14:textId="77777777" w:rsidR="00E10E04" w:rsidRDefault="00000000">
            <w:pPr>
              <w:autoSpaceDE w:val="0"/>
              <w:autoSpaceDN w:val="0"/>
              <w:adjustRightInd w:val="0"/>
              <w:rPr>
                <w:szCs w:val="24"/>
                <w:u w:val="single"/>
              </w:rPr>
            </w:pPr>
            <w:r>
              <w:rPr>
                <w:rFonts w:hint="eastAsia"/>
                <w:szCs w:val="24"/>
                <w:u w:val="single"/>
              </w:rPr>
              <w:t>（</w:t>
            </w:r>
            <w:r>
              <w:rPr>
                <w:rFonts w:hint="eastAsia"/>
                <w:szCs w:val="24"/>
                <w:u w:val="single"/>
              </w:rPr>
              <w:t>4</w:t>
            </w:r>
            <w:r>
              <w:rPr>
                <w:rFonts w:hint="eastAsia"/>
                <w:szCs w:val="24"/>
                <w:u w:val="single"/>
              </w:rPr>
              <w:t>）本项目生活废水经化粪池处理后排入市政污水管网进入常德市污水净化中心处理。</w:t>
            </w:r>
          </w:p>
          <w:p w14:paraId="637F9B10" w14:textId="77777777" w:rsidR="00E10E04" w:rsidRDefault="00000000">
            <w:pPr>
              <w:autoSpaceDE w:val="0"/>
              <w:autoSpaceDN w:val="0"/>
              <w:adjustRightInd w:val="0"/>
              <w:rPr>
                <w:szCs w:val="24"/>
                <w:u w:val="single"/>
              </w:rPr>
            </w:pPr>
            <w:r>
              <w:rPr>
                <w:rFonts w:hint="eastAsia"/>
                <w:szCs w:val="24"/>
                <w:u w:val="single"/>
              </w:rPr>
              <w:t>（</w:t>
            </w:r>
            <w:r>
              <w:rPr>
                <w:rFonts w:hint="eastAsia"/>
                <w:szCs w:val="24"/>
                <w:u w:val="single"/>
              </w:rPr>
              <w:t>5</w:t>
            </w:r>
            <w:r>
              <w:rPr>
                <w:rFonts w:hint="eastAsia"/>
                <w:szCs w:val="24"/>
                <w:u w:val="single"/>
              </w:rPr>
              <w:t>）不涉及。</w:t>
            </w:r>
          </w:p>
          <w:p w14:paraId="316C9133" w14:textId="77777777" w:rsidR="00E10E04" w:rsidRDefault="00000000">
            <w:pPr>
              <w:autoSpaceDE w:val="0"/>
              <w:autoSpaceDN w:val="0"/>
              <w:adjustRightInd w:val="0"/>
              <w:rPr>
                <w:szCs w:val="24"/>
                <w:u w:val="single"/>
              </w:rPr>
            </w:pPr>
            <w:r>
              <w:rPr>
                <w:rFonts w:hint="eastAsia"/>
                <w:szCs w:val="24"/>
                <w:u w:val="single"/>
              </w:rPr>
              <w:lastRenderedPageBreak/>
              <w:t>（</w:t>
            </w:r>
            <w:r>
              <w:rPr>
                <w:rFonts w:hint="eastAsia"/>
                <w:szCs w:val="24"/>
                <w:u w:val="single"/>
              </w:rPr>
              <w:t>6</w:t>
            </w:r>
            <w:r>
              <w:rPr>
                <w:rFonts w:hint="eastAsia"/>
                <w:szCs w:val="24"/>
                <w:u w:val="single"/>
              </w:rPr>
              <w:t>）生活垃圾交由环卫部门处理。</w:t>
            </w:r>
          </w:p>
          <w:p w14:paraId="2D0B29F2" w14:textId="77777777" w:rsidR="00E10E04" w:rsidRDefault="00000000">
            <w:pPr>
              <w:autoSpaceDE w:val="0"/>
              <w:autoSpaceDN w:val="0"/>
              <w:adjustRightInd w:val="0"/>
              <w:rPr>
                <w:szCs w:val="24"/>
                <w:u w:val="single"/>
              </w:rPr>
            </w:pPr>
            <w:r>
              <w:rPr>
                <w:rFonts w:hint="eastAsia"/>
                <w:szCs w:val="24"/>
                <w:u w:val="single"/>
              </w:rPr>
              <w:t>（</w:t>
            </w:r>
            <w:r>
              <w:rPr>
                <w:rFonts w:hint="eastAsia"/>
                <w:szCs w:val="24"/>
                <w:u w:val="single"/>
              </w:rPr>
              <w:t>7</w:t>
            </w:r>
            <w:r>
              <w:rPr>
                <w:rFonts w:hint="eastAsia"/>
                <w:szCs w:val="24"/>
                <w:u w:val="single"/>
              </w:rPr>
              <w:t>）本项目设立了危废暂存间，危废定期交由有资质单位处置。</w:t>
            </w:r>
          </w:p>
        </w:tc>
        <w:tc>
          <w:tcPr>
            <w:tcW w:w="722" w:type="dxa"/>
            <w:vAlign w:val="center"/>
          </w:tcPr>
          <w:p w14:paraId="2054E948" w14:textId="77777777" w:rsidR="00E10E04" w:rsidRDefault="00000000">
            <w:pPr>
              <w:jc w:val="center"/>
              <w:rPr>
                <w:u w:val="single"/>
              </w:rPr>
            </w:pPr>
            <w:r>
              <w:rPr>
                <w:rFonts w:hint="eastAsia"/>
                <w:u w:val="single"/>
              </w:rPr>
              <w:lastRenderedPageBreak/>
              <w:t>符合</w:t>
            </w:r>
          </w:p>
        </w:tc>
      </w:tr>
      <w:tr w:rsidR="00E10E04" w14:paraId="1EC6CABE" w14:textId="77777777">
        <w:trPr>
          <w:jc w:val="center"/>
        </w:trPr>
        <w:tc>
          <w:tcPr>
            <w:tcW w:w="653" w:type="dxa"/>
            <w:vAlign w:val="center"/>
          </w:tcPr>
          <w:p w14:paraId="59169095" w14:textId="77777777" w:rsidR="00E10E04" w:rsidRDefault="00000000">
            <w:pPr>
              <w:jc w:val="center"/>
              <w:rPr>
                <w:u w:val="single"/>
              </w:rPr>
            </w:pPr>
            <w:r>
              <w:rPr>
                <w:u w:val="single"/>
              </w:rPr>
              <w:t>环境风险防控</w:t>
            </w:r>
          </w:p>
        </w:tc>
        <w:tc>
          <w:tcPr>
            <w:tcW w:w="4877" w:type="dxa"/>
            <w:vAlign w:val="center"/>
          </w:tcPr>
          <w:p w14:paraId="51B58C81"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(3.1)</w:t>
            </w:r>
            <w:r>
              <w:rPr>
                <w:rFonts w:hint="eastAsia"/>
                <w:color w:val="000000"/>
                <w:u w:val="single"/>
              </w:rPr>
              <w:t>加强重污染天气应急响应。修订完善并持续更新重污染天气应急预案。实施应急减排清单简化管理。督促工业企业按照“一厂一案”要求，配套制定具体的应急响应操作方案。根据重污染天气情况及时启动应急响应措施，强化应急预案实施情况检查和评估。</w:t>
            </w:r>
          </w:p>
          <w:p w14:paraId="3CDC0BAD"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(3.2)</w:t>
            </w:r>
            <w:r>
              <w:rPr>
                <w:rFonts w:hint="eastAsia"/>
                <w:color w:val="000000"/>
                <w:u w:val="single"/>
              </w:rPr>
              <w:t>本单元范围内可能发生突发环境事件的企业应建立健全环境风险事故防范措施和应急预案，严防环境风险事故发生。鼓励可能造成突发环境事件的工程建设、影视拍摄和文化体育等群众性集会活动主办企业，制定单独的环境应急预案，或在突发事件应急预案中制定环境应急预案专章，并备案。</w:t>
            </w:r>
          </w:p>
          <w:p w14:paraId="60B8CB61"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(3.3)</w:t>
            </w:r>
            <w:r>
              <w:rPr>
                <w:color w:val="000000"/>
                <w:u w:val="single"/>
              </w:rPr>
              <w:t>县（市、区）人民政府应当在饮用水水源保护区按规定设立明确的地理界标和明显的警示标志，县级以上人民政府应当组织协调生态环境、水行政等有关部门，按照各自职责定期对饮用水水源水质进行监测，整合监测资源，加强水质在线监测监控和预警能力建设，完善监测信息系统和共享机制，加大对饮用水水源保护的投入和监督检查力度，确保饮用水安全。</w:t>
            </w:r>
          </w:p>
          <w:p w14:paraId="2C5F38C8"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(3.4)</w:t>
            </w:r>
            <w:r>
              <w:rPr>
                <w:rFonts w:hint="eastAsia"/>
                <w:color w:val="000000"/>
                <w:u w:val="single"/>
              </w:rPr>
              <w:t>持续推进耕地周边涉镉等重金属重点行业企业排查整治，建立土壤污染重点监管单位名录并适时动态更新。在永久基本农田集中区域，不得规划新建可能造成土壤污染的建设项目。建立健全受</w:t>
            </w:r>
            <w:r>
              <w:rPr>
                <w:rFonts w:hint="eastAsia"/>
                <w:color w:val="000000"/>
                <w:u w:val="single"/>
              </w:rPr>
              <w:lastRenderedPageBreak/>
              <w:t>污染耕地安全利用长效机制。严格污染地块准入，不符合相应规划用地土壤环境质量要求的地块应当进行修复，未经修复或者修复未达到相应标准的，不得进入规划、供地、建设等审批环节。对暂不开发利用和目前技术尚不成熟的受污染地块实施重点风险管控。</w:t>
            </w:r>
          </w:p>
        </w:tc>
        <w:tc>
          <w:tcPr>
            <w:tcW w:w="2480" w:type="dxa"/>
            <w:vAlign w:val="center"/>
          </w:tcPr>
          <w:p w14:paraId="5C1223C0" w14:textId="77777777" w:rsidR="00E10E04" w:rsidRDefault="00000000">
            <w:pPr>
              <w:rPr>
                <w:szCs w:val="24"/>
                <w:u w:val="single"/>
              </w:rPr>
            </w:pPr>
            <w:r>
              <w:rPr>
                <w:rFonts w:hint="eastAsia"/>
                <w:u w:val="single"/>
              </w:rPr>
              <w:lastRenderedPageBreak/>
              <w:t>（</w:t>
            </w:r>
            <w:r>
              <w:rPr>
                <w:rFonts w:hint="eastAsia"/>
                <w:u w:val="single"/>
              </w:rPr>
              <w:t>1</w:t>
            </w:r>
            <w:r>
              <w:rPr>
                <w:rFonts w:hint="eastAsia"/>
                <w:u w:val="single"/>
              </w:rPr>
              <w:t>）本项目为高尔夫休闲服务业，无生产工艺废气、无工业固定污染源，不属于纳入重污染天气工业减排清单的工业企业，无需编制工业类一厂一案减排方案</w:t>
            </w:r>
            <w:r>
              <w:rPr>
                <w:rFonts w:hint="eastAsia"/>
                <w:szCs w:val="24"/>
                <w:u w:val="single"/>
              </w:rPr>
              <w:t>。</w:t>
            </w:r>
          </w:p>
          <w:p w14:paraId="3EF26773" w14:textId="77777777" w:rsidR="00E10E04" w:rsidRDefault="00000000">
            <w:pPr>
              <w:rPr>
                <w:szCs w:val="24"/>
                <w:u w:val="single"/>
              </w:rPr>
            </w:pPr>
            <w:r>
              <w:rPr>
                <w:rFonts w:hint="eastAsia"/>
                <w:szCs w:val="24"/>
                <w:u w:val="single"/>
              </w:rPr>
              <w:t>（</w:t>
            </w:r>
            <w:r>
              <w:rPr>
                <w:rFonts w:hint="eastAsia"/>
                <w:szCs w:val="24"/>
                <w:u w:val="single"/>
              </w:rPr>
              <w:t>2</w:t>
            </w:r>
            <w:r>
              <w:rPr>
                <w:rFonts w:hint="eastAsia"/>
                <w:szCs w:val="24"/>
                <w:u w:val="single"/>
              </w:rPr>
              <w:t>）本项目突发环境事件应急预案属于豁免管理。</w:t>
            </w:r>
          </w:p>
          <w:p w14:paraId="7477736D" w14:textId="77777777" w:rsidR="00E10E04" w:rsidRDefault="00000000">
            <w:pPr>
              <w:rPr>
                <w:szCs w:val="24"/>
                <w:u w:val="single"/>
              </w:rPr>
            </w:pPr>
            <w:r>
              <w:rPr>
                <w:rFonts w:hint="eastAsia"/>
                <w:szCs w:val="24"/>
                <w:u w:val="single"/>
              </w:rPr>
              <w:t>（</w:t>
            </w:r>
            <w:r>
              <w:rPr>
                <w:rFonts w:hint="eastAsia"/>
                <w:szCs w:val="24"/>
                <w:u w:val="single"/>
              </w:rPr>
              <w:t>3</w:t>
            </w:r>
            <w:r>
              <w:rPr>
                <w:rFonts w:hint="eastAsia"/>
                <w:szCs w:val="24"/>
                <w:u w:val="single"/>
              </w:rPr>
              <w:t>）本项目暂不涉及。</w:t>
            </w:r>
          </w:p>
          <w:p w14:paraId="259415D5" w14:textId="77777777" w:rsidR="00E10E04" w:rsidRDefault="00000000">
            <w:pPr>
              <w:rPr>
                <w:u w:val="single"/>
              </w:rPr>
            </w:pPr>
            <w:r>
              <w:rPr>
                <w:rFonts w:hint="eastAsia"/>
                <w:szCs w:val="24"/>
                <w:u w:val="single"/>
              </w:rPr>
              <w:t>（</w:t>
            </w:r>
            <w:r>
              <w:rPr>
                <w:rFonts w:hint="eastAsia"/>
                <w:szCs w:val="24"/>
                <w:u w:val="single"/>
              </w:rPr>
              <w:t>4</w:t>
            </w:r>
            <w:r>
              <w:rPr>
                <w:rFonts w:hint="eastAsia"/>
                <w:szCs w:val="24"/>
                <w:u w:val="single"/>
              </w:rPr>
              <w:t>）本项目不涉及永久基本农田，不属于涉镉重金属行业企业。</w:t>
            </w:r>
          </w:p>
        </w:tc>
        <w:tc>
          <w:tcPr>
            <w:tcW w:w="722" w:type="dxa"/>
            <w:vAlign w:val="center"/>
          </w:tcPr>
          <w:p w14:paraId="3D166252" w14:textId="77777777" w:rsidR="00E10E04" w:rsidRDefault="00000000">
            <w:pPr>
              <w:jc w:val="center"/>
              <w:rPr>
                <w:u w:val="single"/>
              </w:rPr>
            </w:pPr>
            <w:r>
              <w:rPr>
                <w:rFonts w:hint="eastAsia"/>
                <w:u w:val="single"/>
              </w:rPr>
              <w:t>符合</w:t>
            </w:r>
          </w:p>
        </w:tc>
      </w:tr>
      <w:tr w:rsidR="00E10E04" w14:paraId="512E4392" w14:textId="77777777">
        <w:trPr>
          <w:jc w:val="center"/>
        </w:trPr>
        <w:tc>
          <w:tcPr>
            <w:tcW w:w="653" w:type="dxa"/>
            <w:vAlign w:val="center"/>
          </w:tcPr>
          <w:p w14:paraId="4B5CA487" w14:textId="77777777" w:rsidR="00E10E04" w:rsidRDefault="00000000">
            <w:pPr>
              <w:autoSpaceDE w:val="0"/>
              <w:autoSpaceDN w:val="0"/>
              <w:adjustRightInd w:val="0"/>
              <w:rPr>
                <w:u w:val="single"/>
              </w:rPr>
            </w:pPr>
            <w:r>
              <w:rPr>
                <w:u w:val="single"/>
              </w:rPr>
              <w:t>资源开发效率要求</w:t>
            </w:r>
          </w:p>
        </w:tc>
        <w:tc>
          <w:tcPr>
            <w:tcW w:w="4877" w:type="dxa"/>
            <w:vAlign w:val="center"/>
          </w:tcPr>
          <w:p w14:paraId="3C20B027"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(4.1)</w:t>
            </w:r>
            <w:r>
              <w:rPr>
                <w:rFonts w:hint="eastAsia"/>
                <w:color w:val="000000"/>
                <w:u w:val="single"/>
              </w:rPr>
              <w:t>能源：</w:t>
            </w:r>
          </w:p>
          <w:p w14:paraId="4D128B3A"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(4.1.1)</w:t>
            </w:r>
            <w:r>
              <w:rPr>
                <w:rFonts w:hint="eastAsia"/>
                <w:color w:val="000000"/>
                <w:u w:val="single"/>
              </w:rPr>
              <w:t>优化能源供给结构，控制化石能源总量，合理控制煤炭消费总量，提升煤炭清洁化利用比率。促进非化石能源成为能源消费增量的主体，深入推进“气化湖南工程”，统筹发展水、氢能、地热、生物质等优质清洁能源。加快工业、建筑、交通等领域电气化发展，逐步改善农村用能结构，提倡使用太阳能、石油液化气、电、沼气等清洁能源。</w:t>
            </w:r>
          </w:p>
          <w:p w14:paraId="5B741FB6"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(4.1.2)</w:t>
            </w:r>
            <w:r>
              <w:rPr>
                <w:rFonts w:hint="eastAsia"/>
                <w:color w:val="000000"/>
                <w:u w:val="single"/>
              </w:rPr>
              <w:t>推进能源基础设施建设，推动能源结构优化，提高能源利用水平，完善能源消费强度和总量双控制制度，促力碳达峰、碳中和目标达成。至</w:t>
            </w:r>
            <w:r>
              <w:rPr>
                <w:rFonts w:hint="eastAsia"/>
                <w:color w:val="000000"/>
                <w:u w:val="single"/>
              </w:rPr>
              <w:t>2035</w:t>
            </w:r>
            <w:r>
              <w:rPr>
                <w:rFonts w:hint="eastAsia"/>
                <w:color w:val="000000"/>
                <w:u w:val="single"/>
              </w:rPr>
              <w:t>年，常德市能源消费强度控制在</w:t>
            </w:r>
            <w:r>
              <w:rPr>
                <w:rFonts w:hint="eastAsia"/>
                <w:color w:val="000000"/>
                <w:u w:val="single"/>
              </w:rPr>
              <w:t>0.35</w:t>
            </w:r>
            <w:r>
              <w:rPr>
                <w:rFonts w:hint="eastAsia"/>
                <w:color w:val="000000"/>
                <w:u w:val="single"/>
              </w:rPr>
              <w:t>吨标准煤</w:t>
            </w:r>
            <w:r>
              <w:rPr>
                <w:rFonts w:hint="eastAsia"/>
                <w:color w:val="000000"/>
                <w:u w:val="single"/>
              </w:rPr>
              <w:t>/</w:t>
            </w:r>
            <w:r>
              <w:rPr>
                <w:rFonts w:hint="eastAsia"/>
                <w:color w:val="000000"/>
                <w:u w:val="single"/>
              </w:rPr>
              <w:t>万元</w:t>
            </w:r>
            <w:r>
              <w:rPr>
                <w:rFonts w:hint="eastAsia"/>
                <w:color w:val="000000"/>
                <w:u w:val="single"/>
              </w:rPr>
              <w:t>GDP</w:t>
            </w:r>
            <w:r>
              <w:rPr>
                <w:rFonts w:hint="eastAsia"/>
                <w:color w:val="000000"/>
                <w:u w:val="single"/>
              </w:rPr>
              <w:t>以内，市域能源消费总量控制在</w:t>
            </w:r>
            <w:r>
              <w:rPr>
                <w:rFonts w:hint="eastAsia"/>
                <w:color w:val="000000"/>
                <w:u w:val="single"/>
              </w:rPr>
              <w:t>1600</w:t>
            </w:r>
            <w:r>
              <w:rPr>
                <w:rFonts w:hint="eastAsia"/>
                <w:color w:val="000000"/>
                <w:u w:val="single"/>
              </w:rPr>
              <w:t>万吨标准煤以内。煤炭用于发电，消费比例控制在</w:t>
            </w:r>
            <w:r>
              <w:rPr>
                <w:rFonts w:hint="eastAsia"/>
                <w:color w:val="000000"/>
                <w:u w:val="single"/>
              </w:rPr>
              <w:t>50%</w:t>
            </w:r>
            <w:r>
              <w:rPr>
                <w:rFonts w:hint="eastAsia"/>
                <w:color w:val="000000"/>
                <w:u w:val="single"/>
              </w:rPr>
              <w:t>以内，石油消费比例控制在</w:t>
            </w:r>
            <w:r>
              <w:rPr>
                <w:rFonts w:hint="eastAsia"/>
                <w:color w:val="000000"/>
                <w:u w:val="single"/>
              </w:rPr>
              <w:t>15%</w:t>
            </w:r>
            <w:r>
              <w:rPr>
                <w:rFonts w:hint="eastAsia"/>
                <w:color w:val="000000"/>
                <w:u w:val="single"/>
              </w:rPr>
              <w:t>以内，天然气消费占</w:t>
            </w:r>
            <w:r>
              <w:rPr>
                <w:rFonts w:hint="eastAsia"/>
                <w:color w:val="000000"/>
                <w:u w:val="single"/>
              </w:rPr>
              <w:t>13%</w:t>
            </w:r>
            <w:r>
              <w:rPr>
                <w:rFonts w:hint="eastAsia"/>
                <w:color w:val="000000"/>
                <w:u w:val="single"/>
              </w:rPr>
              <w:t>以上，可再生能源消费比例达到</w:t>
            </w:r>
            <w:r>
              <w:rPr>
                <w:rFonts w:hint="eastAsia"/>
                <w:color w:val="000000"/>
                <w:u w:val="single"/>
              </w:rPr>
              <w:t>22%</w:t>
            </w:r>
            <w:r>
              <w:rPr>
                <w:rFonts w:hint="eastAsia"/>
                <w:color w:val="000000"/>
                <w:u w:val="single"/>
              </w:rPr>
              <w:t>以上。</w:t>
            </w:r>
          </w:p>
          <w:p w14:paraId="10F17BB0"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(4.2)</w:t>
            </w:r>
            <w:r>
              <w:rPr>
                <w:rFonts w:hint="eastAsia"/>
                <w:color w:val="000000"/>
                <w:u w:val="single"/>
              </w:rPr>
              <w:t>水资源</w:t>
            </w:r>
          </w:p>
          <w:p w14:paraId="1B22B800"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(4.2.1)</w:t>
            </w:r>
            <w:r>
              <w:rPr>
                <w:rFonts w:hint="eastAsia"/>
                <w:color w:val="000000"/>
                <w:u w:val="single"/>
              </w:rPr>
              <w:t>优先保证生活用水、确保生态基本需水、保障粮食生产合理需水、优化配置生产经营用水，统筹各行业、各区域和河道内外用水需求。重点保障重要经济区、粮食主产区、能源项目等合理用水需求，严格控制缺水地区新增发展高耗水产业，推进工业节水减排，强化农业节水增效。至</w:t>
            </w:r>
            <w:r>
              <w:rPr>
                <w:rFonts w:hint="eastAsia"/>
                <w:color w:val="000000"/>
                <w:u w:val="single"/>
              </w:rPr>
              <w:t>2035</w:t>
            </w:r>
            <w:r>
              <w:rPr>
                <w:rFonts w:hint="eastAsia"/>
                <w:color w:val="000000"/>
                <w:u w:val="single"/>
              </w:rPr>
              <w:t>年，常德市万元</w:t>
            </w:r>
            <w:r>
              <w:rPr>
                <w:rFonts w:hint="eastAsia"/>
                <w:color w:val="000000"/>
                <w:u w:val="single"/>
              </w:rPr>
              <w:t>GDP</w:t>
            </w:r>
            <w:r>
              <w:rPr>
                <w:rFonts w:hint="eastAsia"/>
                <w:color w:val="000000"/>
                <w:u w:val="single"/>
              </w:rPr>
              <w:t>用水量下降至</w:t>
            </w:r>
            <w:r>
              <w:rPr>
                <w:rFonts w:hint="eastAsia"/>
                <w:color w:val="000000"/>
                <w:u w:val="single"/>
              </w:rPr>
              <w:t>77</w:t>
            </w:r>
            <w:r>
              <w:rPr>
                <w:rFonts w:hint="eastAsia"/>
                <w:color w:val="000000"/>
                <w:u w:val="single"/>
              </w:rPr>
              <w:t>立方米</w:t>
            </w:r>
            <w:r>
              <w:rPr>
                <w:rFonts w:hint="eastAsia"/>
                <w:color w:val="000000"/>
                <w:u w:val="single"/>
              </w:rPr>
              <w:t>/</w:t>
            </w:r>
            <w:r>
              <w:rPr>
                <w:rFonts w:hint="eastAsia"/>
                <w:color w:val="000000"/>
                <w:u w:val="single"/>
              </w:rPr>
              <w:t>万元。</w:t>
            </w:r>
          </w:p>
          <w:p w14:paraId="1DF9A029"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(4.2.2)</w:t>
            </w:r>
            <w:r>
              <w:rPr>
                <w:rFonts w:hint="eastAsia"/>
                <w:color w:val="000000"/>
                <w:u w:val="single"/>
              </w:rPr>
              <w:t>开展地下水型饮用水水源保护区及补给区地下水环境状况调查，对已划定的地下水型饮用水水源保护区实施规范化建设，建立和完善地下水型饮用水水源补给区内优先管控污染源清单。开展“一企一库</w:t>
            </w:r>
            <w:r>
              <w:rPr>
                <w:rFonts w:hint="eastAsia"/>
                <w:color w:val="000000"/>
                <w:u w:val="single"/>
              </w:rPr>
              <w:t>""</w:t>
            </w:r>
            <w:r>
              <w:rPr>
                <w:rFonts w:hint="eastAsia"/>
                <w:color w:val="000000"/>
                <w:u w:val="single"/>
              </w:rPr>
              <w:t>两场两区”地下水环境状况调查评估，评估地下水环境风险。</w:t>
            </w:r>
          </w:p>
          <w:p w14:paraId="0C81F54D"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(4.2.3)</w:t>
            </w:r>
            <w:r>
              <w:rPr>
                <w:rFonts w:hint="eastAsia"/>
                <w:color w:val="000000"/>
                <w:u w:val="single"/>
              </w:rPr>
              <w:t>严格规范取水许可审批管理，全面开展农业取水许可管理。实施规模化高效节水灌溉工程，积极推广喷灌、微灌、集雨补灌、低压管道输水灌溉、水田控制灌溉和水肥一体化等高效节水技术，开展灌区现代化改造试点。</w:t>
            </w:r>
            <w:r>
              <w:rPr>
                <w:rFonts w:hint="eastAsia"/>
                <w:color w:val="000000"/>
                <w:u w:val="single"/>
              </w:rPr>
              <w:t>2025</w:t>
            </w:r>
            <w:r>
              <w:rPr>
                <w:rFonts w:hint="eastAsia"/>
                <w:color w:val="000000"/>
                <w:u w:val="single"/>
              </w:rPr>
              <w:t>年，武陵区全区万元国内生产总值用水量</w:t>
            </w:r>
            <w:r>
              <w:rPr>
                <w:rFonts w:hint="eastAsia"/>
                <w:color w:val="000000"/>
                <w:u w:val="single"/>
              </w:rPr>
              <w:t>2020</w:t>
            </w:r>
            <w:r>
              <w:rPr>
                <w:rFonts w:hint="eastAsia"/>
                <w:color w:val="000000"/>
                <w:u w:val="single"/>
              </w:rPr>
              <w:t>年下降</w:t>
            </w:r>
            <w:r>
              <w:rPr>
                <w:rFonts w:hint="eastAsia"/>
                <w:color w:val="000000"/>
                <w:u w:val="single"/>
              </w:rPr>
              <w:t>11.03%</w:t>
            </w:r>
            <w:r>
              <w:rPr>
                <w:rFonts w:hint="eastAsia"/>
                <w:color w:val="000000"/>
                <w:u w:val="single"/>
              </w:rPr>
              <w:t>，万元工业增加值用水量比</w:t>
            </w:r>
            <w:r>
              <w:rPr>
                <w:rFonts w:hint="eastAsia"/>
                <w:color w:val="000000"/>
                <w:u w:val="single"/>
              </w:rPr>
              <w:t>2020</w:t>
            </w:r>
            <w:r>
              <w:rPr>
                <w:rFonts w:hint="eastAsia"/>
                <w:color w:val="000000"/>
                <w:u w:val="single"/>
              </w:rPr>
              <w:t>年下降</w:t>
            </w:r>
            <w:r>
              <w:rPr>
                <w:rFonts w:hint="eastAsia"/>
                <w:color w:val="000000"/>
                <w:u w:val="single"/>
              </w:rPr>
              <w:t>10.83%</w:t>
            </w:r>
            <w:r>
              <w:rPr>
                <w:rFonts w:hint="eastAsia"/>
                <w:color w:val="000000"/>
                <w:u w:val="single"/>
              </w:rPr>
              <w:t>，农田灌溉水有效利用系数达到</w:t>
            </w:r>
            <w:r>
              <w:rPr>
                <w:rFonts w:hint="eastAsia"/>
                <w:color w:val="000000"/>
                <w:u w:val="single"/>
              </w:rPr>
              <w:t>0.614</w:t>
            </w:r>
            <w:r>
              <w:rPr>
                <w:rFonts w:hint="eastAsia"/>
                <w:color w:val="000000"/>
                <w:u w:val="single"/>
              </w:rPr>
              <w:t>；柳叶湖旅游度假区全区万元国内生产总值用水量比</w:t>
            </w:r>
            <w:r>
              <w:rPr>
                <w:rFonts w:hint="eastAsia"/>
                <w:color w:val="000000"/>
                <w:u w:val="single"/>
              </w:rPr>
              <w:t>2020</w:t>
            </w:r>
            <w:r>
              <w:rPr>
                <w:rFonts w:hint="eastAsia"/>
                <w:color w:val="000000"/>
                <w:u w:val="single"/>
              </w:rPr>
              <w:t>年下降</w:t>
            </w:r>
            <w:r>
              <w:rPr>
                <w:rFonts w:hint="eastAsia"/>
                <w:color w:val="000000"/>
                <w:u w:val="single"/>
              </w:rPr>
              <w:t>11.06%</w:t>
            </w:r>
            <w:r>
              <w:rPr>
                <w:rFonts w:hint="eastAsia"/>
                <w:color w:val="000000"/>
                <w:u w:val="single"/>
              </w:rPr>
              <w:t>，万元工业增加值用水量比</w:t>
            </w:r>
            <w:r>
              <w:rPr>
                <w:rFonts w:hint="eastAsia"/>
                <w:color w:val="000000"/>
                <w:u w:val="single"/>
              </w:rPr>
              <w:t>2020</w:t>
            </w:r>
            <w:r>
              <w:rPr>
                <w:rFonts w:hint="eastAsia"/>
                <w:color w:val="000000"/>
                <w:u w:val="single"/>
              </w:rPr>
              <w:t>年下降</w:t>
            </w:r>
            <w:r>
              <w:rPr>
                <w:rFonts w:hint="eastAsia"/>
                <w:color w:val="000000"/>
                <w:u w:val="single"/>
              </w:rPr>
              <w:t>15.46%</w:t>
            </w:r>
            <w:r>
              <w:rPr>
                <w:rFonts w:hint="eastAsia"/>
                <w:color w:val="000000"/>
                <w:u w:val="single"/>
              </w:rPr>
              <w:t>，农田灌溉水有效利用系数达到</w:t>
            </w:r>
            <w:r>
              <w:rPr>
                <w:rFonts w:hint="eastAsia"/>
                <w:color w:val="000000"/>
                <w:u w:val="single"/>
              </w:rPr>
              <w:t>0.588</w:t>
            </w:r>
            <w:r>
              <w:rPr>
                <w:rFonts w:hint="eastAsia"/>
                <w:color w:val="000000"/>
                <w:u w:val="single"/>
              </w:rPr>
              <w:t>。</w:t>
            </w:r>
          </w:p>
          <w:p w14:paraId="70AC4B7C"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(4.3)</w:t>
            </w:r>
            <w:r>
              <w:rPr>
                <w:rFonts w:hint="eastAsia"/>
                <w:color w:val="000000"/>
                <w:u w:val="single"/>
              </w:rPr>
              <w:t>土地资源</w:t>
            </w:r>
          </w:p>
          <w:p w14:paraId="1CD8BCF3"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(4.3.1)</w:t>
            </w:r>
            <w:r>
              <w:rPr>
                <w:rFonts w:hint="eastAsia"/>
                <w:color w:val="000000"/>
                <w:u w:val="single"/>
              </w:rPr>
              <w:t>严格落实耕地保护责任，禁止任何单位和个人闲置、荒芜耕地。纳入耕地保护目标的可以长期稳定利用耕地优先划入永久基本农田，永久基本</w:t>
            </w:r>
            <w:r>
              <w:rPr>
                <w:rFonts w:hint="eastAsia"/>
                <w:color w:val="000000"/>
                <w:u w:val="single"/>
              </w:rPr>
              <w:lastRenderedPageBreak/>
              <w:t>农田依法划定后，任何单位和个人不得擅自占用或者改变其用途，国家能源、交通、水利、军事设施等重点建设项目选址确实难以避让永久基本农田，涉及农用地转用或者土地征收的，必须经国务院批准。</w:t>
            </w:r>
          </w:p>
          <w:p w14:paraId="41D57524"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(4.3.2)</w:t>
            </w:r>
            <w:r>
              <w:rPr>
                <w:rFonts w:hint="eastAsia"/>
                <w:color w:val="000000"/>
                <w:u w:val="single"/>
              </w:rPr>
              <w:t>加快造林绿化，坚持人工造林和封山育林并举，持续开展退耕还林还草、长江防护林等工程建设，大力发展油茶、木本粮食、木本中药材等经济林，广泛实施“五边”绿化、退化林修复、森林抚育等，实施封山育林工程，提高森林质量，进一步提升森林涵养水源、保持水土、净化空气等生态服务功能。</w:t>
            </w:r>
          </w:p>
          <w:p w14:paraId="34FBCF21" w14:textId="77777777" w:rsidR="00E10E04" w:rsidRDefault="00000000">
            <w:pPr>
              <w:autoSpaceDE w:val="0"/>
              <w:autoSpaceDN w:val="0"/>
              <w:adjustRightInd w:val="0"/>
              <w:snapToGrid w:val="0"/>
              <w:ind w:firstLineChars="200" w:firstLine="420"/>
              <w:rPr>
                <w:color w:val="000000"/>
                <w:u w:val="single"/>
              </w:rPr>
            </w:pPr>
            <w:r>
              <w:rPr>
                <w:rFonts w:hint="eastAsia"/>
                <w:color w:val="000000"/>
                <w:u w:val="single"/>
              </w:rPr>
              <w:t>(4.3.3)</w:t>
            </w:r>
            <w:r>
              <w:rPr>
                <w:rFonts w:hint="eastAsia"/>
                <w:color w:val="000000"/>
                <w:u w:val="single"/>
              </w:rPr>
              <w:t>到</w:t>
            </w:r>
            <w:r>
              <w:rPr>
                <w:rFonts w:hint="eastAsia"/>
                <w:color w:val="000000"/>
                <w:u w:val="single"/>
              </w:rPr>
              <w:t>2025</w:t>
            </w:r>
            <w:r>
              <w:rPr>
                <w:rFonts w:hint="eastAsia"/>
                <w:color w:val="000000"/>
                <w:u w:val="single"/>
              </w:rPr>
              <w:t>年，市域耕地保有量不低于</w:t>
            </w:r>
            <w:r>
              <w:rPr>
                <w:rFonts w:hint="eastAsia"/>
                <w:color w:val="000000"/>
                <w:u w:val="single"/>
              </w:rPr>
              <w:t>645.12</w:t>
            </w:r>
            <w:r>
              <w:rPr>
                <w:rFonts w:hint="eastAsia"/>
                <w:color w:val="000000"/>
                <w:u w:val="single"/>
              </w:rPr>
              <w:t>万亩；林地保有量达到</w:t>
            </w:r>
            <w:r>
              <w:rPr>
                <w:rFonts w:hint="eastAsia"/>
                <w:color w:val="000000"/>
                <w:u w:val="single"/>
              </w:rPr>
              <w:t>1246</w:t>
            </w:r>
            <w:r>
              <w:rPr>
                <w:rFonts w:hint="eastAsia"/>
                <w:color w:val="000000"/>
                <w:u w:val="single"/>
              </w:rPr>
              <w:t>万亩；森林保有量达到</w:t>
            </w:r>
            <w:r>
              <w:rPr>
                <w:rFonts w:hint="eastAsia"/>
                <w:color w:val="000000"/>
                <w:u w:val="single"/>
              </w:rPr>
              <w:t>1077</w:t>
            </w:r>
            <w:r>
              <w:rPr>
                <w:rFonts w:hint="eastAsia"/>
                <w:color w:val="000000"/>
                <w:u w:val="single"/>
              </w:rPr>
              <w:t>万亩；单位国内生产总值建设用地使用面积下降</w:t>
            </w:r>
            <w:r>
              <w:rPr>
                <w:rFonts w:hint="eastAsia"/>
                <w:color w:val="000000"/>
                <w:u w:val="single"/>
              </w:rPr>
              <w:t>20%</w:t>
            </w:r>
            <w:r>
              <w:rPr>
                <w:rFonts w:hint="eastAsia"/>
                <w:color w:val="000000"/>
                <w:u w:val="single"/>
              </w:rPr>
              <w:t>。到</w:t>
            </w:r>
            <w:r>
              <w:rPr>
                <w:rFonts w:hint="eastAsia"/>
                <w:color w:val="000000"/>
                <w:u w:val="single"/>
              </w:rPr>
              <w:t>2035</w:t>
            </w:r>
            <w:r>
              <w:rPr>
                <w:rFonts w:hint="eastAsia"/>
                <w:color w:val="000000"/>
                <w:u w:val="single"/>
              </w:rPr>
              <w:t>年，市域耕地保有量不低于</w:t>
            </w:r>
            <w:r>
              <w:rPr>
                <w:rFonts w:hint="eastAsia"/>
                <w:color w:val="000000"/>
                <w:u w:val="single"/>
              </w:rPr>
              <w:t>645.12</w:t>
            </w:r>
            <w:r>
              <w:rPr>
                <w:rFonts w:hint="eastAsia"/>
                <w:color w:val="000000"/>
                <w:u w:val="single"/>
              </w:rPr>
              <w:t>万亩；永久基本农田保护面积及高标准农田建设面积不低于</w:t>
            </w:r>
            <w:r>
              <w:rPr>
                <w:rFonts w:hint="eastAsia"/>
                <w:color w:val="000000"/>
                <w:u w:val="single"/>
              </w:rPr>
              <w:t>583.8</w:t>
            </w:r>
            <w:r>
              <w:rPr>
                <w:rFonts w:hint="eastAsia"/>
                <w:color w:val="000000"/>
                <w:u w:val="single"/>
              </w:rPr>
              <w:t>万亩；生态保护红线面积不低于</w:t>
            </w:r>
            <w:r>
              <w:rPr>
                <w:rFonts w:hint="eastAsia"/>
                <w:color w:val="000000"/>
                <w:u w:val="single"/>
              </w:rPr>
              <w:t>3173.74</w:t>
            </w:r>
            <w:r>
              <w:rPr>
                <w:rFonts w:hint="eastAsia"/>
                <w:color w:val="000000"/>
                <w:u w:val="single"/>
              </w:rPr>
              <w:t>平方千米；城镇开发边界规模不低于</w:t>
            </w:r>
            <w:r>
              <w:rPr>
                <w:rFonts w:hint="eastAsia"/>
                <w:color w:val="000000"/>
                <w:u w:val="single"/>
              </w:rPr>
              <w:t>530.64</w:t>
            </w:r>
            <w:r>
              <w:rPr>
                <w:rFonts w:hint="eastAsia"/>
                <w:color w:val="000000"/>
                <w:u w:val="single"/>
              </w:rPr>
              <w:t>平方千米；林地保有量达到</w:t>
            </w:r>
            <w:r>
              <w:rPr>
                <w:rFonts w:hint="eastAsia"/>
                <w:color w:val="000000"/>
                <w:u w:val="single"/>
              </w:rPr>
              <w:t>1215</w:t>
            </w:r>
            <w:r>
              <w:rPr>
                <w:rFonts w:hint="eastAsia"/>
                <w:color w:val="000000"/>
                <w:u w:val="single"/>
              </w:rPr>
              <w:t>万亩；森林保有量达到</w:t>
            </w:r>
            <w:r>
              <w:rPr>
                <w:rFonts w:hint="eastAsia"/>
                <w:color w:val="000000"/>
                <w:u w:val="single"/>
              </w:rPr>
              <w:t>1077</w:t>
            </w:r>
            <w:r>
              <w:rPr>
                <w:rFonts w:hint="eastAsia"/>
                <w:color w:val="000000"/>
                <w:u w:val="single"/>
              </w:rPr>
              <w:t>万亩；单位国内生产总值建设用地使用面积下降</w:t>
            </w:r>
            <w:r>
              <w:rPr>
                <w:rFonts w:hint="eastAsia"/>
                <w:color w:val="000000"/>
                <w:u w:val="single"/>
              </w:rPr>
              <w:t>40%</w:t>
            </w:r>
            <w:r>
              <w:rPr>
                <w:rFonts w:hint="eastAsia"/>
                <w:color w:val="000000"/>
                <w:u w:val="single"/>
              </w:rPr>
              <w:t>。</w:t>
            </w:r>
          </w:p>
        </w:tc>
        <w:tc>
          <w:tcPr>
            <w:tcW w:w="2480" w:type="dxa"/>
            <w:vAlign w:val="center"/>
          </w:tcPr>
          <w:p w14:paraId="3B45F1CA" w14:textId="77777777" w:rsidR="00E10E04" w:rsidRDefault="00000000">
            <w:pPr>
              <w:rPr>
                <w:u w:val="single"/>
              </w:rPr>
            </w:pPr>
            <w:r>
              <w:rPr>
                <w:rFonts w:hint="eastAsia"/>
                <w:u w:val="single"/>
              </w:rPr>
              <w:lastRenderedPageBreak/>
              <w:t>（</w:t>
            </w:r>
            <w:r>
              <w:rPr>
                <w:rFonts w:hint="eastAsia"/>
                <w:u w:val="single"/>
              </w:rPr>
              <w:t>4.1</w:t>
            </w:r>
            <w:r>
              <w:rPr>
                <w:rFonts w:hint="eastAsia"/>
                <w:u w:val="single"/>
              </w:rPr>
              <w:t>）本项目使用电能。</w:t>
            </w:r>
          </w:p>
          <w:p w14:paraId="0559B332" w14:textId="77777777" w:rsidR="00E10E04" w:rsidRDefault="00000000">
            <w:pPr>
              <w:rPr>
                <w:u w:val="single"/>
              </w:rPr>
            </w:pPr>
            <w:r>
              <w:rPr>
                <w:rFonts w:hint="eastAsia"/>
                <w:u w:val="single"/>
              </w:rPr>
              <w:t>（</w:t>
            </w:r>
            <w:r>
              <w:rPr>
                <w:rFonts w:hint="eastAsia"/>
                <w:u w:val="single"/>
              </w:rPr>
              <w:t>4.2</w:t>
            </w:r>
            <w:r>
              <w:rPr>
                <w:rFonts w:hint="eastAsia"/>
                <w:u w:val="single"/>
              </w:rPr>
              <w:t>）本项目不使用地下水，球道灌溉来自沾天湖取水。</w:t>
            </w:r>
          </w:p>
          <w:p w14:paraId="5D3C2C5A" w14:textId="77777777" w:rsidR="00E10E04" w:rsidRDefault="00000000">
            <w:pPr>
              <w:rPr>
                <w:u w:val="single"/>
              </w:rPr>
            </w:pPr>
            <w:r>
              <w:rPr>
                <w:rFonts w:hint="eastAsia"/>
                <w:u w:val="single"/>
              </w:rPr>
              <w:t>（</w:t>
            </w:r>
            <w:r>
              <w:rPr>
                <w:rFonts w:hint="eastAsia"/>
                <w:u w:val="single"/>
              </w:rPr>
              <w:t>4.3</w:t>
            </w:r>
            <w:r>
              <w:rPr>
                <w:rFonts w:hint="eastAsia"/>
                <w:u w:val="single"/>
              </w:rPr>
              <w:t>）本项目不涉及永久基本农田。</w:t>
            </w:r>
          </w:p>
        </w:tc>
        <w:tc>
          <w:tcPr>
            <w:tcW w:w="722" w:type="dxa"/>
            <w:vAlign w:val="center"/>
          </w:tcPr>
          <w:p w14:paraId="687E5275" w14:textId="77777777" w:rsidR="00E10E04" w:rsidRDefault="00000000">
            <w:pPr>
              <w:jc w:val="center"/>
              <w:rPr>
                <w:u w:val="single"/>
              </w:rPr>
            </w:pPr>
            <w:r>
              <w:rPr>
                <w:rFonts w:hint="eastAsia"/>
                <w:u w:val="single"/>
              </w:rPr>
              <w:t>符合</w:t>
            </w:r>
          </w:p>
        </w:tc>
      </w:tr>
    </w:tbl>
    <w:p w14:paraId="76E3158C" w14:textId="77777777" w:rsidR="00E10E04" w:rsidRDefault="00000000">
      <w:pPr>
        <w:adjustRightInd w:val="0"/>
        <w:snapToGrid w:val="0"/>
        <w:spacing w:beforeLines="50" w:before="120" w:line="360" w:lineRule="auto"/>
        <w:ind w:firstLineChars="200" w:firstLine="480"/>
        <w:rPr>
          <w:sz w:val="24"/>
          <w:szCs w:val="24"/>
          <w:u w:val="single"/>
        </w:rPr>
      </w:pPr>
      <w:r>
        <w:rPr>
          <w:rFonts w:hint="eastAsia"/>
          <w:sz w:val="24"/>
          <w:szCs w:val="24"/>
          <w:u w:val="single"/>
        </w:rPr>
        <w:t>综上，项目建设符合《常德市其他环境管控单元</w:t>
      </w:r>
      <w:r>
        <w:rPr>
          <w:rFonts w:hint="eastAsia"/>
          <w:sz w:val="24"/>
          <w:szCs w:val="24"/>
          <w:u w:val="single"/>
        </w:rPr>
        <w:t>(</w:t>
      </w:r>
      <w:r>
        <w:rPr>
          <w:rFonts w:hint="eastAsia"/>
          <w:sz w:val="24"/>
          <w:szCs w:val="24"/>
          <w:u w:val="single"/>
        </w:rPr>
        <w:t>省级及以上产业园区除外</w:t>
      </w:r>
      <w:r>
        <w:rPr>
          <w:rFonts w:hint="eastAsia"/>
          <w:sz w:val="24"/>
          <w:szCs w:val="24"/>
          <w:u w:val="single"/>
        </w:rPr>
        <w:t>)</w:t>
      </w:r>
      <w:r>
        <w:rPr>
          <w:rFonts w:hint="eastAsia"/>
          <w:sz w:val="24"/>
          <w:szCs w:val="24"/>
          <w:u w:val="single"/>
        </w:rPr>
        <w:t>生态环境准入清单（</w:t>
      </w:r>
      <w:r>
        <w:rPr>
          <w:rFonts w:hint="eastAsia"/>
          <w:sz w:val="24"/>
          <w:szCs w:val="24"/>
          <w:u w:val="single"/>
        </w:rPr>
        <w:t>2023</w:t>
      </w:r>
      <w:r>
        <w:rPr>
          <w:rFonts w:hint="eastAsia"/>
          <w:sz w:val="24"/>
          <w:szCs w:val="24"/>
          <w:u w:val="single"/>
        </w:rPr>
        <w:t>年版）》规定的相关要求。</w:t>
      </w:r>
    </w:p>
    <w:p w14:paraId="00BE9014" w14:textId="77777777" w:rsidR="00E10E04" w:rsidRDefault="00000000">
      <w:pPr>
        <w:pStyle w:val="20"/>
        <w:widowControl w:val="0"/>
        <w:rPr>
          <w:rFonts w:cs="Times New Roman"/>
          <w:bCs/>
          <w:kern w:val="2"/>
          <w:szCs w:val="24"/>
        </w:rPr>
      </w:pPr>
      <w:bookmarkStart w:id="17" w:name="_Toc9247"/>
      <w:bookmarkStart w:id="18" w:name="_Toc99417135"/>
      <w:bookmarkStart w:id="19" w:name="_Toc29116"/>
      <w:bookmarkStart w:id="20" w:name="_Toc25177"/>
      <w:r>
        <w:rPr>
          <w:rFonts w:cs="Times New Roman" w:hint="eastAsia"/>
          <w:bCs/>
          <w:kern w:val="2"/>
          <w:szCs w:val="24"/>
        </w:rPr>
        <w:t xml:space="preserve">1.4 </w:t>
      </w:r>
      <w:r>
        <w:rPr>
          <w:rFonts w:cs="Times New Roman" w:hint="eastAsia"/>
          <w:bCs/>
          <w:kern w:val="2"/>
          <w:szCs w:val="24"/>
        </w:rPr>
        <w:t>选址合理性分析</w:t>
      </w:r>
      <w:bookmarkEnd w:id="17"/>
    </w:p>
    <w:p w14:paraId="29A9F841" w14:textId="77777777" w:rsidR="00E10E04" w:rsidRDefault="00000000">
      <w:pPr>
        <w:adjustRightInd w:val="0"/>
        <w:snapToGrid w:val="0"/>
        <w:spacing w:line="360" w:lineRule="auto"/>
        <w:ind w:firstLineChars="200" w:firstLine="480"/>
        <w:rPr>
          <w:sz w:val="24"/>
          <w:szCs w:val="24"/>
        </w:rPr>
      </w:pPr>
      <w:r>
        <w:rPr>
          <w:sz w:val="24"/>
          <w:szCs w:val="24"/>
        </w:rPr>
        <w:t>本项目选址位于常德市柳叶湖旅游度假区白鹤镇罗湾社区，地块纳入中心城区城镇开发边界范围，符合《常德市国土空间总体规划（</w:t>
      </w:r>
      <w:r>
        <w:rPr>
          <w:sz w:val="24"/>
          <w:szCs w:val="24"/>
        </w:rPr>
        <w:t>2021-2035</w:t>
      </w:r>
      <w:r>
        <w:rPr>
          <w:sz w:val="24"/>
          <w:szCs w:val="24"/>
        </w:rPr>
        <w:t>）》空间布局与文旅产业发展定位，未占用永久基本农田、生态保护红线、饮用水水源保护区等管控区域，前期违规占用耕地已全部复耕返还并完成整改，用地合规；区域周边以居住小区、旅游配套用地为主，区域本底水土、大气环境质量良好，项目运营产生的废气、噪声经开阔绿地阻隔扩散后对周边敏感居民影响较小；场内配套完善雨污分流管网、</w:t>
      </w:r>
      <w:r>
        <w:rPr>
          <w:sz w:val="24"/>
          <w:szCs w:val="24"/>
        </w:rPr>
        <w:t>6</w:t>
      </w:r>
      <w:r>
        <w:rPr>
          <w:sz w:val="24"/>
          <w:szCs w:val="24"/>
        </w:rPr>
        <w:t>座调蓄人工湖，可有效拦截球道面源径流，灌溉取水取自沾天湖并依法办理取水许可，水资源利用合规；项目属于整改保留类高尔夫球场，</w:t>
      </w:r>
      <w:r>
        <w:rPr>
          <w:rFonts w:hint="eastAsia"/>
          <w:sz w:val="24"/>
          <w:szCs w:val="24"/>
        </w:rPr>
        <w:t>符合</w:t>
      </w:r>
      <w:r>
        <w:rPr>
          <w:sz w:val="24"/>
          <w:szCs w:val="24"/>
        </w:rPr>
        <w:t>全国高尔夫球场清理整治相关政策要求，符合当地环境管控单元准入清单，交通配套完善，污染物具备成熟处置途径，从规划、用地、环境敏感程度、污染防控、政策符合性等多</w:t>
      </w:r>
      <w:r>
        <w:rPr>
          <w:rFonts w:hint="eastAsia"/>
          <w:sz w:val="24"/>
          <w:szCs w:val="24"/>
        </w:rPr>
        <w:t>方面</w:t>
      </w:r>
      <w:r>
        <w:rPr>
          <w:sz w:val="24"/>
          <w:szCs w:val="24"/>
        </w:rPr>
        <w:t>综合判定，本项目选址具备环境合理性</w:t>
      </w:r>
      <w:r>
        <w:rPr>
          <w:rFonts w:hint="eastAsia"/>
          <w:sz w:val="24"/>
          <w:szCs w:val="24"/>
        </w:rPr>
        <w:t>。</w:t>
      </w:r>
    </w:p>
    <w:p w14:paraId="78A596CD" w14:textId="77777777" w:rsidR="00E10E04" w:rsidRDefault="00000000">
      <w:pPr>
        <w:pStyle w:val="20"/>
        <w:widowControl w:val="0"/>
        <w:rPr>
          <w:rFonts w:cs="Times New Roman"/>
          <w:bCs/>
          <w:kern w:val="2"/>
          <w:szCs w:val="24"/>
        </w:rPr>
      </w:pPr>
      <w:bookmarkStart w:id="21" w:name="_Toc18294"/>
      <w:r>
        <w:rPr>
          <w:rFonts w:cs="Times New Roman" w:hint="eastAsia"/>
          <w:bCs/>
          <w:kern w:val="2"/>
          <w:szCs w:val="24"/>
        </w:rPr>
        <w:t xml:space="preserve">1.5 </w:t>
      </w:r>
      <w:r>
        <w:rPr>
          <w:rFonts w:cs="Times New Roman" w:hint="eastAsia"/>
          <w:bCs/>
          <w:kern w:val="2"/>
          <w:szCs w:val="24"/>
        </w:rPr>
        <w:t>关注的主要环境问题及环境影响</w:t>
      </w:r>
      <w:bookmarkEnd w:id="18"/>
      <w:bookmarkEnd w:id="21"/>
    </w:p>
    <w:p w14:paraId="03971CDE" w14:textId="77777777" w:rsidR="00E10E04" w:rsidRDefault="00000000">
      <w:pPr>
        <w:adjustRightInd w:val="0"/>
        <w:snapToGrid w:val="0"/>
        <w:spacing w:line="360" w:lineRule="auto"/>
        <w:ind w:firstLineChars="200" w:firstLine="480"/>
        <w:rPr>
          <w:sz w:val="24"/>
          <w:szCs w:val="24"/>
        </w:rPr>
      </w:pPr>
      <w:r>
        <w:rPr>
          <w:sz w:val="24"/>
          <w:szCs w:val="24"/>
        </w:rPr>
        <w:t>本项目属于生态影响型项目，由于项目已于</w:t>
      </w:r>
      <w:r>
        <w:rPr>
          <w:sz w:val="24"/>
          <w:szCs w:val="24"/>
        </w:rPr>
        <w:t>20</w:t>
      </w:r>
      <w:r>
        <w:rPr>
          <w:rFonts w:hint="eastAsia"/>
          <w:sz w:val="24"/>
          <w:szCs w:val="24"/>
        </w:rPr>
        <w:t>10</w:t>
      </w:r>
      <w:r>
        <w:rPr>
          <w:sz w:val="24"/>
          <w:szCs w:val="24"/>
        </w:rPr>
        <w:t>年建成并投入运行，距现在时</w:t>
      </w:r>
      <w:r>
        <w:rPr>
          <w:sz w:val="24"/>
          <w:szCs w:val="24"/>
        </w:rPr>
        <w:lastRenderedPageBreak/>
        <w:t>间较长，施工期产生的影响已经不存在；在运营期环境影响主要体现在：施用化肥、农药及生活污水排放等对水环境的影响，球场运行维护过程产生的固废和生活垃圾等。本项目需关注的主要环境问题包括：</w:t>
      </w:r>
    </w:p>
    <w:p w14:paraId="573B192F"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）回顾分析项目运营多年来对周围环境影响情况，重点是水环境、生态影响评价。</w:t>
      </w:r>
    </w:p>
    <w:p w14:paraId="1142042E"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）结合项目已建成投入使用的装置、污染物排放特征，分析项目存在的环保问题，并提出切实可行的解决和改进措施。</w:t>
      </w:r>
    </w:p>
    <w:p w14:paraId="2CA725F7"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）分析本项目与相关法规政策、规划符合性的问。</w:t>
      </w:r>
    </w:p>
    <w:p w14:paraId="236832A0" w14:textId="77777777" w:rsidR="00E10E04" w:rsidRDefault="00000000">
      <w:pPr>
        <w:adjustRightInd w:val="0"/>
        <w:snapToGrid w:val="0"/>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）场内人工湖湖水溢流进入沾天湖对沾天湖的影响。</w:t>
      </w:r>
    </w:p>
    <w:p w14:paraId="6F6AD8F2" w14:textId="77777777" w:rsidR="00E10E04" w:rsidRDefault="00000000">
      <w:pPr>
        <w:pStyle w:val="20"/>
        <w:widowControl w:val="0"/>
        <w:rPr>
          <w:rFonts w:cs="Times New Roman"/>
          <w:bCs/>
          <w:kern w:val="2"/>
          <w:szCs w:val="24"/>
        </w:rPr>
      </w:pPr>
      <w:bookmarkStart w:id="22" w:name="_Toc23216"/>
      <w:bookmarkStart w:id="23" w:name="_Toc99417136"/>
      <w:r>
        <w:rPr>
          <w:rFonts w:cs="Times New Roman" w:hint="eastAsia"/>
          <w:bCs/>
          <w:kern w:val="2"/>
          <w:szCs w:val="24"/>
        </w:rPr>
        <w:t xml:space="preserve">1.6 </w:t>
      </w:r>
      <w:r>
        <w:rPr>
          <w:rFonts w:cs="Times New Roman" w:hint="eastAsia"/>
          <w:bCs/>
          <w:kern w:val="2"/>
          <w:szCs w:val="24"/>
        </w:rPr>
        <w:t>环境影响的主要结论</w:t>
      </w:r>
      <w:bookmarkEnd w:id="19"/>
      <w:bookmarkEnd w:id="20"/>
      <w:bookmarkEnd w:id="22"/>
      <w:bookmarkEnd w:id="23"/>
    </w:p>
    <w:p w14:paraId="7111BE49" w14:textId="77777777" w:rsidR="00E10E04" w:rsidRDefault="00000000">
      <w:pPr>
        <w:adjustRightInd w:val="0"/>
        <w:snapToGrid w:val="0"/>
        <w:spacing w:line="360" w:lineRule="auto"/>
        <w:ind w:firstLineChars="200" w:firstLine="480"/>
        <w:rPr>
          <w:sz w:val="24"/>
          <w:szCs w:val="24"/>
        </w:rPr>
      </w:pPr>
      <w:r>
        <w:rPr>
          <w:sz w:val="24"/>
          <w:szCs w:val="24"/>
        </w:rPr>
        <w:t>通过对项目开展环境影响评价，本报告认为：</w:t>
      </w:r>
    </w:p>
    <w:p w14:paraId="50BDF8D2"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）本项目的选址符合相关规划要求、项目的建设符合相关产业政策、法律法规的要求。</w:t>
      </w:r>
    </w:p>
    <w:p w14:paraId="22FF6556"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）本项目</w:t>
      </w:r>
      <w:r>
        <w:rPr>
          <w:sz w:val="24"/>
          <w:szCs w:val="24"/>
        </w:rPr>
        <w:t>20</w:t>
      </w:r>
      <w:r>
        <w:rPr>
          <w:rFonts w:hint="eastAsia"/>
          <w:sz w:val="24"/>
          <w:szCs w:val="24"/>
        </w:rPr>
        <w:t>10</w:t>
      </w:r>
      <w:r>
        <w:rPr>
          <w:sz w:val="24"/>
          <w:szCs w:val="24"/>
        </w:rPr>
        <w:t>年投入运行。根据本次环境影响评价，球场运营以来，对周边的环境空气、水体环境、声环境、生态环境、土壤环境等造成的直接影响和积累影响均很小，在可接受的范围以内。经调查，本项目自经营以来未因环境问题受到周围单位及群众信访、举报或投诉。</w:t>
      </w:r>
    </w:p>
    <w:p w14:paraId="3ADF4DF0" w14:textId="77777777" w:rsidR="00E10E04" w:rsidRDefault="00000000">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）球场在建设前未有开展环境影响评价，运营过程中三废治理及环境管理工作尚存在一定的不足。本项目必须严格遵守</w:t>
      </w:r>
      <w:r>
        <w:rPr>
          <w:sz w:val="24"/>
          <w:szCs w:val="24"/>
        </w:rPr>
        <w:t>“</w:t>
      </w:r>
      <w:r>
        <w:rPr>
          <w:sz w:val="24"/>
          <w:szCs w:val="24"/>
        </w:rPr>
        <w:t>三同时</w:t>
      </w:r>
      <w:r>
        <w:rPr>
          <w:sz w:val="24"/>
          <w:szCs w:val="24"/>
        </w:rPr>
        <w:t>”</w:t>
      </w:r>
      <w:r>
        <w:rPr>
          <w:sz w:val="24"/>
          <w:szCs w:val="24"/>
        </w:rPr>
        <w:t>的管理规定，补办各项环保手续，确实保证本报告提出的环保整改措施得到落实，真正实现环境保护与经济建设的可持续协调发展。在达到本报告所提出的各项要求后，该项目的继续运营对周围环境将不会产生明显的影响，从环保角度而言，该项目的进一步运营是可行的</w:t>
      </w:r>
      <w:r>
        <w:rPr>
          <w:rFonts w:hint="eastAsia"/>
          <w:sz w:val="24"/>
          <w:szCs w:val="24"/>
        </w:rPr>
        <w:t>。</w:t>
      </w:r>
    </w:p>
    <w:p w14:paraId="23BDC4C9" w14:textId="77777777" w:rsidR="00E10E04" w:rsidRDefault="00E10E04">
      <w:pPr>
        <w:adjustRightInd w:val="0"/>
        <w:snapToGrid w:val="0"/>
        <w:spacing w:line="360" w:lineRule="auto"/>
        <w:ind w:firstLineChars="200" w:firstLine="480"/>
        <w:rPr>
          <w:sz w:val="24"/>
          <w:szCs w:val="24"/>
        </w:rPr>
        <w:sectPr w:rsidR="00E10E04">
          <w:footerReference w:type="default" r:id="rId15"/>
          <w:pgSz w:w="11906" w:h="16838"/>
          <w:pgMar w:top="1418" w:right="1588" w:bottom="1418" w:left="1588" w:header="851" w:footer="992" w:gutter="0"/>
          <w:pgNumType w:start="1"/>
          <w:cols w:space="425"/>
          <w:docGrid w:linePitch="312"/>
        </w:sectPr>
      </w:pPr>
    </w:p>
    <w:p w14:paraId="42330945" w14:textId="77777777" w:rsidR="00E10E04" w:rsidRDefault="00000000">
      <w:pPr>
        <w:keepNext/>
        <w:keepLines/>
        <w:adjustRightInd w:val="0"/>
        <w:snapToGrid w:val="0"/>
        <w:spacing w:line="360" w:lineRule="auto"/>
        <w:outlineLvl w:val="0"/>
        <w:rPr>
          <w:b/>
          <w:bCs/>
          <w:kern w:val="44"/>
          <w:sz w:val="32"/>
        </w:rPr>
      </w:pPr>
      <w:bookmarkStart w:id="24" w:name="_Toc99417137"/>
      <w:bookmarkStart w:id="25" w:name="_Toc13697"/>
      <w:bookmarkStart w:id="26" w:name="_Toc23922"/>
      <w:bookmarkStart w:id="27" w:name="_Toc32171"/>
      <w:r>
        <w:rPr>
          <w:rFonts w:hint="eastAsia"/>
          <w:b/>
          <w:bCs/>
          <w:kern w:val="44"/>
          <w:sz w:val="32"/>
        </w:rPr>
        <w:lastRenderedPageBreak/>
        <w:t xml:space="preserve">2. </w:t>
      </w:r>
      <w:r>
        <w:rPr>
          <w:rFonts w:hint="eastAsia"/>
          <w:b/>
          <w:bCs/>
          <w:kern w:val="44"/>
          <w:sz w:val="32"/>
        </w:rPr>
        <w:t>总则</w:t>
      </w:r>
      <w:bookmarkEnd w:id="24"/>
      <w:bookmarkEnd w:id="25"/>
      <w:bookmarkEnd w:id="26"/>
      <w:bookmarkEnd w:id="27"/>
    </w:p>
    <w:p w14:paraId="3AF76306" w14:textId="77777777" w:rsidR="00E10E04" w:rsidRDefault="00000000">
      <w:pPr>
        <w:pStyle w:val="20"/>
        <w:widowControl w:val="0"/>
        <w:rPr>
          <w:rFonts w:cs="Times New Roman"/>
          <w:bCs/>
          <w:kern w:val="2"/>
          <w:szCs w:val="24"/>
        </w:rPr>
      </w:pPr>
      <w:bookmarkStart w:id="28" w:name="_Toc17223"/>
      <w:bookmarkStart w:id="29" w:name="_Toc5111"/>
      <w:bookmarkStart w:id="30" w:name="_Toc99417138"/>
      <w:r>
        <w:rPr>
          <w:rFonts w:cs="Times New Roman" w:hint="eastAsia"/>
          <w:bCs/>
          <w:kern w:val="2"/>
          <w:szCs w:val="24"/>
        </w:rPr>
        <w:t xml:space="preserve">2.1 </w:t>
      </w:r>
      <w:r>
        <w:rPr>
          <w:rFonts w:cs="Times New Roman" w:hint="eastAsia"/>
          <w:bCs/>
          <w:kern w:val="2"/>
          <w:szCs w:val="24"/>
        </w:rPr>
        <w:t>编制依据</w:t>
      </w:r>
      <w:bookmarkEnd w:id="28"/>
      <w:bookmarkEnd w:id="29"/>
      <w:bookmarkEnd w:id="30"/>
    </w:p>
    <w:p w14:paraId="3F9EB78B"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2.1.1 </w:t>
      </w:r>
      <w:r>
        <w:rPr>
          <w:rFonts w:hint="eastAsia"/>
          <w:b/>
          <w:bCs/>
          <w:sz w:val="24"/>
          <w:szCs w:val="24"/>
        </w:rPr>
        <w:t>国家法律、法规</w:t>
      </w:r>
    </w:p>
    <w:p w14:paraId="46F42B95"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《中华人民共和国生态环境法典》，</w:t>
      </w:r>
      <w:r>
        <w:rPr>
          <w:rFonts w:cs="Times New Roman"/>
          <w:spacing w:val="-9"/>
          <w:szCs w:val="24"/>
          <w:u w:val="single"/>
        </w:rPr>
        <w:t>2026</w:t>
      </w:r>
      <w:r>
        <w:rPr>
          <w:rFonts w:cs="Times New Roman"/>
          <w:spacing w:val="-48"/>
          <w:szCs w:val="24"/>
          <w:u w:val="single"/>
        </w:rPr>
        <w:t xml:space="preserve"> </w:t>
      </w:r>
      <w:r>
        <w:rPr>
          <w:rFonts w:cs="Times New Roman"/>
          <w:spacing w:val="-9"/>
          <w:szCs w:val="24"/>
          <w:u w:val="single"/>
        </w:rPr>
        <w:t>年</w:t>
      </w:r>
      <w:r>
        <w:rPr>
          <w:rFonts w:cs="Times New Roman"/>
          <w:spacing w:val="-49"/>
          <w:szCs w:val="24"/>
          <w:u w:val="single"/>
        </w:rPr>
        <w:t xml:space="preserve"> </w:t>
      </w:r>
      <w:r>
        <w:rPr>
          <w:rFonts w:cs="Times New Roman"/>
          <w:spacing w:val="-9"/>
          <w:szCs w:val="24"/>
          <w:u w:val="single"/>
        </w:rPr>
        <w:t>8</w:t>
      </w:r>
      <w:r>
        <w:rPr>
          <w:rFonts w:cs="Times New Roman"/>
          <w:spacing w:val="-9"/>
          <w:szCs w:val="24"/>
          <w:u w:val="single"/>
        </w:rPr>
        <w:t>月</w:t>
      </w:r>
      <w:r>
        <w:rPr>
          <w:rFonts w:cs="Times New Roman"/>
          <w:spacing w:val="-33"/>
          <w:szCs w:val="24"/>
          <w:u w:val="single"/>
        </w:rPr>
        <w:t xml:space="preserve"> </w:t>
      </w:r>
      <w:r>
        <w:rPr>
          <w:rFonts w:cs="Times New Roman"/>
          <w:spacing w:val="-9"/>
          <w:szCs w:val="24"/>
          <w:u w:val="single"/>
        </w:rPr>
        <w:t>15</w:t>
      </w:r>
      <w:r>
        <w:rPr>
          <w:rFonts w:cs="Times New Roman"/>
          <w:spacing w:val="-9"/>
          <w:szCs w:val="24"/>
          <w:u w:val="single"/>
        </w:rPr>
        <w:t>日施行；</w:t>
      </w:r>
    </w:p>
    <w:p w14:paraId="2038D609"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《基本农田保护条例》，国务院令第</w:t>
      </w:r>
      <w:r>
        <w:rPr>
          <w:rFonts w:cs="Times New Roman"/>
          <w:spacing w:val="-47"/>
          <w:szCs w:val="24"/>
          <w:u w:val="single"/>
        </w:rPr>
        <w:t xml:space="preserve"> </w:t>
      </w:r>
      <w:r>
        <w:rPr>
          <w:rFonts w:cs="Times New Roman"/>
          <w:spacing w:val="-9"/>
          <w:szCs w:val="24"/>
          <w:u w:val="single"/>
        </w:rPr>
        <w:t>257</w:t>
      </w:r>
      <w:r>
        <w:rPr>
          <w:rFonts w:cs="Times New Roman"/>
          <w:spacing w:val="-45"/>
          <w:szCs w:val="24"/>
          <w:u w:val="single"/>
        </w:rPr>
        <w:t xml:space="preserve"> </w:t>
      </w:r>
      <w:r>
        <w:rPr>
          <w:rFonts w:cs="Times New Roman"/>
          <w:spacing w:val="-9"/>
          <w:szCs w:val="24"/>
          <w:u w:val="single"/>
        </w:rPr>
        <w:t>号，</w:t>
      </w:r>
      <w:r>
        <w:rPr>
          <w:rFonts w:cs="Times New Roman"/>
          <w:spacing w:val="-9"/>
          <w:szCs w:val="24"/>
          <w:u w:val="single"/>
        </w:rPr>
        <w:t>1999</w:t>
      </w:r>
      <w:r>
        <w:rPr>
          <w:rFonts w:cs="Times New Roman"/>
          <w:spacing w:val="-49"/>
          <w:szCs w:val="24"/>
          <w:u w:val="single"/>
        </w:rPr>
        <w:t xml:space="preserve"> </w:t>
      </w:r>
      <w:r>
        <w:rPr>
          <w:rFonts w:cs="Times New Roman"/>
          <w:spacing w:val="-9"/>
          <w:szCs w:val="24"/>
          <w:u w:val="single"/>
        </w:rPr>
        <w:t>年</w:t>
      </w:r>
      <w:r>
        <w:rPr>
          <w:rFonts w:cs="Times New Roman"/>
          <w:spacing w:val="-33"/>
          <w:szCs w:val="24"/>
          <w:u w:val="single"/>
        </w:rPr>
        <w:t xml:space="preserve"> </w:t>
      </w:r>
      <w:r>
        <w:rPr>
          <w:rFonts w:cs="Times New Roman"/>
          <w:spacing w:val="-9"/>
          <w:szCs w:val="24"/>
          <w:u w:val="single"/>
        </w:rPr>
        <w:t>1</w:t>
      </w:r>
      <w:r>
        <w:rPr>
          <w:rFonts w:cs="Times New Roman"/>
          <w:spacing w:val="-45"/>
          <w:szCs w:val="24"/>
          <w:u w:val="single"/>
        </w:rPr>
        <w:t xml:space="preserve"> </w:t>
      </w:r>
      <w:r>
        <w:rPr>
          <w:rFonts w:cs="Times New Roman"/>
          <w:spacing w:val="-10"/>
          <w:szCs w:val="24"/>
          <w:u w:val="single"/>
        </w:rPr>
        <w:t>月</w:t>
      </w:r>
      <w:r>
        <w:rPr>
          <w:rFonts w:cs="Times New Roman"/>
          <w:spacing w:val="-33"/>
          <w:szCs w:val="24"/>
          <w:u w:val="single"/>
        </w:rPr>
        <w:t xml:space="preserve"> </w:t>
      </w:r>
      <w:r>
        <w:rPr>
          <w:rFonts w:cs="Times New Roman"/>
          <w:spacing w:val="-10"/>
          <w:szCs w:val="24"/>
          <w:u w:val="single"/>
        </w:rPr>
        <w:t xml:space="preserve">1 </w:t>
      </w:r>
      <w:r>
        <w:rPr>
          <w:rFonts w:cs="Times New Roman"/>
          <w:spacing w:val="-10"/>
          <w:szCs w:val="24"/>
          <w:u w:val="single"/>
        </w:rPr>
        <w:t>日实施；</w:t>
      </w:r>
    </w:p>
    <w:p w14:paraId="3F77E81E"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《土地复垦条例》，国务院令第</w:t>
      </w:r>
      <w:r>
        <w:rPr>
          <w:rFonts w:cs="Times New Roman"/>
          <w:spacing w:val="-46"/>
          <w:szCs w:val="24"/>
          <w:u w:val="single"/>
        </w:rPr>
        <w:t xml:space="preserve"> </w:t>
      </w:r>
      <w:r>
        <w:rPr>
          <w:rFonts w:cs="Times New Roman"/>
          <w:spacing w:val="-9"/>
          <w:szCs w:val="24"/>
          <w:u w:val="single"/>
        </w:rPr>
        <w:t>592</w:t>
      </w:r>
      <w:r>
        <w:rPr>
          <w:rFonts w:cs="Times New Roman"/>
          <w:spacing w:val="-45"/>
          <w:szCs w:val="24"/>
          <w:u w:val="single"/>
        </w:rPr>
        <w:t xml:space="preserve"> </w:t>
      </w:r>
      <w:r>
        <w:rPr>
          <w:rFonts w:cs="Times New Roman"/>
          <w:spacing w:val="-9"/>
          <w:szCs w:val="24"/>
          <w:u w:val="single"/>
        </w:rPr>
        <w:t>号，</w:t>
      </w:r>
      <w:r>
        <w:rPr>
          <w:rFonts w:cs="Times New Roman"/>
          <w:spacing w:val="-9"/>
          <w:szCs w:val="24"/>
          <w:u w:val="single"/>
        </w:rPr>
        <w:t>2011</w:t>
      </w:r>
      <w:r>
        <w:rPr>
          <w:rFonts w:cs="Times New Roman"/>
          <w:spacing w:val="-50"/>
          <w:szCs w:val="24"/>
          <w:u w:val="single"/>
        </w:rPr>
        <w:t xml:space="preserve"> </w:t>
      </w:r>
      <w:r>
        <w:rPr>
          <w:rFonts w:cs="Times New Roman"/>
          <w:spacing w:val="-9"/>
          <w:szCs w:val="24"/>
          <w:u w:val="single"/>
        </w:rPr>
        <w:t>年</w:t>
      </w:r>
      <w:r>
        <w:rPr>
          <w:rFonts w:cs="Times New Roman"/>
          <w:spacing w:val="-45"/>
          <w:szCs w:val="24"/>
          <w:u w:val="single"/>
        </w:rPr>
        <w:t xml:space="preserve"> </w:t>
      </w:r>
      <w:r>
        <w:rPr>
          <w:rFonts w:cs="Times New Roman"/>
          <w:spacing w:val="-9"/>
          <w:szCs w:val="24"/>
          <w:u w:val="single"/>
        </w:rPr>
        <w:t>3</w:t>
      </w:r>
      <w:r>
        <w:rPr>
          <w:rFonts w:cs="Times New Roman"/>
          <w:spacing w:val="-45"/>
          <w:szCs w:val="24"/>
          <w:u w:val="single"/>
        </w:rPr>
        <w:t xml:space="preserve"> </w:t>
      </w:r>
      <w:r>
        <w:rPr>
          <w:rFonts w:cs="Times New Roman"/>
          <w:spacing w:val="-9"/>
          <w:szCs w:val="24"/>
          <w:u w:val="single"/>
        </w:rPr>
        <w:t>月</w:t>
      </w:r>
      <w:r>
        <w:rPr>
          <w:rFonts w:cs="Times New Roman"/>
          <w:spacing w:val="-46"/>
          <w:szCs w:val="24"/>
          <w:u w:val="single"/>
        </w:rPr>
        <w:t xml:space="preserve"> </w:t>
      </w:r>
      <w:r>
        <w:rPr>
          <w:rFonts w:cs="Times New Roman"/>
          <w:spacing w:val="-9"/>
          <w:szCs w:val="24"/>
          <w:u w:val="single"/>
        </w:rPr>
        <w:t xml:space="preserve">5 </w:t>
      </w:r>
      <w:r>
        <w:rPr>
          <w:rFonts w:cs="Times New Roman"/>
          <w:spacing w:val="-9"/>
          <w:szCs w:val="24"/>
          <w:u w:val="single"/>
        </w:rPr>
        <w:t>日实施；</w:t>
      </w:r>
    </w:p>
    <w:p w14:paraId="7610A05C" w14:textId="77777777" w:rsidR="00E10E04" w:rsidRDefault="00000000">
      <w:pPr>
        <w:pStyle w:val="af4"/>
        <w:numPr>
          <w:ilvl w:val="0"/>
          <w:numId w:val="8"/>
        </w:numPr>
        <w:tabs>
          <w:tab w:val="clear" w:pos="0"/>
        </w:tabs>
        <w:spacing w:after="0"/>
        <w:ind w:left="0" w:firstLineChars="200" w:firstLine="448"/>
        <w:rPr>
          <w:rFonts w:cs="Times New Roman"/>
          <w:szCs w:val="24"/>
          <w:u w:val="single"/>
        </w:rPr>
      </w:pPr>
      <w:r>
        <w:rPr>
          <w:rFonts w:cs="Times New Roman"/>
          <w:spacing w:val="-8"/>
          <w:szCs w:val="24"/>
          <w:u w:val="single"/>
        </w:rPr>
        <w:t>《危险化学品安全管理条例》，国务院令第</w:t>
      </w:r>
      <w:r>
        <w:rPr>
          <w:rFonts w:cs="Times New Roman"/>
          <w:spacing w:val="-47"/>
          <w:szCs w:val="24"/>
          <w:u w:val="single"/>
        </w:rPr>
        <w:t xml:space="preserve"> </w:t>
      </w:r>
      <w:r>
        <w:rPr>
          <w:rFonts w:cs="Times New Roman"/>
          <w:spacing w:val="-8"/>
          <w:szCs w:val="24"/>
          <w:u w:val="single"/>
        </w:rPr>
        <w:t>645</w:t>
      </w:r>
      <w:r>
        <w:rPr>
          <w:rFonts w:cs="Times New Roman"/>
          <w:spacing w:val="-45"/>
          <w:szCs w:val="24"/>
          <w:u w:val="single"/>
        </w:rPr>
        <w:t xml:space="preserve"> </w:t>
      </w:r>
      <w:r>
        <w:rPr>
          <w:rFonts w:cs="Times New Roman"/>
          <w:spacing w:val="-8"/>
          <w:szCs w:val="24"/>
          <w:u w:val="single"/>
        </w:rPr>
        <w:t>号，</w:t>
      </w:r>
      <w:r>
        <w:rPr>
          <w:rFonts w:cs="Times New Roman"/>
          <w:spacing w:val="-8"/>
          <w:szCs w:val="24"/>
          <w:u w:val="single"/>
        </w:rPr>
        <w:t>2013</w:t>
      </w:r>
      <w:r>
        <w:rPr>
          <w:rFonts w:cs="Times New Roman"/>
          <w:spacing w:val="-49"/>
          <w:szCs w:val="24"/>
          <w:u w:val="single"/>
        </w:rPr>
        <w:t xml:space="preserve"> </w:t>
      </w:r>
      <w:r>
        <w:rPr>
          <w:rFonts w:cs="Times New Roman"/>
          <w:spacing w:val="-8"/>
          <w:szCs w:val="24"/>
          <w:u w:val="single"/>
        </w:rPr>
        <w:t>年</w:t>
      </w:r>
      <w:r>
        <w:rPr>
          <w:rFonts w:cs="Times New Roman"/>
          <w:spacing w:val="-33"/>
          <w:szCs w:val="24"/>
          <w:u w:val="single"/>
        </w:rPr>
        <w:t xml:space="preserve"> </w:t>
      </w:r>
      <w:r>
        <w:rPr>
          <w:rFonts w:cs="Times New Roman"/>
          <w:spacing w:val="-8"/>
          <w:szCs w:val="24"/>
          <w:u w:val="single"/>
        </w:rPr>
        <w:t>12</w:t>
      </w:r>
      <w:r>
        <w:rPr>
          <w:rFonts w:cs="Times New Roman"/>
          <w:spacing w:val="-45"/>
          <w:szCs w:val="24"/>
          <w:u w:val="single"/>
        </w:rPr>
        <w:t xml:space="preserve"> </w:t>
      </w:r>
      <w:r>
        <w:rPr>
          <w:rFonts w:cs="Times New Roman"/>
          <w:spacing w:val="-8"/>
          <w:szCs w:val="24"/>
          <w:u w:val="single"/>
        </w:rPr>
        <w:t>月</w:t>
      </w:r>
      <w:r>
        <w:rPr>
          <w:rFonts w:cs="Times New Roman"/>
          <w:spacing w:val="-45"/>
          <w:szCs w:val="24"/>
          <w:u w:val="single"/>
        </w:rPr>
        <w:t xml:space="preserve"> </w:t>
      </w:r>
      <w:r>
        <w:rPr>
          <w:rFonts w:cs="Times New Roman"/>
          <w:spacing w:val="-8"/>
          <w:szCs w:val="24"/>
          <w:u w:val="single"/>
        </w:rPr>
        <w:t xml:space="preserve">7 </w:t>
      </w:r>
      <w:r>
        <w:rPr>
          <w:rFonts w:cs="Times New Roman"/>
          <w:spacing w:val="-8"/>
          <w:szCs w:val="24"/>
          <w:u w:val="single"/>
        </w:rPr>
        <w:t>日修订；</w:t>
      </w:r>
    </w:p>
    <w:p w14:paraId="76E4E4FA" w14:textId="77777777" w:rsidR="00E10E04" w:rsidRDefault="00000000">
      <w:pPr>
        <w:pStyle w:val="af4"/>
        <w:numPr>
          <w:ilvl w:val="0"/>
          <w:numId w:val="8"/>
        </w:numPr>
        <w:tabs>
          <w:tab w:val="clear" w:pos="0"/>
        </w:tabs>
        <w:spacing w:after="0"/>
        <w:ind w:left="0" w:firstLineChars="200" w:firstLine="448"/>
        <w:rPr>
          <w:rFonts w:cs="Times New Roman"/>
          <w:szCs w:val="24"/>
          <w:u w:val="single"/>
        </w:rPr>
      </w:pPr>
      <w:r>
        <w:rPr>
          <w:rFonts w:cs="Times New Roman"/>
          <w:spacing w:val="-8"/>
          <w:szCs w:val="24"/>
          <w:u w:val="single"/>
        </w:rPr>
        <w:t>《建设项目环境保护管理条例》，国务院令第</w:t>
      </w:r>
      <w:r>
        <w:rPr>
          <w:rFonts w:cs="Times New Roman"/>
          <w:spacing w:val="-26"/>
          <w:szCs w:val="24"/>
          <w:u w:val="single"/>
        </w:rPr>
        <w:t xml:space="preserve"> </w:t>
      </w:r>
      <w:r>
        <w:rPr>
          <w:rFonts w:cs="Times New Roman"/>
          <w:spacing w:val="-8"/>
          <w:szCs w:val="24"/>
          <w:u w:val="single"/>
        </w:rPr>
        <w:t xml:space="preserve">682 </w:t>
      </w:r>
      <w:r>
        <w:rPr>
          <w:rFonts w:cs="Times New Roman"/>
          <w:spacing w:val="-8"/>
          <w:szCs w:val="24"/>
          <w:u w:val="single"/>
        </w:rPr>
        <w:t>号，</w:t>
      </w:r>
      <w:r>
        <w:rPr>
          <w:rFonts w:cs="Times New Roman"/>
          <w:spacing w:val="-8"/>
          <w:szCs w:val="24"/>
          <w:u w:val="single"/>
        </w:rPr>
        <w:t>2</w:t>
      </w:r>
      <w:r>
        <w:rPr>
          <w:rFonts w:cs="Times New Roman"/>
          <w:spacing w:val="-9"/>
          <w:szCs w:val="24"/>
          <w:u w:val="single"/>
        </w:rPr>
        <w:t>017</w:t>
      </w:r>
      <w:r>
        <w:rPr>
          <w:rFonts w:cs="Times New Roman"/>
          <w:spacing w:val="-28"/>
          <w:szCs w:val="24"/>
          <w:u w:val="single"/>
        </w:rPr>
        <w:t xml:space="preserve"> </w:t>
      </w:r>
      <w:r>
        <w:rPr>
          <w:rFonts w:cs="Times New Roman"/>
          <w:spacing w:val="-9"/>
          <w:szCs w:val="24"/>
          <w:u w:val="single"/>
        </w:rPr>
        <w:t>年</w:t>
      </w:r>
      <w:r>
        <w:rPr>
          <w:rFonts w:cs="Times New Roman"/>
          <w:spacing w:val="-9"/>
          <w:szCs w:val="24"/>
          <w:u w:val="single"/>
        </w:rPr>
        <w:t xml:space="preserve"> 10</w:t>
      </w:r>
      <w:r>
        <w:rPr>
          <w:rFonts w:cs="Times New Roman"/>
          <w:spacing w:val="-26"/>
          <w:szCs w:val="24"/>
          <w:u w:val="single"/>
        </w:rPr>
        <w:t xml:space="preserve"> </w:t>
      </w:r>
      <w:r>
        <w:rPr>
          <w:rFonts w:cs="Times New Roman"/>
          <w:spacing w:val="-9"/>
          <w:szCs w:val="24"/>
          <w:u w:val="single"/>
        </w:rPr>
        <w:t>月</w:t>
      </w:r>
      <w:r>
        <w:rPr>
          <w:rFonts w:cs="Times New Roman"/>
          <w:spacing w:val="-9"/>
          <w:szCs w:val="24"/>
          <w:u w:val="single"/>
        </w:rPr>
        <w:t xml:space="preserve"> 1 </w:t>
      </w:r>
      <w:r>
        <w:rPr>
          <w:rFonts w:cs="Times New Roman"/>
          <w:spacing w:val="-9"/>
          <w:szCs w:val="24"/>
          <w:u w:val="single"/>
        </w:rPr>
        <w:t>日实</w:t>
      </w:r>
      <w:r>
        <w:rPr>
          <w:rFonts w:cs="Times New Roman"/>
          <w:spacing w:val="-5"/>
          <w:szCs w:val="24"/>
          <w:u w:val="single"/>
        </w:rPr>
        <w:t>施；</w:t>
      </w:r>
    </w:p>
    <w:p w14:paraId="463138E4"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《排污许可管理条例》，国务院令第</w:t>
      </w:r>
      <w:r>
        <w:rPr>
          <w:rFonts w:cs="Times New Roman"/>
          <w:spacing w:val="-32"/>
          <w:szCs w:val="24"/>
          <w:u w:val="single"/>
        </w:rPr>
        <w:t xml:space="preserve"> </w:t>
      </w:r>
      <w:r>
        <w:rPr>
          <w:rFonts w:cs="Times New Roman"/>
          <w:spacing w:val="-9"/>
          <w:szCs w:val="24"/>
          <w:u w:val="single"/>
        </w:rPr>
        <w:t>736</w:t>
      </w:r>
      <w:r>
        <w:rPr>
          <w:rFonts w:cs="Times New Roman"/>
          <w:spacing w:val="-45"/>
          <w:szCs w:val="24"/>
          <w:u w:val="single"/>
        </w:rPr>
        <w:t xml:space="preserve"> </w:t>
      </w:r>
      <w:r>
        <w:rPr>
          <w:rFonts w:cs="Times New Roman"/>
          <w:spacing w:val="-9"/>
          <w:szCs w:val="24"/>
          <w:u w:val="single"/>
        </w:rPr>
        <w:t>号，</w:t>
      </w:r>
      <w:r>
        <w:rPr>
          <w:rFonts w:cs="Times New Roman"/>
          <w:spacing w:val="-9"/>
          <w:szCs w:val="24"/>
          <w:u w:val="single"/>
        </w:rPr>
        <w:t>2021</w:t>
      </w:r>
      <w:r>
        <w:rPr>
          <w:rFonts w:cs="Times New Roman"/>
          <w:spacing w:val="-50"/>
          <w:szCs w:val="24"/>
          <w:u w:val="single"/>
        </w:rPr>
        <w:t xml:space="preserve"> </w:t>
      </w:r>
      <w:r>
        <w:rPr>
          <w:rFonts w:cs="Times New Roman"/>
          <w:spacing w:val="-9"/>
          <w:szCs w:val="24"/>
          <w:u w:val="single"/>
        </w:rPr>
        <w:t>年</w:t>
      </w:r>
      <w:r>
        <w:rPr>
          <w:rFonts w:cs="Times New Roman"/>
          <w:spacing w:val="-45"/>
          <w:szCs w:val="24"/>
          <w:u w:val="single"/>
        </w:rPr>
        <w:t xml:space="preserve"> </w:t>
      </w:r>
      <w:r>
        <w:rPr>
          <w:rFonts w:cs="Times New Roman"/>
          <w:spacing w:val="-9"/>
          <w:szCs w:val="24"/>
          <w:u w:val="single"/>
        </w:rPr>
        <w:t>3</w:t>
      </w:r>
      <w:r>
        <w:rPr>
          <w:rFonts w:cs="Times New Roman"/>
          <w:spacing w:val="-45"/>
          <w:szCs w:val="24"/>
          <w:u w:val="single"/>
        </w:rPr>
        <w:t xml:space="preserve"> </w:t>
      </w:r>
      <w:r>
        <w:rPr>
          <w:rFonts w:cs="Times New Roman"/>
          <w:spacing w:val="-9"/>
          <w:szCs w:val="24"/>
          <w:u w:val="single"/>
        </w:rPr>
        <w:t>月</w:t>
      </w:r>
      <w:r>
        <w:rPr>
          <w:rFonts w:cs="Times New Roman"/>
          <w:spacing w:val="-33"/>
          <w:szCs w:val="24"/>
          <w:u w:val="single"/>
        </w:rPr>
        <w:t xml:space="preserve"> </w:t>
      </w:r>
      <w:r>
        <w:rPr>
          <w:rFonts w:cs="Times New Roman"/>
          <w:spacing w:val="-9"/>
          <w:szCs w:val="24"/>
          <w:u w:val="single"/>
        </w:rPr>
        <w:t xml:space="preserve">1 </w:t>
      </w:r>
      <w:r>
        <w:rPr>
          <w:rFonts w:cs="Times New Roman"/>
          <w:spacing w:val="-9"/>
          <w:szCs w:val="24"/>
          <w:u w:val="single"/>
        </w:rPr>
        <w:t>日实施；</w:t>
      </w:r>
    </w:p>
    <w:p w14:paraId="69605639"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《地下水管理条例》，国务院令第</w:t>
      </w:r>
      <w:r>
        <w:rPr>
          <w:rFonts w:cs="Times New Roman"/>
          <w:spacing w:val="-36"/>
          <w:szCs w:val="24"/>
          <w:u w:val="single"/>
        </w:rPr>
        <w:t xml:space="preserve"> </w:t>
      </w:r>
      <w:r>
        <w:rPr>
          <w:rFonts w:cs="Times New Roman"/>
          <w:spacing w:val="-9"/>
          <w:szCs w:val="24"/>
          <w:u w:val="single"/>
        </w:rPr>
        <w:t>748</w:t>
      </w:r>
      <w:r>
        <w:rPr>
          <w:rFonts w:cs="Times New Roman"/>
          <w:spacing w:val="-44"/>
          <w:szCs w:val="24"/>
          <w:u w:val="single"/>
        </w:rPr>
        <w:t xml:space="preserve"> </w:t>
      </w:r>
      <w:r>
        <w:rPr>
          <w:rFonts w:cs="Times New Roman"/>
          <w:spacing w:val="-9"/>
          <w:szCs w:val="24"/>
          <w:u w:val="single"/>
        </w:rPr>
        <w:t>号，</w:t>
      </w:r>
      <w:r>
        <w:rPr>
          <w:rFonts w:cs="Times New Roman"/>
          <w:spacing w:val="-9"/>
          <w:szCs w:val="24"/>
          <w:u w:val="single"/>
        </w:rPr>
        <w:t>2021</w:t>
      </w:r>
      <w:r>
        <w:rPr>
          <w:rFonts w:cs="Times New Roman"/>
          <w:spacing w:val="-50"/>
          <w:szCs w:val="24"/>
          <w:u w:val="single"/>
        </w:rPr>
        <w:t xml:space="preserve"> </w:t>
      </w:r>
      <w:r>
        <w:rPr>
          <w:rFonts w:cs="Times New Roman"/>
          <w:spacing w:val="-9"/>
          <w:szCs w:val="24"/>
          <w:u w:val="single"/>
        </w:rPr>
        <w:t>年</w:t>
      </w:r>
      <w:r>
        <w:rPr>
          <w:rFonts w:cs="Times New Roman"/>
          <w:spacing w:val="-33"/>
          <w:szCs w:val="24"/>
          <w:u w:val="single"/>
        </w:rPr>
        <w:t xml:space="preserve"> </w:t>
      </w:r>
      <w:r>
        <w:rPr>
          <w:rFonts w:cs="Times New Roman"/>
          <w:spacing w:val="-9"/>
          <w:szCs w:val="24"/>
          <w:u w:val="single"/>
        </w:rPr>
        <w:t>12</w:t>
      </w:r>
      <w:r>
        <w:rPr>
          <w:rFonts w:cs="Times New Roman"/>
          <w:spacing w:val="-45"/>
          <w:szCs w:val="24"/>
          <w:u w:val="single"/>
        </w:rPr>
        <w:t xml:space="preserve"> </w:t>
      </w:r>
      <w:r>
        <w:rPr>
          <w:rFonts w:cs="Times New Roman"/>
          <w:spacing w:val="-9"/>
          <w:szCs w:val="24"/>
          <w:u w:val="single"/>
        </w:rPr>
        <w:t>月</w:t>
      </w:r>
      <w:r>
        <w:rPr>
          <w:rFonts w:cs="Times New Roman"/>
          <w:spacing w:val="-33"/>
          <w:szCs w:val="24"/>
          <w:u w:val="single"/>
        </w:rPr>
        <w:t xml:space="preserve"> </w:t>
      </w:r>
      <w:r>
        <w:rPr>
          <w:rFonts w:cs="Times New Roman"/>
          <w:spacing w:val="-9"/>
          <w:szCs w:val="24"/>
          <w:u w:val="single"/>
        </w:rPr>
        <w:t xml:space="preserve">1 </w:t>
      </w:r>
      <w:r>
        <w:rPr>
          <w:rFonts w:cs="Times New Roman"/>
          <w:spacing w:val="-9"/>
          <w:szCs w:val="24"/>
          <w:u w:val="single"/>
        </w:rPr>
        <w:t>日实施</w:t>
      </w:r>
      <w:r>
        <w:rPr>
          <w:rFonts w:cs="Times New Roman"/>
          <w:spacing w:val="-9"/>
          <w:szCs w:val="24"/>
          <w:u w:val="single"/>
        </w:rPr>
        <w:t xml:space="preserve"> </w:t>
      </w:r>
      <w:r>
        <w:rPr>
          <w:rFonts w:cs="Times New Roman"/>
          <w:spacing w:val="-9"/>
          <w:szCs w:val="24"/>
          <w:u w:val="single"/>
        </w:rPr>
        <w:t>；</w:t>
      </w:r>
    </w:p>
    <w:p w14:paraId="2FD8A8EB"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《生态环境监测条例》，国务院令第</w:t>
      </w:r>
      <w:r>
        <w:rPr>
          <w:rFonts w:cs="Times New Roman"/>
          <w:spacing w:val="-35"/>
          <w:szCs w:val="24"/>
          <w:u w:val="single"/>
        </w:rPr>
        <w:t xml:space="preserve"> </w:t>
      </w:r>
      <w:r>
        <w:rPr>
          <w:rFonts w:cs="Times New Roman"/>
          <w:spacing w:val="-9"/>
          <w:szCs w:val="24"/>
          <w:u w:val="single"/>
        </w:rPr>
        <w:t>820</w:t>
      </w:r>
      <w:r>
        <w:rPr>
          <w:rFonts w:cs="Times New Roman"/>
          <w:spacing w:val="-45"/>
          <w:szCs w:val="24"/>
          <w:u w:val="single"/>
        </w:rPr>
        <w:t xml:space="preserve"> </w:t>
      </w:r>
      <w:r>
        <w:rPr>
          <w:rFonts w:cs="Times New Roman"/>
          <w:spacing w:val="-9"/>
          <w:szCs w:val="24"/>
          <w:u w:val="single"/>
        </w:rPr>
        <w:t>号，</w:t>
      </w:r>
      <w:r>
        <w:rPr>
          <w:rFonts w:cs="Times New Roman"/>
          <w:spacing w:val="-9"/>
          <w:szCs w:val="24"/>
          <w:u w:val="single"/>
        </w:rPr>
        <w:t>2026</w:t>
      </w:r>
      <w:r>
        <w:rPr>
          <w:rFonts w:cs="Times New Roman"/>
          <w:spacing w:val="-50"/>
          <w:szCs w:val="24"/>
          <w:u w:val="single"/>
        </w:rPr>
        <w:t xml:space="preserve"> </w:t>
      </w:r>
      <w:r>
        <w:rPr>
          <w:rFonts w:cs="Times New Roman"/>
          <w:spacing w:val="-9"/>
          <w:szCs w:val="24"/>
          <w:u w:val="single"/>
        </w:rPr>
        <w:t>年</w:t>
      </w:r>
      <w:r>
        <w:rPr>
          <w:rFonts w:cs="Times New Roman"/>
          <w:spacing w:val="-33"/>
          <w:szCs w:val="24"/>
          <w:u w:val="single"/>
        </w:rPr>
        <w:t xml:space="preserve"> </w:t>
      </w:r>
      <w:r>
        <w:rPr>
          <w:rFonts w:cs="Times New Roman"/>
          <w:spacing w:val="-9"/>
          <w:szCs w:val="24"/>
          <w:u w:val="single"/>
        </w:rPr>
        <w:t>1</w:t>
      </w:r>
      <w:r>
        <w:rPr>
          <w:rFonts w:cs="Times New Roman"/>
          <w:spacing w:val="-45"/>
          <w:szCs w:val="24"/>
          <w:u w:val="single"/>
        </w:rPr>
        <w:t xml:space="preserve"> </w:t>
      </w:r>
      <w:r>
        <w:rPr>
          <w:rFonts w:cs="Times New Roman"/>
          <w:spacing w:val="-9"/>
          <w:szCs w:val="24"/>
          <w:u w:val="single"/>
        </w:rPr>
        <w:t>月</w:t>
      </w:r>
      <w:r>
        <w:rPr>
          <w:rFonts w:cs="Times New Roman"/>
          <w:spacing w:val="-33"/>
          <w:szCs w:val="24"/>
          <w:u w:val="single"/>
        </w:rPr>
        <w:t xml:space="preserve"> </w:t>
      </w:r>
      <w:r>
        <w:rPr>
          <w:rFonts w:cs="Times New Roman"/>
          <w:spacing w:val="-9"/>
          <w:szCs w:val="24"/>
          <w:u w:val="single"/>
        </w:rPr>
        <w:t xml:space="preserve">1 </w:t>
      </w:r>
      <w:r>
        <w:rPr>
          <w:rFonts w:cs="Times New Roman"/>
          <w:spacing w:val="-9"/>
          <w:szCs w:val="24"/>
          <w:u w:val="single"/>
        </w:rPr>
        <w:t>日实施</w:t>
      </w:r>
      <w:r>
        <w:rPr>
          <w:rFonts w:cs="Times New Roman"/>
          <w:spacing w:val="-9"/>
          <w:szCs w:val="24"/>
          <w:u w:val="single"/>
        </w:rPr>
        <w:t xml:space="preserve"> </w:t>
      </w:r>
      <w:r>
        <w:rPr>
          <w:rFonts w:cs="Times New Roman"/>
          <w:spacing w:val="-9"/>
          <w:szCs w:val="24"/>
          <w:u w:val="single"/>
        </w:rPr>
        <w:t>；</w:t>
      </w:r>
    </w:p>
    <w:p w14:paraId="25D4FB8A" w14:textId="77777777" w:rsidR="00E10E04" w:rsidRDefault="00000000">
      <w:pPr>
        <w:pStyle w:val="af4"/>
        <w:numPr>
          <w:ilvl w:val="0"/>
          <w:numId w:val="8"/>
        </w:numPr>
        <w:tabs>
          <w:tab w:val="clear" w:pos="0"/>
        </w:tabs>
        <w:spacing w:after="0"/>
        <w:ind w:left="0" w:firstLineChars="200" w:firstLine="456"/>
        <w:rPr>
          <w:rFonts w:cs="Times New Roman"/>
          <w:szCs w:val="24"/>
          <w:u w:val="single"/>
        </w:rPr>
      </w:pPr>
      <w:r>
        <w:rPr>
          <w:rFonts w:cs="Times New Roman"/>
          <w:spacing w:val="-6"/>
          <w:szCs w:val="24"/>
          <w:u w:val="single"/>
        </w:rPr>
        <w:t>《国务院关于落实科学发展观加强环境保护的决定</w:t>
      </w:r>
      <w:r>
        <w:rPr>
          <w:rFonts w:cs="Times New Roman"/>
          <w:spacing w:val="-7"/>
          <w:szCs w:val="24"/>
          <w:u w:val="single"/>
        </w:rPr>
        <w:t>》，国发〔</w:t>
      </w:r>
      <w:r>
        <w:rPr>
          <w:rFonts w:cs="Times New Roman"/>
          <w:spacing w:val="-7"/>
          <w:szCs w:val="24"/>
          <w:u w:val="single"/>
        </w:rPr>
        <w:t>2005</w:t>
      </w:r>
      <w:r>
        <w:rPr>
          <w:rFonts w:cs="Times New Roman"/>
          <w:spacing w:val="-7"/>
          <w:szCs w:val="24"/>
          <w:u w:val="single"/>
        </w:rPr>
        <w:t>〕</w:t>
      </w:r>
      <w:r>
        <w:rPr>
          <w:rFonts w:cs="Times New Roman"/>
          <w:spacing w:val="-7"/>
          <w:szCs w:val="24"/>
          <w:u w:val="single"/>
        </w:rPr>
        <w:t xml:space="preserve">39 </w:t>
      </w:r>
      <w:r>
        <w:rPr>
          <w:rFonts w:cs="Times New Roman"/>
          <w:spacing w:val="-7"/>
          <w:szCs w:val="24"/>
          <w:u w:val="single"/>
        </w:rPr>
        <w:t>号，</w:t>
      </w:r>
      <w:r>
        <w:rPr>
          <w:rFonts w:cs="Times New Roman"/>
          <w:szCs w:val="24"/>
          <w:u w:val="single"/>
        </w:rPr>
        <w:t xml:space="preserve"> </w:t>
      </w:r>
      <w:r>
        <w:rPr>
          <w:rFonts w:cs="Times New Roman"/>
          <w:spacing w:val="-11"/>
          <w:szCs w:val="24"/>
          <w:u w:val="single"/>
        </w:rPr>
        <w:t>2005</w:t>
      </w:r>
      <w:r>
        <w:rPr>
          <w:rFonts w:cs="Times New Roman"/>
          <w:spacing w:val="-47"/>
          <w:szCs w:val="24"/>
          <w:u w:val="single"/>
        </w:rPr>
        <w:t xml:space="preserve"> </w:t>
      </w:r>
      <w:r>
        <w:rPr>
          <w:rFonts w:cs="Times New Roman"/>
          <w:spacing w:val="-11"/>
          <w:szCs w:val="24"/>
          <w:u w:val="single"/>
        </w:rPr>
        <w:t>年</w:t>
      </w:r>
      <w:r>
        <w:rPr>
          <w:rFonts w:cs="Times New Roman"/>
          <w:spacing w:val="-33"/>
          <w:szCs w:val="24"/>
          <w:u w:val="single"/>
        </w:rPr>
        <w:t xml:space="preserve"> </w:t>
      </w:r>
      <w:r>
        <w:rPr>
          <w:rFonts w:cs="Times New Roman"/>
          <w:spacing w:val="-11"/>
          <w:szCs w:val="24"/>
          <w:u w:val="single"/>
        </w:rPr>
        <w:t>12</w:t>
      </w:r>
      <w:r>
        <w:rPr>
          <w:rFonts w:cs="Times New Roman"/>
          <w:spacing w:val="-45"/>
          <w:szCs w:val="24"/>
          <w:u w:val="single"/>
        </w:rPr>
        <w:t xml:space="preserve"> </w:t>
      </w:r>
      <w:r>
        <w:rPr>
          <w:rFonts w:cs="Times New Roman"/>
          <w:spacing w:val="-11"/>
          <w:szCs w:val="24"/>
          <w:u w:val="single"/>
        </w:rPr>
        <w:t>月</w:t>
      </w:r>
      <w:r>
        <w:rPr>
          <w:rFonts w:cs="Times New Roman"/>
          <w:spacing w:val="-46"/>
          <w:szCs w:val="24"/>
          <w:u w:val="single"/>
        </w:rPr>
        <w:t xml:space="preserve"> </w:t>
      </w:r>
      <w:r>
        <w:rPr>
          <w:rFonts w:cs="Times New Roman"/>
          <w:spacing w:val="-11"/>
          <w:szCs w:val="24"/>
          <w:u w:val="single"/>
        </w:rPr>
        <w:t xml:space="preserve">30 </w:t>
      </w:r>
      <w:r>
        <w:rPr>
          <w:rFonts w:cs="Times New Roman"/>
          <w:spacing w:val="-11"/>
          <w:szCs w:val="24"/>
          <w:u w:val="single"/>
        </w:rPr>
        <w:t>日；</w:t>
      </w:r>
    </w:p>
    <w:p w14:paraId="76C2B180" w14:textId="77777777" w:rsidR="00E10E04" w:rsidRDefault="00000000">
      <w:pPr>
        <w:pStyle w:val="af4"/>
        <w:numPr>
          <w:ilvl w:val="0"/>
          <w:numId w:val="8"/>
        </w:numPr>
        <w:tabs>
          <w:tab w:val="clear" w:pos="0"/>
        </w:tabs>
        <w:spacing w:after="0"/>
        <w:ind w:left="0" w:firstLineChars="200" w:firstLine="460"/>
        <w:rPr>
          <w:rFonts w:cs="Times New Roman"/>
          <w:szCs w:val="24"/>
          <w:u w:val="single"/>
        </w:rPr>
      </w:pPr>
      <w:r>
        <w:rPr>
          <w:rFonts w:cs="Times New Roman"/>
          <w:spacing w:val="-5"/>
          <w:szCs w:val="24"/>
          <w:u w:val="single"/>
        </w:rPr>
        <w:t>《国务院关于印发全国主体功能区规划的通知》，国发〔</w:t>
      </w:r>
      <w:r>
        <w:rPr>
          <w:rFonts w:cs="Times New Roman"/>
          <w:spacing w:val="-5"/>
          <w:szCs w:val="24"/>
          <w:u w:val="single"/>
        </w:rPr>
        <w:t>2010</w:t>
      </w:r>
      <w:r>
        <w:rPr>
          <w:rFonts w:cs="Times New Roman"/>
          <w:spacing w:val="-5"/>
          <w:szCs w:val="24"/>
          <w:u w:val="single"/>
        </w:rPr>
        <w:t>〕</w:t>
      </w:r>
      <w:r>
        <w:rPr>
          <w:rFonts w:cs="Times New Roman"/>
          <w:spacing w:val="-5"/>
          <w:szCs w:val="24"/>
          <w:u w:val="single"/>
        </w:rPr>
        <w:t xml:space="preserve">46 </w:t>
      </w:r>
      <w:r>
        <w:rPr>
          <w:rFonts w:cs="Times New Roman"/>
          <w:spacing w:val="-5"/>
          <w:szCs w:val="24"/>
          <w:u w:val="single"/>
        </w:rPr>
        <w:t>号，</w:t>
      </w:r>
      <w:r>
        <w:rPr>
          <w:rFonts w:cs="Times New Roman"/>
          <w:spacing w:val="-5"/>
          <w:szCs w:val="24"/>
          <w:u w:val="single"/>
        </w:rPr>
        <w:t>2010</w:t>
      </w:r>
      <w:r>
        <w:rPr>
          <w:rFonts w:cs="Times New Roman"/>
          <w:spacing w:val="-14"/>
          <w:szCs w:val="24"/>
          <w:u w:val="single"/>
        </w:rPr>
        <w:t>年</w:t>
      </w:r>
      <w:r>
        <w:rPr>
          <w:rFonts w:cs="Times New Roman"/>
          <w:spacing w:val="-33"/>
          <w:szCs w:val="24"/>
          <w:u w:val="single"/>
        </w:rPr>
        <w:t xml:space="preserve"> </w:t>
      </w:r>
      <w:r>
        <w:rPr>
          <w:rFonts w:cs="Times New Roman"/>
          <w:spacing w:val="-14"/>
          <w:szCs w:val="24"/>
          <w:u w:val="single"/>
        </w:rPr>
        <w:t>12</w:t>
      </w:r>
      <w:r>
        <w:rPr>
          <w:rFonts w:cs="Times New Roman"/>
          <w:spacing w:val="-45"/>
          <w:szCs w:val="24"/>
          <w:u w:val="single"/>
        </w:rPr>
        <w:t xml:space="preserve"> </w:t>
      </w:r>
      <w:r>
        <w:rPr>
          <w:rFonts w:cs="Times New Roman"/>
          <w:spacing w:val="-14"/>
          <w:szCs w:val="24"/>
          <w:u w:val="single"/>
        </w:rPr>
        <w:t>月</w:t>
      </w:r>
      <w:r>
        <w:rPr>
          <w:rFonts w:cs="Times New Roman"/>
          <w:spacing w:val="-48"/>
          <w:szCs w:val="24"/>
          <w:u w:val="single"/>
        </w:rPr>
        <w:t xml:space="preserve"> </w:t>
      </w:r>
      <w:r>
        <w:rPr>
          <w:rFonts w:cs="Times New Roman"/>
          <w:spacing w:val="-14"/>
          <w:szCs w:val="24"/>
          <w:u w:val="single"/>
        </w:rPr>
        <w:t xml:space="preserve">21 </w:t>
      </w:r>
      <w:r>
        <w:rPr>
          <w:rFonts w:cs="Times New Roman"/>
          <w:spacing w:val="-14"/>
          <w:szCs w:val="24"/>
          <w:u w:val="single"/>
        </w:rPr>
        <w:t>日；</w:t>
      </w:r>
    </w:p>
    <w:p w14:paraId="26206992" w14:textId="77777777" w:rsidR="00E10E04" w:rsidRDefault="00000000">
      <w:pPr>
        <w:numPr>
          <w:ilvl w:val="0"/>
          <w:numId w:val="8"/>
        </w:numPr>
        <w:tabs>
          <w:tab w:val="clear" w:pos="0"/>
        </w:tabs>
        <w:adjustRightInd w:val="0"/>
        <w:snapToGrid w:val="0"/>
        <w:spacing w:line="360" w:lineRule="auto"/>
        <w:ind w:left="0" w:firstLineChars="200" w:firstLine="456"/>
        <w:rPr>
          <w:bCs/>
          <w:sz w:val="24"/>
          <w:szCs w:val="24"/>
          <w:u w:val="single"/>
        </w:rPr>
      </w:pPr>
      <w:r>
        <w:rPr>
          <w:spacing w:val="-6"/>
          <w:sz w:val="24"/>
          <w:szCs w:val="24"/>
          <w:u w:val="single"/>
        </w:rPr>
        <w:t>《控制污染物排放许可制实施方案》，国办发〔</w:t>
      </w:r>
      <w:r>
        <w:rPr>
          <w:spacing w:val="-6"/>
          <w:sz w:val="24"/>
          <w:szCs w:val="24"/>
          <w:u w:val="single"/>
        </w:rPr>
        <w:t>2016</w:t>
      </w:r>
      <w:r>
        <w:rPr>
          <w:spacing w:val="-6"/>
          <w:sz w:val="24"/>
          <w:szCs w:val="24"/>
          <w:u w:val="single"/>
        </w:rPr>
        <w:t>〕</w:t>
      </w:r>
      <w:r>
        <w:rPr>
          <w:spacing w:val="-6"/>
          <w:sz w:val="24"/>
          <w:szCs w:val="24"/>
          <w:u w:val="single"/>
        </w:rPr>
        <w:t>81</w:t>
      </w:r>
      <w:r>
        <w:rPr>
          <w:spacing w:val="-16"/>
          <w:sz w:val="24"/>
          <w:szCs w:val="24"/>
          <w:u w:val="single"/>
        </w:rPr>
        <w:t xml:space="preserve"> </w:t>
      </w:r>
      <w:r>
        <w:rPr>
          <w:spacing w:val="-6"/>
          <w:sz w:val="24"/>
          <w:szCs w:val="24"/>
          <w:u w:val="single"/>
        </w:rPr>
        <w:t>号，</w:t>
      </w:r>
      <w:r>
        <w:rPr>
          <w:spacing w:val="-6"/>
          <w:sz w:val="24"/>
          <w:szCs w:val="24"/>
          <w:u w:val="single"/>
        </w:rPr>
        <w:t>2016</w:t>
      </w:r>
      <w:r>
        <w:rPr>
          <w:spacing w:val="-28"/>
          <w:sz w:val="24"/>
          <w:szCs w:val="24"/>
          <w:u w:val="single"/>
        </w:rPr>
        <w:t xml:space="preserve"> </w:t>
      </w:r>
      <w:r>
        <w:rPr>
          <w:spacing w:val="-6"/>
          <w:sz w:val="24"/>
          <w:szCs w:val="24"/>
          <w:u w:val="single"/>
        </w:rPr>
        <w:t>年</w:t>
      </w:r>
      <w:r>
        <w:rPr>
          <w:spacing w:val="-6"/>
          <w:sz w:val="24"/>
          <w:szCs w:val="24"/>
          <w:u w:val="single"/>
        </w:rPr>
        <w:t xml:space="preserve"> 11</w:t>
      </w:r>
      <w:r>
        <w:rPr>
          <w:spacing w:val="-23"/>
          <w:sz w:val="24"/>
          <w:szCs w:val="24"/>
          <w:u w:val="single"/>
        </w:rPr>
        <w:t xml:space="preserve"> </w:t>
      </w:r>
      <w:r>
        <w:rPr>
          <w:spacing w:val="-6"/>
          <w:sz w:val="24"/>
          <w:szCs w:val="24"/>
          <w:u w:val="single"/>
        </w:rPr>
        <w:t>月</w:t>
      </w:r>
      <w:r>
        <w:rPr>
          <w:spacing w:val="-18"/>
          <w:sz w:val="24"/>
          <w:szCs w:val="24"/>
          <w:u w:val="single"/>
        </w:rPr>
        <w:t xml:space="preserve">10 </w:t>
      </w:r>
      <w:r>
        <w:rPr>
          <w:spacing w:val="-18"/>
          <w:sz w:val="24"/>
          <w:szCs w:val="24"/>
          <w:u w:val="single"/>
        </w:rPr>
        <w:t>日</w:t>
      </w:r>
      <w:r>
        <w:rPr>
          <w:bCs/>
          <w:sz w:val="24"/>
          <w:szCs w:val="24"/>
          <w:u w:val="single"/>
        </w:rPr>
        <w:t>；</w:t>
      </w:r>
    </w:p>
    <w:p w14:paraId="447ED96F" w14:textId="77777777" w:rsidR="00E10E04" w:rsidRDefault="00000000">
      <w:pPr>
        <w:pStyle w:val="af4"/>
        <w:numPr>
          <w:ilvl w:val="0"/>
          <w:numId w:val="8"/>
        </w:numPr>
        <w:tabs>
          <w:tab w:val="clear" w:pos="0"/>
        </w:tabs>
        <w:spacing w:after="0"/>
        <w:ind w:left="0" w:firstLineChars="200" w:firstLine="444"/>
        <w:rPr>
          <w:rFonts w:cs="Times New Roman"/>
          <w:szCs w:val="24"/>
          <w:u w:val="single"/>
        </w:rPr>
      </w:pPr>
      <w:r>
        <w:rPr>
          <w:rFonts w:cs="Times New Roman"/>
          <w:spacing w:val="-9"/>
          <w:szCs w:val="24"/>
          <w:u w:val="single"/>
        </w:rPr>
        <w:t>《关于划定并严守生态保护红线的若干意见》，中共中央办公厅、国务院办公</w:t>
      </w:r>
      <w:r>
        <w:rPr>
          <w:rFonts w:cs="Times New Roman"/>
          <w:spacing w:val="-10"/>
          <w:szCs w:val="24"/>
          <w:u w:val="single"/>
        </w:rPr>
        <w:t>厅，</w:t>
      </w:r>
      <w:r>
        <w:rPr>
          <w:rFonts w:cs="Times New Roman"/>
          <w:spacing w:val="-10"/>
          <w:szCs w:val="24"/>
          <w:u w:val="single"/>
        </w:rPr>
        <w:t>2017</w:t>
      </w:r>
      <w:r>
        <w:rPr>
          <w:rFonts w:cs="Times New Roman"/>
          <w:spacing w:val="-10"/>
          <w:szCs w:val="24"/>
          <w:u w:val="single"/>
        </w:rPr>
        <w:t>年</w:t>
      </w:r>
      <w:r>
        <w:rPr>
          <w:rFonts w:cs="Times New Roman"/>
          <w:spacing w:val="-10"/>
          <w:szCs w:val="24"/>
          <w:u w:val="single"/>
        </w:rPr>
        <w:t>2</w:t>
      </w:r>
      <w:r>
        <w:rPr>
          <w:rFonts w:cs="Times New Roman"/>
          <w:spacing w:val="-10"/>
          <w:szCs w:val="24"/>
          <w:u w:val="single"/>
        </w:rPr>
        <w:t>月</w:t>
      </w:r>
      <w:r>
        <w:rPr>
          <w:rFonts w:cs="Times New Roman"/>
          <w:spacing w:val="-10"/>
          <w:szCs w:val="24"/>
          <w:u w:val="single"/>
        </w:rPr>
        <w:t>7</w:t>
      </w:r>
      <w:r>
        <w:rPr>
          <w:rFonts w:cs="Times New Roman"/>
          <w:spacing w:val="-10"/>
          <w:szCs w:val="24"/>
          <w:u w:val="single"/>
        </w:rPr>
        <w:t>日；</w:t>
      </w:r>
    </w:p>
    <w:p w14:paraId="51685788" w14:textId="77777777" w:rsidR="00E10E04" w:rsidRDefault="00000000">
      <w:pPr>
        <w:pStyle w:val="af4"/>
        <w:numPr>
          <w:ilvl w:val="0"/>
          <w:numId w:val="8"/>
        </w:numPr>
        <w:tabs>
          <w:tab w:val="clear" w:pos="0"/>
        </w:tabs>
        <w:spacing w:after="0"/>
        <w:ind w:left="0" w:firstLineChars="200" w:firstLine="480"/>
        <w:rPr>
          <w:rFonts w:cs="Times New Roman"/>
          <w:szCs w:val="24"/>
          <w:u w:val="single"/>
        </w:rPr>
      </w:pPr>
      <w:r>
        <w:rPr>
          <w:rFonts w:cs="Times New Roman"/>
          <w:szCs w:val="24"/>
          <w:u w:val="single"/>
        </w:rPr>
        <w:t>《中共中央国务院关于全面加强生态环境保</w:t>
      </w:r>
      <w:r>
        <w:rPr>
          <w:rFonts w:cs="Times New Roman"/>
          <w:spacing w:val="-1"/>
          <w:szCs w:val="24"/>
          <w:u w:val="single"/>
        </w:rPr>
        <w:t>护坚决打好污染防治攻坚战的</w:t>
      </w:r>
      <w:r>
        <w:rPr>
          <w:rFonts w:cs="Times New Roman"/>
          <w:spacing w:val="-17"/>
          <w:szCs w:val="24"/>
          <w:u w:val="single"/>
        </w:rPr>
        <w:t>意见》，</w:t>
      </w:r>
      <w:r>
        <w:rPr>
          <w:rFonts w:cs="Times New Roman"/>
          <w:spacing w:val="-17"/>
          <w:szCs w:val="24"/>
          <w:u w:val="single"/>
        </w:rPr>
        <w:t>2018</w:t>
      </w:r>
      <w:r>
        <w:rPr>
          <w:rFonts w:cs="Times New Roman"/>
          <w:spacing w:val="-17"/>
          <w:szCs w:val="24"/>
          <w:u w:val="single"/>
        </w:rPr>
        <w:t>年</w:t>
      </w:r>
      <w:r>
        <w:rPr>
          <w:rFonts w:cs="Times New Roman"/>
          <w:spacing w:val="-17"/>
          <w:szCs w:val="24"/>
          <w:u w:val="single"/>
        </w:rPr>
        <w:t>6</w:t>
      </w:r>
      <w:r>
        <w:rPr>
          <w:rFonts w:cs="Times New Roman"/>
          <w:spacing w:val="-17"/>
          <w:szCs w:val="24"/>
          <w:u w:val="single"/>
        </w:rPr>
        <w:t>月</w:t>
      </w:r>
      <w:r>
        <w:rPr>
          <w:rFonts w:cs="Times New Roman"/>
          <w:spacing w:val="-17"/>
          <w:szCs w:val="24"/>
          <w:u w:val="single"/>
        </w:rPr>
        <w:t>16</w:t>
      </w:r>
      <w:r>
        <w:rPr>
          <w:rFonts w:cs="Times New Roman"/>
          <w:spacing w:val="-17"/>
          <w:szCs w:val="24"/>
          <w:u w:val="single"/>
        </w:rPr>
        <w:t>日；</w:t>
      </w:r>
    </w:p>
    <w:p w14:paraId="2AF2DEF0" w14:textId="77777777" w:rsidR="00E10E04" w:rsidRDefault="00000000">
      <w:pPr>
        <w:pStyle w:val="af4"/>
        <w:numPr>
          <w:ilvl w:val="0"/>
          <w:numId w:val="8"/>
        </w:numPr>
        <w:tabs>
          <w:tab w:val="clear" w:pos="0"/>
        </w:tabs>
        <w:spacing w:after="0"/>
        <w:ind w:left="0" w:firstLineChars="200" w:firstLine="472"/>
        <w:rPr>
          <w:rFonts w:cs="Times New Roman"/>
          <w:szCs w:val="24"/>
          <w:u w:val="single"/>
        </w:rPr>
      </w:pPr>
      <w:r>
        <w:rPr>
          <w:rFonts w:cs="Times New Roman"/>
          <w:spacing w:val="-2"/>
          <w:szCs w:val="24"/>
          <w:u w:val="single"/>
        </w:rPr>
        <w:t>《国务院关于加快建立健全绿色低碳循</w:t>
      </w:r>
      <w:r>
        <w:rPr>
          <w:rFonts w:cs="Times New Roman"/>
          <w:spacing w:val="-3"/>
          <w:szCs w:val="24"/>
          <w:u w:val="single"/>
        </w:rPr>
        <w:t>环发展经济体系的指导意见》，国发</w:t>
      </w:r>
      <w:r>
        <w:rPr>
          <w:rFonts w:cs="Times New Roman"/>
          <w:spacing w:val="-9"/>
          <w:szCs w:val="24"/>
          <w:u w:val="single"/>
        </w:rPr>
        <w:t>〔</w:t>
      </w:r>
      <w:r>
        <w:rPr>
          <w:rFonts w:cs="Times New Roman"/>
          <w:spacing w:val="-9"/>
          <w:szCs w:val="24"/>
          <w:u w:val="single"/>
        </w:rPr>
        <w:t>2021</w:t>
      </w:r>
      <w:r>
        <w:rPr>
          <w:rFonts w:cs="Times New Roman"/>
          <w:spacing w:val="-9"/>
          <w:szCs w:val="24"/>
          <w:u w:val="single"/>
        </w:rPr>
        <w:t>〕</w:t>
      </w:r>
      <w:r>
        <w:rPr>
          <w:rFonts w:cs="Times New Roman"/>
          <w:spacing w:val="-9"/>
          <w:szCs w:val="24"/>
          <w:u w:val="single"/>
        </w:rPr>
        <w:t>4</w:t>
      </w:r>
      <w:r>
        <w:rPr>
          <w:rFonts w:cs="Times New Roman"/>
          <w:spacing w:val="-28"/>
          <w:szCs w:val="24"/>
          <w:u w:val="single"/>
        </w:rPr>
        <w:t xml:space="preserve"> </w:t>
      </w:r>
      <w:r>
        <w:rPr>
          <w:rFonts w:cs="Times New Roman"/>
          <w:spacing w:val="-9"/>
          <w:szCs w:val="24"/>
          <w:u w:val="single"/>
        </w:rPr>
        <w:t>号，</w:t>
      </w:r>
      <w:r>
        <w:rPr>
          <w:rFonts w:cs="Times New Roman"/>
          <w:spacing w:val="-9"/>
          <w:szCs w:val="24"/>
          <w:u w:val="single"/>
        </w:rPr>
        <w:t>2021</w:t>
      </w:r>
      <w:r>
        <w:rPr>
          <w:rFonts w:cs="Times New Roman"/>
          <w:spacing w:val="-50"/>
          <w:szCs w:val="24"/>
          <w:u w:val="single"/>
        </w:rPr>
        <w:t xml:space="preserve"> </w:t>
      </w:r>
      <w:r>
        <w:rPr>
          <w:rFonts w:cs="Times New Roman"/>
          <w:spacing w:val="-9"/>
          <w:szCs w:val="24"/>
          <w:u w:val="single"/>
        </w:rPr>
        <w:t>年</w:t>
      </w:r>
      <w:r>
        <w:rPr>
          <w:rFonts w:cs="Times New Roman"/>
          <w:spacing w:val="-9"/>
          <w:szCs w:val="24"/>
          <w:u w:val="single"/>
        </w:rPr>
        <w:t>2</w:t>
      </w:r>
      <w:r>
        <w:rPr>
          <w:rFonts w:cs="Times New Roman"/>
          <w:spacing w:val="-9"/>
          <w:szCs w:val="24"/>
          <w:u w:val="single"/>
        </w:rPr>
        <w:t>月</w:t>
      </w:r>
      <w:r>
        <w:rPr>
          <w:rFonts w:cs="Times New Roman"/>
          <w:spacing w:val="-9"/>
          <w:szCs w:val="24"/>
          <w:u w:val="single"/>
        </w:rPr>
        <w:t>2</w:t>
      </w:r>
      <w:r>
        <w:rPr>
          <w:rFonts w:cs="Times New Roman"/>
          <w:spacing w:val="-9"/>
          <w:szCs w:val="24"/>
          <w:u w:val="single"/>
        </w:rPr>
        <w:t>日；</w:t>
      </w:r>
    </w:p>
    <w:p w14:paraId="425F718F" w14:textId="77777777" w:rsidR="00E10E04" w:rsidRDefault="00000000">
      <w:pPr>
        <w:numPr>
          <w:ilvl w:val="0"/>
          <w:numId w:val="8"/>
        </w:numPr>
        <w:tabs>
          <w:tab w:val="clear" w:pos="0"/>
        </w:tabs>
        <w:adjustRightInd w:val="0"/>
        <w:snapToGrid w:val="0"/>
        <w:spacing w:line="360" w:lineRule="auto"/>
        <w:ind w:left="0" w:firstLineChars="200" w:firstLine="452"/>
        <w:rPr>
          <w:spacing w:val="-7"/>
          <w:sz w:val="24"/>
          <w:szCs w:val="24"/>
          <w:u w:val="single"/>
        </w:rPr>
      </w:pPr>
      <w:r>
        <w:rPr>
          <w:spacing w:val="-7"/>
          <w:sz w:val="24"/>
          <w:szCs w:val="24"/>
          <w:u w:val="single"/>
        </w:rPr>
        <w:t>《中共中央国务院关于深入打好污染防治攻坚战的意见》，</w:t>
      </w:r>
      <w:r>
        <w:rPr>
          <w:spacing w:val="-7"/>
          <w:sz w:val="24"/>
          <w:szCs w:val="24"/>
          <w:u w:val="single"/>
        </w:rPr>
        <w:t>2021</w:t>
      </w:r>
      <w:r>
        <w:rPr>
          <w:spacing w:val="-7"/>
          <w:sz w:val="24"/>
          <w:szCs w:val="24"/>
          <w:u w:val="single"/>
        </w:rPr>
        <w:t>年</w:t>
      </w:r>
      <w:r>
        <w:rPr>
          <w:spacing w:val="-7"/>
          <w:sz w:val="24"/>
          <w:szCs w:val="24"/>
          <w:u w:val="single"/>
        </w:rPr>
        <w:t>11</w:t>
      </w:r>
      <w:r>
        <w:rPr>
          <w:spacing w:val="-7"/>
          <w:sz w:val="24"/>
          <w:szCs w:val="24"/>
          <w:u w:val="single"/>
        </w:rPr>
        <w:t>月</w:t>
      </w:r>
      <w:r>
        <w:rPr>
          <w:spacing w:val="-7"/>
          <w:sz w:val="24"/>
          <w:szCs w:val="24"/>
          <w:u w:val="single"/>
        </w:rPr>
        <w:t>2</w:t>
      </w:r>
      <w:r>
        <w:rPr>
          <w:spacing w:val="-7"/>
          <w:sz w:val="24"/>
          <w:szCs w:val="24"/>
          <w:u w:val="single"/>
        </w:rPr>
        <w:t>日；</w:t>
      </w:r>
    </w:p>
    <w:p w14:paraId="629442A7" w14:textId="77777777" w:rsidR="00E10E04" w:rsidRDefault="00000000">
      <w:pPr>
        <w:numPr>
          <w:ilvl w:val="0"/>
          <w:numId w:val="8"/>
        </w:numPr>
        <w:tabs>
          <w:tab w:val="clear" w:pos="0"/>
        </w:tabs>
        <w:adjustRightInd w:val="0"/>
        <w:snapToGrid w:val="0"/>
        <w:spacing w:line="360" w:lineRule="auto"/>
        <w:ind w:left="0" w:firstLineChars="200" w:firstLine="452"/>
        <w:rPr>
          <w:spacing w:val="-7"/>
          <w:sz w:val="24"/>
          <w:szCs w:val="24"/>
          <w:u w:val="single"/>
        </w:rPr>
      </w:pPr>
      <w:r>
        <w:rPr>
          <w:spacing w:val="-7"/>
          <w:sz w:val="24"/>
          <w:szCs w:val="24"/>
          <w:u w:val="single"/>
        </w:rPr>
        <w:t>《空气质量持续改善行动计划》，国发〔</w:t>
      </w:r>
      <w:r>
        <w:rPr>
          <w:spacing w:val="-7"/>
          <w:sz w:val="24"/>
          <w:szCs w:val="24"/>
          <w:u w:val="single"/>
        </w:rPr>
        <w:t>2023</w:t>
      </w:r>
      <w:r>
        <w:rPr>
          <w:spacing w:val="-7"/>
          <w:sz w:val="24"/>
          <w:szCs w:val="24"/>
          <w:u w:val="single"/>
        </w:rPr>
        <w:t>〕</w:t>
      </w:r>
      <w:r>
        <w:rPr>
          <w:spacing w:val="-7"/>
          <w:sz w:val="24"/>
          <w:szCs w:val="24"/>
          <w:u w:val="single"/>
        </w:rPr>
        <w:t>24</w:t>
      </w:r>
      <w:r>
        <w:rPr>
          <w:spacing w:val="-7"/>
          <w:sz w:val="24"/>
          <w:szCs w:val="24"/>
          <w:u w:val="single"/>
        </w:rPr>
        <w:t>号，</w:t>
      </w:r>
      <w:r>
        <w:rPr>
          <w:spacing w:val="-7"/>
          <w:sz w:val="24"/>
          <w:szCs w:val="24"/>
          <w:u w:val="single"/>
        </w:rPr>
        <w:t>2023</w:t>
      </w:r>
      <w:r>
        <w:rPr>
          <w:spacing w:val="-7"/>
          <w:sz w:val="24"/>
          <w:szCs w:val="24"/>
          <w:u w:val="single"/>
        </w:rPr>
        <w:t>年</w:t>
      </w:r>
      <w:r>
        <w:rPr>
          <w:spacing w:val="-7"/>
          <w:sz w:val="24"/>
          <w:szCs w:val="24"/>
          <w:u w:val="single"/>
        </w:rPr>
        <w:t>11</w:t>
      </w:r>
      <w:r>
        <w:rPr>
          <w:spacing w:val="-7"/>
          <w:sz w:val="24"/>
          <w:szCs w:val="24"/>
          <w:u w:val="single"/>
        </w:rPr>
        <w:t>月</w:t>
      </w:r>
      <w:r>
        <w:rPr>
          <w:spacing w:val="-7"/>
          <w:sz w:val="24"/>
          <w:szCs w:val="24"/>
          <w:u w:val="single"/>
        </w:rPr>
        <w:t>30</w:t>
      </w:r>
      <w:r>
        <w:rPr>
          <w:spacing w:val="-7"/>
          <w:sz w:val="24"/>
          <w:szCs w:val="24"/>
          <w:u w:val="single"/>
        </w:rPr>
        <w:t>日</w:t>
      </w:r>
      <w:r>
        <w:rPr>
          <w:rFonts w:hint="eastAsia"/>
          <w:spacing w:val="-7"/>
          <w:sz w:val="24"/>
          <w:szCs w:val="24"/>
          <w:u w:val="single"/>
        </w:rPr>
        <w:t>。</w:t>
      </w:r>
    </w:p>
    <w:p w14:paraId="6CCDFA59"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2.1.2 </w:t>
      </w:r>
      <w:r>
        <w:rPr>
          <w:rFonts w:hint="eastAsia"/>
          <w:b/>
          <w:bCs/>
          <w:sz w:val="24"/>
          <w:szCs w:val="24"/>
          <w:u w:val="single"/>
        </w:rPr>
        <w:t>部门规章</w:t>
      </w:r>
    </w:p>
    <w:p w14:paraId="350A27F0"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《关于进一步加强环境影响评价管理防范环境风险的通知》，原环境保护部，环发〔</w:t>
      </w:r>
      <w:r>
        <w:rPr>
          <w:bCs/>
          <w:sz w:val="24"/>
          <w:szCs w:val="24"/>
          <w:u w:val="single"/>
        </w:rPr>
        <w:t>2012</w:t>
      </w:r>
      <w:r>
        <w:rPr>
          <w:bCs/>
          <w:sz w:val="24"/>
          <w:szCs w:val="24"/>
          <w:u w:val="single"/>
        </w:rPr>
        <w:t>〕</w:t>
      </w:r>
      <w:r>
        <w:rPr>
          <w:bCs/>
          <w:sz w:val="24"/>
          <w:szCs w:val="24"/>
          <w:u w:val="single"/>
        </w:rPr>
        <w:t>77</w:t>
      </w:r>
      <w:r>
        <w:rPr>
          <w:bCs/>
          <w:sz w:val="24"/>
          <w:szCs w:val="24"/>
          <w:u w:val="single"/>
        </w:rPr>
        <w:t>号，</w:t>
      </w:r>
      <w:r>
        <w:rPr>
          <w:bCs/>
          <w:sz w:val="24"/>
          <w:szCs w:val="24"/>
          <w:u w:val="single"/>
        </w:rPr>
        <w:t>2012</w:t>
      </w:r>
      <w:r>
        <w:rPr>
          <w:bCs/>
          <w:sz w:val="24"/>
          <w:szCs w:val="24"/>
          <w:u w:val="single"/>
        </w:rPr>
        <w:t>年</w:t>
      </w:r>
      <w:r>
        <w:rPr>
          <w:bCs/>
          <w:sz w:val="24"/>
          <w:szCs w:val="24"/>
          <w:u w:val="single"/>
        </w:rPr>
        <w:t>7</w:t>
      </w:r>
      <w:r>
        <w:rPr>
          <w:bCs/>
          <w:sz w:val="24"/>
          <w:szCs w:val="24"/>
          <w:u w:val="single"/>
        </w:rPr>
        <w:t>月</w:t>
      </w:r>
      <w:r>
        <w:rPr>
          <w:bCs/>
          <w:sz w:val="24"/>
          <w:szCs w:val="24"/>
          <w:u w:val="single"/>
        </w:rPr>
        <w:t>3</w:t>
      </w:r>
      <w:r>
        <w:rPr>
          <w:bCs/>
          <w:sz w:val="24"/>
          <w:szCs w:val="24"/>
          <w:u w:val="single"/>
        </w:rPr>
        <w:t>日；</w:t>
      </w:r>
    </w:p>
    <w:p w14:paraId="61AAE28D"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《关于切实加强风险防范严格环境影响评价管理的通知》，原环境保护部，</w:t>
      </w:r>
      <w:r>
        <w:rPr>
          <w:bCs/>
          <w:sz w:val="24"/>
          <w:szCs w:val="24"/>
          <w:u w:val="single"/>
        </w:rPr>
        <w:lastRenderedPageBreak/>
        <w:t>环发〔</w:t>
      </w:r>
      <w:r>
        <w:rPr>
          <w:bCs/>
          <w:sz w:val="24"/>
          <w:szCs w:val="24"/>
          <w:u w:val="single"/>
        </w:rPr>
        <w:t>2012</w:t>
      </w:r>
      <w:r>
        <w:rPr>
          <w:bCs/>
          <w:sz w:val="24"/>
          <w:szCs w:val="24"/>
          <w:u w:val="single"/>
        </w:rPr>
        <w:t>〕</w:t>
      </w:r>
      <w:r>
        <w:rPr>
          <w:bCs/>
          <w:sz w:val="24"/>
          <w:szCs w:val="24"/>
          <w:u w:val="single"/>
        </w:rPr>
        <w:t>98</w:t>
      </w:r>
      <w:r>
        <w:rPr>
          <w:bCs/>
          <w:sz w:val="24"/>
          <w:szCs w:val="24"/>
          <w:u w:val="single"/>
        </w:rPr>
        <w:t>号，</w:t>
      </w:r>
      <w:r>
        <w:rPr>
          <w:bCs/>
          <w:sz w:val="24"/>
          <w:szCs w:val="24"/>
          <w:u w:val="single"/>
        </w:rPr>
        <w:t xml:space="preserve">2012 </w:t>
      </w:r>
      <w:r>
        <w:rPr>
          <w:bCs/>
          <w:sz w:val="24"/>
          <w:szCs w:val="24"/>
          <w:u w:val="single"/>
        </w:rPr>
        <w:t>年</w:t>
      </w:r>
      <w:r>
        <w:rPr>
          <w:bCs/>
          <w:sz w:val="24"/>
          <w:szCs w:val="24"/>
          <w:u w:val="single"/>
        </w:rPr>
        <w:t xml:space="preserve"> 8</w:t>
      </w:r>
      <w:r>
        <w:rPr>
          <w:bCs/>
          <w:sz w:val="24"/>
          <w:szCs w:val="24"/>
          <w:u w:val="single"/>
        </w:rPr>
        <w:t>月</w:t>
      </w:r>
      <w:r>
        <w:rPr>
          <w:bCs/>
          <w:sz w:val="24"/>
          <w:szCs w:val="24"/>
          <w:u w:val="single"/>
        </w:rPr>
        <w:t>7</w:t>
      </w:r>
      <w:r>
        <w:rPr>
          <w:bCs/>
          <w:sz w:val="24"/>
          <w:szCs w:val="24"/>
          <w:u w:val="single"/>
        </w:rPr>
        <w:t>日；</w:t>
      </w:r>
    </w:p>
    <w:p w14:paraId="73C2162F"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《建设项目主要污染物排放总量指标审核及管理暂行办法》，原环境保护部，环发〔</w:t>
      </w:r>
      <w:r>
        <w:rPr>
          <w:bCs/>
          <w:sz w:val="24"/>
          <w:szCs w:val="24"/>
          <w:u w:val="single"/>
        </w:rPr>
        <w:t>2014</w:t>
      </w:r>
      <w:r>
        <w:rPr>
          <w:bCs/>
          <w:sz w:val="24"/>
          <w:szCs w:val="24"/>
          <w:u w:val="single"/>
        </w:rPr>
        <w:t>〕</w:t>
      </w:r>
      <w:r>
        <w:rPr>
          <w:bCs/>
          <w:sz w:val="24"/>
          <w:szCs w:val="24"/>
          <w:u w:val="single"/>
        </w:rPr>
        <w:t xml:space="preserve">197 </w:t>
      </w:r>
      <w:r>
        <w:rPr>
          <w:bCs/>
          <w:sz w:val="24"/>
          <w:szCs w:val="24"/>
          <w:u w:val="single"/>
        </w:rPr>
        <w:t>号），</w:t>
      </w:r>
      <w:r>
        <w:rPr>
          <w:bCs/>
          <w:sz w:val="24"/>
          <w:szCs w:val="24"/>
          <w:u w:val="single"/>
        </w:rPr>
        <w:t>2014</w:t>
      </w:r>
      <w:r>
        <w:rPr>
          <w:bCs/>
          <w:sz w:val="24"/>
          <w:szCs w:val="24"/>
          <w:u w:val="single"/>
        </w:rPr>
        <w:t>年</w:t>
      </w:r>
      <w:r>
        <w:rPr>
          <w:bCs/>
          <w:sz w:val="24"/>
          <w:szCs w:val="24"/>
          <w:u w:val="single"/>
        </w:rPr>
        <w:t>12</w:t>
      </w:r>
      <w:r>
        <w:rPr>
          <w:bCs/>
          <w:sz w:val="24"/>
          <w:szCs w:val="24"/>
          <w:u w:val="single"/>
        </w:rPr>
        <w:t>月</w:t>
      </w:r>
      <w:r>
        <w:rPr>
          <w:bCs/>
          <w:sz w:val="24"/>
          <w:szCs w:val="24"/>
          <w:u w:val="single"/>
        </w:rPr>
        <w:t>30</w:t>
      </w:r>
      <w:r>
        <w:rPr>
          <w:bCs/>
          <w:sz w:val="24"/>
          <w:szCs w:val="24"/>
          <w:u w:val="single"/>
        </w:rPr>
        <w:t>日；</w:t>
      </w:r>
    </w:p>
    <w:p w14:paraId="77D9F68B"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《关于加强规划环境影响评价与建设项目环境影响评价联动工作的意见》，原环境保护部，环发〔</w:t>
      </w:r>
      <w:r>
        <w:rPr>
          <w:bCs/>
          <w:sz w:val="24"/>
          <w:szCs w:val="24"/>
          <w:u w:val="single"/>
        </w:rPr>
        <w:t>2015</w:t>
      </w:r>
      <w:r>
        <w:rPr>
          <w:bCs/>
          <w:sz w:val="24"/>
          <w:szCs w:val="24"/>
          <w:u w:val="single"/>
        </w:rPr>
        <w:t>〕</w:t>
      </w:r>
      <w:r>
        <w:rPr>
          <w:bCs/>
          <w:sz w:val="24"/>
          <w:szCs w:val="24"/>
          <w:u w:val="single"/>
        </w:rPr>
        <w:t>178</w:t>
      </w:r>
      <w:r>
        <w:rPr>
          <w:bCs/>
          <w:sz w:val="24"/>
          <w:szCs w:val="24"/>
          <w:u w:val="single"/>
        </w:rPr>
        <w:t>号，</w:t>
      </w:r>
      <w:r>
        <w:rPr>
          <w:bCs/>
          <w:sz w:val="24"/>
          <w:szCs w:val="24"/>
          <w:u w:val="single"/>
        </w:rPr>
        <w:t>2015</w:t>
      </w:r>
      <w:r>
        <w:rPr>
          <w:bCs/>
          <w:sz w:val="24"/>
          <w:szCs w:val="24"/>
          <w:u w:val="single"/>
        </w:rPr>
        <w:t>年</w:t>
      </w:r>
      <w:r>
        <w:rPr>
          <w:bCs/>
          <w:sz w:val="24"/>
          <w:szCs w:val="24"/>
          <w:u w:val="single"/>
        </w:rPr>
        <w:t>12</w:t>
      </w:r>
      <w:r>
        <w:rPr>
          <w:bCs/>
          <w:sz w:val="24"/>
          <w:szCs w:val="24"/>
          <w:u w:val="single"/>
        </w:rPr>
        <w:t>月</w:t>
      </w:r>
      <w:r>
        <w:rPr>
          <w:bCs/>
          <w:sz w:val="24"/>
          <w:szCs w:val="24"/>
          <w:u w:val="single"/>
        </w:rPr>
        <w:t>30</w:t>
      </w:r>
      <w:r>
        <w:rPr>
          <w:bCs/>
          <w:sz w:val="24"/>
          <w:szCs w:val="24"/>
          <w:u w:val="single"/>
        </w:rPr>
        <w:t>日；</w:t>
      </w:r>
    </w:p>
    <w:p w14:paraId="7FD41ADE"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《关于以改善环境质量为核心加强环境影响评价管理的通知》，原环境保护部，环环评〔</w:t>
      </w:r>
      <w:r>
        <w:rPr>
          <w:bCs/>
          <w:sz w:val="24"/>
          <w:szCs w:val="24"/>
          <w:u w:val="single"/>
        </w:rPr>
        <w:t>2016</w:t>
      </w:r>
      <w:r>
        <w:rPr>
          <w:bCs/>
          <w:sz w:val="24"/>
          <w:szCs w:val="24"/>
          <w:u w:val="single"/>
        </w:rPr>
        <w:t>〕</w:t>
      </w:r>
      <w:r>
        <w:rPr>
          <w:bCs/>
          <w:sz w:val="24"/>
          <w:szCs w:val="24"/>
          <w:u w:val="single"/>
        </w:rPr>
        <w:t>150</w:t>
      </w:r>
      <w:r>
        <w:rPr>
          <w:bCs/>
          <w:sz w:val="24"/>
          <w:szCs w:val="24"/>
          <w:u w:val="single"/>
        </w:rPr>
        <w:t>号，</w:t>
      </w:r>
      <w:r>
        <w:rPr>
          <w:bCs/>
          <w:sz w:val="24"/>
          <w:szCs w:val="24"/>
          <w:u w:val="single"/>
        </w:rPr>
        <w:t>2016</w:t>
      </w:r>
      <w:r>
        <w:rPr>
          <w:bCs/>
          <w:sz w:val="24"/>
          <w:szCs w:val="24"/>
          <w:u w:val="single"/>
        </w:rPr>
        <w:t>年</w:t>
      </w:r>
      <w:r>
        <w:rPr>
          <w:bCs/>
          <w:sz w:val="24"/>
          <w:szCs w:val="24"/>
          <w:u w:val="single"/>
        </w:rPr>
        <w:t>10</w:t>
      </w:r>
      <w:r>
        <w:rPr>
          <w:bCs/>
          <w:sz w:val="24"/>
          <w:szCs w:val="24"/>
          <w:u w:val="single"/>
        </w:rPr>
        <w:t>月</w:t>
      </w:r>
      <w:r>
        <w:rPr>
          <w:bCs/>
          <w:sz w:val="24"/>
          <w:szCs w:val="24"/>
          <w:u w:val="single"/>
        </w:rPr>
        <w:t>26</w:t>
      </w:r>
      <w:r>
        <w:rPr>
          <w:bCs/>
          <w:sz w:val="24"/>
          <w:szCs w:val="24"/>
          <w:u w:val="single"/>
        </w:rPr>
        <w:t>日；</w:t>
      </w:r>
    </w:p>
    <w:p w14:paraId="0717B7E7"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《关于落实</w:t>
      </w:r>
      <w:r>
        <w:rPr>
          <w:bCs/>
          <w:sz w:val="24"/>
          <w:szCs w:val="24"/>
          <w:u w:val="single"/>
        </w:rPr>
        <w:t>&lt;</w:t>
      </w:r>
      <w:r>
        <w:rPr>
          <w:bCs/>
          <w:sz w:val="24"/>
          <w:szCs w:val="24"/>
          <w:u w:val="single"/>
        </w:rPr>
        <w:t>水污染防治行动计划</w:t>
      </w:r>
      <w:r>
        <w:rPr>
          <w:bCs/>
          <w:sz w:val="24"/>
          <w:szCs w:val="24"/>
          <w:u w:val="single"/>
        </w:rPr>
        <w:t>&gt;</w:t>
      </w:r>
      <w:r>
        <w:rPr>
          <w:bCs/>
          <w:sz w:val="24"/>
          <w:szCs w:val="24"/>
          <w:u w:val="single"/>
        </w:rPr>
        <w:t>实施区域差别化环境准入的指导意见》，原环境保护部等四部门，环评〔</w:t>
      </w:r>
      <w:r>
        <w:rPr>
          <w:bCs/>
          <w:sz w:val="24"/>
          <w:szCs w:val="24"/>
          <w:u w:val="single"/>
        </w:rPr>
        <w:t>2016</w:t>
      </w:r>
      <w:r>
        <w:rPr>
          <w:bCs/>
          <w:sz w:val="24"/>
          <w:szCs w:val="24"/>
          <w:u w:val="single"/>
        </w:rPr>
        <w:t>〕</w:t>
      </w:r>
      <w:r>
        <w:rPr>
          <w:bCs/>
          <w:sz w:val="24"/>
          <w:szCs w:val="24"/>
          <w:u w:val="single"/>
        </w:rPr>
        <w:t>190</w:t>
      </w:r>
      <w:r>
        <w:rPr>
          <w:bCs/>
          <w:sz w:val="24"/>
          <w:szCs w:val="24"/>
          <w:u w:val="single"/>
        </w:rPr>
        <w:t>号</w:t>
      </w:r>
      <w:r>
        <w:rPr>
          <w:bCs/>
          <w:sz w:val="24"/>
          <w:szCs w:val="24"/>
          <w:u w:val="single"/>
        </w:rPr>
        <w:t>,2016</w:t>
      </w:r>
      <w:r>
        <w:rPr>
          <w:bCs/>
          <w:sz w:val="24"/>
          <w:szCs w:val="24"/>
          <w:u w:val="single"/>
        </w:rPr>
        <w:t>年</w:t>
      </w:r>
      <w:r>
        <w:rPr>
          <w:bCs/>
          <w:sz w:val="24"/>
          <w:szCs w:val="24"/>
          <w:u w:val="single"/>
        </w:rPr>
        <w:t>12</w:t>
      </w:r>
      <w:r>
        <w:rPr>
          <w:bCs/>
          <w:sz w:val="24"/>
          <w:szCs w:val="24"/>
          <w:u w:val="single"/>
        </w:rPr>
        <w:t>月</w:t>
      </w:r>
      <w:r>
        <w:rPr>
          <w:bCs/>
          <w:sz w:val="24"/>
          <w:szCs w:val="24"/>
          <w:u w:val="single"/>
        </w:rPr>
        <w:t>27</w:t>
      </w:r>
      <w:r>
        <w:rPr>
          <w:bCs/>
          <w:sz w:val="24"/>
          <w:szCs w:val="24"/>
          <w:u w:val="single"/>
        </w:rPr>
        <w:t>日；</w:t>
      </w:r>
    </w:p>
    <w:p w14:paraId="33F6D922"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《关于发布</w:t>
      </w:r>
      <w:r>
        <w:rPr>
          <w:bCs/>
          <w:sz w:val="24"/>
          <w:szCs w:val="24"/>
          <w:u w:val="single"/>
        </w:rPr>
        <w:t>&lt;</w:t>
      </w:r>
      <w:r>
        <w:rPr>
          <w:bCs/>
          <w:sz w:val="24"/>
          <w:szCs w:val="24"/>
          <w:u w:val="single"/>
        </w:rPr>
        <w:t>建设项目危险废物环境影响评价指南</w:t>
      </w:r>
      <w:r>
        <w:rPr>
          <w:bCs/>
          <w:sz w:val="24"/>
          <w:szCs w:val="24"/>
          <w:u w:val="single"/>
        </w:rPr>
        <w:t>&gt;</w:t>
      </w:r>
      <w:r>
        <w:rPr>
          <w:bCs/>
          <w:sz w:val="24"/>
          <w:szCs w:val="24"/>
          <w:u w:val="single"/>
        </w:rPr>
        <w:t>的公告》，原环境保护部，公告</w:t>
      </w:r>
      <w:r>
        <w:rPr>
          <w:bCs/>
          <w:sz w:val="24"/>
          <w:szCs w:val="24"/>
          <w:u w:val="single"/>
        </w:rPr>
        <w:t>2017</w:t>
      </w:r>
      <w:r>
        <w:rPr>
          <w:bCs/>
          <w:sz w:val="24"/>
          <w:szCs w:val="24"/>
          <w:u w:val="single"/>
        </w:rPr>
        <w:t>年第</w:t>
      </w:r>
      <w:r>
        <w:rPr>
          <w:bCs/>
          <w:sz w:val="24"/>
          <w:szCs w:val="24"/>
          <w:u w:val="single"/>
        </w:rPr>
        <w:t>43</w:t>
      </w:r>
      <w:r>
        <w:rPr>
          <w:bCs/>
          <w:sz w:val="24"/>
          <w:szCs w:val="24"/>
          <w:u w:val="single"/>
        </w:rPr>
        <w:t>号，</w:t>
      </w:r>
      <w:r>
        <w:rPr>
          <w:bCs/>
          <w:sz w:val="24"/>
          <w:szCs w:val="24"/>
          <w:u w:val="single"/>
        </w:rPr>
        <w:t>2017</w:t>
      </w:r>
      <w:r>
        <w:rPr>
          <w:bCs/>
          <w:sz w:val="24"/>
          <w:szCs w:val="24"/>
          <w:u w:val="single"/>
        </w:rPr>
        <w:t>年</w:t>
      </w:r>
      <w:r>
        <w:rPr>
          <w:bCs/>
          <w:sz w:val="24"/>
          <w:szCs w:val="24"/>
          <w:u w:val="single"/>
        </w:rPr>
        <w:t>8</w:t>
      </w:r>
      <w:r>
        <w:rPr>
          <w:bCs/>
          <w:sz w:val="24"/>
          <w:szCs w:val="24"/>
          <w:u w:val="single"/>
        </w:rPr>
        <w:t>月</w:t>
      </w:r>
      <w:r>
        <w:rPr>
          <w:bCs/>
          <w:sz w:val="24"/>
          <w:szCs w:val="24"/>
          <w:u w:val="single"/>
        </w:rPr>
        <w:t>29</w:t>
      </w:r>
      <w:r>
        <w:rPr>
          <w:bCs/>
          <w:sz w:val="24"/>
          <w:szCs w:val="24"/>
          <w:u w:val="single"/>
        </w:rPr>
        <w:t>日；</w:t>
      </w:r>
    </w:p>
    <w:p w14:paraId="1FF4BA61"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《关于做好环境影响评价制度与排污许可制衔接相关工作的通知》，原环境保护部办公厅，环办环评〔</w:t>
      </w:r>
      <w:r>
        <w:rPr>
          <w:bCs/>
          <w:sz w:val="24"/>
          <w:szCs w:val="24"/>
          <w:u w:val="single"/>
        </w:rPr>
        <w:t>2017</w:t>
      </w:r>
      <w:r>
        <w:rPr>
          <w:bCs/>
          <w:sz w:val="24"/>
          <w:szCs w:val="24"/>
          <w:u w:val="single"/>
        </w:rPr>
        <w:t>〕</w:t>
      </w:r>
      <w:r>
        <w:rPr>
          <w:bCs/>
          <w:sz w:val="24"/>
          <w:szCs w:val="24"/>
          <w:u w:val="single"/>
        </w:rPr>
        <w:t>84</w:t>
      </w:r>
      <w:r>
        <w:rPr>
          <w:bCs/>
          <w:sz w:val="24"/>
          <w:szCs w:val="24"/>
          <w:u w:val="single"/>
        </w:rPr>
        <w:t>号，</w:t>
      </w:r>
      <w:r>
        <w:rPr>
          <w:bCs/>
          <w:sz w:val="24"/>
          <w:szCs w:val="24"/>
          <w:u w:val="single"/>
        </w:rPr>
        <w:t>2017</w:t>
      </w:r>
      <w:r>
        <w:rPr>
          <w:bCs/>
          <w:sz w:val="24"/>
          <w:szCs w:val="24"/>
          <w:u w:val="single"/>
        </w:rPr>
        <w:t>年</w:t>
      </w:r>
      <w:r>
        <w:rPr>
          <w:bCs/>
          <w:sz w:val="24"/>
          <w:szCs w:val="24"/>
          <w:u w:val="single"/>
        </w:rPr>
        <w:t>11</w:t>
      </w:r>
      <w:r>
        <w:rPr>
          <w:bCs/>
          <w:sz w:val="24"/>
          <w:szCs w:val="24"/>
          <w:u w:val="single"/>
        </w:rPr>
        <w:t>月</w:t>
      </w:r>
      <w:r>
        <w:rPr>
          <w:bCs/>
          <w:sz w:val="24"/>
          <w:szCs w:val="24"/>
          <w:u w:val="single"/>
        </w:rPr>
        <w:t>14</w:t>
      </w:r>
      <w:r>
        <w:rPr>
          <w:bCs/>
          <w:sz w:val="24"/>
          <w:szCs w:val="24"/>
          <w:u w:val="single"/>
        </w:rPr>
        <w:t>日；</w:t>
      </w:r>
    </w:p>
    <w:p w14:paraId="0A9EEA97"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《关于发布</w:t>
      </w:r>
      <w:r>
        <w:rPr>
          <w:bCs/>
          <w:sz w:val="24"/>
          <w:szCs w:val="24"/>
          <w:u w:val="single"/>
        </w:rPr>
        <w:t>&lt;</w:t>
      </w:r>
      <w:r>
        <w:rPr>
          <w:bCs/>
          <w:sz w:val="24"/>
          <w:szCs w:val="24"/>
          <w:u w:val="single"/>
        </w:rPr>
        <w:t>建设项目竣工环境保护验收暂行办法</w:t>
      </w:r>
      <w:r>
        <w:rPr>
          <w:bCs/>
          <w:sz w:val="24"/>
          <w:szCs w:val="24"/>
          <w:u w:val="single"/>
        </w:rPr>
        <w:t>&gt;</w:t>
      </w:r>
      <w:r>
        <w:rPr>
          <w:bCs/>
          <w:sz w:val="24"/>
          <w:szCs w:val="24"/>
          <w:u w:val="single"/>
        </w:rPr>
        <w:t>的公告》，原环境保护部，</w:t>
      </w:r>
    </w:p>
    <w:p w14:paraId="0D9A640C"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国环规环评〔</w:t>
      </w:r>
      <w:r>
        <w:rPr>
          <w:bCs/>
          <w:sz w:val="24"/>
          <w:szCs w:val="24"/>
          <w:u w:val="single"/>
        </w:rPr>
        <w:t>2017</w:t>
      </w:r>
      <w:r>
        <w:rPr>
          <w:bCs/>
          <w:sz w:val="24"/>
          <w:szCs w:val="24"/>
          <w:u w:val="single"/>
        </w:rPr>
        <w:t>〕</w:t>
      </w:r>
      <w:r>
        <w:rPr>
          <w:bCs/>
          <w:sz w:val="24"/>
          <w:szCs w:val="24"/>
          <w:u w:val="single"/>
        </w:rPr>
        <w:t>4</w:t>
      </w:r>
      <w:r>
        <w:rPr>
          <w:bCs/>
          <w:sz w:val="24"/>
          <w:szCs w:val="24"/>
          <w:u w:val="single"/>
        </w:rPr>
        <w:t>号，</w:t>
      </w:r>
      <w:r>
        <w:rPr>
          <w:bCs/>
          <w:sz w:val="24"/>
          <w:szCs w:val="24"/>
          <w:u w:val="single"/>
        </w:rPr>
        <w:t>2017</w:t>
      </w:r>
      <w:r>
        <w:rPr>
          <w:bCs/>
          <w:sz w:val="24"/>
          <w:szCs w:val="24"/>
          <w:u w:val="single"/>
        </w:rPr>
        <w:t>年</w:t>
      </w:r>
      <w:r>
        <w:rPr>
          <w:bCs/>
          <w:sz w:val="24"/>
          <w:szCs w:val="24"/>
          <w:u w:val="single"/>
        </w:rPr>
        <w:t>11</w:t>
      </w:r>
      <w:r>
        <w:rPr>
          <w:bCs/>
          <w:sz w:val="24"/>
          <w:szCs w:val="24"/>
          <w:u w:val="single"/>
        </w:rPr>
        <w:t>月</w:t>
      </w:r>
      <w:r>
        <w:rPr>
          <w:bCs/>
          <w:sz w:val="24"/>
          <w:szCs w:val="24"/>
          <w:u w:val="single"/>
        </w:rPr>
        <w:t>20</w:t>
      </w:r>
      <w:r>
        <w:rPr>
          <w:bCs/>
          <w:sz w:val="24"/>
          <w:szCs w:val="24"/>
          <w:u w:val="single"/>
        </w:rPr>
        <w:t>日；</w:t>
      </w:r>
    </w:p>
    <w:p w14:paraId="76FCD4E2"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《关于发布</w:t>
      </w:r>
      <w:r>
        <w:rPr>
          <w:bCs/>
          <w:sz w:val="24"/>
          <w:szCs w:val="24"/>
          <w:u w:val="single"/>
        </w:rPr>
        <w:t>&lt;</w:t>
      </w:r>
      <w:r>
        <w:rPr>
          <w:bCs/>
          <w:sz w:val="24"/>
          <w:szCs w:val="24"/>
          <w:u w:val="single"/>
        </w:rPr>
        <w:t>环境影响评价公众参与办法</w:t>
      </w:r>
      <w:r>
        <w:rPr>
          <w:bCs/>
          <w:sz w:val="24"/>
          <w:szCs w:val="24"/>
          <w:u w:val="single"/>
        </w:rPr>
        <w:t>&gt;</w:t>
      </w:r>
      <w:r>
        <w:rPr>
          <w:bCs/>
          <w:sz w:val="24"/>
          <w:szCs w:val="24"/>
          <w:u w:val="single"/>
        </w:rPr>
        <w:t>配套文件的公告》</w:t>
      </w:r>
      <w:r>
        <w:rPr>
          <w:bCs/>
          <w:sz w:val="24"/>
          <w:szCs w:val="24"/>
          <w:u w:val="single"/>
        </w:rPr>
        <w:t>,</w:t>
      </w:r>
      <w:r>
        <w:rPr>
          <w:bCs/>
          <w:sz w:val="24"/>
          <w:szCs w:val="24"/>
          <w:u w:val="single"/>
        </w:rPr>
        <w:t>公告</w:t>
      </w:r>
      <w:r>
        <w:rPr>
          <w:bCs/>
          <w:sz w:val="24"/>
          <w:szCs w:val="24"/>
          <w:u w:val="single"/>
        </w:rPr>
        <w:t xml:space="preserve"> 2018 </w:t>
      </w:r>
      <w:r>
        <w:rPr>
          <w:bCs/>
          <w:sz w:val="24"/>
          <w:szCs w:val="24"/>
          <w:u w:val="single"/>
        </w:rPr>
        <w:t>年第</w:t>
      </w:r>
      <w:r>
        <w:rPr>
          <w:bCs/>
          <w:sz w:val="24"/>
          <w:szCs w:val="24"/>
          <w:u w:val="single"/>
        </w:rPr>
        <w:t>48</w:t>
      </w:r>
      <w:r>
        <w:rPr>
          <w:bCs/>
          <w:sz w:val="24"/>
          <w:szCs w:val="24"/>
          <w:u w:val="single"/>
        </w:rPr>
        <w:t>号，</w:t>
      </w:r>
      <w:r>
        <w:rPr>
          <w:bCs/>
          <w:sz w:val="24"/>
          <w:szCs w:val="24"/>
          <w:u w:val="single"/>
        </w:rPr>
        <w:t>2018</w:t>
      </w:r>
      <w:r>
        <w:rPr>
          <w:bCs/>
          <w:sz w:val="24"/>
          <w:szCs w:val="24"/>
          <w:u w:val="single"/>
        </w:rPr>
        <w:t>年</w:t>
      </w:r>
      <w:r>
        <w:rPr>
          <w:bCs/>
          <w:sz w:val="24"/>
          <w:szCs w:val="24"/>
          <w:u w:val="single"/>
        </w:rPr>
        <w:t>10</w:t>
      </w:r>
      <w:r>
        <w:rPr>
          <w:bCs/>
          <w:sz w:val="24"/>
          <w:szCs w:val="24"/>
          <w:u w:val="single"/>
        </w:rPr>
        <w:t>月</w:t>
      </w:r>
      <w:r>
        <w:rPr>
          <w:bCs/>
          <w:sz w:val="24"/>
          <w:szCs w:val="24"/>
          <w:u w:val="single"/>
        </w:rPr>
        <w:t>12</w:t>
      </w:r>
      <w:r>
        <w:rPr>
          <w:bCs/>
          <w:sz w:val="24"/>
          <w:szCs w:val="24"/>
          <w:u w:val="single"/>
        </w:rPr>
        <w:t>日；</w:t>
      </w:r>
    </w:p>
    <w:p w14:paraId="5C7FC89A"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《固定污染源排污许可分类管理名录（</w:t>
      </w:r>
      <w:r>
        <w:rPr>
          <w:bCs/>
          <w:sz w:val="24"/>
          <w:szCs w:val="24"/>
          <w:u w:val="single"/>
        </w:rPr>
        <w:t xml:space="preserve">2019 </w:t>
      </w:r>
      <w:r>
        <w:rPr>
          <w:bCs/>
          <w:sz w:val="24"/>
          <w:szCs w:val="24"/>
          <w:u w:val="single"/>
        </w:rPr>
        <w:t>版）》，生态环境部，部令第</w:t>
      </w:r>
      <w:r>
        <w:rPr>
          <w:bCs/>
          <w:sz w:val="24"/>
          <w:szCs w:val="24"/>
          <w:u w:val="single"/>
        </w:rPr>
        <w:t>11</w:t>
      </w:r>
      <w:r>
        <w:rPr>
          <w:bCs/>
          <w:sz w:val="24"/>
          <w:szCs w:val="24"/>
          <w:u w:val="single"/>
        </w:rPr>
        <w:t>号，</w:t>
      </w:r>
      <w:r>
        <w:rPr>
          <w:bCs/>
          <w:sz w:val="24"/>
          <w:szCs w:val="24"/>
          <w:u w:val="single"/>
        </w:rPr>
        <w:t>2019</w:t>
      </w:r>
      <w:r>
        <w:rPr>
          <w:bCs/>
          <w:sz w:val="24"/>
          <w:szCs w:val="24"/>
          <w:u w:val="single"/>
        </w:rPr>
        <w:t>年</w:t>
      </w:r>
      <w:r>
        <w:rPr>
          <w:bCs/>
          <w:sz w:val="24"/>
          <w:szCs w:val="24"/>
          <w:u w:val="single"/>
        </w:rPr>
        <w:t>12</w:t>
      </w:r>
      <w:r>
        <w:rPr>
          <w:bCs/>
          <w:sz w:val="24"/>
          <w:szCs w:val="24"/>
          <w:u w:val="single"/>
        </w:rPr>
        <w:t>月</w:t>
      </w:r>
      <w:r>
        <w:rPr>
          <w:bCs/>
          <w:sz w:val="24"/>
          <w:szCs w:val="24"/>
          <w:u w:val="single"/>
        </w:rPr>
        <w:t>20</w:t>
      </w:r>
      <w:r>
        <w:rPr>
          <w:bCs/>
          <w:sz w:val="24"/>
          <w:szCs w:val="24"/>
          <w:u w:val="single"/>
        </w:rPr>
        <w:t>日实施；</w:t>
      </w:r>
    </w:p>
    <w:p w14:paraId="2D3FA85E"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《建设项目环境影响评价分类管理名录（</w:t>
      </w:r>
      <w:r>
        <w:rPr>
          <w:bCs/>
          <w:sz w:val="24"/>
          <w:szCs w:val="24"/>
          <w:u w:val="single"/>
        </w:rPr>
        <w:t>2021</w:t>
      </w:r>
      <w:r>
        <w:rPr>
          <w:bCs/>
          <w:sz w:val="24"/>
          <w:szCs w:val="24"/>
          <w:u w:val="single"/>
        </w:rPr>
        <w:t>年版）》，生态环境部，部令第</w:t>
      </w:r>
      <w:r>
        <w:rPr>
          <w:bCs/>
          <w:sz w:val="24"/>
          <w:szCs w:val="24"/>
          <w:u w:val="single"/>
        </w:rPr>
        <w:t>16</w:t>
      </w:r>
      <w:r>
        <w:rPr>
          <w:bCs/>
          <w:sz w:val="24"/>
          <w:szCs w:val="24"/>
          <w:u w:val="single"/>
        </w:rPr>
        <w:t>号，</w:t>
      </w:r>
      <w:r>
        <w:rPr>
          <w:bCs/>
          <w:sz w:val="24"/>
          <w:szCs w:val="24"/>
          <w:u w:val="single"/>
        </w:rPr>
        <w:t>2021</w:t>
      </w:r>
      <w:r>
        <w:rPr>
          <w:bCs/>
          <w:sz w:val="24"/>
          <w:szCs w:val="24"/>
          <w:u w:val="single"/>
        </w:rPr>
        <w:t>年</w:t>
      </w:r>
      <w:r>
        <w:rPr>
          <w:bCs/>
          <w:sz w:val="24"/>
          <w:szCs w:val="24"/>
          <w:u w:val="single"/>
        </w:rPr>
        <w:t>1</w:t>
      </w:r>
      <w:r>
        <w:rPr>
          <w:bCs/>
          <w:sz w:val="24"/>
          <w:szCs w:val="24"/>
          <w:u w:val="single"/>
        </w:rPr>
        <w:t>月</w:t>
      </w:r>
      <w:r>
        <w:rPr>
          <w:bCs/>
          <w:sz w:val="24"/>
          <w:szCs w:val="24"/>
          <w:u w:val="single"/>
        </w:rPr>
        <w:t>1</w:t>
      </w:r>
      <w:r>
        <w:rPr>
          <w:bCs/>
          <w:sz w:val="24"/>
          <w:szCs w:val="24"/>
          <w:u w:val="single"/>
        </w:rPr>
        <w:t>日施行；</w:t>
      </w:r>
    </w:p>
    <w:p w14:paraId="7E2AF19D"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《国家重点保护野生动物名录》，国家林业林草局、农业农村部，公告</w:t>
      </w:r>
      <w:r>
        <w:rPr>
          <w:bCs/>
          <w:sz w:val="24"/>
          <w:szCs w:val="24"/>
          <w:u w:val="single"/>
        </w:rPr>
        <w:t>2021</w:t>
      </w:r>
      <w:r>
        <w:rPr>
          <w:bCs/>
          <w:sz w:val="24"/>
          <w:szCs w:val="24"/>
          <w:u w:val="single"/>
        </w:rPr>
        <w:t>年第</w:t>
      </w:r>
      <w:r>
        <w:rPr>
          <w:bCs/>
          <w:sz w:val="24"/>
          <w:szCs w:val="24"/>
          <w:u w:val="single"/>
        </w:rPr>
        <w:t>3</w:t>
      </w:r>
      <w:r>
        <w:rPr>
          <w:bCs/>
          <w:sz w:val="24"/>
          <w:szCs w:val="24"/>
          <w:u w:val="single"/>
        </w:rPr>
        <w:t>号，</w:t>
      </w:r>
      <w:r>
        <w:rPr>
          <w:bCs/>
          <w:sz w:val="24"/>
          <w:szCs w:val="24"/>
          <w:u w:val="single"/>
        </w:rPr>
        <w:t>2021</w:t>
      </w:r>
      <w:r>
        <w:rPr>
          <w:bCs/>
          <w:sz w:val="24"/>
          <w:szCs w:val="24"/>
          <w:u w:val="single"/>
        </w:rPr>
        <w:t>年</w:t>
      </w:r>
      <w:r>
        <w:rPr>
          <w:bCs/>
          <w:sz w:val="24"/>
          <w:szCs w:val="24"/>
          <w:u w:val="single"/>
        </w:rPr>
        <w:t>2</w:t>
      </w:r>
      <w:r>
        <w:rPr>
          <w:bCs/>
          <w:sz w:val="24"/>
          <w:szCs w:val="24"/>
          <w:u w:val="single"/>
        </w:rPr>
        <w:t>月</w:t>
      </w:r>
      <w:r>
        <w:rPr>
          <w:bCs/>
          <w:sz w:val="24"/>
          <w:szCs w:val="24"/>
          <w:u w:val="single"/>
        </w:rPr>
        <w:t>5</w:t>
      </w:r>
      <w:r>
        <w:rPr>
          <w:bCs/>
          <w:sz w:val="24"/>
          <w:szCs w:val="24"/>
          <w:u w:val="single"/>
        </w:rPr>
        <w:t>日；</w:t>
      </w:r>
    </w:p>
    <w:p w14:paraId="50842193"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《国家重点保护野生植物名录》，国家林业林草局、农业农村部，公告</w:t>
      </w:r>
      <w:r>
        <w:rPr>
          <w:bCs/>
          <w:sz w:val="24"/>
          <w:szCs w:val="24"/>
          <w:u w:val="single"/>
        </w:rPr>
        <w:t>2021</w:t>
      </w:r>
      <w:r>
        <w:rPr>
          <w:bCs/>
          <w:sz w:val="24"/>
          <w:szCs w:val="24"/>
          <w:u w:val="single"/>
        </w:rPr>
        <w:t>年第</w:t>
      </w:r>
      <w:r>
        <w:rPr>
          <w:bCs/>
          <w:sz w:val="24"/>
          <w:szCs w:val="24"/>
          <w:u w:val="single"/>
        </w:rPr>
        <w:t>15</w:t>
      </w:r>
      <w:r>
        <w:rPr>
          <w:bCs/>
          <w:sz w:val="24"/>
          <w:szCs w:val="24"/>
          <w:u w:val="single"/>
        </w:rPr>
        <w:t>号，</w:t>
      </w:r>
      <w:r>
        <w:rPr>
          <w:bCs/>
          <w:sz w:val="24"/>
          <w:szCs w:val="24"/>
          <w:u w:val="single"/>
        </w:rPr>
        <w:t>2021</w:t>
      </w:r>
      <w:r>
        <w:rPr>
          <w:bCs/>
          <w:sz w:val="24"/>
          <w:szCs w:val="24"/>
          <w:u w:val="single"/>
        </w:rPr>
        <w:t>年</w:t>
      </w:r>
      <w:r>
        <w:rPr>
          <w:bCs/>
          <w:sz w:val="24"/>
          <w:szCs w:val="24"/>
          <w:u w:val="single"/>
        </w:rPr>
        <w:t>8</w:t>
      </w:r>
      <w:r>
        <w:rPr>
          <w:bCs/>
          <w:sz w:val="24"/>
          <w:szCs w:val="24"/>
          <w:u w:val="single"/>
        </w:rPr>
        <w:t>月</w:t>
      </w:r>
      <w:r>
        <w:rPr>
          <w:bCs/>
          <w:sz w:val="24"/>
          <w:szCs w:val="24"/>
          <w:u w:val="single"/>
        </w:rPr>
        <w:t>7</w:t>
      </w:r>
      <w:r>
        <w:rPr>
          <w:bCs/>
          <w:sz w:val="24"/>
          <w:szCs w:val="24"/>
          <w:u w:val="single"/>
        </w:rPr>
        <w:t>日；</w:t>
      </w:r>
    </w:p>
    <w:p w14:paraId="7808E2E2"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《环境保护综合名录（</w:t>
      </w:r>
      <w:r>
        <w:rPr>
          <w:bCs/>
          <w:sz w:val="24"/>
          <w:szCs w:val="24"/>
          <w:u w:val="single"/>
        </w:rPr>
        <w:t>2021</w:t>
      </w:r>
      <w:r>
        <w:rPr>
          <w:bCs/>
          <w:sz w:val="24"/>
          <w:szCs w:val="24"/>
          <w:u w:val="single"/>
        </w:rPr>
        <w:t>年版）》，生态环境部，环办综合函〔</w:t>
      </w:r>
      <w:r>
        <w:rPr>
          <w:bCs/>
          <w:sz w:val="24"/>
          <w:szCs w:val="24"/>
          <w:u w:val="single"/>
        </w:rPr>
        <w:t>2021</w:t>
      </w:r>
      <w:r>
        <w:rPr>
          <w:bCs/>
          <w:sz w:val="24"/>
          <w:szCs w:val="24"/>
          <w:u w:val="single"/>
        </w:rPr>
        <w:t>〕</w:t>
      </w:r>
      <w:r>
        <w:rPr>
          <w:bCs/>
          <w:sz w:val="24"/>
          <w:szCs w:val="24"/>
          <w:u w:val="single"/>
        </w:rPr>
        <w:t>495</w:t>
      </w:r>
      <w:r>
        <w:rPr>
          <w:bCs/>
          <w:sz w:val="24"/>
          <w:szCs w:val="24"/>
          <w:u w:val="single"/>
        </w:rPr>
        <w:t>号，</w:t>
      </w:r>
      <w:r>
        <w:rPr>
          <w:bCs/>
          <w:sz w:val="24"/>
          <w:szCs w:val="24"/>
          <w:u w:val="single"/>
        </w:rPr>
        <w:t>2021</w:t>
      </w:r>
      <w:r>
        <w:rPr>
          <w:bCs/>
          <w:sz w:val="24"/>
          <w:szCs w:val="24"/>
          <w:u w:val="single"/>
        </w:rPr>
        <w:t>年</w:t>
      </w:r>
      <w:r>
        <w:rPr>
          <w:bCs/>
          <w:sz w:val="24"/>
          <w:szCs w:val="24"/>
          <w:u w:val="single"/>
        </w:rPr>
        <w:t>10</w:t>
      </w:r>
      <w:r>
        <w:rPr>
          <w:bCs/>
          <w:sz w:val="24"/>
          <w:szCs w:val="24"/>
          <w:u w:val="single"/>
        </w:rPr>
        <w:t>月</w:t>
      </w:r>
      <w:r>
        <w:rPr>
          <w:bCs/>
          <w:sz w:val="24"/>
          <w:szCs w:val="24"/>
          <w:u w:val="single"/>
        </w:rPr>
        <w:t>25</w:t>
      </w:r>
      <w:r>
        <w:rPr>
          <w:bCs/>
          <w:sz w:val="24"/>
          <w:szCs w:val="24"/>
          <w:u w:val="single"/>
        </w:rPr>
        <w:t>日；</w:t>
      </w:r>
    </w:p>
    <w:p w14:paraId="07F4FA2E"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《关于加强生态保护红线管理的通知（试行）》，自然资源部、生态环境部、国家林业和草原局，</w:t>
      </w:r>
      <w:r>
        <w:rPr>
          <w:bCs/>
          <w:sz w:val="24"/>
          <w:szCs w:val="24"/>
          <w:u w:val="single"/>
        </w:rPr>
        <w:t xml:space="preserve"> </w:t>
      </w:r>
      <w:r>
        <w:rPr>
          <w:bCs/>
          <w:sz w:val="24"/>
          <w:szCs w:val="24"/>
          <w:u w:val="single"/>
        </w:rPr>
        <w:t>自然资发〔</w:t>
      </w:r>
      <w:r>
        <w:rPr>
          <w:bCs/>
          <w:sz w:val="24"/>
          <w:szCs w:val="24"/>
          <w:u w:val="single"/>
        </w:rPr>
        <w:t>2022</w:t>
      </w:r>
      <w:r>
        <w:rPr>
          <w:bCs/>
          <w:sz w:val="24"/>
          <w:szCs w:val="24"/>
          <w:u w:val="single"/>
        </w:rPr>
        <w:t>〕</w:t>
      </w:r>
      <w:r>
        <w:rPr>
          <w:bCs/>
          <w:sz w:val="24"/>
          <w:szCs w:val="24"/>
          <w:u w:val="single"/>
        </w:rPr>
        <w:t>142</w:t>
      </w:r>
      <w:r>
        <w:rPr>
          <w:bCs/>
          <w:sz w:val="24"/>
          <w:szCs w:val="24"/>
          <w:u w:val="single"/>
        </w:rPr>
        <w:t>号，</w:t>
      </w:r>
      <w:r>
        <w:rPr>
          <w:bCs/>
          <w:sz w:val="24"/>
          <w:szCs w:val="24"/>
          <w:u w:val="single"/>
        </w:rPr>
        <w:t xml:space="preserve">2022 </w:t>
      </w:r>
      <w:r>
        <w:rPr>
          <w:bCs/>
          <w:sz w:val="24"/>
          <w:szCs w:val="24"/>
          <w:u w:val="single"/>
        </w:rPr>
        <w:t>年</w:t>
      </w:r>
      <w:r>
        <w:rPr>
          <w:bCs/>
          <w:sz w:val="24"/>
          <w:szCs w:val="24"/>
          <w:u w:val="single"/>
        </w:rPr>
        <w:t>8</w:t>
      </w:r>
      <w:r>
        <w:rPr>
          <w:bCs/>
          <w:sz w:val="24"/>
          <w:szCs w:val="24"/>
          <w:u w:val="single"/>
        </w:rPr>
        <w:t>月</w:t>
      </w:r>
      <w:r>
        <w:rPr>
          <w:bCs/>
          <w:sz w:val="24"/>
          <w:szCs w:val="24"/>
          <w:u w:val="single"/>
        </w:rPr>
        <w:t>16</w:t>
      </w:r>
      <w:r>
        <w:rPr>
          <w:bCs/>
          <w:sz w:val="24"/>
          <w:szCs w:val="24"/>
          <w:u w:val="single"/>
        </w:rPr>
        <w:t>日；</w:t>
      </w:r>
    </w:p>
    <w:p w14:paraId="5C2E76C6"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lastRenderedPageBreak/>
        <w:t>《关于印发</w:t>
      </w:r>
      <w:r>
        <w:rPr>
          <w:bCs/>
          <w:sz w:val="24"/>
          <w:szCs w:val="24"/>
          <w:u w:val="single"/>
        </w:rPr>
        <w:t>&lt;</w:t>
      </w:r>
      <w:r>
        <w:rPr>
          <w:bCs/>
          <w:sz w:val="24"/>
          <w:szCs w:val="24"/>
          <w:u w:val="single"/>
        </w:rPr>
        <w:t>生态保护红线生态环境监督办法（试行）</w:t>
      </w:r>
      <w:r>
        <w:rPr>
          <w:bCs/>
          <w:sz w:val="24"/>
          <w:szCs w:val="24"/>
          <w:u w:val="single"/>
        </w:rPr>
        <w:t>&gt;</w:t>
      </w:r>
      <w:r>
        <w:rPr>
          <w:bCs/>
          <w:sz w:val="24"/>
          <w:szCs w:val="24"/>
          <w:u w:val="single"/>
        </w:rPr>
        <w:t>的通知》，生态环境部，国环规生态〔</w:t>
      </w:r>
      <w:r>
        <w:rPr>
          <w:bCs/>
          <w:sz w:val="24"/>
          <w:szCs w:val="24"/>
          <w:u w:val="single"/>
        </w:rPr>
        <w:t>2022</w:t>
      </w:r>
      <w:r>
        <w:rPr>
          <w:bCs/>
          <w:sz w:val="24"/>
          <w:szCs w:val="24"/>
          <w:u w:val="single"/>
        </w:rPr>
        <w:t>〕</w:t>
      </w:r>
      <w:r>
        <w:rPr>
          <w:bCs/>
          <w:sz w:val="24"/>
          <w:szCs w:val="24"/>
          <w:u w:val="single"/>
        </w:rPr>
        <w:t>2</w:t>
      </w:r>
      <w:r>
        <w:rPr>
          <w:bCs/>
          <w:sz w:val="24"/>
          <w:szCs w:val="24"/>
          <w:u w:val="single"/>
        </w:rPr>
        <w:t>号，</w:t>
      </w:r>
      <w:r>
        <w:rPr>
          <w:bCs/>
          <w:sz w:val="24"/>
          <w:szCs w:val="24"/>
          <w:u w:val="single"/>
        </w:rPr>
        <w:t>2022</w:t>
      </w:r>
      <w:r>
        <w:rPr>
          <w:bCs/>
          <w:sz w:val="24"/>
          <w:szCs w:val="24"/>
          <w:u w:val="single"/>
        </w:rPr>
        <w:t>年</w:t>
      </w:r>
      <w:r>
        <w:rPr>
          <w:bCs/>
          <w:sz w:val="24"/>
          <w:szCs w:val="24"/>
          <w:u w:val="single"/>
        </w:rPr>
        <w:t>12</w:t>
      </w:r>
      <w:r>
        <w:rPr>
          <w:bCs/>
          <w:sz w:val="24"/>
          <w:szCs w:val="24"/>
          <w:u w:val="single"/>
        </w:rPr>
        <w:t>月</w:t>
      </w:r>
      <w:r>
        <w:rPr>
          <w:bCs/>
          <w:sz w:val="24"/>
          <w:szCs w:val="24"/>
          <w:u w:val="single"/>
        </w:rPr>
        <w:t>27</w:t>
      </w:r>
      <w:r>
        <w:rPr>
          <w:bCs/>
          <w:sz w:val="24"/>
          <w:szCs w:val="24"/>
          <w:u w:val="single"/>
        </w:rPr>
        <w:t>日；</w:t>
      </w:r>
    </w:p>
    <w:p w14:paraId="7D8F6F61"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《产业结构调整指导目录（</w:t>
      </w:r>
      <w:r>
        <w:rPr>
          <w:bCs/>
          <w:sz w:val="24"/>
          <w:szCs w:val="24"/>
          <w:u w:val="single"/>
        </w:rPr>
        <w:t>2024</w:t>
      </w:r>
      <w:r>
        <w:rPr>
          <w:bCs/>
          <w:sz w:val="24"/>
          <w:szCs w:val="24"/>
          <w:u w:val="single"/>
        </w:rPr>
        <w:t>年本）》，国家发展和改革委员会，国家发改委令第</w:t>
      </w:r>
      <w:r>
        <w:rPr>
          <w:bCs/>
          <w:sz w:val="24"/>
          <w:szCs w:val="24"/>
          <w:u w:val="single"/>
        </w:rPr>
        <w:t>7</w:t>
      </w:r>
      <w:r>
        <w:rPr>
          <w:bCs/>
          <w:sz w:val="24"/>
          <w:szCs w:val="24"/>
          <w:u w:val="single"/>
        </w:rPr>
        <w:t>号，</w:t>
      </w:r>
      <w:r>
        <w:rPr>
          <w:bCs/>
          <w:sz w:val="24"/>
          <w:szCs w:val="24"/>
          <w:u w:val="single"/>
        </w:rPr>
        <w:t>2024</w:t>
      </w:r>
      <w:r>
        <w:rPr>
          <w:bCs/>
          <w:sz w:val="24"/>
          <w:szCs w:val="24"/>
          <w:u w:val="single"/>
        </w:rPr>
        <w:t>年</w:t>
      </w:r>
      <w:r>
        <w:rPr>
          <w:bCs/>
          <w:sz w:val="24"/>
          <w:szCs w:val="24"/>
          <w:u w:val="single"/>
        </w:rPr>
        <w:t>2</w:t>
      </w:r>
      <w:r>
        <w:rPr>
          <w:bCs/>
          <w:sz w:val="24"/>
          <w:szCs w:val="24"/>
          <w:u w:val="single"/>
        </w:rPr>
        <w:t>月</w:t>
      </w:r>
      <w:r>
        <w:rPr>
          <w:bCs/>
          <w:sz w:val="24"/>
          <w:szCs w:val="24"/>
          <w:u w:val="single"/>
        </w:rPr>
        <w:t>1</w:t>
      </w:r>
      <w:r>
        <w:rPr>
          <w:bCs/>
          <w:sz w:val="24"/>
          <w:szCs w:val="24"/>
          <w:u w:val="single"/>
        </w:rPr>
        <w:t>日施行；</w:t>
      </w:r>
    </w:p>
    <w:p w14:paraId="02B0DA32"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《排污许可管理办法》，生态环境部，部令第</w:t>
      </w:r>
      <w:r>
        <w:rPr>
          <w:bCs/>
          <w:sz w:val="24"/>
          <w:szCs w:val="24"/>
          <w:u w:val="single"/>
        </w:rPr>
        <w:t>32</w:t>
      </w:r>
      <w:r>
        <w:rPr>
          <w:bCs/>
          <w:sz w:val="24"/>
          <w:szCs w:val="24"/>
          <w:u w:val="single"/>
        </w:rPr>
        <w:t>号，</w:t>
      </w:r>
      <w:r>
        <w:rPr>
          <w:bCs/>
          <w:sz w:val="24"/>
          <w:szCs w:val="24"/>
          <w:u w:val="single"/>
        </w:rPr>
        <w:t>2024</w:t>
      </w:r>
      <w:r>
        <w:rPr>
          <w:bCs/>
          <w:sz w:val="24"/>
          <w:szCs w:val="24"/>
          <w:u w:val="single"/>
        </w:rPr>
        <w:t>年</w:t>
      </w:r>
      <w:r>
        <w:rPr>
          <w:bCs/>
          <w:sz w:val="24"/>
          <w:szCs w:val="24"/>
          <w:u w:val="single"/>
        </w:rPr>
        <w:t>4</w:t>
      </w:r>
      <w:r>
        <w:rPr>
          <w:bCs/>
          <w:sz w:val="24"/>
          <w:szCs w:val="24"/>
          <w:u w:val="single"/>
        </w:rPr>
        <w:t>月</w:t>
      </w:r>
      <w:r>
        <w:rPr>
          <w:bCs/>
          <w:sz w:val="24"/>
          <w:szCs w:val="24"/>
          <w:u w:val="single"/>
        </w:rPr>
        <w:t>1</w:t>
      </w:r>
      <w:r>
        <w:rPr>
          <w:bCs/>
          <w:sz w:val="24"/>
          <w:szCs w:val="24"/>
          <w:u w:val="single"/>
        </w:rPr>
        <w:t>日；</w:t>
      </w:r>
    </w:p>
    <w:p w14:paraId="55AF70AD"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《国家危险废物名录（</w:t>
      </w:r>
      <w:r>
        <w:rPr>
          <w:bCs/>
          <w:sz w:val="24"/>
          <w:szCs w:val="24"/>
          <w:u w:val="single"/>
        </w:rPr>
        <w:t>2025</w:t>
      </w:r>
      <w:r>
        <w:rPr>
          <w:bCs/>
          <w:sz w:val="24"/>
          <w:szCs w:val="24"/>
          <w:u w:val="single"/>
        </w:rPr>
        <w:t>年版）》，生态环境部，部令第</w:t>
      </w:r>
      <w:r>
        <w:rPr>
          <w:bCs/>
          <w:sz w:val="24"/>
          <w:szCs w:val="24"/>
          <w:u w:val="single"/>
        </w:rPr>
        <w:t>36</w:t>
      </w:r>
      <w:r>
        <w:rPr>
          <w:bCs/>
          <w:sz w:val="24"/>
          <w:szCs w:val="24"/>
          <w:u w:val="single"/>
        </w:rPr>
        <w:t>号，</w:t>
      </w:r>
      <w:r>
        <w:rPr>
          <w:bCs/>
          <w:sz w:val="24"/>
          <w:szCs w:val="24"/>
          <w:u w:val="single"/>
        </w:rPr>
        <w:t>2025</w:t>
      </w:r>
      <w:r>
        <w:rPr>
          <w:bCs/>
          <w:sz w:val="24"/>
          <w:szCs w:val="24"/>
          <w:u w:val="single"/>
        </w:rPr>
        <w:t>年</w:t>
      </w:r>
      <w:r>
        <w:rPr>
          <w:bCs/>
          <w:sz w:val="24"/>
          <w:szCs w:val="24"/>
          <w:u w:val="single"/>
        </w:rPr>
        <w:t xml:space="preserve"> 1</w:t>
      </w:r>
      <w:r>
        <w:rPr>
          <w:bCs/>
          <w:sz w:val="24"/>
          <w:szCs w:val="24"/>
          <w:u w:val="single"/>
        </w:rPr>
        <w:t>月</w:t>
      </w:r>
      <w:r>
        <w:rPr>
          <w:bCs/>
          <w:sz w:val="24"/>
          <w:szCs w:val="24"/>
          <w:u w:val="single"/>
        </w:rPr>
        <w:t>1</w:t>
      </w:r>
      <w:r>
        <w:rPr>
          <w:bCs/>
          <w:sz w:val="24"/>
          <w:szCs w:val="24"/>
          <w:u w:val="single"/>
        </w:rPr>
        <w:t>日实施；</w:t>
      </w:r>
    </w:p>
    <w:p w14:paraId="468285C0" w14:textId="77777777" w:rsidR="00E10E04" w:rsidRDefault="00000000">
      <w:pPr>
        <w:numPr>
          <w:ilvl w:val="0"/>
          <w:numId w:val="9"/>
        </w:numPr>
        <w:adjustRightInd w:val="0"/>
        <w:snapToGrid w:val="0"/>
        <w:spacing w:line="360" w:lineRule="auto"/>
        <w:ind w:left="0" w:firstLineChars="150" w:firstLine="360"/>
        <w:rPr>
          <w:bCs/>
          <w:sz w:val="24"/>
          <w:szCs w:val="24"/>
          <w:u w:val="single"/>
        </w:rPr>
      </w:pPr>
      <w:r>
        <w:rPr>
          <w:bCs/>
          <w:sz w:val="24"/>
          <w:szCs w:val="24"/>
          <w:u w:val="single"/>
        </w:rPr>
        <w:t>《市场准入负面清单（</w:t>
      </w:r>
      <w:r>
        <w:rPr>
          <w:bCs/>
          <w:sz w:val="24"/>
          <w:szCs w:val="24"/>
          <w:u w:val="single"/>
        </w:rPr>
        <w:t xml:space="preserve">2025 </w:t>
      </w:r>
      <w:r>
        <w:rPr>
          <w:bCs/>
          <w:sz w:val="24"/>
          <w:szCs w:val="24"/>
          <w:u w:val="single"/>
        </w:rPr>
        <w:t>年版）》，国家发展和改革委员会、商务部，发改体改规〔</w:t>
      </w:r>
      <w:r>
        <w:rPr>
          <w:bCs/>
          <w:sz w:val="24"/>
          <w:szCs w:val="24"/>
          <w:u w:val="single"/>
        </w:rPr>
        <w:t>2025</w:t>
      </w:r>
      <w:r>
        <w:rPr>
          <w:bCs/>
          <w:sz w:val="24"/>
          <w:szCs w:val="24"/>
          <w:u w:val="single"/>
        </w:rPr>
        <w:t>〕</w:t>
      </w:r>
      <w:r>
        <w:rPr>
          <w:bCs/>
          <w:sz w:val="24"/>
          <w:szCs w:val="24"/>
          <w:u w:val="single"/>
        </w:rPr>
        <w:t>466</w:t>
      </w:r>
      <w:r>
        <w:rPr>
          <w:bCs/>
          <w:sz w:val="24"/>
          <w:szCs w:val="24"/>
          <w:u w:val="single"/>
        </w:rPr>
        <w:t>号，</w:t>
      </w:r>
      <w:r>
        <w:rPr>
          <w:bCs/>
          <w:sz w:val="24"/>
          <w:szCs w:val="24"/>
          <w:u w:val="single"/>
        </w:rPr>
        <w:t>2025</w:t>
      </w:r>
      <w:r>
        <w:rPr>
          <w:bCs/>
          <w:sz w:val="24"/>
          <w:szCs w:val="24"/>
          <w:u w:val="single"/>
        </w:rPr>
        <w:t>年</w:t>
      </w:r>
      <w:r>
        <w:rPr>
          <w:bCs/>
          <w:sz w:val="24"/>
          <w:szCs w:val="24"/>
          <w:u w:val="single"/>
        </w:rPr>
        <w:t>4</w:t>
      </w:r>
      <w:r>
        <w:rPr>
          <w:bCs/>
          <w:sz w:val="24"/>
          <w:szCs w:val="24"/>
          <w:u w:val="single"/>
        </w:rPr>
        <w:t>月</w:t>
      </w:r>
      <w:r>
        <w:rPr>
          <w:bCs/>
          <w:sz w:val="24"/>
          <w:szCs w:val="24"/>
          <w:u w:val="single"/>
        </w:rPr>
        <w:t>6</w:t>
      </w:r>
      <w:r>
        <w:rPr>
          <w:bCs/>
          <w:sz w:val="24"/>
          <w:szCs w:val="24"/>
          <w:u w:val="single"/>
        </w:rPr>
        <w:t>日</w:t>
      </w:r>
      <w:r>
        <w:rPr>
          <w:rFonts w:hint="eastAsia"/>
          <w:bCs/>
          <w:sz w:val="24"/>
          <w:szCs w:val="24"/>
          <w:u w:val="single"/>
        </w:rPr>
        <w:t>。</w:t>
      </w:r>
    </w:p>
    <w:p w14:paraId="1851EC9F"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2.1.3</w:t>
      </w:r>
      <w:r>
        <w:rPr>
          <w:b/>
          <w:bCs/>
          <w:sz w:val="24"/>
          <w:szCs w:val="24"/>
          <w:u w:val="single"/>
        </w:rPr>
        <w:t>地方性环境保护行政法规和法规性文件</w:t>
      </w:r>
    </w:p>
    <w:p w14:paraId="19EF4962"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《湖南省环境保护条例》</w:t>
      </w:r>
      <w:r>
        <w:rPr>
          <w:rFonts w:hint="eastAsia"/>
          <w:bCs/>
          <w:sz w:val="24"/>
          <w:szCs w:val="24"/>
          <w:u w:val="single"/>
        </w:rPr>
        <w:t>（</w:t>
      </w:r>
      <w:r>
        <w:rPr>
          <w:rFonts w:hint="eastAsia"/>
          <w:bCs/>
          <w:sz w:val="24"/>
          <w:szCs w:val="24"/>
          <w:u w:val="single"/>
        </w:rPr>
        <w:t>2025</w:t>
      </w:r>
      <w:r>
        <w:rPr>
          <w:rFonts w:hint="eastAsia"/>
          <w:bCs/>
          <w:sz w:val="24"/>
          <w:szCs w:val="24"/>
          <w:u w:val="single"/>
        </w:rPr>
        <w:t>年</w:t>
      </w:r>
      <w:r>
        <w:rPr>
          <w:rFonts w:hint="eastAsia"/>
          <w:bCs/>
          <w:sz w:val="24"/>
          <w:szCs w:val="24"/>
          <w:u w:val="single"/>
        </w:rPr>
        <w:t>7</w:t>
      </w:r>
      <w:r>
        <w:rPr>
          <w:rFonts w:hint="eastAsia"/>
          <w:bCs/>
          <w:sz w:val="24"/>
          <w:szCs w:val="24"/>
          <w:u w:val="single"/>
        </w:rPr>
        <w:t>月</w:t>
      </w:r>
      <w:r>
        <w:rPr>
          <w:rFonts w:hint="eastAsia"/>
          <w:bCs/>
          <w:sz w:val="24"/>
          <w:szCs w:val="24"/>
          <w:u w:val="single"/>
        </w:rPr>
        <w:t>31</w:t>
      </w:r>
      <w:r>
        <w:rPr>
          <w:rFonts w:hint="eastAsia"/>
          <w:bCs/>
          <w:sz w:val="24"/>
          <w:szCs w:val="24"/>
          <w:u w:val="single"/>
        </w:rPr>
        <w:t>日修改，自</w:t>
      </w:r>
      <w:r>
        <w:rPr>
          <w:rFonts w:hint="eastAsia"/>
          <w:bCs/>
          <w:sz w:val="24"/>
          <w:szCs w:val="24"/>
          <w:u w:val="single"/>
        </w:rPr>
        <w:t>2020</w:t>
      </w:r>
      <w:r>
        <w:rPr>
          <w:rFonts w:hint="eastAsia"/>
          <w:bCs/>
          <w:sz w:val="24"/>
          <w:szCs w:val="24"/>
          <w:u w:val="single"/>
        </w:rPr>
        <w:t>年</w:t>
      </w:r>
      <w:r>
        <w:rPr>
          <w:rFonts w:hint="eastAsia"/>
          <w:bCs/>
          <w:sz w:val="24"/>
          <w:szCs w:val="24"/>
          <w:u w:val="single"/>
        </w:rPr>
        <w:t>1</w:t>
      </w:r>
      <w:r>
        <w:rPr>
          <w:rFonts w:hint="eastAsia"/>
          <w:bCs/>
          <w:sz w:val="24"/>
          <w:szCs w:val="24"/>
          <w:u w:val="single"/>
        </w:rPr>
        <w:t>月</w:t>
      </w:r>
      <w:r>
        <w:rPr>
          <w:rFonts w:hint="eastAsia"/>
          <w:bCs/>
          <w:sz w:val="24"/>
          <w:szCs w:val="24"/>
          <w:u w:val="single"/>
        </w:rPr>
        <w:t>1</w:t>
      </w:r>
      <w:r>
        <w:rPr>
          <w:rFonts w:hint="eastAsia"/>
          <w:bCs/>
          <w:sz w:val="24"/>
          <w:szCs w:val="24"/>
          <w:u w:val="single"/>
        </w:rPr>
        <w:t>日起施行）</w:t>
      </w:r>
      <w:r>
        <w:rPr>
          <w:bCs/>
          <w:sz w:val="24"/>
          <w:szCs w:val="24"/>
          <w:u w:val="single"/>
        </w:rPr>
        <w:t>；</w:t>
      </w:r>
    </w:p>
    <w:p w14:paraId="0BDF023B"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《湖南省主要水系地表水环境功能区划》（</w:t>
      </w:r>
      <w:r>
        <w:rPr>
          <w:bCs/>
          <w:sz w:val="24"/>
          <w:szCs w:val="24"/>
          <w:u w:val="single"/>
        </w:rPr>
        <w:t>DB43/023-2005</w:t>
      </w:r>
      <w:r>
        <w:rPr>
          <w:bCs/>
          <w:sz w:val="24"/>
          <w:szCs w:val="24"/>
          <w:u w:val="single"/>
        </w:rPr>
        <w:t>）；</w:t>
      </w:r>
    </w:p>
    <w:p w14:paraId="05654BCE"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《湖南省人民政府关于公布湖南省县级以上地表水集中式饮用水水源保护区划定方案的通知》（湘政函</w:t>
      </w:r>
      <w:r>
        <w:rPr>
          <w:bCs/>
          <w:sz w:val="24"/>
          <w:szCs w:val="24"/>
          <w:u w:val="single"/>
        </w:rPr>
        <w:t>[2016]176</w:t>
      </w:r>
      <w:r>
        <w:rPr>
          <w:bCs/>
          <w:sz w:val="24"/>
          <w:szCs w:val="24"/>
          <w:u w:val="single"/>
        </w:rPr>
        <w:t>号）；</w:t>
      </w:r>
    </w:p>
    <w:p w14:paraId="1A19E46C"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t>《湖南省人民政府办公厅关于印发〈湖南省大气污染防治专项行动方案（</w:t>
      </w:r>
      <w:r>
        <w:rPr>
          <w:rFonts w:hint="eastAsia"/>
          <w:bCs/>
          <w:sz w:val="24"/>
          <w:szCs w:val="24"/>
          <w:u w:val="single"/>
        </w:rPr>
        <w:t>2016-2017</w:t>
      </w:r>
      <w:r>
        <w:rPr>
          <w:rFonts w:hint="eastAsia"/>
          <w:bCs/>
          <w:sz w:val="24"/>
          <w:szCs w:val="24"/>
          <w:u w:val="single"/>
        </w:rPr>
        <w:t>年）〉的通知》（湘政办发〔</w:t>
      </w:r>
      <w:r>
        <w:rPr>
          <w:rFonts w:hint="eastAsia"/>
          <w:bCs/>
          <w:sz w:val="24"/>
          <w:szCs w:val="24"/>
          <w:u w:val="single"/>
        </w:rPr>
        <w:t>2016</w:t>
      </w:r>
      <w:r>
        <w:rPr>
          <w:rFonts w:hint="eastAsia"/>
          <w:bCs/>
          <w:sz w:val="24"/>
          <w:szCs w:val="24"/>
          <w:u w:val="single"/>
        </w:rPr>
        <w:t>〕</w:t>
      </w:r>
      <w:r>
        <w:rPr>
          <w:rFonts w:hint="eastAsia"/>
          <w:bCs/>
          <w:sz w:val="24"/>
          <w:szCs w:val="24"/>
          <w:u w:val="single"/>
        </w:rPr>
        <w:t>33</w:t>
      </w:r>
      <w:r>
        <w:rPr>
          <w:rFonts w:hint="eastAsia"/>
          <w:bCs/>
          <w:sz w:val="24"/>
          <w:szCs w:val="24"/>
          <w:u w:val="single"/>
        </w:rPr>
        <w:t>号）</w:t>
      </w:r>
      <w:r>
        <w:rPr>
          <w:bCs/>
          <w:sz w:val="24"/>
          <w:szCs w:val="24"/>
          <w:u w:val="single"/>
        </w:rPr>
        <w:t>；</w:t>
      </w:r>
    </w:p>
    <w:p w14:paraId="6E5CBAC1"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《水污染防治行动计划实施方案（</w:t>
      </w:r>
      <w:r>
        <w:rPr>
          <w:bCs/>
          <w:sz w:val="24"/>
          <w:szCs w:val="24"/>
          <w:u w:val="single"/>
        </w:rPr>
        <w:t>2016-2020</w:t>
      </w:r>
      <w:r>
        <w:rPr>
          <w:bCs/>
          <w:sz w:val="24"/>
          <w:szCs w:val="24"/>
          <w:u w:val="single"/>
        </w:rPr>
        <w:t>年）》（湘政发</w:t>
      </w:r>
      <w:r>
        <w:rPr>
          <w:bCs/>
          <w:sz w:val="24"/>
          <w:szCs w:val="24"/>
          <w:u w:val="single"/>
        </w:rPr>
        <w:t>[2015]53</w:t>
      </w:r>
      <w:r>
        <w:rPr>
          <w:bCs/>
          <w:sz w:val="24"/>
          <w:szCs w:val="24"/>
          <w:u w:val="single"/>
        </w:rPr>
        <w:t>号）；</w:t>
      </w:r>
    </w:p>
    <w:p w14:paraId="76756ECD"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《湖南省土壤污染治理工作方案》（湘政发</w:t>
      </w:r>
      <w:r>
        <w:rPr>
          <w:bCs/>
          <w:sz w:val="24"/>
          <w:szCs w:val="24"/>
          <w:u w:val="single"/>
        </w:rPr>
        <w:t>[2017]4</w:t>
      </w:r>
      <w:r>
        <w:rPr>
          <w:bCs/>
          <w:sz w:val="24"/>
          <w:szCs w:val="24"/>
          <w:u w:val="single"/>
        </w:rPr>
        <w:t>号）；</w:t>
      </w:r>
    </w:p>
    <w:p w14:paraId="1228B5DF"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w:t>
      </w:r>
      <w:r>
        <w:rPr>
          <w:bCs/>
          <w:sz w:val="24"/>
          <w:szCs w:val="24"/>
          <w:u w:val="single"/>
        </w:rPr>
        <w:t>“</w:t>
      </w:r>
      <w:r>
        <w:rPr>
          <w:bCs/>
          <w:sz w:val="24"/>
          <w:szCs w:val="24"/>
          <w:u w:val="single"/>
        </w:rPr>
        <w:t>十四五</w:t>
      </w:r>
      <w:r>
        <w:rPr>
          <w:bCs/>
          <w:sz w:val="24"/>
          <w:szCs w:val="24"/>
          <w:u w:val="single"/>
        </w:rPr>
        <w:t>”</w:t>
      </w:r>
      <w:r>
        <w:rPr>
          <w:bCs/>
          <w:sz w:val="24"/>
          <w:szCs w:val="24"/>
          <w:u w:val="single"/>
        </w:rPr>
        <w:t>环境保护规划》（</w:t>
      </w:r>
      <w:r>
        <w:rPr>
          <w:bCs/>
          <w:sz w:val="24"/>
          <w:szCs w:val="24"/>
          <w:u w:val="single"/>
        </w:rPr>
        <w:t>2021</w:t>
      </w:r>
      <w:r>
        <w:rPr>
          <w:bCs/>
          <w:sz w:val="24"/>
          <w:szCs w:val="24"/>
          <w:u w:val="single"/>
        </w:rPr>
        <w:t>年</w:t>
      </w:r>
      <w:r>
        <w:rPr>
          <w:bCs/>
          <w:sz w:val="24"/>
          <w:szCs w:val="24"/>
          <w:u w:val="single"/>
        </w:rPr>
        <w:t>9</w:t>
      </w:r>
      <w:r>
        <w:rPr>
          <w:bCs/>
          <w:sz w:val="24"/>
          <w:szCs w:val="24"/>
          <w:u w:val="single"/>
        </w:rPr>
        <w:t>月</w:t>
      </w:r>
      <w:r>
        <w:rPr>
          <w:bCs/>
          <w:sz w:val="24"/>
          <w:szCs w:val="24"/>
          <w:u w:val="single"/>
        </w:rPr>
        <w:t>30</w:t>
      </w:r>
      <w:r>
        <w:rPr>
          <w:bCs/>
          <w:sz w:val="24"/>
          <w:szCs w:val="24"/>
          <w:u w:val="single"/>
        </w:rPr>
        <w:t>日）；</w:t>
      </w:r>
    </w:p>
    <w:p w14:paraId="3ED5E82E"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《湖南省生态保护红线》的通知湘政发</w:t>
      </w:r>
      <w:r>
        <w:rPr>
          <w:bCs/>
          <w:sz w:val="24"/>
          <w:szCs w:val="24"/>
          <w:u w:val="single"/>
        </w:rPr>
        <w:t>[2018]20</w:t>
      </w:r>
      <w:r>
        <w:rPr>
          <w:bCs/>
          <w:sz w:val="24"/>
          <w:szCs w:val="24"/>
          <w:u w:val="single"/>
        </w:rPr>
        <w:t>号；</w:t>
      </w:r>
    </w:p>
    <w:p w14:paraId="2F390115"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《湖南省大气污染防治条例》</w:t>
      </w:r>
      <w:r>
        <w:rPr>
          <w:rFonts w:hint="eastAsia"/>
          <w:bCs/>
          <w:sz w:val="24"/>
          <w:szCs w:val="24"/>
          <w:u w:val="single"/>
        </w:rPr>
        <w:t>（</w:t>
      </w:r>
      <w:r>
        <w:rPr>
          <w:rFonts w:hint="eastAsia"/>
          <w:bCs/>
          <w:sz w:val="24"/>
          <w:szCs w:val="24"/>
          <w:u w:val="single"/>
        </w:rPr>
        <w:t>2017</w:t>
      </w:r>
      <w:r>
        <w:rPr>
          <w:rFonts w:hint="eastAsia"/>
          <w:bCs/>
          <w:sz w:val="24"/>
          <w:szCs w:val="24"/>
          <w:u w:val="single"/>
        </w:rPr>
        <w:t>年</w:t>
      </w:r>
      <w:r>
        <w:rPr>
          <w:rFonts w:hint="eastAsia"/>
          <w:bCs/>
          <w:sz w:val="24"/>
          <w:szCs w:val="24"/>
          <w:u w:val="single"/>
        </w:rPr>
        <w:t>3</w:t>
      </w:r>
      <w:r>
        <w:rPr>
          <w:rFonts w:hint="eastAsia"/>
          <w:bCs/>
          <w:sz w:val="24"/>
          <w:szCs w:val="24"/>
          <w:u w:val="single"/>
        </w:rPr>
        <w:t>月</w:t>
      </w:r>
      <w:r>
        <w:rPr>
          <w:rFonts w:hint="eastAsia"/>
          <w:bCs/>
          <w:sz w:val="24"/>
          <w:szCs w:val="24"/>
          <w:u w:val="single"/>
        </w:rPr>
        <w:t>31</w:t>
      </w:r>
      <w:r>
        <w:rPr>
          <w:rFonts w:hint="eastAsia"/>
          <w:bCs/>
          <w:sz w:val="24"/>
          <w:szCs w:val="24"/>
          <w:u w:val="single"/>
        </w:rPr>
        <w:t>日公布，自</w:t>
      </w:r>
      <w:r>
        <w:rPr>
          <w:rFonts w:hint="eastAsia"/>
          <w:bCs/>
          <w:sz w:val="24"/>
          <w:szCs w:val="24"/>
          <w:u w:val="single"/>
        </w:rPr>
        <w:t>2017</w:t>
      </w:r>
      <w:r>
        <w:rPr>
          <w:rFonts w:hint="eastAsia"/>
          <w:bCs/>
          <w:sz w:val="24"/>
          <w:szCs w:val="24"/>
          <w:u w:val="single"/>
        </w:rPr>
        <w:t>年</w:t>
      </w:r>
      <w:r>
        <w:rPr>
          <w:rFonts w:hint="eastAsia"/>
          <w:bCs/>
          <w:sz w:val="24"/>
          <w:szCs w:val="24"/>
          <w:u w:val="single"/>
        </w:rPr>
        <w:t>6</w:t>
      </w:r>
      <w:r>
        <w:rPr>
          <w:rFonts w:hint="eastAsia"/>
          <w:bCs/>
          <w:sz w:val="24"/>
          <w:szCs w:val="24"/>
          <w:u w:val="single"/>
        </w:rPr>
        <w:t>月</w:t>
      </w:r>
      <w:r>
        <w:rPr>
          <w:rFonts w:hint="eastAsia"/>
          <w:bCs/>
          <w:sz w:val="24"/>
          <w:szCs w:val="24"/>
          <w:u w:val="single"/>
        </w:rPr>
        <w:t>1</w:t>
      </w:r>
      <w:r>
        <w:rPr>
          <w:rFonts w:hint="eastAsia"/>
          <w:bCs/>
          <w:sz w:val="24"/>
          <w:szCs w:val="24"/>
          <w:u w:val="single"/>
        </w:rPr>
        <w:t>日起施行）</w:t>
      </w:r>
      <w:r>
        <w:rPr>
          <w:bCs/>
          <w:sz w:val="24"/>
          <w:szCs w:val="24"/>
          <w:u w:val="single"/>
        </w:rPr>
        <w:t>；</w:t>
      </w:r>
    </w:p>
    <w:p w14:paraId="38EB4A56"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t>《生态环境部</w:t>
      </w:r>
      <w:r>
        <w:rPr>
          <w:rFonts w:hint="eastAsia"/>
          <w:bCs/>
          <w:sz w:val="24"/>
          <w:szCs w:val="24"/>
          <w:u w:val="single"/>
        </w:rPr>
        <w:t xml:space="preserve"> </w:t>
      </w:r>
      <w:r>
        <w:rPr>
          <w:rFonts w:hint="eastAsia"/>
          <w:bCs/>
          <w:sz w:val="24"/>
          <w:szCs w:val="24"/>
          <w:u w:val="single"/>
        </w:rPr>
        <w:t>国家发展和改革委员会关于印发〈长江保护修复攻坚战行动计划〉的通知》（环水体〔</w:t>
      </w:r>
      <w:r>
        <w:rPr>
          <w:rFonts w:hint="eastAsia"/>
          <w:bCs/>
          <w:sz w:val="24"/>
          <w:szCs w:val="24"/>
          <w:u w:val="single"/>
        </w:rPr>
        <w:t>2018</w:t>
      </w:r>
      <w:r>
        <w:rPr>
          <w:rFonts w:hint="eastAsia"/>
          <w:bCs/>
          <w:sz w:val="24"/>
          <w:szCs w:val="24"/>
          <w:u w:val="single"/>
        </w:rPr>
        <w:t>〕</w:t>
      </w:r>
      <w:r>
        <w:rPr>
          <w:rFonts w:hint="eastAsia"/>
          <w:bCs/>
          <w:sz w:val="24"/>
          <w:szCs w:val="24"/>
          <w:u w:val="single"/>
        </w:rPr>
        <w:t>181</w:t>
      </w:r>
      <w:r>
        <w:rPr>
          <w:rFonts w:hint="eastAsia"/>
          <w:bCs/>
          <w:sz w:val="24"/>
          <w:szCs w:val="24"/>
          <w:u w:val="single"/>
        </w:rPr>
        <w:t>号）</w:t>
      </w:r>
      <w:r>
        <w:rPr>
          <w:bCs/>
          <w:sz w:val="24"/>
          <w:szCs w:val="24"/>
          <w:u w:val="single"/>
        </w:rPr>
        <w:t>；</w:t>
      </w:r>
    </w:p>
    <w:p w14:paraId="358F9890"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《中华人民共和国长江保护法》</w:t>
      </w:r>
      <w:r>
        <w:rPr>
          <w:rFonts w:hint="eastAsia"/>
          <w:bCs/>
          <w:sz w:val="24"/>
          <w:szCs w:val="24"/>
          <w:u w:val="single"/>
        </w:rPr>
        <w:t>（</w:t>
      </w:r>
      <w:r>
        <w:rPr>
          <w:rFonts w:hint="eastAsia"/>
          <w:bCs/>
          <w:sz w:val="24"/>
          <w:szCs w:val="24"/>
          <w:u w:val="single"/>
        </w:rPr>
        <w:t>2020</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26</w:t>
      </w:r>
      <w:r>
        <w:rPr>
          <w:rFonts w:hint="eastAsia"/>
          <w:bCs/>
          <w:sz w:val="24"/>
          <w:szCs w:val="24"/>
          <w:u w:val="single"/>
        </w:rPr>
        <w:t>日通过，自</w:t>
      </w:r>
      <w:r>
        <w:rPr>
          <w:rFonts w:hint="eastAsia"/>
          <w:bCs/>
          <w:sz w:val="24"/>
          <w:szCs w:val="24"/>
          <w:u w:val="single"/>
        </w:rPr>
        <w:t>2021</w:t>
      </w:r>
      <w:r>
        <w:rPr>
          <w:rFonts w:hint="eastAsia"/>
          <w:bCs/>
          <w:sz w:val="24"/>
          <w:szCs w:val="24"/>
          <w:u w:val="single"/>
        </w:rPr>
        <w:t>年</w:t>
      </w:r>
      <w:r>
        <w:rPr>
          <w:rFonts w:hint="eastAsia"/>
          <w:bCs/>
          <w:sz w:val="24"/>
          <w:szCs w:val="24"/>
          <w:u w:val="single"/>
        </w:rPr>
        <w:t>3</w:t>
      </w:r>
      <w:r>
        <w:rPr>
          <w:rFonts w:hint="eastAsia"/>
          <w:bCs/>
          <w:sz w:val="24"/>
          <w:szCs w:val="24"/>
          <w:u w:val="single"/>
        </w:rPr>
        <w:t>月</w:t>
      </w:r>
      <w:r>
        <w:rPr>
          <w:rFonts w:hint="eastAsia"/>
          <w:bCs/>
          <w:sz w:val="24"/>
          <w:szCs w:val="24"/>
          <w:u w:val="single"/>
        </w:rPr>
        <w:t>1</w:t>
      </w:r>
      <w:r>
        <w:rPr>
          <w:rFonts w:hint="eastAsia"/>
          <w:bCs/>
          <w:sz w:val="24"/>
          <w:szCs w:val="24"/>
          <w:u w:val="single"/>
        </w:rPr>
        <w:t>日起施行）</w:t>
      </w:r>
      <w:r>
        <w:rPr>
          <w:bCs/>
          <w:sz w:val="24"/>
          <w:szCs w:val="24"/>
          <w:u w:val="single"/>
        </w:rPr>
        <w:t>；</w:t>
      </w:r>
    </w:p>
    <w:p w14:paraId="60DCA58D"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t>《推动长江经济带发展领导小组办公室关于发布长江经济带发展负面清单指南（试行）的通知》（第</w:t>
      </w:r>
      <w:r>
        <w:rPr>
          <w:rFonts w:hint="eastAsia"/>
          <w:bCs/>
          <w:sz w:val="24"/>
          <w:szCs w:val="24"/>
          <w:u w:val="single"/>
        </w:rPr>
        <w:t>89</w:t>
      </w:r>
      <w:r>
        <w:rPr>
          <w:rFonts w:hint="eastAsia"/>
          <w:bCs/>
          <w:sz w:val="24"/>
          <w:szCs w:val="24"/>
          <w:u w:val="single"/>
        </w:rPr>
        <w:t>号，</w:t>
      </w:r>
      <w:r>
        <w:rPr>
          <w:rFonts w:hint="eastAsia"/>
          <w:bCs/>
          <w:sz w:val="24"/>
          <w:szCs w:val="24"/>
          <w:u w:val="single"/>
        </w:rPr>
        <w:t>2019</w:t>
      </w:r>
      <w:r>
        <w:rPr>
          <w:rFonts w:hint="eastAsia"/>
          <w:bCs/>
          <w:sz w:val="24"/>
          <w:szCs w:val="24"/>
          <w:u w:val="single"/>
        </w:rPr>
        <w:t>年</w:t>
      </w:r>
      <w:r>
        <w:rPr>
          <w:rFonts w:hint="eastAsia"/>
          <w:bCs/>
          <w:sz w:val="24"/>
          <w:szCs w:val="24"/>
          <w:u w:val="single"/>
        </w:rPr>
        <w:t>1</w:t>
      </w:r>
      <w:r>
        <w:rPr>
          <w:rFonts w:hint="eastAsia"/>
          <w:bCs/>
          <w:sz w:val="24"/>
          <w:szCs w:val="24"/>
          <w:u w:val="single"/>
        </w:rPr>
        <w:t>月</w:t>
      </w:r>
      <w:r>
        <w:rPr>
          <w:rFonts w:hint="eastAsia"/>
          <w:bCs/>
          <w:sz w:val="24"/>
          <w:szCs w:val="24"/>
          <w:u w:val="single"/>
        </w:rPr>
        <w:t>12</w:t>
      </w:r>
      <w:r>
        <w:rPr>
          <w:rFonts w:hint="eastAsia"/>
          <w:bCs/>
          <w:sz w:val="24"/>
          <w:szCs w:val="24"/>
          <w:u w:val="single"/>
        </w:rPr>
        <w:t>日）</w:t>
      </w:r>
      <w:r>
        <w:rPr>
          <w:bCs/>
          <w:sz w:val="24"/>
          <w:szCs w:val="24"/>
          <w:u w:val="single"/>
        </w:rPr>
        <w:t>；</w:t>
      </w:r>
    </w:p>
    <w:p w14:paraId="0BC7F8E1"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bCs/>
          <w:sz w:val="24"/>
          <w:szCs w:val="24"/>
          <w:u w:val="single"/>
        </w:rPr>
        <w:t>《常德市</w:t>
      </w:r>
      <w:r>
        <w:rPr>
          <w:bCs/>
          <w:sz w:val="24"/>
          <w:szCs w:val="24"/>
          <w:u w:val="single"/>
        </w:rPr>
        <w:t>“</w:t>
      </w:r>
      <w:r>
        <w:rPr>
          <w:bCs/>
          <w:sz w:val="24"/>
          <w:szCs w:val="24"/>
          <w:u w:val="single"/>
        </w:rPr>
        <w:t>十四五</w:t>
      </w:r>
      <w:r>
        <w:rPr>
          <w:bCs/>
          <w:sz w:val="24"/>
          <w:szCs w:val="24"/>
          <w:u w:val="single"/>
        </w:rPr>
        <w:t>”</w:t>
      </w:r>
      <w:r>
        <w:rPr>
          <w:bCs/>
          <w:sz w:val="24"/>
          <w:szCs w:val="24"/>
          <w:u w:val="single"/>
        </w:rPr>
        <w:t>生态环境保护规划》的通知（常政办发〔</w:t>
      </w:r>
      <w:r>
        <w:rPr>
          <w:bCs/>
          <w:sz w:val="24"/>
          <w:szCs w:val="24"/>
          <w:u w:val="single"/>
        </w:rPr>
        <w:t>2021</w:t>
      </w:r>
      <w:r>
        <w:rPr>
          <w:bCs/>
          <w:sz w:val="24"/>
          <w:szCs w:val="24"/>
          <w:u w:val="single"/>
        </w:rPr>
        <w:t>〕</w:t>
      </w:r>
      <w:r>
        <w:rPr>
          <w:bCs/>
          <w:sz w:val="24"/>
          <w:szCs w:val="24"/>
          <w:u w:val="single"/>
        </w:rPr>
        <w:t>26</w:t>
      </w:r>
      <w:r>
        <w:rPr>
          <w:bCs/>
          <w:sz w:val="24"/>
          <w:szCs w:val="24"/>
          <w:u w:val="single"/>
        </w:rPr>
        <w:t>号）；</w:t>
      </w:r>
    </w:p>
    <w:p w14:paraId="11A37D5F"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lastRenderedPageBreak/>
        <w:t>《湖南省发展和改革委员会关于印发〈湖南省“两高”项目管理目录〉的通知》（湘发改环资〔</w:t>
      </w:r>
      <w:r>
        <w:rPr>
          <w:rFonts w:hint="eastAsia"/>
          <w:bCs/>
          <w:sz w:val="24"/>
          <w:szCs w:val="24"/>
          <w:u w:val="single"/>
        </w:rPr>
        <w:t>2021</w:t>
      </w:r>
      <w:r>
        <w:rPr>
          <w:rFonts w:hint="eastAsia"/>
          <w:bCs/>
          <w:sz w:val="24"/>
          <w:szCs w:val="24"/>
          <w:u w:val="single"/>
        </w:rPr>
        <w:t>〕</w:t>
      </w:r>
      <w:r>
        <w:rPr>
          <w:rFonts w:hint="eastAsia"/>
          <w:bCs/>
          <w:sz w:val="24"/>
          <w:szCs w:val="24"/>
          <w:u w:val="single"/>
        </w:rPr>
        <w:t>968</w:t>
      </w:r>
      <w:r>
        <w:rPr>
          <w:rFonts w:hint="eastAsia"/>
          <w:bCs/>
          <w:sz w:val="24"/>
          <w:szCs w:val="24"/>
          <w:u w:val="single"/>
        </w:rPr>
        <w:t>号）</w:t>
      </w:r>
      <w:r>
        <w:rPr>
          <w:bCs/>
          <w:sz w:val="24"/>
          <w:szCs w:val="24"/>
          <w:u w:val="single"/>
        </w:rPr>
        <w:t>；</w:t>
      </w:r>
    </w:p>
    <w:p w14:paraId="480D70BD"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t>《湖南省“十四五”固体废物环境管理规划》（湘环发〔</w:t>
      </w:r>
      <w:r>
        <w:rPr>
          <w:rFonts w:hint="eastAsia"/>
          <w:bCs/>
          <w:sz w:val="24"/>
          <w:szCs w:val="24"/>
          <w:u w:val="single"/>
        </w:rPr>
        <w:t>2021</w:t>
      </w:r>
      <w:r>
        <w:rPr>
          <w:rFonts w:hint="eastAsia"/>
          <w:bCs/>
          <w:sz w:val="24"/>
          <w:szCs w:val="24"/>
          <w:u w:val="single"/>
        </w:rPr>
        <w:t>〕</w:t>
      </w:r>
      <w:r>
        <w:rPr>
          <w:rFonts w:hint="eastAsia"/>
          <w:bCs/>
          <w:sz w:val="24"/>
          <w:szCs w:val="24"/>
          <w:u w:val="single"/>
        </w:rPr>
        <w:t>52</w:t>
      </w:r>
      <w:r>
        <w:rPr>
          <w:rFonts w:hint="eastAsia"/>
          <w:bCs/>
          <w:sz w:val="24"/>
          <w:szCs w:val="24"/>
          <w:u w:val="single"/>
        </w:rPr>
        <w:t>号）；</w:t>
      </w:r>
    </w:p>
    <w:p w14:paraId="46AAEA96" w14:textId="77777777" w:rsidR="00E10E04" w:rsidRDefault="00000000">
      <w:pPr>
        <w:numPr>
          <w:ilvl w:val="0"/>
          <w:numId w:val="10"/>
        </w:numPr>
        <w:adjustRightInd w:val="0"/>
        <w:snapToGrid w:val="0"/>
        <w:spacing w:line="360" w:lineRule="auto"/>
        <w:ind w:left="0" w:firstLineChars="150" w:firstLine="360"/>
        <w:rPr>
          <w:bCs/>
          <w:sz w:val="24"/>
          <w:szCs w:val="24"/>
          <w:u w:val="single"/>
        </w:rPr>
      </w:pPr>
      <w:r>
        <w:rPr>
          <w:rFonts w:hint="eastAsia"/>
          <w:bCs/>
          <w:sz w:val="24"/>
          <w:szCs w:val="24"/>
          <w:u w:val="single"/>
        </w:rPr>
        <w:t>《湖南省水污染防治条例》（</w:t>
      </w:r>
      <w:r>
        <w:rPr>
          <w:rFonts w:hint="eastAsia"/>
          <w:bCs/>
          <w:sz w:val="24"/>
          <w:szCs w:val="24"/>
          <w:u w:val="single"/>
        </w:rPr>
        <w:t>2024</w:t>
      </w:r>
      <w:r>
        <w:rPr>
          <w:rFonts w:hint="eastAsia"/>
          <w:bCs/>
          <w:sz w:val="24"/>
          <w:szCs w:val="24"/>
          <w:u w:val="single"/>
        </w:rPr>
        <w:t>年</w:t>
      </w:r>
      <w:r>
        <w:rPr>
          <w:rFonts w:hint="eastAsia"/>
          <w:bCs/>
          <w:sz w:val="24"/>
          <w:szCs w:val="24"/>
          <w:u w:val="single"/>
        </w:rPr>
        <w:t>11</w:t>
      </w:r>
      <w:r>
        <w:rPr>
          <w:rFonts w:hint="eastAsia"/>
          <w:bCs/>
          <w:sz w:val="24"/>
          <w:szCs w:val="24"/>
          <w:u w:val="single"/>
        </w:rPr>
        <w:t>月</w:t>
      </w:r>
      <w:r>
        <w:rPr>
          <w:rFonts w:hint="eastAsia"/>
          <w:bCs/>
          <w:sz w:val="24"/>
          <w:szCs w:val="24"/>
          <w:u w:val="single"/>
        </w:rPr>
        <w:t>29</w:t>
      </w:r>
      <w:r>
        <w:rPr>
          <w:rFonts w:hint="eastAsia"/>
          <w:bCs/>
          <w:sz w:val="24"/>
          <w:szCs w:val="24"/>
          <w:u w:val="single"/>
        </w:rPr>
        <w:t>日通过，自</w:t>
      </w:r>
      <w:r>
        <w:rPr>
          <w:rFonts w:hint="eastAsia"/>
          <w:bCs/>
          <w:sz w:val="24"/>
          <w:szCs w:val="24"/>
          <w:u w:val="single"/>
        </w:rPr>
        <w:t>2025</w:t>
      </w:r>
      <w:r>
        <w:rPr>
          <w:rFonts w:hint="eastAsia"/>
          <w:bCs/>
          <w:sz w:val="24"/>
          <w:szCs w:val="24"/>
          <w:u w:val="single"/>
        </w:rPr>
        <w:t>年</w:t>
      </w:r>
      <w:r>
        <w:rPr>
          <w:rFonts w:hint="eastAsia"/>
          <w:bCs/>
          <w:sz w:val="24"/>
          <w:szCs w:val="24"/>
          <w:u w:val="single"/>
        </w:rPr>
        <w:t>5</w:t>
      </w:r>
      <w:r>
        <w:rPr>
          <w:rFonts w:hint="eastAsia"/>
          <w:bCs/>
          <w:sz w:val="24"/>
          <w:szCs w:val="24"/>
          <w:u w:val="single"/>
        </w:rPr>
        <w:t>月</w:t>
      </w:r>
      <w:r>
        <w:rPr>
          <w:rFonts w:hint="eastAsia"/>
          <w:bCs/>
          <w:sz w:val="24"/>
          <w:szCs w:val="24"/>
          <w:u w:val="single"/>
        </w:rPr>
        <w:t>1</w:t>
      </w:r>
      <w:r>
        <w:rPr>
          <w:rFonts w:hint="eastAsia"/>
          <w:bCs/>
          <w:sz w:val="24"/>
          <w:szCs w:val="24"/>
          <w:u w:val="single"/>
        </w:rPr>
        <w:t>日起施行）。</w:t>
      </w:r>
    </w:p>
    <w:p w14:paraId="25F653DC"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2.1.4</w:t>
      </w:r>
      <w:r>
        <w:rPr>
          <w:b/>
          <w:bCs/>
          <w:sz w:val="24"/>
          <w:szCs w:val="24"/>
          <w:u w:val="single"/>
        </w:rPr>
        <w:t>技术导则及技术规范</w:t>
      </w:r>
    </w:p>
    <w:p w14:paraId="75FBF0D1"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《建设项目环境影响评价技术导则</w:t>
      </w:r>
      <w:r>
        <w:rPr>
          <w:rFonts w:hint="eastAsia"/>
          <w:bCs/>
          <w:sz w:val="24"/>
          <w:szCs w:val="24"/>
          <w:u w:val="single"/>
        </w:rPr>
        <w:t xml:space="preserve"> </w:t>
      </w:r>
      <w:r>
        <w:rPr>
          <w:bCs/>
          <w:sz w:val="24"/>
          <w:szCs w:val="24"/>
          <w:u w:val="single"/>
        </w:rPr>
        <w:t>总纲》（</w:t>
      </w:r>
      <w:r>
        <w:rPr>
          <w:bCs/>
          <w:sz w:val="24"/>
          <w:szCs w:val="24"/>
          <w:u w:val="single"/>
        </w:rPr>
        <w:t>HJ2.1-2016</w:t>
      </w:r>
      <w:r>
        <w:rPr>
          <w:bCs/>
          <w:sz w:val="24"/>
          <w:szCs w:val="24"/>
          <w:u w:val="single"/>
        </w:rPr>
        <w:t>）；</w:t>
      </w:r>
    </w:p>
    <w:p w14:paraId="5D527038"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大气环境》（</w:t>
      </w:r>
      <w:r>
        <w:rPr>
          <w:bCs/>
          <w:sz w:val="24"/>
          <w:szCs w:val="24"/>
          <w:u w:val="single"/>
        </w:rPr>
        <w:t>HJ2.2-2018</w:t>
      </w:r>
      <w:r>
        <w:rPr>
          <w:bCs/>
          <w:sz w:val="24"/>
          <w:szCs w:val="24"/>
          <w:u w:val="single"/>
        </w:rPr>
        <w:t>）；</w:t>
      </w:r>
    </w:p>
    <w:p w14:paraId="3EA7FC92"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地表水环境》（</w:t>
      </w:r>
      <w:r>
        <w:rPr>
          <w:bCs/>
          <w:sz w:val="24"/>
          <w:szCs w:val="24"/>
          <w:u w:val="single"/>
        </w:rPr>
        <w:t>HJ2.3-2018</w:t>
      </w:r>
      <w:r>
        <w:rPr>
          <w:bCs/>
          <w:sz w:val="24"/>
          <w:szCs w:val="24"/>
          <w:u w:val="single"/>
        </w:rPr>
        <w:t>）；</w:t>
      </w:r>
    </w:p>
    <w:p w14:paraId="4D9139EA"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声环境》（</w:t>
      </w:r>
      <w:r>
        <w:rPr>
          <w:bCs/>
          <w:sz w:val="24"/>
          <w:szCs w:val="24"/>
          <w:u w:val="single"/>
        </w:rPr>
        <w:t>HJ2.4-2021</w:t>
      </w:r>
      <w:r>
        <w:rPr>
          <w:bCs/>
          <w:sz w:val="24"/>
          <w:szCs w:val="24"/>
          <w:u w:val="single"/>
        </w:rPr>
        <w:t>）；</w:t>
      </w:r>
    </w:p>
    <w:p w14:paraId="5767ADC8"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地下水环境》（</w:t>
      </w:r>
      <w:r>
        <w:rPr>
          <w:bCs/>
          <w:sz w:val="24"/>
          <w:szCs w:val="24"/>
          <w:u w:val="single"/>
        </w:rPr>
        <w:t>HJ610-2016</w:t>
      </w:r>
      <w:r>
        <w:rPr>
          <w:bCs/>
          <w:sz w:val="24"/>
          <w:szCs w:val="24"/>
          <w:u w:val="single"/>
        </w:rPr>
        <w:t>）</w:t>
      </w:r>
    </w:p>
    <w:p w14:paraId="3F82C173"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土壤环境（试行）》（</w:t>
      </w:r>
      <w:r>
        <w:rPr>
          <w:bCs/>
          <w:sz w:val="24"/>
          <w:szCs w:val="24"/>
          <w:u w:val="single"/>
        </w:rPr>
        <w:t>HJ964-2018</w:t>
      </w:r>
      <w:r>
        <w:rPr>
          <w:bCs/>
          <w:sz w:val="24"/>
          <w:szCs w:val="24"/>
          <w:u w:val="single"/>
        </w:rPr>
        <w:t>）；</w:t>
      </w:r>
    </w:p>
    <w:p w14:paraId="164432EB"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《环境影响评价技术导则</w:t>
      </w:r>
      <w:r>
        <w:rPr>
          <w:rFonts w:hint="eastAsia"/>
          <w:bCs/>
          <w:sz w:val="24"/>
          <w:szCs w:val="24"/>
          <w:u w:val="single"/>
        </w:rPr>
        <w:t xml:space="preserve"> </w:t>
      </w:r>
      <w:r>
        <w:rPr>
          <w:bCs/>
          <w:sz w:val="24"/>
          <w:szCs w:val="24"/>
          <w:u w:val="single"/>
        </w:rPr>
        <w:t>生态影响》（</w:t>
      </w:r>
      <w:r>
        <w:rPr>
          <w:bCs/>
          <w:sz w:val="24"/>
          <w:szCs w:val="24"/>
          <w:u w:val="single"/>
        </w:rPr>
        <w:t>HJ19-2022</w:t>
      </w:r>
      <w:r>
        <w:rPr>
          <w:bCs/>
          <w:sz w:val="24"/>
          <w:szCs w:val="24"/>
          <w:u w:val="single"/>
        </w:rPr>
        <w:t>）；</w:t>
      </w:r>
    </w:p>
    <w:p w14:paraId="5162288D"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《建设项目环境风险评价技术导则》（</w:t>
      </w:r>
      <w:r>
        <w:rPr>
          <w:bCs/>
          <w:sz w:val="24"/>
          <w:szCs w:val="24"/>
          <w:u w:val="single"/>
        </w:rPr>
        <w:t>HJ169-2018</w:t>
      </w:r>
      <w:r>
        <w:rPr>
          <w:bCs/>
          <w:sz w:val="24"/>
          <w:szCs w:val="24"/>
          <w:u w:val="single"/>
        </w:rPr>
        <w:t>）；</w:t>
      </w:r>
    </w:p>
    <w:p w14:paraId="3DBA987E" w14:textId="77777777" w:rsidR="00E10E04" w:rsidRDefault="00000000">
      <w:pPr>
        <w:numPr>
          <w:ilvl w:val="0"/>
          <w:numId w:val="11"/>
        </w:numPr>
        <w:adjustRightInd w:val="0"/>
        <w:snapToGrid w:val="0"/>
        <w:spacing w:line="360" w:lineRule="auto"/>
        <w:ind w:left="0" w:firstLineChars="150" w:firstLine="360"/>
        <w:rPr>
          <w:bCs/>
          <w:sz w:val="24"/>
          <w:szCs w:val="24"/>
          <w:u w:val="single"/>
        </w:rPr>
      </w:pPr>
      <w:r>
        <w:rPr>
          <w:bCs/>
          <w:sz w:val="24"/>
          <w:szCs w:val="24"/>
          <w:u w:val="single"/>
        </w:rPr>
        <w:t>《危险化学品重大危险源辨识》（</w:t>
      </w:r>
      <w:r>
        <w:rPr>
          <w:bCs/>
          <w:sz w:val="24"/>
          <w:szCs w:val="24"/>
          <w:u w:val="single"/>
        </w:rPr>
        <w:t>GB18218-2018</w:t>
      </w:r>
      <w:r>
        <w:rPr>
          <w:bCs/>
          <w:sz w:val="24"/>
          <w:szCs w:val="24"/>
          <w:u w:val="single"/>
        </w:rPr>
        <w:t>）；</w:t>
      </w:r>
    </w:p>
    <w:p w14:paraId="3A78E97F"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2.1.3 </w:t>
      </w:r>
      <w:r>
        <w:rPr>
          <w:rFonts w:hint="eastAsia"/>
          <w:b/>
          <w:bCs/>
          <w:sz w:val="24"/>
          <w:szCs w:val="24"/>
          <w:u w:val="single"/>
        </w:rPr>
        <w:t>建设项目有关资料和其他文件</w:t>
      </w:r>
    </w:p>
    <w:p w14:paraId="4BA2912A"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rFonts w:hint="eastAsia"/>
          <w:bCs/>
          <w:sz w:val="24"/>
          <w:szCs w:val="24"/>
          <w:u w:val="single"/>
        </w:rPr>
        <w:t>2014</w:t>
      </w:r>
      <w:r>
        <w:rPr>
          <w:rFonts w:hint="eastAsia"/>
          <w:bCs/>
          <w:sz w:val="24"/>
          <w:szCs w:val="24"/>
          <w:u w:val="single"/>
        </w:rPr>
        <w:t>年国家</w:t>
      </w:r>
      <w:r>
        <w:rPr>
          <w:rFonts w:hint="eastAsia"/>
          <w:bCs/>
          <w:sz w:val="24"/>
          <w:szCs w:val="24"/>
          <w:u w:val="single"/>
        </w:rPr>
        <w:t>11</w:t>
      </w:r>
      <w:r>
        <w:rPr>
          <w:rFonts w:hint="eastAsia"/>
          <w:bCs/>
          <w:sz w:val="24"/>
          <w:szCs w:val="24"/>
          <w:u w:val="single"/>
        </w:rPr>
        <w:t>部委联合下发《关于落实高尔夫球场清理整治措施的通知》（发改社会</w:t>
      </w:r>
      <w:r>
        <w:rPr>
          <w:rFonts w:hint="eastAsia"/>
          <w:bCs/>
          <w:sz w:val="24"/>
          <w:szCs w:val="24"/>
          <w:u w:val="single"/>
        </w:rPr>
        <w:t>[2014]1496</w:t>
      </w:r>
      <w:r>
        <w:rPr>
          <w:rFonts w:hint="eastAsia"/>
          <w:bCs/>
          <w:sz w:val="24"/>
          <w:szCs w:val="24"/>
          <w:u w:val="single"/>
        </w:rPr>
        <w:t>号）；</w:t>
      </w:r>
    </w:p>
    <w:p w14:paraId="36A7E4E8"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rFonts w:hint="eastAsia"/>
          <w:bCs/>
          <w:sz w:val="24"/>
          <w:szCs w:val="24"/>
          <w:u w:val="single"/>
        </w:rPr>
        <w:t>《关于开展全国高尔夫球场综合清理整治工作的通知》（发改社会〔</w:t>
      </w:r>
      <w:r>
        <w:rPr>
          <w:rFonts w:hint="eastAsia"/>
          <w:bCs/>
          <w:sz w:val="24"/>
          <w:szCs w:val="24"/>
          <w:u w:val="single"/>
        </w:rPr>
        <w:t>2011</w:t>
      </w:r>
      <w:r>
        <w:rPr>
          <w:rFonts w:hint="eastAsia"/>
          <w:bCs/>
          <w:sz w:val="24"/>
          <w:szCs w:val="24"/>
          <w:u w:val="single"/>
        </w:rPr>
        <w:t>〕</w:t>
      </w:r>
      <w:r>
        <w:rPr>
          <w:rFonts w:hint="eastAsia"/>
          <w:bCs/>
          <w:sz w:val="24"/>
          <w:szCs w:val="24"/>
          <w:u w:val="single"/>
        </w:rPr>
        <w:t>741</w:t>
      </w:r>
      <w:r>
        <w:rPr>
          <w:rFonts w:hint="eastAsia"/>
          <w:bCs/>
          <w:sz w:val="24"/>
          <w:szCs w:val="24"/>
          <w:u w:val="single"/>
        </w:rPr>
        <w:t>号）；</w:t>
      </w:r>
    </w:p>
    <w:p w14:paraId="62055A4B"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rFonts w:hint="eastAsia"/>
          <w:bCs/>
          <w:sz w:val="24"/>
          <w:szCs w:val="24"/>
          <w:u w:val="single"/>
        </w:rPr>
        <w:t>《国家部委联合公布高尔夫球场清理整治结果》（</w:t>
      </w:r>
      <w:r>
        <w:rPr>
          <w:rFonts w:hint="eastAsia"/>
          <w:bCs/>
          <w:sz w:val="24"/>
          <w:szCs w:val="24"/>
          <w:u w:val="single"/>
        </w:rPr>
        <w:t>2017</w:t>
      </w:r>
      <w:r>
        <w:rPr>
          <w:rFonts w:hint="eastAsia"/>
          <w:bCs/>
          <w:sz w:val="24"/>
          <w:szCs w:val="24"/>
          <w:u w:val="single"/>
        </w:rPr>
        <w:t>年）；</w:t>
      </w:r>
    </w:p>
    <w:p w14:paraId="0265CA10"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bCs/>
          <w:sz w:val="24"/>
          <w:szCs w:val="24"/>
          <w:u w:val="single"/>
        </w:rPr>
        <w:t>项目环境影响评价委托函；</w:t>
      </w:r>
    </w:p>
    <w:p w14:paraId="160580FC"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rFonts w:hint="eastAsia"/>
          <w:bCs/>
          <w:sz w:val="24"/>
          <w:szCs w:val="24"/>
          <w:u w:val="single"/>
        </w:rPr>
        <w:t>检测报告</w:t>
      </w:r>
    </w:p>
    <w:p w14:paraId="6C320DBA" w14:textId="77777777" w:rsidR="00E10E04" w:rsidRDefault="00000000">
      <w:pPr>
        <w:numPr>
          <w:ilvl w:val="0"/>
          <w:numId w:val="12"/>
        </w:numPr>
        <w:adjustRightInd w:val="0"/>
        <w:snapToGrid w:val="0"/>
        <w:spacing w:line="360" w:lineRule="auto"/>
        <w:ind w:left="0" w:firstLineChars="200" w:firstLine="480"/>
        <w:rPr>
          <w:bCs/>
          <w:sz w:val="24"/>
          <w:szCs w:val="24"/>
          <w:u w:val="single"/>
        </w:rPr>
      </w:pPr>
      <w:r>
        <w:rPr>
          <w:bCs/>
          <w:sz w:val="24"/>
          <w:szCs w:val="24"/>
          <w:u w:val="single"/>
        </w:rPr>
        <w:t>建设方提供的其他资料。</w:t>
      </w:r>
    </w:p>
    <w:p w14:paraId="574582AB" w14:textId="77777777" w:rsidR="00E10E04" w:rsidRDefault="00000000">
      <w:pPr>
        <w:pStyle w:val="20"/>
        <w:widowControl w:val="0"/>
        <w:rPr>
          <w:rFonts w:cs="Times New Roman"/>
          <w:bCs/>
          <w:kern w:val="2"/>
          <w:szCs w:val="24"/>
        </w:rPr>
      </w:pPr>
      <w:bookmarkStart w:id="31" w:name="_Toc172270754"/>
      <w:bookmarkStart w:id="32" w:name="_Toc7467"/>
      <w:bookmarkStart w:id="33" w:name="_Toc99417139"/>
      <w:bookmarkStart w:id="34" w:name="_Toc20280"/>
      <w:r>
        <w:rPr>
          <w:rFonts w:cs="Times New Roman"/>
          <w:bCs/>
          <w:kern w:val="2"/>
          <w:szCs w:val="24"/>
        </w:rPr>
        <w:t xml:space="preserve">2.2 </w:t>
      </w:r>
      <w:r>
        <w:rPr>
          <w:rFonts w:cs="Times New Roman"/>
          <w:bCs/>
          <w:kern w:val="2"/>
          <w:szCs w:val="24"/>
        </w:rPr>
        <w:t>评价目的和原则</w:t>
      </w:r>
      <w:bookmarkEnd w:id="31"/>
      <w:bookmarkEnd w:id="32"/>
    </w:p>
    <w:p w14:paraId="20B2BBC1" w14:textId="77777777" w:rsidR="00E10E04" w:rsidRDefault="00000000">
      <w:pPr>
        <w:pStyle w:val="afff7"/>
        <w:widowControl w:val="0"/>
        <w:ind w:firstLineChars="0" w:firstLine="0"/>
        <w:jc w:val="both"/>
        <w:rPr>
          <w:rFonts w:cs="Times New Roman"/>
          <w:b/>
          <w:bCs/>
          <w:kern w:val="2"/>
          <w:sz w:val="24"/>
          <w:szCs w:val="24"/>
        </w:rPr>
      </w:pPr>
      <w:r>
        <w:rPr>
          <w:rFonts w:cs="Times New Roman"/>
          <w:b/>
          <w:bCs/>
          <w:kern w:val="2"/>
          <w:sz w:val="24"/>
          <w:szCs w:val="24"/>
        </w:rPr>
        <w:t xml:space="preserve">2.2.1 </w:t>
      </w:r>
      <w:r>
        <w:rPr>
          <w:rFonts w:cs="Times New Roman"/>
          <w:b/>
          <w:bCs/>
          <w:kern w:val="2"/>
          <w:sz w:val="24"/>
          <w:szCs w:val="24"/>
        </w:rPr>
        <w:t>评价目的</w:t>
      </w:r>
    </w:p>
    <w:p w14:paraId="03D9A898" w14:textId="77777777" w:rsidR="00E10E04" w:rsidRDefault="00000000">
      <w:pPr>
        <w:spacing w:line="360" w:lineRule="auto"/>
        <w:ind w:firstLineChars="200" w:firstLine="480"/>
        <w:rPr>
          <w:bCs/>
          <w:sz w:val="24"/>
          <w:szCs w:val="24"/>
        </w:rPr>
      </w:pPr>
      <w:r>
        <w:rPr>
          <w:bCs/>
          <w:sz w:val="24"/>
          <w:szCs w:val="24"/>
        </w:rPr>
        <w:t>鉴于本项目已建成并投入使用多年，本次环评的目的主要在于评估项目投入使用以来对周围环境的影响情况，分析其各类污染的治理措施情况，并针对这些影响提出改进措施及要求。</w:t>
      </w:r>
    </w:p>
    <w:p w14:paraId="50257BA7" w14:textId="77777777" w:rsidR="00E10E04" w:rsidRDefault="00000000">
      <w:pPr>
        <w:spacing w:line="360" w:lineRule="auto"/>
        <w:ind w:firstLineChars="200" w:firstLine="480"/>
        <w:rPr>
          <w:bCs/>
          <w:sz w:val="24"/>
          <w:szCs w:val="24"/>
        </w:rPr>
      </w:pPr>
      <w:r>
        <w:rPr>
          <w:bCs/>
          <w:sz w:val="24"/>
          <w:szCs w:val="24"/>
        </w:rPr>
        <w:t>（</w:t>
      </w:r>
      <w:r>
        <w:rPr>
          <w:bCs/>
          <w:sz w:val="24"/>
          <w:szCs w:val="24"/>
        </w:rPr>
        <w:t>l</w:t>
      </w:r>
      <w:r>
        <w:rPr>
          <w:bCs/>
          <w:sz w:val="24"/>
          <w:szCs w:val="24"/>
        </w:rPr>
        <w:t>）通过对项目运行实际的调查和同类项目调查类比，分析确定污染源和污染</w:t>
      </w:r>
      <w:r>
        <w:rPr>
          <w:bCs/>
          <w:sz w:val="24"/>
          <w:szCs w:val="24"/>
        </w:rPr>
        <w:lastRenderedPageBreak/>
        <w:t>因素，计算各种污染物的排放量，为进行污染治理提供依据。</w:t>
      </w:r>
    </w:p>
    <w:p w14:paraId="4905847E" w14:textId="77777777" w:rsidR="00E10E04" w:rsidRDefault="00000000">
      <w:pPr>
        <w:spacing w:line="360" w:lineRule="auto"/>
        <w:ind w:firstLineChars="200" w:firstLine="480"/>
        <w:rPr>
          <w:bCs/>
          <w:sz w:val="24"/>
          <w:szCs w:val="24"/>
        </w:rPr>
      </w:pPr>
      <w:r>
        <w:rPr>
          <w:bCs/>
          <w:sz w:val="24"/>
          <w:szCs w:val="24"/>
        </w:rPr>
        <w:t>（</w:t>
      </w:r>
      <w:r>
        <w:rPr>
          <w:bCs/>
          <w:sz w:val="24"/>
          <w:szCs w:val="24"/>
        </w:rPr>
        <w:t>2</w:t>
      </w:r>
      <w:r>
        <w:rPr>
          <w:bCs/>
          <w:sz w:val="24"/>
          <w:szCs w:val="24"/>
        </w:rPr>
        <w:t>）针对项目的特点，开展项目所在地的自然环境、社会环境和环境质量现状调查，确定环境评价的主要保护目标和评价重点。</w:t>
      </w:r>
    </w:p>
    <w:p w14:paraId="73B8B2E8" w14:textId="77777777" w:rsidR="00E10E04" w:rsidRDefault="00000000">
      <w:pPr>
        <w:spacing w:line="360" w:lineRule="auto"/>
        <w:ind w:firstLineChars="200" w:firstLine="480"/>
        <w:rPr>
          <w:bCs/>
          <w:sz w:val="24"/>
          <w:szCs w:val="24"/>
        </w:rPr>
      </w:pPr>
      <w:r>
        <w:rPr>
          <w:bCs/>
          <w:sz w:val="24"/>
          <w:szCs w:val="24"/>
        </w:rPr>
        <w:t>（</w:t>
      </w:r>
      <w:r>
        <w:rPr>
          <w:bCs/>
          <w:sz w:val="24"/>
          <w:szCs w:val="24"/>
        </w:rPr>
        <w:t>3</w:t>
      </w:r>
      <w:r>
        <w:rPr>
          <w:bCs/>
          <w:sz w:val="24"/>
          <w:szCs w:val="24"/>
        </w:rPr>
        <w:t>）通过环境质量现状调查和监测，结合对项目建设前环境资料的调研，对工程建设前后进行回顾评价，分析项目建设对当地的环境环境影响和生态影响情况。</w:t>
      </w:r>
    </w:p>
    <w:p w14:paraId="0FB46605" w14:textId="77777777" w:rsidR="00E10E04" w:rsidRDefault="00000000">
      <w:pPr>
        <w:spacing w:line="360" w:lineRule="auto"/>
        <w:ind w:firstLineChars="200" w:firstLine="480"/>
        <w:rPr>
          <w:bCs/>
          <w:sz w:val="24"/>
          <w:szCs w:val="24"/>
        </w:rPr>
      </w:pPr>
      <w:r>
        <w:rPr>
          <w:bCs/>
          <w:sz w:val="24"/>
          <w:szCs w:val="24"/>
        </w:rPr>
        <w:t>（</w:t>
      </w:r>
      <w:r>
        <w:rPr>
          <w:bCs/>
          <w:sz w:val="24"/>
          <w:szCs w:val="24"/>
        </w:rPr>
        <w:t>4</w:t>
      </w:r>
      <w:r>
        <w:rPr>
          <w:bCs/>
          <w:sz w:val="24"/>
          <w:szCs w:val="24"/>
        </w:rPr>
        <w:t>）根据对区域陆生生态的调查分析，对项目提出相应的防范和补救措施，提出控制污染、减缓不利影响的对策与建议。</w:t>
      </w:r>
    </w:p>
    <w:p w14:paraId="16BA8B7C" w14:textId="77777777" w:rsidR="00E10E04" w:rsidRDefault="00000000">
      <w:pPr>
        <w:spacing w:line="360" w:lineRule="auto"/>
        <w:ind w:firstLineChars="200" w:firstLine="480"/>
        <w:rPr>
          <w:bCs/>
          <w:sz w:val="24"/>
          <w:szCs w:val="24"/>
        </w:rPr>
      </w:pPr>
      <w:r>
        <w:rPr>
          <w:bCs/>
          <w:sz w:val="24"/>
          <w:szCs w:val="24"/>
        </w:rPr>
        <w:t>（</w:t>
      </w:r>
      <w:r>
        <w:rPr>
          <w:bCs/>
          <w:sz w:val="24"/>
          <w:szCs w:val="24"/>
        </w:rPr>
        <w:t>5</w:t>
      </w:r>
      <w:r>
        <w:rPr>
          <w:bCs/>
          <w:sz w:val="24"/>
          <w:szCs w:val="24"/>
        </w:rPr>
        <w:t>）根据球场建设运行情况，分析项目对区域环境资源方面的影响。</w:t>
      </w:r>
    </w:p>
    <w:p w14:paraId="0D85DA55" w14:textId="77777777" w:rsidR="00E10E04" w:rsidRDefault="00000000">
      <w:pPr>
        <w:spacing w:line="360" w:lineRule="auto"/>
        <w:ind w:firstLineChars="200" w:firstLine="480"/>
        <w:rPr>
          <w:bCs/>
          <w:sz w:val="24"/>
          <w:szCs w:val="24"/>
        </w:rPr>
      </w:pPr>
      <w:r>
        <w:rPr>
          <w:bCs/>
          <w:sz w:val="24"/>
          <w:szCs w:val="24"/>
        </w:rPr>
        <w:t>（</w:t>
      </w:r>
      <w:r>
        <w:rPr>
          <w:bCs/>
          <w:sz w:val="24"/>
          <w:szCs w:val="24"/>
        </w:rPr>
        <w:t>6</w:t>
      </w:r>
      <w:r>
        <w:rPr>
          <w:bCs/>
          <w:sz w:val="24"/>
          <w:szCs w:val="24"/>
        </w:rPr>
        <w:t>）论证项目选址和工程建设的合理性，并提出相应的环保改进措施和管理建议为环境管理部门和决策部门的立项工作提供科学依据，明确给出项目环境影响的可行性结论。</w:t>
      </w:r>
    </w:p>
    <w:p w14:paraId="6315B0E4" w14:textId="77777777" w:rsidR="00E10E04" w:rsidRDefault="00000000">
      <w:pPr>
        <w:pStyle w:val="afff7"/>
        <w:widowControl w:val="0"/>
        <w:ind w:firstLineChars="0" w:firstLine="0"/>
        <w:jc w:val="both"/>
        <w:rPr>
          <w:rFonts w:cs="Times New Roman"/>
          <w:b/>
          <w:bCs/>
          <w:kern w:val="2"/>
          <w:sz w:val="24"/>
          <w:szCs w:val="24"/>
        </w:rPr>
      </w:pPr>
      <w:r>
        <w:rPr>
          <w:rFonts w:cs="Times New Roman"/>
          <w:b/>
          <w:bCs/>
          <w:kern w:val="2"/>
          <w:sz w:val="24"/>
          <w:szCs w:val="24"/>
        </w:rPr>
        <w:t>2.2.2</w:t>
      </w:r>
      <w:r>
        <w:rPr>
          <w:rFonts w:cs="Times New Roman"/>
          <w:b/>
          <w:bCs/>
          <w:kern w:val="2"/>
          <w:sz w:val="24"/>
          <w:szCs w:val="24"/>
        </w:rPr>
        <w:t>评价原则</w:t>
      </w:r>
    </w:p>
    <w:p w14:paraId="522FF5A4" w14:textId="77777777" w:rsidR="00E10E04" w:rsidRDefault="00000000">
      <w:pPr>
        <w:spacing w:line="360" w:lineRule="auto"/>
        <w:ind w:firstLineChars="200" w:firstLine="480"/>
        <w:rPr>
          <w:bCs/>
          <w:sz w:val="24"/>
          <w:szCs w:val="24"/>
        </w:rPr>
      </w:pPr>
      <w:r>
        <w:rPr>
          <w:bCs/>
          <w:sz w:val="24"/>
          <w:szCs w:val="24"/>
        </w:rPr>
        <w:t>本次评价工作力求有针对性、突出重点，主要遵循以下几个方面的原则：</w:t>
      </w:r>
    </w:p>
    <w:p w14:paraId="14EF741D" w14:textId="77777777" w:rsidR="00E10E04" w:rsidRDefault="00000000">
      <w:pPr>
        <w:spacing w:line="360" w:lineRule="auto"/>
        <w:ind w:firstLineChars="200" w:firstLine="480"/>
        <w:rPr>
          <w:bCs/>
          <w:sz w:val="24"/>
          <w:szCs w:val="24"/>
        </w:rPr>
      </w:pPr>
      <w:r>
        <w:rPr>
          <w:bCs/>
          <w:sz w:val="24"/>
          <w:szCs w:val="24"/>
        </w:rPr>
        <w:t>（</w:t>
      </w:r>
      <w:r>
        <w:rPr>
          <w:bCs/>
          <w:sz w:val="24"/>
          <w:szCs w:val="24"/>
        </w:rPr>
        <w:t>1</w:t>
      </w:r>
      <w:r>
        <w:rPr>
          <w:bCs/>
          <w:sz w:val="24"/>
          <w:szCs w:val="24"/>
        </w:rPr>
        <w:t>）本次评价工作将在摸清项目建设情况的基础上，明确污染源的种类、排放浓度、排放量；明确项目带来的环境影响。</w:t>
      </w:r>
    </w:p>
    <w:p w14:paraId="414646B7" w14:textId="77777777" w:rsidR="00E10E04" w:rsidRDefault="00000000">
      <w:pPr>
        <w:spacing w:line="360" w:lineRule="auto"/>
        <w:ind w:firstLineChars="200" w:firstLine="480"/>
        <w:rPr>
          <w:bCs/>
          <w:sz w:val="24"/>
          <w:szCs w:val="24"/>
        </w:rPr>
      </w:pPr>
      <w:r>
        <w:rPr>
          <w:bCs/>
          <w:sz w:val="24"/>
          <w:szCs w:val="24"/>
        </w:rPr>
        <w:t>（</w:t>
      </w:r>
      <w:r>
        <w:rPr>
          <w:bCs/>
          <w:sz w:val="24"/>
          <w:szCs w:val="24"/>
        </w:rPr>
        <w:t>2</w:t>
      </w:r>
      <w:r>
        <w:rPr>
          <w:bCs/>
          <w:sz w:val="24"/>
          <w:szCs w:val="24"/>
        </w:rPr>
        <w:t>）在污染源治理方面，本着减轻对场外地表水体可能的水质污染，以及周围环境空气质量的影响为原则，评估项目已有的污染源防治措施，并针对存在的环境问题提出改进完善措施，使本项目污染物的排放控制在周围环境可以接受的程度范围内</w:t>
      </w:r>
      <w:r>
        <w:rPr>
          <w:rFonts w:hint="eastAsia"/>
          <w:bCs/>
          <w:sz w:val="24"/>
          <w:szCs w:val="24"/>
        </w:rPr>
        <w:t>，</w:t>
      </w:r>
      <w:r>
        <w:rPr>
          <w:bCs/>
          <w:sz w:val="24"/>
          <w:szCs w:val="24"/>
        </w:rPr>
        <w:t>同时特别注意生态保护措施的确定。</w:t>
      </w:r>
    </w:p>
    <w:p w14:paraId="4013AD94" w14:textId="77777777" w:rsidR="00E10E04" w:rsidRDefault="00000000">
      <w:pPr>
        <w:spacing w:line="360" w:lineRule="auto"/>
        <w:ind w:firstLineChars="200" w:firstLine="480"/>
        <w:rPr>
          <w:bCs/>
          <w:sz w:val="24"/>
          <w:szCs w:val="24"/>
        </w:rPr>
      </w:pPr>
      <w:r>
        <w:rPr>
          <w:bCs/>
          <w:sz w:val="24"/>
          <w:szCs w:val="24"/>
        </w:rPr>
        <w:t>（</w:t>
      </w:r>
      <w:r>
        <w:rPr>
          <w:bCs/>
          <w:sz w:val="24"/>
          <w:szCs w:val="24"/>
        </w:rPr>
        <w:t>3</w:t>
      </w:r>
      <w:r>
        <w:rPr>
          <w:bCs/>
          <w:sz w:val="24"/>
          <w:szCs w:val="24"/>
        </w:rPr>
        <w:t>）考虑到项目属于补做环评，同时属于回顾性评价工作，注意在评价工作中充分重视政策的衔接性，评价做到既符合政策要求，又符合实际，并充分论证项目建设的合理合法性。</w:t>
      </w:r>
    </w:p>
    <w:p w14:paraId="4DF6CB1A" w14:textId="77777777" w:rsidR="00E10E04" w:rsidRDefault="00000000">
      <w:pPr>
        <w:pStyle w:val="20"/>
        <w:widowControl w:val="0"/>
        <w:rPr>
          <w:rFonts w:cs="Times New Roman"/>
          <w:bCs/>
          <w:kern w:val="2"/>
          <w:szCs w:val="24"/>
        </w:rPr>
      </w:pPr>
      <w:bookmarkStart w:id="35" w:name="_Toc11335"/>
      <w:r>
        <w:rPr>
          <w:rFonts w:cs="Times New Roman" w:hint="eastAsia"/>
          <w:bCs/>
          <w:kern w:val="2"/>
          <w:szCs w:val="24"/>
        </w:rPr>
        <w:t>2.3</w:t>
      </w:r>
      <w:r>
        <w:rPr>
          <w:rFonts w:cs="Times New Roman"/>
          <w:bCs/>
          <w:kern w:val="2"/>
          <w:szCs w:val="24"/>
        </w:rPr>
        <w:t>环境影响识别与评价因子筛选</w:t>
      </w:r>
      <w:bookmarkEnd w:id="33"/>
      <w:bookmarkEnd w:id="34"/>
      <w:bookmarkEnd w:id="35"/>
    </w:p>
    <w:p w14:paraId="0FDA711A" w14:textId="77777777" w:rsidR="00E10E04" w:rsidRDefault="00000000">
      <w:pPr>
        <w:keepNext/>
        <w:keepLines/>
        <w:adjustRightInd w:val="0"/>
        <w:snapToGrid w:val="0"/>
        <w:spacing w:line="360" w:lineRule="auto"/>
        <w:outlineLvl w:val="2"/>
        <w:rPr>
          <w:rFonts w:hAnsi="宋体" w:hint="eastAsia"/>
          <w:b/>
          <w:bCs/>
          <w:sz w:val="24"/>
          <w:szCs w:val="24"/>
        </w:rPr>
      </w:pPr>
      <w:r>
        <w:rPr>
          <w:rFonts w:hAnsi="宋体" w:hint="eastAsia"/>
          <w:b/>
          <w:bCs/>
          <w:sz w:val="24"/>
          <w:szCs w:val="24"/>
        </w:rPr>
        <w:t xml:space="preserve">2.3.1 </w:t>
      </w:r>
      <w:r>
        <w:rPr>
          <w:rFonts w:hAnsi="宋体" w:hint="eastAsia"/>
          <w:b/>
          <w:bCs/>
          <w:sz w:val="24"/>
          <w:szCs w:val="24"/>
        </w:rPr>
        <w:t>环境影响因素的识别</w:t>
      </w:r>
    </w:p>
    <w:p w14:paraId="4A319EF4" w14:textId="77777777" w:rsidR="00E10E04" w:rsidRDefault="00000000">
      <w:pPr>
        <w:adjustRightInd w:val="0"/>
        <w:snapToGrid w:val="0"/>
        <w:spacing w:beforeLines="50" w:before="120" w:line="360" w:lineRule="auto"/>
        <w:ind w:firstLine="482"/>
        <w:rPr>
          <w:bCs/>
          <w:sz w:val="24"/>
          <w:szCs w:val="24"/>
        </w:rPr>
      </w:pPr>
      <w:r>
        <w:rPr>
          <w:bCs/>
          <w:sz w:val="24"/>
          <w:szCs w:val="24"/>
        </w:rPr>
        <w:t>本项目属于生态影响型项目，由于项目已建成并投入运营多年，本次环评主要对项目运营期产生的环境影响进行回顾性评价。运营期项目环境影响因素识别详见表</w:t>
      </w:r>
      <w:r>
        <w:rPr>
          <w:bCs/>
          <w:sz w:val="24"/>
          <w:szCs w:val="24"/>
        </w:rPr>
        <w:t>2.3-l</w:t>
      </w:r>
      <w:r>
        <w:rPr>
          <w:rFonts w:hint="eastAsia"/>
          <w:bCs/>
          <w:sz w:val="24"/>
          <w:szCs w:val="24"/>
        </w:rPr>
        <w:t>。</w:t>
      </w:r>
    </w:p>
    <w:p w14:paraId="6CABCC6E"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2.3-1  </w:t>
      </w:r>
      <w:r>
        <w:rPr>
          <w:rFonts w:hint="eastAsia"/>
          <w:b/>
          <w:bCs/>
        </w:rPr>
        <w:t>运营期环境影响因素识别表</w:t>
      </w:r>
    </w:p>
    <w:tbl>
      <w:tblPr>
        <w:tblStyle w:val="TableNormal"/>
        <w:tblW w:w="884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1"/>
        <w:gridCol w:w="2364"/>
        <w:gridCol w:w="4254"/>
        <w:gridCol w:w="1046"/>
      </w:tblGrid>
      <w:tr w:rsidR="00E10E04" w14:paraId="4E8E2DED" w14:textId="77777777">
        <w:trPr>
          <w:trHeight w:val="281"/>
        </w:trPr>
        <w:tc>
          <w:tcPr>
            <w:tcW w:w="1181" w:type="dxa"/>
            <w:tcBorders>
              <w:top w:val="single" w:sz="10" w:space="0" w:color="000000"/>
              <w:left w:val="nil"/>
            </w:tcBorders>
          </w:tcPr>
          <w:p w14:paraId="15CE9758" w14:textId="77777777" w:rsidR="00E10E04" w:rsidRDefault="00000000">
            <w:pPr>
              <w:pStyle w:val="TableText"/>
              <w:spacing w:before="33" w:line="209" w:lineRule="auto"/>
              <w:ind w:left="173"/>
              <w:rPr>
                <w:rFonts w:hint="eastAsia"/>
              </w:rPr>
            </w:pPr>
            <w:r>
              <w:rPr>
                <w:b/>
                <w:bCs/>
                <w:spacing w:val="-3"/>
              </w:rPr>
              <w:t>环境要素</w:t>
            </w:r>
          </w:p>
        </w:tc>
        <w:tc>
          <w:tcPr>
            <w:tcW w:w="2364" w:type="dxa"/>
            <w:tcBorders>
              <w:top w:val="single" w:sz="10" w:space="0" w:color="000000"/>
            </w:tcBorders>
          </w:tcPr>
          <w:p w14:paraId="3190B65A" w14:textId="77777777" w:rsidR="00E10E04" w:rsidRDefault="00000000">
            <w:pPr>
              <w:pStyle w:val="TableText"/>
              <w:spacing w:before="33" w:line="209" w:lineRule="auto"/>
              <w:ind w:left="761"/>
              <w:rPr>
                <w:rFonts w:hint="eastAsia"/>
              </w:rPr>
            </w:pPr>
            <w:r>
              <w:rPr>
                <w:b/>
                <w:bCs/>
                <w:spacing w:val="-3"/>
              </w:rPr>
              <w:t>影响因子</w:t>
            </w:r>
          </w:p>
        </w:tc>
        <w:tc>
          <w:tcPr>
            <w:tcW w:w="4254" w:type="dxa"/>
            <w:tcBorders>
              <w:top w:val="single" w:sz="10" w:space="0" w:color="000000"/>
            </w:tcBorders>
          </w:tcPr>
          <w:p w14:paraId="17B07B0E" w14:textId="77777777" w:rsidR="00E10E04" w:rsidRDefault="00000000">
            <w:pPr>
              <w:pStyle w:val="TableText"/>
              <w:spacing w:before="33" w:line="209" w:lineRule="auto"/>
              <w:ind w:left="1396"/>
              <w:rPr>
                <w:rFonts w:hint="eastAsia"/>
              </w:rPr>
            </w:pPr>
            <w:r>
              <w:rPr>
                <w:b/>
                <w:bCs/>
                <w:spacing w:val="-3"/>
              </w:rPr>
              <w:t>工程内容及表征</w:t>
            </w:r>
          </w:p>
        </w:tc>
        <w:tc>
          <w:tcPr>
            <w:tcW w:w="1046" w:type="dxa"/>
            <w:tcBorders>
              <w:top w:val="single" w:sz="10" w:space="0" w:color="000000"/>
              <w:right w:val="nil"/>
            </w:tcBorders>
          </w:tcPr>
          <w:p w14:paraId="686D9230" w14:textId="77777777" w:rsidR="00E10E04" w:rsidRDefault="00000000">
            <w:pPr>
              <w:pStyle w:val="TableText"/>
              <w:spacing w:before="33" w:line="209" w:lineRule="auto"/>
              <w:ind w:left="106"/>
              <w:rPr>
                <w:rFonts w:hint="eastAsia"/>
              </w:rPr>
            </w:pPr>
            <w:r>
              <w:rPr>
                <w:b/>
                <w:bCs/>
                <w:spacing w:val="-4"/>
              </w:rPr>
              <w:t>环境影响</w:t>
            </w:r>
          </w:p>
        </w:tc>
      </w:tr>
      <w:tr w:rsidR="00E10E04" w14:paraId="188ABF00" w14:textId="77777777">
        <w:trPr>
          <w:trHeight w:val="550"/>
        </w:trPr>
        <w:tc>
          <w:tcPr>
            <w:tcW w:w="1181" w:type="dxa"/>
            <w:tcBorders>
              <w:left w:val="nil"/>
            </w:tcBorders>
          </w:tcPr>
          <w:p w14:paraId="3F84CBEB" w14:textId="77777777" w:rsidR="00E10E04" w:rsidRDefault="00000000">
            <w:pPr>
              <w:pStyle w:val="TableText"/>
              <w:spacing w:before="165" w:line="221" w:lineRule="auto"/>
              <w:ind w:left="176"/>
              <w:rPr>
                <w:rFonts w:hint="eastAsia"/>
              </w:rPr>
            </w:pPr>
            <w:r>
              <w:rPr>
                <w:spacing w:val="-2"/>
              </w:rPr>
              <w:lastRenderedPageBreak/>
              <w:t>环境空气</w:t>
            </w:r>
          </w:p>
        </w:tc>
        <w:tc>
          <w:tcPr>
            <w:tcW w:w="2364" w:type="dxa"/>
          </w:tcPr>
          <w:p w14:paraId="648FC2A5" w14:textId="77777777" w:rsidR="00E10E04" w:rsidRDefault="00000000">
            <w:pPr>
              <w:pStyle w:val="TableText"/>
              <w:spacing w:before="30" w:line="224" w:lineRule="auto"/>
              <w:ind w:left="555" w:right="126" w:hanging="420"/>
              <w:rPr>
                <w:rFonts w:hint="eastAsia"/>
                <w:lang w:eastAsia="zh-CN"/>
              </w:rPr>
            </w:pPr>
            <w:r>
              <w:rPr>
                <w:spacing w:val="-1"/>
                <w:lang w:eastAsia="zh-CN"/>
              </w:rPr>
              <w:t>油烟、机动车尾气、燃</w:t>
            </w:r>
            <w:r>
              <w:rPr>
                <w:spacing w:val="-2"/>
                <w:lang w:eastAsia="zh-CN"/>
              </w:rPr>
              <w:t>油设备废气等</w:t>
            </w:r>
          </w:p>
        </w:tc>
        <w:tc>
          <w:tcPr>
            <w:tcW w:w="4254" w:type="dxa"/>
          </w:tcPr>
          <w:p w14:paraId="7A2B30B2" w14:textId="77777777" w:rsidR="00E10E04" w:rsidRDefault="00000000">
            <w:pPr>
              <w:pStyle w:val="TableText"/>
              <w:spacing w:before="30" w:line="220" w:lineRule="auto"/>
              <w:ind w:left="139"/>
              <w:rPr>
                <w:rFonts w:hint="eastAsia"/>
                <w:lang w:eastAsia="zh-CN"/>
              </w:rPr>
            </w:pPr>
            <w:r>
              <w:rPr>
                <w:spacing w:val="-1"/>
                <w:lang w:eastAsia="zh-CN"/>
              </w:rPr>
              <w:t>酒店经营产生的餐饮油烟、机动车尾气及机</w:t>
            </w:r>
          </w:p>
          <w:p w14:paraId="65F8070F" w14:textId="77777777" w:rsidR="00E10E04" w:rsidRDefault="00000000">
            <w:pPr>
              <w:pStyle w:val="TableText"/>
              <w:spacing w:before="21" w:line="209" w:lineRule="auto"/>
              <w:ind w:left="1395"/>
              <w:rPr>
                <w:rFonts w:hint="eastAsia"/>
              </w:rPr>
            </w:pPr>
            <w:r>
              <w:rPr>
                <w:spacing w:val="-1"/>
              </w:rPr>
              <w:t>械设备燃油废气</w:t>
            </w:r>
          </w:p>
        </w:tc>
        <w:tc>
          <w:tcPr>
            <w:tcW w:w="1046" w:type="dxa"/>
            <w:tcBorders>
              <w:right w:val="nil"/>
            </w:tcBorders>
          </w:tcPr>
          <w:p w14:paraId="7733C7F3" w14:textId="77777777" w:rsidR="00E10E04" w:rsidRDefault="00000000">
            <w:pPr>
              <w:pStyle w:val="TableText"/>
              <w:spacing w:before="265" w:line="141" w:lineRule="exact"/>
              <w:ind w:left="472"/>
              <w:rPr>
                <w:rFonts w:hint="eastAsia"/>
              </w:rPr>
            </w:pPr>
            <w:r>
              <w:rPr>
                <w:position w:val="-3"/>
              </w:rPr>
              <w:t>-</w:t>
            </w:r>
          </w:p>
        </w:tc>
      </w:tr>
      <w:tr w:rsidR="00E10E04" w14:paraId="7FA32BBA" w14:textId="77777777">
        <w:trPr>
          <w:trHeight w:val="275"/>
        </w:trPr>
        <w:tc>
          <w:tcPr>
            <w:tcW w:w="1181" w:type="dxa"/>
            <w:tcBorders>
              <w:left w:val="nil"/>
            </w:tcBorders>
          </w:tcPr>
          <w:p w14:paraId="1DCE1115" w14:textId="77777777" w:rsidR="00E10E04" w:rsidRDefault="00000000">
            <w:pPr>
              <w:pStyle w:val="TableText"/>
              <w:spacing w:before="29" w:line="207" w:lineRule="auto"/>
              <w:ind w:left="283"/>
              <w:rPr>
                <w:rFonts w:hint="eastAsia"/>
              </w:rPr>
            </w:pPr>
            <w:r>
              <w:rPr>
                <w:spacing w:val="-2"/>
              </w:rPr>
              <w:t>声环境</w:t>
            </w:r>
          </w:p>
        </w:tc>
        <w:tc>
          <w:tcPr>
            <w:tcW w:w="2364" w:type="dxa"/>
          </w:tcPr>
          <w:p w14:paraId="0572214F" w14:textId="77777777" w:rsidR="00E10E04" w:rsidRDefault="00000000">
            <w:pPr>
              <w:pStyle w:val="TableText"/>
              <w:spacing w:before="29" w:line="207" w:lineRule="auto"/>
              <w:ind w:left="982"/>
              <w:rPr>
                <w:rFonts w:hint="eastAsia"/>
              </w:rPr>
            </w:pPr>
            <w:r>
              <w:rPr>
                <w:spacing w:val="-4"/>
              </w:rPr>
              <w:t>噪声</w:t>
            </w:r>
          </w:p>
        </w:tc>
        <w:tc>
          <w:tcPr>
            <w:tcW w:w="4254" w:type="dxa"/>
          </w:tcPr>
          <w:p w14:paraId="06747C8A" w14:textId="77777777" w:rsidR="00E10E04" w:rsidRDefault="00000000">
            <w:pPr>
              <w:pStyle w:val="TableText"/>
              <w:spacing w:before="29" w:line="207" w:lineRule="auto"/>
              <w:ind w:left="661"/>
              <w:rPr>
                <w:rFonts w:hint="eastAsia"/>
                <w:lang w:eastAsia="zh-CN"/>
              </w:rPr>
            </w:pPr>
            <w:r>
              <w:rPr>
                <w:spacing w:val="-1"/>
                <w:lang w:eastAsia="zh-CN"/>
              </w:rPr>
              <w:t>水泵、机械设备及进出机动车等</w:t>
            </w:r>
          </w:p>
        </w:tc>
        <w:tc>
          <w:tcPr>
            <w:tcW w:w="1046" w:type="dxa"/>
            <w:tcBorders>
              <w:right w:val="nil"/>
            </w:tcBorders>
          </w:tcPr>
          <w:p w14:paraId="3DDA6D62" w14:textId="77777777" w:rsidR="00E10E04" w:rsidRDefault="00000000">
            <w:pPr>
              <w:pStyle w:val="TableText"/>
              <w:spacing w:before="130" w:line="135" w:lineRule="exact"/>
              <w:ind w:left="472"/>
              <w:rPr>
                <w:rFonts w:hint="eastAsia"/>
              </w:rPr>
            </w:pPr>
            <w:r>
              <w:rPr>
                <w:position w:val="-4"/>
              </w:rPr>
              <w:t>-</w:t>
            </w:r>
          </w:p>
        </w:tc>
      </w:tr>
      <w:tr w:rsidR="00E10E04" w14:paraId="069CDC6D" w14:textId="77777777">
        <w:trPr>
          <w:trHeight w:val="277"/>
        </w:trPr>
        <w:tc>
          <w:tcPr>
            <w:tcW w:w="1181" w:type="dxa"/>
            <w:tcBorders>
              <w:left w:val="nil"/>
            </w:tcBorders>
          </w:tcPr>
          <w:p w14:paraId="31D18AB0" w14:textId="77777777" w:rsidR="00E10E04" w:rsidRDefault="00000000">
            <w:pPr>
              <w:pStyle w:val="TableText"/>
              <w:spacing w:before="32" w:line="206" w:lineRule="auto"/>
              <w:ind w:left="281"/>
              <w:rPr>
                <w:rFonts w:hint="eastAsia"/>
              </w:rPr>
            </w:pPr>
            <w:r>
              <w:rPr>
                <w:spacing w:val="-2"/>
              </w:rPr>
              <w:t>水环境</w:t>
            </w:r>
          </w:p>
        </w:tc>
        <w:tc>
          <w:tcPr>
            <w:tcW w:w="2364" w:type="dxa"/>
          </w:tcPr>
          <w:p w14:paraId="4EC24F30" w14:textId="77777777" w:rsidR="00E10E04" w:rsidRDefault="00000000">
            <w:pPr>
              <w:pStyle w:val="TableText"/>
              <w:spacing w:before="32" w:line="206" w:lineRule="auto"/>
              <w:ind w:left="971"/>
              <w:rPr>
                <w:rFonts w:hint="eastAsia"/>
              </w:rPr>
            </w:pPr>
            <w:r>
              <w:rPr>
                <w:spacing w:val="-2"/>
              </w:rPr>
              <w:t>废水</w:t>
            </w:r>
          </w:p>
        </w:tc>
        <w:tc>
          <w:tcPr>
            <w:tcW w:w="4254" w:type="dxa"/>
          </w:tcPr>
          <w:p w14:paraId="0F64C8B2" w14:textId="77777777" w:rsidR="00E10E04" w:rsidRDefault="00000000">
            <w:pPr>
              <w:pStyle w:val="TableText"/>
              <w:spacing w:before="32" w:line="206" w:lineRule="auto"/>
              <w:ind w:left="1082"/>
              <w:rPr>
                <w:rFonts w:hint="eastAsia"/>
                <w:lang w:eastAsia="zh-CN"/>
              </w:rPr>
            </w:pPr>
            <w:r>
              <w:rPr>
                <w:spacing w:val="-1"/>
                <w:lang w:eastAsia="zh-CN"/>
              </w:rPr>
              <w:t>生活污水、球场径流水</w:t>
            </w:r>
          </w:p>
        </w:tc>
        <w:tc>
          <w:tcPr>
            <w:tcW w:w="1046" w:type="dxa"/>
            <w:tcBorders>
              <w:right w:val="nil"/>
            </w:tcBorders>
          </w:tcPr>
          <w:p w14:paraId="2874097E" w14:textId="77777777" w:rsidR="00E10E04" w:rsidRDefault="00000000">
            <w:pPr>
              <w:pStyle w:val="TableText"/>
              <w:spacing w:before="133" w:line="133" w:lineRule="exact"/>
              <w:ind w:left="472"/>
              <w:rPr>
                <w:rFonts w:hint="eastAsia"/>
              </w:rPr>
            </w:pPr>
            <w:r>
              <w:rPr>
                <w:position w:val="-4"/>
              </w:rPr>
              <w:t>-</w:t>
            </w:r>
          </w:p>
        </w:tc>
      </w:tr>
      <w:tr w:rsidR="00E10E04" w14:paraId="77EE968A" w14:textId="77777777">
        <w:trPr>
          <w:trHeight w:val="242"/>
        </w:trPr>
        <w:tc>
          <w:tcPr>
            <w:tcW w:w="1181" w:type="dxa"/>
            <w:tcBorders>
              <w:left w:val="nil"/>
            </w:tcBorders>
          </w:tcPr>
          <w:p w14:paraId="4AC0F72C" w14:textId="77777777" w:rsidR="00E10E04" w:rsidRDefault="00000000">
            <w:pPr>
              <w:pStyle w:val="TableText"/>
              <w:spacing w:before="31" w:line="207" w:lineRule="auto"/>
              <w:ind w:left="279"/>
              <w:rPr>
                <w:rFonts w:hint="eastAsia"/>
              </w:rPr>
            </w:pPr>
            <w:r>
              <w:rPr>
                <w:spacing w:val="-2"/>
              </w:rPr>
              <w:t>地下水</w:t>
            </w:r>
          </w:p>
        </w:tc>
        <w:tc>
          <w:tcPr>
            <w:tcW w:w="2364" w:type="dxa"/>
          </w:tcPr>
          <w:p w14:paraId="67D727F3" w14:textId="77777777" w:rsidR="00E10E04" w:rsidRDefault="00000000">
            <w:pPr>
              <w:pStyle w:val="TableText"/>
              <w:spacing w:before="31" w:line="207" w:lineRule="auto"/>
              <w:ind w:left="342"/>
              <w:rPr>
                <w:rFonts w:hint="eastAsia"/>
              </w:rPr>
            </w:pPr>
            <w:r>
              <w:rPr>
                <w:spacing w:val="-1"/>
              </w:rPr>
              <w:t>废水、化肥、农药</w:t>
            </w:r>
          </w:p>
        </w:tc>
        <w:tc>
          <w:tcPr>
            <w:tcW w:w="4254" w:type="dxa"/>
          </w:tcPr>
          <w:p w14:paraId="442494BB" w14:textId="77777777" w:rsidR="00E10E04" w:rsidRDefault="00000000">
            <w:pPr>
              <w:pStyle w:val="TableText"/>
              <w:spacing w:before="31" w:line="207" w:lineRule="auto"/>
              <w:ind w:left="346"/>
              <w:rPr>
                <w:rFonts w:hint="eastAsia"/>
                <w:lang w:eastAsia="zh-CN"/>
              </w:rPr>
            </w:pPr>
            <w:r>
              <w:rPr>
                <w:spacing w:val="-1"/>
                <w:lang w:eastAsia="zh-CN"/>
              </w:rPr>
              <w:t>生活污水、球场径流水、化肥农药使用</w:t>
            </w:r>
          </w:p>
        </w:tc>
        <w:tc>
          <w:tcPr>
            <w:tcW w:w="1046" w:type="dxa"/>
            <w:tcBorders>
              <w:right w:val="nil"/>
            </w:tcBorders>
          </w:tcPr>
          <w:p w14:paraId="4A6AA2A6" w14:textId="77777777" w:rsidR="00E10E04" w:rsidRDefault="00000000">
            <w:pPr>
              <w:pStyle w:val="TableText"/>
              <w:spacing w:before="131" w:line="135" w:lineRule="exact"/>
              <w:ind w:left="472"/>
              <w:rPr>
                <w:rFonts w:hint="eastAsia"/>
              </w:rPr>
            </w:pPr>
            <w:r>
              <w:rPr>
                <w:position w:val="-4"/>
              </w:rPr>
              <w:t>-</w:t>
            </w:r>
          </w:p>
        </w:tc>
      </w:tr>
      <w:tr w:rsidR="00E10E04" w14:paraId="438D44AC" w14:textId="77777777">
        <w:trPr>
          <w:trHeight w:val="90"/>
        </w:trPr>
        <w:tc>
          <w:tcPr>
            <w:tcW w:w="1181" w:type="dxa"/>
            <w:tcBorders>
              <w:left w:val="nil"/>
            </w:tcBorders>
          </w:tcPr>
          <w:p w14:paraId="17121CFA" w14:textId="77777777" w:rsidR="00E10E04" w:rsidRDefault="00000000">
            <w:pPr>
              <w:pStyle w:val="TableText"/>
              <w:spacing w:before="32" w:line="206" w:lineRule="auto"/>
              <w:ind w:left="177"/>
              <w:rPr>
                <w:rFonts w:hint="eastAsia"/>
              </w:rPr>
            </w:pPr>
            <w:r>
              <w:rPr>
                <w:spacing w:val="-2"/>
              </w:rPr>
              <w:t>土壤环境</w:t>
            </w:r>
          </w:p>
        </w:tc>
        <w:tc>
          <w:tcPr>
            <w:tcW w:w="2364" w:type="dxa"/>
          </w:tcPr>
          <w:p w14:paraId="2CEE6B94" w14:textId="77777777" w:rsidR="00E10E04" w:rsidRDefault="00000000">
            <w:pPr>
              <w:pStyle w:val="TableText"/>
              <w:spacing w:before="32" w:line="206" w:lineRule="auto"/>
              <w:ind w:left="342"/>
              <w:rPr>
                <w:rFonts w:hint="eastAsia"/>
              </w:rPr>
            </w:pPr>
            <w:r>
              <w:rPr>
                <w:spacing w:val="-1"/>
              </w:rPr>
              <w:t>废水、化肥、农药</w:t>
            </w:r>
          </w:p>
        </w:tc>
        <w:tc>
          <w:tcPr>
            <w:tcW w:w="4254" w:type="dxa"/>
          </w:tcPr>
          <w:p w14:paraId="51A1CE8D" w14:textId="77777777" w:rsidR="00E10E04" w:rsidRDefault="00000000">
            <w:pPr>
              <w:pStyle w:val="TableText"/>
              <w:spacing w:before="32" w:line="206" w:lineRule="auto"/>
              <w:ind w:left="346"/>
              <w:rPr>
                <w:rFonts w:hint="eastAsia"/>
                <w:lang w:eastAsia="zh-CN"/>
              </w:rPr>
            </w:pPr>
            <w:r>
              <w:rPr>
                <w:spacing w:val="-1"/>
                <w:lang w:eastAsia="zh-CN"/>
              </w:rPr>
              <w:t>生活污水、球场径流水、化肥农药使用</w:t>
            </w:r>
          </w:p>
        </w:tc>
        <w:tc>
          <w:tcPr>
            <w:tcW w:w="1046" w:type="dxa"/>
            <w:tcBorders>
              <w:right w:val="nil"/>
            </w:tcBorders>
          </w:tcPr>
          <w:p w14:paraId="477DE37E" w14:textId="77777777" w:rsidR="00E10E04" w:rsidRDefault="00000000">
            <w:pPr>
              <w:jc w:val="center"/>
              <w:rPr>
                <w:rFonts w:ascii="Arial"/>
              </w:rPr>
            </w:pPr>
            <w:r>
              <w:rPr>
                <w:position w:val="-3"/>
              </w:rPr>
              <w:t>-</w:t>
            </w:r>
          </w:p>
        </w:tc>
      </w:tr>
      <w:tr w:rsidR="00E10E04" w14:paraId="146591C1" w14:textId="77777777">
        <w:trPr>
          <w:trHeight w:val="818"/>
        </w:trPr>
        <w:tc>
          <w:tcPr>
            <w:tcW w:w="1181" w:type="dxa"/>
            <w:tcBorders>
              <w:left w:val="nil"/>
            </w:tcBorders>
          </w:tcPr>
          <w:p w14:paraId="1D90438B" w14:textId="77777777" w:rsidR="00E10E04" w:rsidRDefault="00000000">
            <w:pPr>
              <w:pStyle w:val="TableText"/>
              <w:spacing w:before="304" w:line="221" w:lineRule="auto"/>
              <w:ind w:left="177"/>
              <w:rPr>
                <w:rFonts w:hint="eastAsia"/>
              </w:rPr>
            </w:pPr>
            <w:r>
              <w:rPr>
                <w:spacing w:val="-2"/>
              </w:rPr>
              <w:t>生态环境</w:t>
            </w:r>
          </w:p>
        </w:tc>
        <w:tc>
          <w:tcPr>
            <w:tcW w:w="2364" w:type="dxa"/>
          </w:tcPr>
          <w:p w14:paraId="427BE2CB" w14:textId="77777777" w:rsidR="00E10E04" w:rsidRDefault="00000000">
            <w:pPr>
              <w:pStyle w:val="TableText"/>
              <w:spacing w:before="304" w:line="221" w:lineRule="auto"/>
              <w:ind w:left="779"/>
              <w:rPr>
                <w:rFonts w:hint="eastAsia"/>
              </w:rPr>
            </w:pPr>
            <w:r>
              <w:rPr>
                <w:spacing w:val="-6"/>
              </w:rPr>
              <w:t>区域生态</w:t>
            </w:r>
          </w:p>
        </w:tc>
        <w:tc>
          <w:tcPr>
            <w:tcW w:w="4254" w:type="dxa"/>
          </w:tcPr>
          <w:p w14:paraId="25B86189" w14:textId="77777777" w:rsidR="00E10E04" w:rsidRDefault="00000000">
            <w:pPr>
              <w:pStyle w:val="TableText"/>
              <w:spacing w:before="32" w:line="221" w:lineRule="auto"/>
              <w:ind w:left="136"/>
              <w:rPr>
                <w:rFonts w:hint="eastAsia"/>
                <w:lang w:eastAsia="zh-CN"/>
              </w:rPr>
            </w:pPr>
            <w:r>
              <w:rPr>
                <w:spacing w:val="-1"/>
                <w:lang w:eastAsia="zh-CN"/>
              </w:rPr>
              <w:t>增加了植被绿化面积、减少了水土流失、提</w:t>
            </w:r>
          </w:p>
          <w:p w14:paraId="2D828BCE" w14:textId="77777777" w:rsidR="00E10E04" w:rsidRDefault="00000000">
            <w:pPr>
              <w:pStyle w:val="TableText"/>
              <w:spacing w:before="19" w:line="221" w:lineRule="auto"/>
              <w:ind w:left="141"/>
              <w:rPr>
                <w:rFonts w:hint="eastAsia"/>
                <w:lang w:eastAsia="zh-CN"/>
              </w:rPr>
            </w:pPr>
            <w:r>
              <w:rPr>
                <w:spacing w:val="-1"/>
                <w:lang w:eastAsia="zh-CN"/>
              </w:rPr>
              <w:t>高了景观的舒适性及美观感、提高了项目区</w:t>
            </w:r>
          </w:p>
          <w:p w14:paraId="043A18CF" w14:textId="77777777" w:rsidR="00E10E04" w:rsidRDefault="00000000">
            <w:pPr>
              <w:pStyle w:val="TableText"/>
              <w:spacing w:before="22" w:line="202" w:lineRule="auto"/>
              <w:ind w:left="1082"/>
              <w:rPr>
                <w:rFonts w:hint="eastAsia"/>
                <w:lang w:eastAsia="zh-CN"/>
              </w:rPr>
            </w:pPr>
            <w:r>
              <w:rPr>
                <w:spacing w:val="-1"/>
                <w:lang w:eastAsia="zh-CN"/>
              </w:rPr>
              <w:t>域景观资源的利用效率</w:t>
            </w:r>
          </w:p>
        </w:tc>
        <w:tc>
          <w:tcPr>
            <w:tcW w:w="1046" w:type="dxa"/>
            <w:tcBorders>
              <w:right w:val="nil"/>
            </w:tcBorders>
          </w:tcPr>
          <w:p w14:paraId="43D66ECD" w14:textId="77777777" w:rsidR="00E10E04" w:rsidRDefault="00000000">
            <w:pPr>
              <w:pStyle w:val="TableText"/>
              <w:spacing w:before="304" w:line="299" w:lineRule="exact"/>
              <w:ind w:left="474"/>
              <w:rPr>
                <w:rFonts w:hint="eastAsia"/>
              </w:rPr>
            </w:pPr>
            <w:r>
              <w:rPr>
                <w:position w:val="1"/>
              </w:rPr>
              <w:t>+</w:t>
            </w:r>
          </w:p>
        </w:tc>
      </w:tr>
      <w:tr w:rsidR="00E10E04" w14:paraId="4E44EB85" w14:textId="77777777">
        <w:trPr>
          <w:trHeight w:val="555"/>
        </w:trPr>
        <w:tc>
          <w:tcPr>
            <w:tcW w:w="1181" w:type="dxa"/>
            <w:tcBorders>
              <w:left w:val="nil"/>
            </w:tcBorders>
          </w:tcPr>
          <w:p w14:paraId="17956671" w14:textId="77777777" w:rsidR="00E10E04" w:rsidRDefault="00000000">
            <w:pPr>
              <w:pStyle w:val="TableText"/>
              <w:spacing w:before="172" w:line="220" w:lineRule="auto"/>
              <w:ind w:left="177"/>
              <w:rPr>
                <w:rFonts w:hint="eastAsia"/>
              </w:rPr>
            </w:pPr>
            <w:r>
              <w:rPr>
                <w:spacing w:val="-2"/>
              </w:rPr>
              <w:t>社会环境</w:t>
            </w:r>
          </w:p>
        </w:tc>
        <w:tc>
          <w:tcPr>
            <w:tcW w:w="2364" w:type="dxa"/>
          </w:tcPr>
          <w:p w14:paraId="5987C1E9" w14:textId="77777777" w:rsidR="00E10E04" w:rsidRDefault="00000000">
            <w:pPr>
              <w:pStyle w:val="TableText"/>
              <w:spacing w:before="172" w:line="220" w:lineRule="auto"/>
              <w:ind w:left="554"/>
              <w:rPr>
                <w:rFonts w:hint="eastAsia"/>
              </w:rPr>
            </w:pPr>
            <w:r>
              <w:rPr>
                <w:spacing w:val="-2"/>
              </w:rPr>
              <w:t>社会经济效益</w:t>
            </w:r>
          </w:p>
        </w:tc>
        <w:tc>
          <w:tcPr>
            <w:tcW w:w="4254" w:type="dxa"/>
          </w:tcPr>
          <w:p w14:paraId="4826DEB6" w14:textId="77777777" w:rsidR="00E10E04" w:rsidRDefault="00000000">
            <w:pPr>
              <w:pStyle w:val="TableText"/>
              <w:spacing w:before="38" w:line="220" w:lineRule="auto"/>
              <w:ind w:left="136"/>
              <w:rPr>
                <w:rFonts w:hint="eastAsia"/>
                <w:lang w:eastAsia="zh-CN"/>
              </w:rPr>
            </w:pPr>
            <w:r>
              <w:rPr>
                <w:spacing w:val="-1"/>
                <w:lang w:eastAsia="zh-CN"/>
              </w:rPr>
              <w:t>增加地方财政收入、提供了工作岗位、提高</w:t>
            </w:r>
          </w:p>
          <w:p w14:paraId="163AC882" w14:textId="77777777" w:rsidR="00E10E04" w:rsidRDefault="00000000">
            <w:pPr>
              <w:pStyle w:val="TableText"/>
              <w:spacing w:before="21" w:line="207" w:lineRule="auto"/>
              <w:ind w:left="1100"/>
              <w:rPr>
                <w:rFonts w:hint="eastAsia"/>
                <w:lang w:eastAsia="zh-CN"/>
              </w:rPr>
            </w:pPr>
            <w:r>
              <w:rPr>
                <w:spacing w:val="-3"/>
                <w:lang w:eastAsia="zh-CN"/>
              </w:rPr>
              <w:t>了人民群众的生活质量</w:t>
            </w:r>
          </w:p>
        </w:tc>
        <w:tc>
          <w:tcPr>
            <w:tcW w:w="1046" w:type="dxa"/>
            <w:tcBorders>
              <w:right w:val="nil"/>
            </w:tcBorders>
          </w:tcPr>
          <w:p w14:paraId="682AD547" w14:textId="77777777" w:rsidR="00E10E04" w:rsidRDefault="00000000">
            <w:pPr>
              <w:pStyle w:val="TableText"/>
              <w:spacing w:before="172" w:line="299" w:lineRule="exact"/>
              <w:ind w:left="421"/>
              <w:rPr>
                <w:rFonts w:hint="eastAsia"/>
              </w:rPr>
            </w:pPr>
            <w:r>
              <w:rPr>
                <w:spacing w:val="-2"/>
                <w:position w:val="1"/>
              </w:rPr>
              <w:t>++</w:t>
            </w:r>
          </w:p>
        </w:tc>
      </w:tr>
    </w:tbl>
    <w:p w14:paraId="450C2848" w14:textId="77777777" w:rsidR="00E10E04" w:rsidRDefault="00000000">
      <w:pPr>
        <w:pStyle w:val="af4"/>
        <w:tabs>
          <w:tab w:val="left" w:pos="569"/>
        </w:tabs>
        <w:spacing w:before="31" w:line="221" w:lineRule="auto"/>
        <w:ind w:left="14"/>
        <w:rPr>
          <w:sz w:val="21"/>
          <w:szCs w:val="21"/>
        </w:rPr>
      </w:pPr>
      <w:r>
        <w:rPr>
          <w:sz w:val="21"/>
          <w:szCs w:val="21"/>
          <w:u w:val="single"/>
        </w:rPr>
        <w:tab/>
      </w:r>
      <w:r>
        <w:rPr>
          <w:spacing w:val="-2"/>
          <w:sz w:val="21"/>
          <w:szCs w:val="21"/>
          <w:u w:val="single"/>
        </w:rPr>
        <w:t>注：</w:t>
      </w:r>
      <w:r>
        <w:rPr>
          <w:spacing w:val="-2"/>
          <w:sz w:val="21"/>
          <w:szCs w:val="21"/>
          <w:u w:val="single"/>
        </w:rPr>
        <w:t>-</w:t>
      </w:r>
      <w:r>
        <w:rPr>
          <w:spacing w:val="-2"/>
          <w:sz w:val="21"/>
          <w:szCs w:val="21"/>
          <w:u w:val="single"/>
        </w:rPr>
        <w:t>表示负效应，</w:t>
      </w:r>
      <w:r>
        <w:rPr>
          <w:spacing w:val="-2"/>
          <w:sz w:val="21"/>
          <w:szCs w:val="21"/>
          <w:u w:val="single"/>
        </w:rPr>
        <w:t>+</w:t>
      </w:r>
      <w:r>
        <w:rPr>
          <w:spacing w:val="-2"/>
          <w:sz w:val="21"/>
          <w:szCs w:val="21"/>
          <w:u w:val="single"/>
        </w:rPr>
        <w:t>表示正效应；符号随数量的递增，表示影响的程度由大到小。</w:t>
      </w:r>
      <w:r>
        <w:rPr>
          <w:spacing w:val="-2"/>
          <w:sz w:val="21"/>
          <w:szCs w:val="21"/>
          <w:u w:val="single"/>
        </w:rPr>
        <w:t xml:space="preserve">      </w:t>
      </w:r>
    </w:p>
    <w:p w14:paraId="7E721942" w14:textId="77777777" w:rsidR="00E10E04" w:rsidRDefault="00000000">
      <w:pPr>
        <w:keepNext/>
        <w:keepLines/>
        <w:adjustRightInd w:val="0"/>
        <w:snapToGrid w:val="0"/>
        <w:spacing w:line="360" w:lineRule="auto"/>
        <w:outlineLvl w:val="2"/>
        <w:rPr>
          <w:rFonts w:hAnsi="宋体" w:hint="eastAsia"/>
          <w:b/>
          <w:bCs/>
          <w:sz w:val="24"/>
          <w:szCs w:val="24"/>
        </w:rPr>
      </w:pPr>
      <w:r>
        <w:rPr>
          <w:rFonts w:hAnsi="宋体" w:hint="eastAsia"/>
          <w:b/>
          <w:bCs/>
          <w:sz w:val="24"/>
          <w:szCs w:val="24"/>
        </w:rPr>
        <w:t xml:space="preserve">2.3.2 </w:t>
      </w:r>
      <w:r>
        <w:rPr>
          <w:rFonts w:hAnsi="宋体" w:hint="eastAsia"/>
          <w:b/>
          <w:bCs/>
          <w:sz w:val="24"/>
          <w:szCs w:val="24"/>
        </w:rPr>
        <w:t>评价因子的筛选</w:t>
      </w:r>
    </w:p>
    <w:p w14:paraId="7A4007A3" w14:textId="77777777" w:rsidR="00E10E04" w:rsidRDefault="00000000">
      <w:pPr>
        <w:adjustRightInd w:val="0"/>
        <w:snapToGrid w:val="0"/>
        <w:spacing w:line="360" w:lineRule="auto"/>
        <w:ind w:firstLine="480"/>
        <w:rPr>
          <w:bCs/>
          <w:sz w:val="24"/>
          <w:szCs w:val="24"/>
        </w:rPr>
      </w:pPr>
      <w:r>
        <w:rPr>
          <w:rFonts w:hint="eastAsia"/>
          <w:bCs/>
          <w:sz w:val="24"/>
          <w:szCs w:val="24"/>
        </w:rPr>
        <w:t>根据环境影响因素识别结果，并结合建设项目的特点和所在地的环境状况，确定本项目评价因子，详</w:t>
      </w:r>
      <w:r>
        <w:rPr>
          <w:bCs/>
          <w:sz w:val="24"/>
          <w:szCs w:val="24"/>
        </w:rPr>
        <w:t>见</w:t>
      </w:r>
      <w:r>
        <w:rPr>
          <w:rFonts w:hint="eastAsia"/>
          <w:bCs/>
          <w:sz w:val="24"/>
          <w:szCs w:val="24"/>
        </w:rPr>
        <w:t>下表。</w:t>
      </w:r>
    </w:p>
    <w:p w14:paraId="0571F26D"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2.3-2  </w:t>
      </w:r>
      <w:r>
        <w:rPr>
          <w:rFonts w:hint="eastAsia"/>
          <w:b/>
          <w:bCs/>
        </w:rPr>
        <w:t>评价因子一览表</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110"/>
        <w:gridCol w:w="1701"/>
        <w:gridCol w:w="5258"/>
      </w:tblGrid>
      <w:tr w:rsidR="00E10E04" w14:paraId="614046B2" w14:textId="77777777">
        <w:trPr>
          <w:trHeight w:val="34"/>
          <w:jc w:val="center"/>
        </w:trPr>
        <w:tc>
          <w:tcPr>
            <w:tcW w:w="663" w:type="dxa"/>
            <w:vAlign w:val="center"/>
          </w:tcPr>
          <w:p w14:paraId="7F6DFCF6" w14:textId="77777777" w:rsidR="00E10E04" w:rsidRDefault="00000000">
            <w:pPr>
              <w:adjustRightInd w:val="0"/>
              <w:snapToGrid w:val="0"/>
              <w:jc w:val="center"/>
              <w:rPr>
                <w:rFonts w:hAnsi="宋体" w:hint="eastAsia"/>
                <w:b/>
              </w:rPr>
            </w:pPr>
            <w:r>
              <w:rPr>
                <w:rFonts w:hAnsi="宋体" w:hint="eastAsia"/>
                <w:b/>
              </w:rPr>
              <w:t>序号</w:t>
            </w:r>
          </w:p>
        </w:tc>
        <w:tc>
          <w:tcPr>
            <w:tcW w:w="1110" w:type="dxa"/>
            <w:vAlign w:val="center"/>
          </w:tcPr>
          <w:p w14:paraId="398E6081" w14:textId="77777777" w:rsidR="00E10E04" w:rsidRDefault="00000000">
            <w:pPr>
              <w:adjustRightInd w:val="0"/>
              <w:snapToGrid w:val="0"/>
              <w:jc w:val="center"/>
              <w:rPr>
                <w:rFonts w:hAnsi="宋体" w:hint="eastAsia"/>
                <w:b/>
              </w:rPr>
            </w:pPr>
            <w:r>
              <w:rPr>
                <w:rFonts w:hAnsi="宋体" w:hint="eastAsia"/>
                <w:b/>
              </w:rPr>
              <w:t>评价要素</w:t>
            </w:r>
          </w:p>
        </w:tc>
        <w:tc>
          <w:tcPr>
            <w:tcW w:w="1701" w:type="dxa"/>
            <w:vAlign w:val="center"/>
          </w:tcPr>
          <w:p w14:paraId="26190783" w14:textId="77777777" w:rsidR="00E10E04" w:rsidRDefault="00000000">
            <w:pPr>
              <w:adjustRightInd w:val="0"/>
              <w:snapToGrid w:val="0"/>
              <w:jc w:val="center"/>
              <w:rPr>
                <w:rFonts w:hAnsi="宋体" w:hint="eastAsia"/>
                <w:b/>
              </w:rPr>
            </w:pPr>
            <w:r>
              <w:rPr>
                <w:rFonts w:hAnsi="宋体" w:hint="eastAsia"/>
                <w:b/>
              </w:rPr>
              <w:t>评价类型</w:t>
            </w:r>
          </w:p>
        </w:tc>
        <w:tc>
          <w:tcPr>
            <w:tcW w:w="5258" w:type="dxa"/>
            <w:vAlign w:val="center"/>
          </w:tcPr>
          <w:p w14:paraId="2941ED7B" w14:textId="77777777" w:rsidR="00E10E04" w:rsidRDefault="00000000">
            <w:pPr>
              <w:adjustRightInd w:val="0"/>
              <w:snapToGrid w:val="0"/>
              <w:jc w:val="center"/>
              <w:rPr>
                <w:rFonts w:hAnsi="宋体" w:hint="eastAsia"/>
                <w:b/>
              </w:rPr>
            </w:pPr>
            <w:r>
              <w:rPr>
                <w:rFonts w:hAnsi="宋体" w:hint="eastAsia"/>
                <w:b/>
              </w:rPr>
              <w:t>评价因子</w:t>
            </w:r>
          </w:p>
        </w:tc>
      </w:tr>
      <w:tr w:rsidR="00E10E04" w14:paraId="513F073D" w14:textId="77777777">
        <w:trPr>
          <w:trHeight w:val="340"/>
          <w:jc w:val="center"/>
        </w:trPr>
        <w:tc>
          <w:tcPr>
            <w:tcW w:w="663" w:type="dxa"/>
            <w:vMerge w:val="restart"/>
            <w:vAlign w:val="center"/>
          </w:tcPr>
          <w:p w14:paraId="79E511A6" w14:textId="77777777" w:rsidR="00E10E04" w:rsidRDefault="00000000">
            <w:pPr>
              <w:adjustRightInd w:val="0"/>
              <w:snapToGrid w:val="0"/>
              <w:jc w:val="center"/>
              <w:rPr>
                <w:rFonts w:hAnsi="宋体" w:hint="eastAsia"/>
                <w:bCs/>
              </w:rPr>
            </w:pPr>
            <w:r>
              <w:rPr>
                <w:rFonts w:hAnsi="宋体" w:hint="eastAsia"/>
                <w:bCs/>
              </w:rPr>
              <w:t>1</w:t>
            </w:r>
          </w:p>
        </w:tc>
        <w:tc>
          <w:tcPr>
            <w:tcW w:w="1110" w:type="dxa"/>
            <w:vMerge w:val="restart"/>
            <w:vAlign w:val="center"/>
          </w:tcPr>
          <w:p w14:paraId="63E2F83A" w14:textId="77777777" w:rsidR="00E10E04" w:rsidRDefault="00000000">
            <w:pPr>
              <w:adjustRightInd w:val="0"/>
              <w:snapToGrid w:val="0"/>
              <w:jc w:val="center"/>
              <w:rPr>
                <w:rFonts w:hAnsi="宋体" w:hint="eastAsia"/>
                <w:bCs/>
              </w:rPr>
            </w:pPr>
            <w:r>
              <w:rPr>
                <w:rFonts w:hAnsi="宋体" w:hint="eastAsia"/>
                <w:bCs/>
              </w:rPr>
              <w:t>大气</w:t>
            </w:r>
          </w:p>
          <w:p w14:paraId="1559AAB4" w14:textId="77777777" w:rsidR="00E10E04" w:rsidRDefault="00000000">
            <w:pPr>
              <w:adjustRightInd w:val="0"/>
              <w:snapToGrid w:val="0"/>
              <w:jc w:val="center"/>
              <w:rPr>
                <w:rFonts w:hAnsi="宋体" w:hint="eastAsia"/>
                <w:bCs/>
              </w:rPr>
            </w:pPr>
            <w:r>
              <w:rPr>
                <w:rFonts w:hAnsi="宋体" w:hint="eastAsia"/>
                <w:bCs/>
              </w:rPr>
              <w:t>环境</w:t>
            </w:r>
          </w:p>
        </w:tc>
        <w:tc>
          <w:tcPr>
            <w:tcW w:w="1701" w:type="dxa"/>
            <w:vAlign w:val="center"/>
          </w:tcPr>
          <w:p w14:paraId="2BF688DE"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2BED7F72" w14:textId="77777777" w:rsidR="00E10E04" w:rsidRDefault="00000000">
            <w:pPr>
              <w:adjustRightInd w:val="0"/>
              <w:snapToGrid w:val="0"/>
              <w:jc w:val="center"/>
              <w:rPr>
                <w:rFonts w:hAnsi="宋体" w:hint="eastAsia"/>
                <w:bCs/>
              </w:rPr>
            </w:pPr>
            <w:r>
              <w:rPr>
                <w:rFonts w:hAnsi="宋体" w:hint="eastAsia"/>
                <w:bCs/>
              </w:rPr>
              <w:t>SO</w:t>
            </w:r>
            <w:r>
              <w:rPr>
                <w:rFonts w:hAnsi="宋体" w:hint="eastAsia"/>
                <w:bCs/>
                <w:vertAlign w:val="subscript"/>
              </w:rPr>
              <w:t>2</w:t>
            </w:r>
            <w:r>
              <w:rPr>
                <w:rFonts w:hAnsi="宋体" w:hint="eastAsia"/>
                <w:bCs/>
              </w:rPr>
              <w:t>、</w:t>
            </w:r>
            <w:r>
              <w:rPr>
                <w:rFonts w:hAnsi="宋体" w:hint="eastAsia"/>
                <w:bCs/>
              </w:rPr>
              <w:t>NO</w:t>
            </w:r>
            <w:r>
              <w:rPr>
                <w:rFonts w:hAnsi="宋体" w:hint="eastAsia"/>
                <w:bCs/>
                <w:vertAlign w:val="subscript"/>
              </w:rPr>
              <w:t>2</w:t>
            </w:r>
            <w:r>
              <w:rPr>
                <w:rFonts w:hAnsi="宋体" w:hint="eastAsia"/>
                <w:bCs/>
              </w:rPr>
              <w:t>、</w:t>
            </w:r>
            <w:r>
              <w:rPr>
                <w:rFonts w:hAnsi="宋体" w:hint="eastAsia"/>
                <w:bCs/>
              </w:rPr>
              <w:t>PM</w:t>
            </w:r>
            <w:r>
              <w:rPr>
                <w:rFonts w:hAnsi="宋体" w:hint="eastAsia"/>
                <w:bCs/>
                <w:vertAlign w:val="subscript"/>
              </w:rPr>
              <w:t>10</w:t>
            </w:r>
            <w:r>
              <w:rPr>
                <w:rFonts w:hAnsi="宋体" w:hint="eastAsia"/>
                <w:bCs/>
              </w:rPr>
              <w:t>、</w:t>
            </w:r>
            <w:r>
              <w:rPr>
                <w:rFonts w:hAnsi="宋体" w:hint="eastAsia"/>
                <w:bCs/>
              </w:rPr>
              <w:t>PM</w:t>
            </w:r>
            <w:r>
              <w:rPr>
                <w:rFonts w:hAnsi="宋体" w:hint="eastAsia"/>
                <w:bCs/>
                <w:vertAlign w:val="subscript"/>
              </w:rPr>
              <w:t>2.5</w:t>
            </w:r>
            <w:r>
              <w:rPr>
                <w:rFonts w:hAnsi="宋体" w:hint="eastAsia"/>
                <w:bCs/>
              </w:rPr>
              <w:t>、</w:t>
            </w:r>
            <w:r>
              <w:rPr>
                <w:rFonts w:hAnsi="宋体" w:hint="eastAsia"/>
                <w:bCs/>
              </w:rPr>
              <w:t>CO</w:t>
            </w:r>
            <w:r>
              <w:rPr>
                <w:rFonts w:hAnsi="宋体" w:hint="eastAsia"/>
                <w:bCs/>
              </w:rPr>
              <w:t>、</w:t>
            </w:r>
            <w:r>
              <w:rPr>
                <w:rFonts w:hAnsi="宋体" w:hint="eastAsia"/>
                <w:bCs/>
              </w:rPr>
              <w:t>O</w:t>
            </w:r>
            <w:r>
              <w:rPr>
                <w:rFonts w:hAnsi="宋体" w:hint="eastAsia"/>
                <w:bCs/>
                <w:vertAlign w:val="subscript"/>
              </w:rPr>
              <w:t>3</w:t>
            </w:r>
            <w:r>
              <w:rPr>
                <w:rFonts w:hAnsi="宋体" w:hint="eastAsia"/>
                <w:bCs/>
              </w:rPr>
              <w:t>、</w:t>
            </w:r>
            <w:r>
              <w:rPr>
                <w:rFonts w:hint="eastAsia"/>
                <w:bCs/>
              </w:rPr>
              <w:t>TSP</w:t>
            </w:r>
            <w:r>
              <w:rPr>
                <w:rFonts w:hint="eastAsia"/>
                <w:bCs/>
              </w:rPr>
              <w:t>、</w:t>
            </w:r>
            <w:r>
              <w:rPr>
                <w:rFonts w:hint="eastAsia"/>
              </w:rPr>
              <w:t>非甲烷总烃</w:t>
            </w:r>
          </w:p>
        </w:tc>
      </w:tr>
      <w:tr w:rsidR="00E10E04" w14:paraId="1929FFB8" w14:textId="77777777">
        <w:trPr>
          <w:trHeight w:val="340"/>
          <w:jc w:val="center"/>
        </w:trPr>
        <w:tc>
          <w:tcPr>
            <w:tcW w:w="663" w:type="dxa"/>
            <w:vMerge/>
            <w:vAlign w:val="center"/>
          </w:tcPr>
          <w:p w14:paraId="7A058C4B" w14:textId="77777777" w:rsidR="00E10E04" w:rsidRDefault="00E10E04">
            <w:pPr>
              <w:adjustRightInd w:val="0"/>
              <w:snapToGrid w:val="0"/>
              <w:jc w:val="center"/>
              <w:rPr>
                <w:rFonts w:hAnsi="宋体" w:hint="eastAsia"/>
                <w:bCs/>
              </w:rPr>
            </w:pPr>
          </w:p>
        </w:tc>
        <w:tc>
          <w:tcPr>
            <w:tcW w:w="1110" w:type="dxa"/>
            <w:vMerge/>
            <w:vAlign w:val="center"/>
          </w:tcPr>
          <w:p w14:paraId="41E410FB" w14:textId="77777777" w:rsidR="00E10E04" w:rsidRDefault="00E10E04">
            <w:pPr>
              <w:adjustRightInd w:val="0"/>
              <w:snapToGrid w:val="0"/>
              <w:jc w:val="center"/>
              <w:rPr>
                <w:rFonts w:hAnsi="宋体" w:hint="eastAsia"/>
                <w:bCs/>
              </w:rPr>
            </w:pPr>
          </w:p>
        </w:tc>
        <w:tc>
          <w:tcPr>
            <w:tcW w:w="1701" w:type="dxa"/>
            <w:vAlign w:val="center"/>
          </w:tcPr>
          <w:p w14:paraId="656C5136" w14:textId="77777777" w:rsidR="00E10E04" w:rsidRDefault="00000000">
            <w:pPr>
              <w:adjustRightInd w:val="0"/>
              <w:snapToGrid w:val="0"/>
              <w:jc w:val="center"/>
              <w:rPr>
                <w:rFonts w:hAnsi="宋体" w:hint="eastAsia"/>
                <w:bCs/>
              </w:rPr>
            </w:pPr>
            <w:r>
              <w:rPr>
                <w:rFonts w:hAnsi="宋体" w:hint="eastAsia"/>
                <w:bCs/>
              </w:rPr>
              <w:t>污染源评价因子</w:t>
            </w:r>
          </w:p>
        </w:tc>
        <w:tc>
          <w:tcPr>
            <w:tcW w:w="5258" w:type="dxa"/>
            <w:vAlign w:val="center"/>
          </w:tcPr>
          <w:p w14:paraId="07747144" w14:textId="77777777" w:rsidR="00E10E04" w:rsidRDefault="00000000">
            <w:pPr>
              <w:adjustRightInd w:val="0"/>
              <w:snapToGrid w:val="0"/>
              <w:jc w:val="center"/>
              <w:rPr>
                <w:rFonts w:hAnsi="宋体" w:hint="eastAsia"/>
                <w:bCs/>
              </w:rPr>
            </w:pPr>
            <w:r>
              <w:rPr>
                <w:rFonts w:hint="eastAsia"/>
                <w:bCs/>
              </w:rPr>
              <w:t>颗粒物、</w:t>
            </w:r>
            <w:r>
              <w:rPr>
                <w:rFonts w:hint="eastAsia"/>
                <w:bCs/>
              </w:rPr>
              <w:t>SO</w:t>
            </w:r>
            <w:r>
              <w:rPr>
                <w:rFonts w:hint="eastAsia"/>
                <w:bCs/>
                <w:vertAlign w:val="subscript"/>
              </w:rPr>
              <w:t>2</w:t>
            </w:r>
            <w:r>
              <w:rPr>
                <w:rFonts w:hint="eastAsia"/>
                <w:bCs/>
              </w:rPr>
              <w:t>、</w:t>
            </w:r>
            <w:r>
              <w:rPr>
                <w:rFonts w:hint="eastAsia"/>
                <w:bCs/>
              </w:rPr>
              <w:t>NOx</w:t>
            </w:r>
            <w:r>
              <w:rPr>
                <w:rFonts w:hint="eastAsia"/>
                <w:bCs/>
              </w:rPr>
              <w:t>、</w:t>
            </w:r>
            <w:r>
              <w:rPr>
                <w:rFonts w:hint="eastAsia"/>
              </w:rPr>
              <w:t>非甲烷总烃</w:t>
            </w:r>
          </w:p>
        </w:tc>
      </w:tr>
      <w:tr w:rsidR="00E10E04" w14:paraId="5D5A0233" w14:textId="77777777">
        <w:trPr>
          <w:trHeight w:val="34"/>
          <w:jc w:val="center"/>
        </w:trPr>
        <w:tc>
          <w:tcPr>
            <w:tcW w:w="663" w:type="dxa"/>
            <w:vMerge/>
            <w:vAlign w:val="center"/>
          </w:tcPr>
          <w:p w14:paraId="7B43EA4A" w14:textId="77777777" w:rsidR="00E10E04" w:rsidRDefault="00E10E04">
            <w:pPr>
              <w:adjustRightInd w:val="0"/>
              <w:snapToGrid w:val="0"/>
              <w:jc w:val="center"/>
              <w:rPr>
                <w:rFonts w:hAnsi="宋体" w:hint="eastAsia"/>
                <w:bCs/>
              </w:rPr>
            </w:pPr>
          </w:p>
        </w:tc>
        <w:tc>
          <w:tcPr>
            <w:tcW w:w="1110" w:type="dxa"/>
            <w:vMerge/>
            <w:vAlign w:val="center"/>
          </w:tcPr>
          <w:p w14:paraId="77801EC7" w14:textId="77777777" w:rsidR="00E10E04" w:rsidRDefault="00E10E04">
            <w:pPr>
              <w:adjustRightInd w:val="0"/>
              <w:snapToGrid w:val="0"/>
              <w:jc w:val="center"/>
              <w:rPr>
                <w:rFonts w:hAnsi="宋体" w:hint="eastAsia"/>
                <w:bCs/>
              </w:rPr>
            </w:pPr>
          </w:p>
        </w:tc>
        <w:tc>
          <w:tcPr>
            <w:tcW w:w="1701" w:type="dxa"/>
            <w:vAlign w:val="center"/>
          </w:tcPr>
          <w:p w14:paraId="0929A8EA" w14:textId="77777777" w:rsidR="00E10E04" w:rsidRDefault="00000000">
            <w:pPr>
              <w:adjustRightInd w:val="0"/>
              <w:snapToGrid w:val="0"/>
              <w:jc w:val="center"/>
              <w:rPr>
                <w:rFonts w:hAnsi="宋体" w:hint="eastAsia"/>
                <w:bCs/>
              </w:rPr>
            </w:pPr>
            <w:r>
              <w:rPr>
                <w:rFonts w:hAnsi="宋体" w:hint="eastAsia"/>
                <w:bCs/>
              </w:rPr>
              <w:t>预测评价因子</w:t>
            </w:r>
          </w:p>
        </w:tc>
        <w:tc>
          <w:tcPr>
            <w:tcW w:w="5258" w:type="dxa"/>
            <w:vAlign w:val="center"/>
          </w:tcPr>
          <w:p w14:paraId="1E41CCC9" w14:textId="77777777" w:rsidR="00E10E04" w:rsidRDefault="00000000">
            <w:pPr>
              <w:adjustRightInd w:val="0"/>
              <w:snapToGrid w:val="0"/>
              <w:jc w:val="center"/>
              <w:rPr>
                <w:rFonts w:hAnsi="宋体" w:hint="eastAsia"/>
                <w:bCs/>
              </w:rPr>
            </w:pPr>
            <w:r>
              <w:rPr>
                <w:rFonts w:hAnsi="宋体" w:hint="eastAsia"/>
                <w:bCs/>
              </w:rPr>
              <w:t>/</w:t>
            </w:r>
          </w:p>
        </w:tc>
      </w:tr>
      <w:tr w:rsidR="00E10E04" w14:paraId="69AEEB45" w14:textId="77777777">
        <w:trPr>
          <w:trHeight w:val="34"/>
          <w:jc w:val="center"/>
        </w:trPr>
        <w:tc>
          <w:tcPr>
            <w:tcW w:w="663" w:type="dxa"/>
            <w:vMerge w:val="restart"/>
            <w:vAlign w:val="center"/>
          </w:tcPr>
          <w:p w14:paraId="61134DCB" w14:textId="77777777" w:rsidR="00E10E04" w:rsidRDefault="00000000">
            <w:pPr>
              <w:adjustRightInd w:val="0"/>
              <w:snapToGrid w:val="0"/>
              <w:jc w:val="center"/>
              <w:rPr>
                <w:rFonts w:hAnsi="宋体" w:hint="eastAsia"/>
                <w:bCs/>
              </w:rPr>
            </w:pPr>
            <w:r>
              <w:rPr>
                <w:rFonts w:hAnsi="宋体" w:hint="eastAsia"/>
                <w:bCs/>
              </w:rPr>
              <w:t>2</w:t>
            </w:r>
          </w:p>
        </w:tc>
        <w:tc>
          <w:tcPr>
            <w:tcW w:w="1110" w:type="dxa"/>
            <w:vMerge w:val="restart"/>
            <w:vAlign w:val="center"/>
          </w:tcPr>
          <w:p w14:paraId="3C9C5AD5" w14:textId="77777777" w:rsidR="00E10E04" w:rsidRDefault="00000000">
            <w:pPr>
              <w:adjustRightInd w:val="0"/>
              <w:snapToGrid w:val="0"/>
              <w:jc w:val="center"/>
              <w:rPr>
                <w:rFonts w:hAnsi="宋体" w:hint="eastAsia"/>
                <w:bCs/>
              </w:rPr>
            </w:pPr>
            <w:r>
              <w:rPr>
                <w:rFonts w:hAnsi="宋体" w:hint="eastAsia"/>
                <w:bCs/>
              </w:rPr>
              <w:t>地下水</w:t>
            </w:r>
          </w:p>
          <w:p w14:paraId="55558168" w14:textId="77777777" w:rsidR="00E10E04" w:rsidRDefault="00000000">
            <w:pPr>
              <w:adjustRightInd w:val="0"/>
              <w:snapToGrid w:val="0"/>
              <w:jc w:val="center"/>
              <w:rPr>
                <w:rFonts w:hAnsi="宋体" w:hint="eastAsia"/>
                <w:bCs/>
              </w:rPr>
            </w:pPr>
            <w:r>
              <w:rPr>
                <w:rFonts w:hAnsi="宋体" w:hint="eastAsia"/>
                <w:bCs/>
              </w:rPr>
              <w:t>环境</w:t>
            </w:r>
          </w:p>
        </w:tc>
        <w:tc>
          <w:tcPr>
            <w:tcW w:w="1701" w:type="dxa"/>
            <w:vAlign w:val="center"/>
          </w:tcPr>
          <w:p w14:paraId="4C525F6D"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0F23C0FA" w14:textId="77777777" w:rsidR="00E10E04" w:rsidRDefault="00000000">
            <w:pPr>
              <w:adjustRightInd w:val="0"/>
              <w:snapToGrid w:val="0"/>
              <w:jc w:val="center"/>
              <w:rPr>
                <w:rFonts w:hAnsi="宋体" w:hint="eastAsia"/>
                <w:bCs/>
              </w:rPr>
            </w:pPr>
            <w:r>
              <w:rPr>
                <w:kern w:val="0"/>
              </w:rPr>
              <w:t>水位、</w:t>
            </w:r>
            <w:r>
              <w:rPr>
                <w:kern w:val="0"/>
              </w:rPr>
              <w:t>pH</w:t>
            </w:r>
            <w:r>
              <w:rPr>
                <w:kern w:val="0"/>
              </w:rPr>
              <w:t>、总硬度、</w:t>
            </w:r>
            <w:r>
              <w:rPr>
                <w:rFonts w:hint="eastAsia"/>
                <w:kern w:val="0"/>
              </w:rPr>
              <w:t>耗氧量</w:t>
            </w:r>
            <w:r>
              <w:rPr>
                <w:kern w:val="0"/>
              </w:rPr>
              <w:t>、氨氮、硝酸盐、亚硝酸盐、总大肠菌群、氟化物、铅、铁、锰、砷、</w:t>
            </w:r>
            <w:r>
              <w:rPr>
                <w:color w:val="000000"/>
                <w:kern w:val="0"/>
              </w:rPr>
              <w:t>六价铬、镉、硫酸盐、氯化物、溶解性总固体、氰化物、汞、挥发性酚类、</w:t>
            </w:r>
            <w:r>
              <w:rPr>
                <w:snapToGrid w:val="0"/>
                <w:kern w:val="28"/>
              </w:rPr>
              <w:t>K</w:t>
            </w:r>
            <w:r>
              <w:rPr>
                <w:snapToGrid w:val="0"/>
                <w:kern w:val="28"/>
                <w:vertAlign w:val="superscript"/>
              </w:rPr>
              <w:t>+</w:t>
            </w:r>
            <w:r>
              <w:rPr>
                <w:snapToGrid w:val="0"/>
                <w:kern w:val="28"/>
              </w:rPr>
              <w:t>、</w:t>
            </w:r>
            <w:r>
              <w:rPr>
                <w:snapToGrid w:val="0"/>
                <w:kern w:val="28"/>
              </w:rPr>
              <w:t>Ca</w:t>
            </w:r>
            <w:r>
              <w:rPr>
                <w:snapToGrid w:val="0"/>
                <w:kern w:val="28"/>
                <w:vertAlign w:val="superscript"/>
              </w:rPr>
              <w:t>2+</w:t>
            </w:r>
            <w:r>
              <w:rPr>
                <w:snapToGrid w:val="0"/>
                <w:kern w:val="28"/>
              </w:rPr>
              <w:t>、</w:t>
            </w:r>
            <w:r>
              <w:rPr>
                <w:snapToGrid w:val="0"/>
                <w:kern w:val="28"/>
              </w:rPr>
              <w:t>Na</w:t>
            </w:r>
            <w:r>
              <w:rPr>
                <w:snapToGrid w:val="0"/>
                <w:kern w:val="28"/>
                <w:vertAlign w:val="superscript"/>
              </w:rPr>
              <w:t>+</w:t>
            </w:r>
            <w:r>
              <w:rPr>
                <w:snapToGrid w:val="0"/>
                <w:kern w:val="28"/>
              </w:rPr>
              <w:t>、</w:t>
            </w:r>
            <w:r>
              <w:rPr>
                <w:snapToGrid w:val="0"/>
                <w:kern w:val="28"/>
              </w:rPr>
              <w:t>Mg</w:t>
            </w:r>
            <w:r>
              <w:rPr>
                <w:snapToGrid w:val="0"/>
                <w:kern w:val="28"/>
                <w:vertAlign w:val="superscript"/>
              </w:rPr>
              <w:t>2+</w:t>
            </w:r>
            <w:r>
              <w:rPr>
                <w:snapToGrid w:val="0"/>
                <w:kern w:val="28"/>
              </w:rPr>
              <w:t>、</w:t>
            </w:r>
            <w:r>
              <w:rPr>
                <w:snapToGrid w:val="0"/>
                <w:kern w:val="28"/>
              </w:rPr>
              <w:t>CO</w:t>
            </w:r>
            <w:r>
              <w:rPr>
                <w:snapToGrid w:val="0"/>
                <w:kern w:val="28"/>
                <w:vertAlign w:val="subscript"/>
              </w:rPr>
              <w:t>3</w:t>
            </w:r>
            <w:r>
              <w:rPr>
                <w:snapToGrid w:val="0"/>
                <w:kern w:val="28"/>
                <w:vertAlign w:val="superscript"/>
              </w:rPr>
              <w:t>2-</w:t>
            </w:r>
            <w:r>
              <w:rPr>
                <w:snapToGrid w:val="0"/>
                <w:kern w:val="28"/>
              </w:rPr>
              <w:t>、</w:t>
            </w:r>
            <w:r>
              <w:rPr>
                <w:snapToGrid w:val="0"/>
                <w:kern w:val="28"/>
              </w:rPr>
              <w:t>HCO</w:t>
            </w:r>
            <w:r>
              <w:rPr>
                <w:snapToGrid w:val="0"/>
                <w:kern w:val="28"/>
                <w:vertAlign w:val="subscript"/>
              </w:rPr>
              <w:t>3</w:t>
            </w:r>
            <w:r>
              <w:rPr>
                <w:snapToGrid w:val="0"/>
                <w:kern w:val="28"/>
                <w:vertAlign w:val="superscript"/>
              </w:rPr>
              <w:t>-</w:t>
            </w:r>
          </w:p>
        </w:tc>
      </w:tr>
      <w:tr w:rsidR="00E10E04" w14:paraId="3DC0E6EE" w14:textId="77777777">
        <w:trPr>
          <w:trHeight w:val="34"/>
          <w:jc w:val="center"/>
        </w:trPr>
        <w:tc>
          <w:tcPr>
            <w:tcW w:w="663" w:type="dxa"/>
            <w:vMerge/>
            <w:vAlign w:val="center"/>
          </w:tcPr>
          <w:p w14:paraId="76849599" w14:textId="77777777" w:rsidR="00E10E04" w:rsidRDefault="00E10E04">
            <w:pPr>
              <w:adjustRightInd w:val="0"/>
              <w:snapToGrid w:val="0"/>
              <w:jc w:val="center"/>
              <w:rPr>
                <w:rFonts w:hAnsi="宋体" w:hint="eastAsia"/>
                <w:bCs/>
              </w:rPr>
            </w:pPr>
          </w:p>
        </w:tc>
        <w:tc>
          <w:tcPr>
            <w:tcW w:w="1110" w:type="dxa"/>
            <w:vMerge/>
            <w:vAlign w:val="center"/>
          </w:tcPr>
          <w:p w14:paraId="576BFF20" w14:textId="77777777" w:rsidR="00E10E04" w:rsidRDefault="00E10E04">
            <w:pPr>
              <w:adjustRightInd w:val="0"/>
              <w:snapToGrid w:val="0"/>
              <w:jc w:val="center"/>
              <w:rPr>
                <w:rFonts w:hAnsi="宋体" w:hint="eastAsia"/>
                <w:bCs/>
              </w:rPr>
            </w:pPr>
          </w:p>
        </w:tc>
        <w:tc>
          <w:tcPr>
            <w:tcW w:w="1701" w:type="dxa"/>
            <w:vAlign w:val="center"/>
          </w:tcPr>
          <w:p w14:paraId="652741DE" w14:textId="77777777" w:rsidR="00E10E04" w:rsidRDefault="00000000">
            <w:pPr>
              <w:adjustRightInd w:val="0"/>
              <w:snapToGrid w:val="0"/>
              <w:jc w:val="center"/>
              <w:rPr>
                <w:rFonts w:hAnsi="宋体" w:hint="eastAsia"/>
                <w:bCs/>
              </w:rPr>
            </w:pPr>
            <w:r>
              <w:rPr>
                <w:rFonts w:hAnsi="宋体" w:hint="eastAsia"/>
                <w:bCs/>
              </w:rPr>
              <w:t>污染源评价因子</w:t>
            </w:r>
          </w:p>
        </w:tc>
        <w:tc>
          <w:tcPr>
            <w:tcW w:w="5258" w:type="dxa"/>
            <w:vAlign w:val="center"/>
          </w:tcPr>
          <w:p w14:paraId="2E16DA49" w14:textId="77777777" w:rsidR="00E10E04" w:rsidRDefault="00000000">
            <w:pPr>
              <w:adjustRightInd w:val="0"/>
              <w:snapToGrid w:val="0"/>
              <w:jc w:val="center"/>
              <w:rPr>
                <w:rFonts w:hAnsi="宋体" w:hint="eastAsia"/>
                <w:bCs/>
              </w:rPr>
            </w:pPr>
            <w:r>
              <w:rPr>
                <w:rFonts w:hAnsi="宋体" w:hint="eastAsia"/>
                <w:bCs/>
              </w:rPr>
              <w:t>/</w:t>
            </w:r>
          </w:p>
        </w:tc>
      </w:tr>
      <w:tr w:rsidR="00E10E04" w14:paraId="42A26702" w14:textId="77777777">
        <w:trPr>
          <w:trHeight w:val="294"/>
          <w:jc w:val="center"/>
        </w:trPr>
        <w:tc>
          <w:tcPr>
            <w:tcW w:w="663" w:type="dxa"/>
            <w:vMerge/>
            <w:vAlign w:val="center"/>
          </w:tcPr>
          <w:p w14:paraId="2C680C15" w14:textId="77777777" w:rsidR="00E10E04" w:rsidRDefault="00E10E04">
            <w:pPr>
              <w:adjustRightInd w:val="0"/>
              <w:snapToGrid w:val="0"/>
              <w:jc w:val="center"/>
              <w:rPr>
                <w:rFonts w:hAnsi="宋体" w:hint="eastAsia"/>
                <w:bCs/>
              </w:rPr>
            </w:pPr>
          </w:p>
        </w:tc>
        <w:tc>
          <w:tcPr>
            <w:tcW w:w="1110" w:type="dxa"/>
            <w:vMerge/>
            <w:vAlign w:val="center"/>
          </w:tcPr>
          <w:p w14:paraId="2EA45061" w14:textId="77777777" w:rsidR="00E10E04" w:rsidRDefault="00E10E04">
            <w:pPr>
              <w:adjustRightInd w:val="0"/>
              <w:snapToGrid w:val="0"/>
              <w:jc w:val="center"/>
              <w:rPr>
                <w:rFonts w:hAnsi="宋体" w:hint="eastAsia"/>
                <w:bCs/>
              </w:rPr>
            </w:pPr>
          </w:p>
        </w:tc>
        <w:tc>
          <w:tcPr>
            <w:tcW w:w="1701" w:type="dxa"/>
            <w:vAlign w:val="center"/>
          </w:tcPr>
          <w:p w14:paraId="70AC6F67" w14:textId="77777777" w:rsidR="00E10E04" w:rsidRDefault="00000000">
            <w:pPr>
              <w:adjustRightInd w:val="0"/>
              <w:snapToGrid w:val="0"/>
              <w:jc w:val="center"/>
              <w:rPr>
                <w:rFonts w:hAnsi="宋体" w:hint="eastAsia"/>
                <w:bCs/>
              </w:rPr>
            </w:pPr>
            <w:r>
              <w:rPr>
                <w:rFonts w:hAnsi="宋体" w:hint="eastAsia"/>
                <w:bCs/>
              </w:rPr>
              <w:t>预测评价因子</w:t>
            </w:r>
          </w:p>
        </w:tc>
        <w:tc>
          <w:tcPr>
            <w:tcW w:w="5258" w:type="dxa"/>
            <w:vAlign w:val="center"/>
          </w:tcPr>
          <w:p w14:paraId="223ABE47" w14:textId="77777777" w:rsidR="00E10E04" w:rsidRDefault="00000000">
            <w:pPr>
              <w:adjustRightInd w:val="0"/>
              <w:snapToGrid w:val="0"/>
              <w:jc w:val="center"/>
              <w:rPr>
                <w:rFonts w:hAnsi="宋体" w:hint="eastAsia"/>
                <w:bCs/>
                <w:color w:val="000000" w:themeColor="text1"/>
              </w:rPr>
            </w:pPr>
            <w:r>
              <w:rPr>
                <w:rFonts w:hAnsi="宋体" w:hint="eastAsia"/>
                <w:bCs/>
                <w:color w:val="000000" w:themeColor="text1"/>
              </w:rPr>
              <w:t>/</w:t>
            </w:r>
          </w:p>
        </w:tc>
      </w:tr>
      <w:tr w:rsidR="00E10E04" w14:paraId="7C6B824E" w14:textId="77777777">
        <w:trPr>
          <w:trHeight w:val="285"/>
          <w:jc w:val="center"/>
        </w:trPr>
        <w:tc>
          <w:tcPr>
            <w:tcW w:w="663" w:type="dxa"/>
            <w:vMerge w:val="restart"/>
            <w:vAlign w:val="center"/>
          </w:tcPr>
          <w:p w14:paraId="6B56A0EC" w14:textId="77777777" w:rsidR="00E10E04" w:rsidRDefault="00000000">
            <w:pPr>
              <w:adjustRightInd w:val="0"/>
              <w:snapToGrid w:val="0"/>
              <w:jc w:val="center"/>
              <w:rPr>
                <w:rFonts w:hAnsi="宋体" w:hint="eastAsia"/>
                <w:bCs/>
              </w:rPr>
            </w:pPr>
            <w:r>
              <w:rPr>
                <w:rFonts w:hAnsi="宋体" w:hint="eastAsia"/>
                <w:bCs/>
              </w:rPr>
              <w:t>3</w:t>
            </w:r>
          </w:p>
        </w:tc>
        <w:tc>
          <w:tcPr>
            <w:tcW w:w="1110" w:type="dxa"/>
            <w:vMerge w:val="restart"/>
            <w:vAlign w:val="center"/>
          </w:tcPr>
          <w:p w14:paraId="75687ED5" w14:textId="77777777" w:rsidR="00E10E04" w:rsidRDefault="00000000">
            <w:pPr>
              <w:adjustRightInd w:val="0"/>
              <w:snapToGrid w:val="0"/>
              <w:jc w:val="center"/>
              <w:rPr>
                <w:rFonts w:hAnsi="宋体" w:hint="eastAsia"/>
                <w:bCs/>
              </w:rPr>
            </w:pPr>
            <w:r>
              <w:rPr>
                <w:rFonts w:hAnsi="宋体" w:hint="eastAsia"/>
                <w:bCs/>
              </w:rPr>
              <w:t>地表水</w:t>
            </w:r>
          </w:p>
          <w:p w14:paraId="44D6B062" w14:textId="77777777" w:rsidR="00E10E04" w:rsidRDefault="00000000">
            <w:pPr>
              <w:adjustRightInd w:val="0"/>
              <w:snapToGrid w:val="0"/>
              <w:jc w:val="center"/>
              <w:rPr>
                <w:rFonts w:hAnsi="宋体" w:hint="eastAsia"/>
                <w:bCs/>
              </w:rPr>
            </w:pPr>
            <w:r>
              <w:rPr>
                <w:rFonts w:hAnsi="宋体" w:hint="eastAsia"/>
                <w:bCs/>
              </w:rPr>
              <w:t>环境</w:t>
            </w:r>
          </w:p>
        </w:tc>
        <w:tc>
          <w:tcPr>
            <w:tcW w:w="1701" w:type="dxa"/>
            <w:vAlign w:val="center"/>
          </w:tcPr>
          <w:p w14:paraId="7B3974F1"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66483D7B" w14:textId="77777777" w:rsidR="00E10E04" w:rsidRDefault="00000000">
            <w:pPr>
              <w:adjustRightInd w:val="0"/>
              <w:snapToGrid w:val="0"/>
              <w:jc w:val="center"/>
              <w:rPr>
                <w:rFonts w:hAnsi="宋体" w:hint="eastAsia"/>
                <w:bCs/>
                <w:color w:val="000000" w:themeColor="text1"/>
              </w:rPr>
            </w:pPr>
            <w:r>
              <w:rPr>
                <w:rFonts w:hAnsi="宋体" w:hint="eastAsia"/>
                <w:bCs/>
                <w:color w:val="000000" w:themeColor="text1"/>
              </w:rPr>
              <w:t>水温、</w:t>
            </w:r>
            <w:r>
              <w:rPr>
                <w:rFonts w:hAnsi="宋体" w:hint="eastAsia"/>
                <w:bCs/>
                <w:color w:val="000000" w:themeColor="text1"/>
              </w:rPr>
              <w:t>pH</w:t>
            </w:r>
            <w:r>
              <w:rPr>
                <w:rFonts w:hAnsi="宋体" w:hint="eastAsia"/>
                <w:bCs/>
                <w:color w:val="000000" w:themeColor="text1"/>
              </w:rPr>
              <w:t>、溶解氧、高锰酸盐指数、</w:t>
            </w:r>
            <w:r>
              <w:rPr>
                <w:rFonts w:hAnsi="宋体" w:hint="eastAsia"/>
                <w:bCs/>
                <w:color w:val="000000" w:themeColor="text1"/>
              </w:rPr>
              <w:t>COD</w:t>
            </w:r>
            <w:r>
              <w:rPr>
                <w:rFonts w:hAnsi="宋体" w:hint="eastAsia"/>
                <w:bCs/>
                <w:color w:val="000000" w:themeColor="text1"/>
                <w:vertAlign w:val="subscript"/>
              </w:rPr>
              <w:t>Cr</w:t>
            </w:r>
            <w:r>
              <w:rPr>
                <w:rFonts w:hAnsi="宋体" w:hint="eastAsia"/>
                <w:bCs/>
                <w:color w:val="000000" w:themeColor="text1"/>
              </w:rPr>
              <w:t>、氨氮、总氮、总磷、铜、锌、氟化物（以</w:t>
            </w:r>
            <w:r>
              <w:rPr>
                <w:rFonts w:hAnsi="宋体" w:hint="eastAsia"/>
                <w:bCs/>
                <w:color w:val="000000" w:themeColor="text1"/>
              </w:rPr>
              <w:t>F</w:t>
            </w:r>
            <w:r>
              <w:rPr>
                <w:rFonts w:hAnsi="宋体" w:hint="eastAsia"/>
                <w:bCs/>
                <w:color w:val="000000" w:themeColor="text1"/>
                <w:vertAlign w:val="superscript"/>
              </w:rPr>
              <w:t>-</w:t>
            </w:r>
            <w:r>
              <w:rPr>
                <w:rFonts w:hAnsi="宋体" w:hint="eastAsia"/>
                <w:bCs/>
                <w:color w:val="000000" w:themeColor="text1"/>
              </w:rPr>
              <w:t>计）、硒、镉、铬（六价）、氰化物、挥发酚、石油类、五日生化需氧量、铅、汞、砷、阴离子表面活性剂、硫化物、粪大肠菌群（个</w:t>
            </w:r>
            <w:r>
              <w:rPr>
                <w:rFonts w:hAnsi="宋体" w:hint="eastAsia"/>
                <w:bCs/>
                <w:color w:val="000000" w:themeColor="text1"/>
              </w:rPr>
              <w:t>/L</w:t>
            </w:r>
            <w:r>
              <w:rPr>
                <w:rFonts w:hAnsi="宋体" w:hint="eastAsia"/>
                <w:bCs/>
                <w:color w:val="000000" w:themeColor="text1"/>
              </w:rPr>
              <w:t>）</w:t>
            </w:r>
          </w:p>
        </w:tc>
      </w:tr>
      <w:tr w:rsidR="00E10E04" w14:paraId="0359A196" w14:textId="77777777">
        <w:trPr>
          <w:trHeight w:val="285"/>
          <w:jc w:val="center"/>
        </w:trPr>
        <w:tc>
          <w:tcPr>
            <w:tcW w:w="663" w:type="dxa"/>
            <w:vMerge/>
            <w:vAlign w:val="center"/>
          </w:tcPr>
          <w:p w14:paraId="4372D662" w14:textId="77777777" w:rsidR="00E10E04" w:rsidRDefault="00E10E04">
            <w:pPr>
              <w:adjustRightInd w:val="0"/>
              <w:snapToGrid w:val="0"/>
              <w:jc w:val="center"/>
              <w:rPr>
                <w:rFonts w:hAnsi="宋体" w:hint="eastAsia"/>
                <w:bCs/>
              </w:rPr>
            </w:pPr>
          </w:p>
        </w:tc>
        <w:tc>
          <w:tcPr>
            <w:tcW w:w="1110" w:type="dxa"/>
            <w:vMerge/>
            <w:vAlign w:val="center"/>
          </w:tcPr>
          <w:p w14:paraId="279744BF" w14:textId="77777777" w:rsidR="00E10E04" w:rsidRDefault="00E10E04">
            <w:pPr>
              <w:adjustRightInd w:val="0"/>
              <w:snapToGrid w:val="0"/>
              <w:jc w:val="center"/>
              <w:rPr>
                <w:rFonts w:hAnsi="宋体" w:hint="eastAsia"/>
                <w:bCs/>
              </w:rPr>
            </w:pPr>
          </w:p>
        </w:tc>
        <w:tc>
          <w:tcPr>
            <w:tcW w:w="1701" w:type="dxa"/>
            <w:vAlign w:val="center"/>
          </w:tcPr>
          <w:p w14:paraId="71351060" w14:textId="77777777" w:rsidR="00E10E04" w:rsidRDefault="00000000">
            <w:pPr>
              <w:adjustRightInd w:val="0"/>
              <w:snapToGrid w:val="0"/>
              <w:jc w:val="center"/>
              <w:rPr>
                <w:rFonts w:hAnsi="宋体" w:hint="eastAsia"/>
                <w:bCs/>
              </w:rPr>
            </w:pPr>
            <w:r>
              <w:rPr>
                <w:rFonts w:hAnsi="宋体" w:hint="eastAsia"/>
                <w:bCs/>
              </w:rPr>
              <w:t>污染源评价因子</w:t>
            </w:r>
          </w:p>
        </w:tc>
        <w:tc>
          <w:tcPr>
            <w:tcW w:w="5258" w:type="dxa"/>
            <w:vAlign w:val="center"/>
          </w:tcPr>
          <w:p w14:paraId="1BC22D89" w14:textId="77777777" w:rsidR="00E10E04" w:rsidRDefault="00000000">
            <w:pPr>
              <w:adjustRightInd w:val="0"/>
              <w:snapToGrid w:val="0"/>
              <w:jc w:val="center"/>
              <w:rPr>
                <w:rFonts w:hAnsi="宋体" w:hint="eastAsia"/>
                <w:bCs/>
                <w:color w:val="000000" w:themeColor="text1"/>
              </w:rPr>
            </w:pPr>
            <w:r>
              <w:rPr>
                <w:rFonts w:hAnsi="宋体" w:hint="eastAsia"/>
                <w:bCs/>
                <w:color w:val="000000" w:themeColor="text1"/>
              </w:rPr>
              <w:t>pH</w:t>
            </w:r>
            <w:r>
              <w:rPr>
                <w:rFonts w:hAnsi="宋体" w:hint="eastAsia"/>
                <w:bCs/>
                <w:color w:val="000000" w:themeColor="text1"/>
              </w:rPr>
              <w:t>、</w:t>
            </w:r>
            <w:r>
              <w:rPr>
                <w:rFonts w:hAnsi="宋体" w:hint="eastAsia"/>
                <w:bCs/>
                <w:color w:val="000000" w:themeColor="text1"/>
              </w:rPr>
              <w:t>COD</w:t>
            </w:r>
            <w:r>
              <w:rPr>
                <w:rFonts w:hAnsi="宋体" w:hint="eastAsia"/>
                <w:bCs/>
                <w:color w:val="000000" w:themeColor="text1"/>
                <w:vertAlign w:val="subscript"/>
              </w:rPr>
              <w:t>Cr</w:t>
            </w:r>
            <w:r>
              <w:rPr>
                <w:rFonts w:hAnsi="宋体" w:hint="eastAsia"/>
                <w:bCs/>
                <w:color w:val="000000" w:themeColor="text1"/>
              </w:rPr>
              <w:t>、</w:t>
            </w:r>
            <w:r>
              <w:rPr>
                <w:rFonts w:hAnsi="宋体" w:hint="eastAsia"/>
                <w:bCs/>
                <w:color w:val="000000" w:themeColor="text1"/>
              </w:rPr>
              <w:t>BOD</w:t>
            </w:r>
            <w:r>
              <w:rPr>
                <w:rFonts w:hAnsi="宋体" w:hint="eastAsia"/>
                <w:bCs/>
                <w:color w:val="000000" w:themeColor="text1"/>
                <w:vertAlign w:val="subscript"/>
              </w:rPr>
              <w:t>5</w:t>
            </w:r>
            <w:r>
              <w:rPr>
                <w:rFonts w:hAnsi="宋体" w:hint="eastAsia"/>
                <w:bCs/>
                <w:color w:val="000000" w:themeColor="text1"/>
              </w:rPr>
              <w:t>、</w:t>
            </w:r>
            <w:r>
              <w:rPr>
                <w:rFonts w:hAnsi="宋体" w:hint="eastAsia"/>
                <w:bCs/>
                <w:color w:val="000000" w:themeColor="text1"/>
              </w:rPr>
              <w:t>SS</w:t>
            </w:r>
            <w:r>
              <w:rPr>
                <w:rFonts w:hAnsi="宋体" w:hint="eastAsia"/>
                <w:bCs/>
                <w:color w:val="000000" w:themeColor="text1"/>
              </w:rPr>
              <w:t>、</w:t>
            </w:r>
            <w:r>
              <w:rPr>
                <w:rFonts w:hAnsi="宋体" w:hint="eastAsia"/>
                <w:bCs/>
                <w:color w:val="000000" w:themeColor="text1"/>
              </w:rPr>
              <w:t>NH</w:t>
            </w:r>
            <w:r>
              <w:rPr>
                <w:rFonts w:hAnsi="宋体" w:hint="eastAsia"/>
                <w:bCs/>
                <w:color w:val="000000" w:themeColor="text1"/>
                <w:vertAlign w:val="subscript"/>
              </w:rPr>
              <w:t>3</w:t>
            </w:r>
            <w:r>
              <w:rPr>
                <w:rFonts w:hAnsi="宋体" w:hint="eastAsia"/>
                <w:bCs/>
                <w:color w:val="000000" w:themeColor="text1"/>
              </w:rPr>
              <w:t>-N</w:t>
            </w:r>
            <w:r>
              <w:rPr>
                <w:rFonts w:hAnsi="宋体" w:hint="eastAsia"/>
                <w:bCs/>
                <w:color w:val="000000" w:themeColor="text1"/>
              </w:rPr>
              <w:t>、</w:t>
            </w:r>
            <w:r>
              <w:rPr>
                <w:rFonts w:hAnsi="宋体" w:hint="eastAsia"/>
                <w:bCs/>
                <w:color w:val="000000" w:themeColor="text1"/>
              </w:rPr>
              <w:t>LAS</w:t>
            </w:r>
            <w:r>
              <w:rPr>
                <w:rFonts w:hAnsi="宋体" w:hint="eastAsia"/>
                <w:bCs/>
                <w:color w:val="000000" w:themeColor="text1"/>
              </w:rPr>
              <w:t>、动植物油</w:t>
            </w:r>
          </w:p>
        </w:tc>
      </w:tr>
      <w:tr w:rsidR="00E10E04" w14:paraId="5914FCAD" w14:textId="77777777">
        <w:trPr>
          <w:trHeight w:val="34"/>
          <w:jc w:val="center"/>
        </w:trPr>
        <w:tc>
          <w:tcPr>
            <w:tcW w:w="663" w:type="dxa"/>
            <w:vMerge/>
            <w:vAlign w:val="center"/>
          </w:tcPr>
          <w:p w14:paraId="2098AF8A" w14:textId="77777777" w:rsidR="00E10E04" w:rsidRDefault="00E10E04">
            <w:pPr>
              <w:adjustRightInd w:val="0"/>
              <w:snapToGrid w:val="0"/>
              <w:jc w:val="center"/>
              <w:rPr>
                <w:rFonts w:hAnsi="宋体" w:hint="eastAsia"/>
                <w:bCs/>
              </w:rPr>
            </w:pPr>
          </w:p>
        </w:tc>
        <w:tc>
          <w:tcPr>
            <w:tcW w:w="1110" w:type="dxa"/>
            <w:vMerge/>
            <w:vAlign w:val="center"/>
          </w:tcPr>
          <w:p w14:paraId="1C9315E1" w14:textId="77777777" w:rsidR="00E10E04" w:rsidRDefault="00E10E04">
            <w:pPr>
              <w:adjustRightInd w:val="0"/>
              <w:snapToGrid w:val="0"/>
              <w:jc w:val="center"/>
              <w:rPr>
                <w:rFonts w:hAnsi="宋体" w:hint="eastAsia"/>
                <w:bCs/>
              </w:rPr>
            </w:pPr>
          </w:p>
        </w:tc>
        <w:tc>
          <w:tcPr>
            <w:tcW w:w="1701" w:type="dxa"/>
            <w:vAlign w:val="center"/>
          </w:tcPr>
          <w:p w14:paraId="51BB1CEC" w14:textId="77777777" w:rsidR="00E10E04" w:rsidRDefault="00000000">
            <w:pPr>
              <w:adjustRightInd w:val="0"/>
              <w:snapToGrid w:val="0"/>
              <w:jc w:val="center"/>
              <w:rPr>
                <w:rFonts w:hAnsi="宋体" w:hint="eastAsia"/>
                <w:bCs/>
              </w:rPr>
            </w:pPr>
            <w:r>
              <w:rPr>
                <w:rFonts w:hAnsi="宋体" w:hint="eastAsia"/>
                <w:bCs/>
              </w:rPr>
              <w:t>预测评价因子</w:t>
            </w:r>
          </w:p>
        </w:tc>
        <w:tc>
          <w:tcPr>
            <w:tcW w:w="5258" w:type="dxa"/>
            <w:vAlign w:val="center"/>
          </w:tcPr>
          <w:p w14:paraId="12516ED1" w14:textId="77777777" w:rsidR="00E10E04" w:rsidRDefault="00000000">
            <w:pPr>
              <w:adjustRightInd w:val="0"/>
              <w:snapToGrid w:val="0"/>
              <w:jc w:val="center"/>
              <w:rPr>
                <w:rFonts w:hAnsi="宋体" w:hint="eastAsia"/>
                <w:bCs/>
              </w:rPr>
            </w:pPr>
            <w:r>
              <w:rPr>
                <w:rFonts w:hAnsi="宋体" w:hint="eastAsia"/>
                <w:bCs/>
              </w:rPr>
              <w:t>/</w:t>
            </w:r>
          </w:p>
        </w:tc>
      </w:tr>
      <w:tr w:rsidR="00E10E04" w14:paraId="1434C8C6" w14:textId="77777777">
        <w:trPr>
          <w:trHeight w:val="34"/>
          <w:jc w:val="center"/>
        </w:trPr>
        <w:tc>
          <w:tcPr>
            <w:tcW w:w="663" w:type="dxa"/>
            <w:vMerge w:val="restart"/>
            <w:vAlign w:val="center"/>
          </w:tcPr>
          <w:p w14:paraId="152E4DE5" w14:textId="77777777" w:rsidR="00E10E04" w:rsidRDefault="00000000">
            <w:pPr>
              <w:adjustRightInd w:val="0"/>
              <w:snapToGrid w:val="0"/>
              <w:jc w:val="center"/>
              <w:rPr>
                <w:rFonts w:hAnsi="宋体" w:hint="eastAsia"/>
                <w:bCs/>
              </w:rPr>
            </w:pPr>
            <w:r>
              <w:rPr>
                <w:rFonts w:hAnsi="宋体" w:hint="eastAsia"/>
                <w:bCs/>
              </w:rPr>
              <w:t>4</w:t>
            </w:r>
          </w:p>
        </w:tc>
        <w:tc>
          <w:tcPr>
            <w:tcW w:w="1110" w:type="dxa"/>
            <w:vMerge w:val="restart"/>
            <w:vAlign w:val="center"/>
          </w:tcPr>
          <w:p w14:paraId="2C6F03E3" w14:textId="77777777" w:rsidR="00E10E04" w:rsidRDefault="00000000">
            <w:pPr>
              <w:adjustRightInd w:val="0"/>
              <w:snapToGrid w:val="0"/>
              <w:jc w:val="center"/>
              <w:rPr>
                <w:rFonts w:hAnsi="宋体" w:hint="eastAsia"/>
                <w:bCs/>
              </w:rPr>
            </w:pPr>
            <w:r>
              <w:rPr>
                <w:rFonts w:hAnsi="宋体" w:hint="eastAsia"/>
                <w:bCs/>
              </w:rPr>
              <w:t>声环境</w:t>
            </w:r>
          </w:p>
        </w:tc>
        <w:tc>
          <w:tcPr>
            <w:tcW w:w="1701" w:type="dxa"/>
            <w:vAlign w:val="center"/>
          </w:tcPr>
          <w:p w14:paraId="39F4F00F"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04AA4C11" w14:textId="77777777" w:rsidR="00E10E04" w:rsidRDefault="00000000">
            <w:pPr>
              <w:adjustRightInd w:val="0"/>
              <w:snapToGrid w:val="0"/>
              <w:jc w:val="center"/>
              <w:rPr>
                <w:rFonts w:hAnsi="宋体" w:hint="eastAsia"/>
                <w:bCs/>
              </w:rPr>
            </w:pPr>
            <w:r>
              <w:rPr>
                <w:rFonts w:hAnsi="宋体" w:hint="eastAsia"/>
                <w:bCs/>
              </w:rPr>
              <w:t>Leq</w:t>
            </w:r>
            <w:r>
              <w:rPr>
                <w:rFonts w:hAnsi="宋体" w:hint="eastAsia"/>
                <w:bCs/>
              </w:rPr>
              <w:t>（</w:t>
            </w:r>
            <w:r>
              <w:rPr>
                <w:rFonts w:hAnsi="宋体" w:hint="eastAsia"/>
                <w:bCs/>
              </w:rPr>
              <w:t>A</w:t>
            </w:r>
            <w:r>
              <w:rPr>
                <w:rFonts w:hAnsi="宋体" w:hint="eastAsia"/>
                <w:bCs/>
              </w:rPr>
              <w:t>）</w:t>
            </w:r>
          </w:p>
        </w:tc>
      </w:tr>
      <w:tr w:rsidR="00E10E04" w14:paraId="51721630" w14:textId="77777777">
        <w:trPr>
          <w:trHeight w:val="34"/>
          <w:jc w:val="center"/>
        </w:trPr>
        <w:tc>
          <w:tcPr>
            <w:tcW w:w="663" w:type="dxa"/>
            <w:vMerge/>
            <w:vAlign w:val="center"/>
          </w:tcPr>
          <w:p w14:paraId="480707EE" w14:textId="77777777" w:rsidR="00E10E04" w:rsidRDefault="00E10E04">
            <w:pPr>
              <w:adjustRightInd w:val="0"/>
              <w:snapToGrid w:val="0"/>
              <w:jc w:val="center"/>
              <w:rPr>
                <w:rFonts w:hAnsi="宋体" w:hint="eastAsia"/>
                <w:bCs/>
              </w:rPr>
            </w:pPr>
          </w:p>
        </w:tc>
        <w:tc>
          <w:tcPr>
            <w:tcW w:w="1110" w:type="dxa"/>
            <w:vMerge/>
            <w:vAlign w:val="center"/>
          </w:tcPr>
          <w:p w14:paraId="50C8118C" w14:textId="77777777" w:rsidR="00E10E04" w:rsidRDefault="00E10E04">
            <w:pPr>
              <w:adjustRightInd w:val="0"/>
              <w:snapToGrid w:val="0"/>
              <w:jc w:val="center"/>
              <w:rPr>
                <w:rFonts w:hAnsi="宋体" w:hint="eastAsia"/>
                <w:bCs/>
              </w:rPr>
            </w:pPr>
          </w:p>
        </w:tc>
        <w:tc>
          <w:tcPr>
            <w:tcW w:w="1701" w:type="dxa"/>
            <w:vAlign w:val="center"/>
          </w:tcPr>
          <w:p w14:paraId="26560AC4" w14:textId="77777777" w:rsidR="00E10E04" w:rsidRDefault="00000000">
            <w:pPr>
              <w:adjustRightInd w:val="0"/>
              <w:snapToGrid w:val="0"/>
              <w:jc w:val="center"/>
              <w:rPr>
                <w:rFonts w:hAnsi="宋体" w:hint="eastAsia"/>
                <w:bCs/>
              </w:rPr>
            </w:pPr>
            <w:r>
              <w:rPr>
                <w:rFonts w:hAnsi="宋体" w:hint="eastAsia"/>
                <w:bCs/>
              </w:rPr>
              <w:t>污染源评价因子</w:t>
            </w:r>
          </w:p>
        </w:tc>
        <w:tc>
          <w:tcPr>
            <w:tcW w:w="5258" w:type="dxa"/>
            <w:vAlign w:val="center"/>
          </w:tcPr>
          <w:p w14:paraId="4DE7D20D" w14:textId="77777777" w:rsidR="00E10E04" w:rsidRDefault="00000000">
            <w:pPr>
              <w:adjustRightInd w:val="0"/>
              <w:snapToGrid w:val="0"/>
              <w:jc w:val="center"/>
              <w:rPr>
                <w:rFonts w:hAnsi="宋体" w:hint="eastAsia"/>
                <w:bCs/>
              </w:rPr>
            </w:pPr>
            <w:r>
              <w:rPr>
                <w:rFonts w:hAnsi="宋体" w:hint="eastAsia"/>
                <w:bCs/>
              </w:rPr>
              <w:t>A</w:t>
            </w:r>
            <w:r>
              <w:rPr>
                <w:rFonts w:hAnsi="宋体" w:hint="eastAsia"/>
                <w:bCs/>
              </w:rPr>
              <w:t>声级</w:t>
            </w:r>
          </w:p>
        </w:tc>
      </w:tr>
      <w:tr w:rsidR="00E10E04" w14:paraId="086D5541" w14:textId="77777777">
        <w:trPr>
          <w:trHeight w:val="34"/>
          <w:jc w:val="center"/>
        </w:trPr>
        <w:tc>
          <w:tcPr>
            <w:tcW w:w="663" w:type="dxa"/>
            <w:vMerge/>
            <w:vAlign w:val="center"/>
          </w:tcPr>
          <w:p w14:paraId="20CA04A2" w14:textId="77777777" w:rsidR="00E10E04" w:rsidRDefault="00E10E04">
            <w:pPr>
              <w:adjustRightInd w:val="0"/>
              <w:snapToGrid w:val="0"/>
              <w:jc w:val="center"/>
              <w:rPr>
                <w:rFonts w:hAnsi="宋体" w:hint="eastAsia"/>
                <w:bCs/>
              </w:rPr>
            </w:pPr>
          </w:p>
        </w:tc>
        <w:tc>
          <w:tcPr>
            <w:tcW w:w="1110" w:type="dxa"/>
            <w:vMerge/>
            <w:vAlign w:val="center"/>
          </w:tcPr>
          <w:p w14:paraId="0120827D" w14:textId="77777777" w:rsidR="00E10E04" w:rsidRDefault="00E10E04">
            <w:pPr>
              <w:adjustRightInd w:val="0"/>
              <w:snapToGrid w:val="0"/>
              <w:jc w:val="center"/>
              <w:rPr>
                <w:rFonts w:hAnsi="宋体" w:hint="eastAsia"/>
                <w:bCs/>
              </w:rPr>
            </w:pPr>
          </w:p>
        </w:tc>
        <w:tc>
          <w:tcPr>
            <w:tcW w:w="1701" w:type="dxa"/>
            <w:vAlign w:val="center"/>
          </w:tcPr>
          <w:p w14:paraId="573A9B66" w14:textId="77777777" w:rsidR="00E10E04" w:rsidRDefault="00000000">
            <w:pPr>
              <w:adjustRightInd w:val="0"/>
              <w:snapToGrid w:val="0"/>
              <w:jc w:val="center"/>
              <w:rPr>
                <w:rFonts w:hAnsi="宋体" w:hint="eastAsia"/>
                <w:bCs/>
              </w:rPr>
            </w:pPr>
            <w:r>
              <w:rPr>
                <w:rFonts w:hAnsi="宋体" w:hint="eastAsia"/>
                <w:bCs/>
              </w:rPr>
              <w:t>预测评价因子</w:t>
            </w:r>
          </w:p>
        </w:tc>
        <w:tc>
          <w:tcPr>
            <w:tcW w:w="5258" w:type="dxa"/>
            <w:vAlign w:val="center"/>
          </w:tcPr>
          <w:p w14:paraId="7E68756A" w14:textId="77777777" w:rsidR="00E10E04" w:rsidRDefault="00000000">
            <w:pPr>
              <w:adjustRightInd w:val="0"/>
              <w:snapToGrid w:val="0"/>
              <w:jc w:val="center"/>
              <w:rPr>
                <w:rFonts w:hAnsi="宋体" w:hint="eastAsia"/>
                <w:bCs/>
              </w:rPr>
            </w:pPr>
            <w:r>
              <w:rPr>
                <w:rFonts w:hAnsi="宋体" w:hint="eastAsia"/>
                <w:bCs/>
              </w:rPr>
              <w:t>/</w:t>
            </w:r>
          </w:p>
        </w:tc>
      </w:tr>
      <w:tr w:rsidR="00E10E04" w14:paraId="73B82A4A" w14:textId="77777777">
        <w:trPr>
          <w:trHeight w:val="34"/>
          <w:jc w:val="center"/>
        </w:trPr>
        <w:tc>
          <w:tcPr>
            <w:tcW w:w="663" w:type="dxa"/>
            <w:vMerge w:val="restart"/>
            <w:vAlign w:val="center"/>
          </w:tcPr>
          <w:p w14:paraId="656C47E6" w14:textId="77777777" w:rsidR="00E10E04" w:rsidRDefault="00000000">
            <w:pPr>
              <w:adjustRightInd w:val="0"/>
              <w:snapToGrid w:val="0"/>
              <w:jc w:val="center"/>
              <w:rPr>
                <w:rFonts w:hAnsi="宋体" w:hint="eastAsia"/>
                <w:bCs/>
              </w:rPr>
            </w:pPr>
            <w:r>
              <w:rPr>
                <w:rFonts w:hAnsi="宋体" w:hint="eastAsia"/>
                <w:bCs/>
              </w:rPr>
              <w:t>5</w:t>
            </w:r>
          </w:p>
        </w:tc>
        <w:tc>
          <w:tcPr>
            <w:tcW w:w="1110" w:type="dxa"/>
            <w:vMerge w:val="restart"/>
            <w:vAlign w:val="center"/>
          </w:tcPr>
          <w:p w14:paraId="060F1F9F" w14:textId="77777777" w:rsidR="00E10E04" w:rsidRDefault="00000000">
            <w:pPr>
              <w:adjustRightInd w:val="0"/>
              <w:snapToGrid w:val="0"/>
              <w:jc w:val="center"/>
              <w:rPr>
                <w:rFonts w:hAnsi="宋体" w:hint="eastAsia"/>
                <w:bCs/>
              </w:rPr>
            </w:pPr>
            <w:r>
              <w:rPr>
                <w:rFonts w:hAnsi="宋体" w:hint="eastAsia"/>
                <w:bCs/>
              </w:rPr>
              <w:t>土壤环境</w:t>
            </w:r>
          </w:p>
        </w:tc>
        <w:tc>
          <w:tcPr>
            <w:tcW w:w="1701" w:type="dxa"/>
            <w:vAlign w:val="center"/>
          </w:tcPr>
          <w:p w14:paraId="0D3CBACE"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6DD73278" w14:textId="77777777" w:rsidR="00E10E04" w:rsidRDefault="00000000">
            <w:pPr>
              <w:adjustRightInd w:val="0"/>
              <w:snapToGrid w:val="0"/>
              <w:jc w:val="center"/>
              <w:rPr>
                <w:rFonts w:hAnsi="宋体" w:hint="eastAsia"/>
                <w:bCs/>
              </w:rPr>
            </w:pPr>
            <w:r>
              <w:rPr>
                <w:rFonts w:hAnsi="宋体"/>
                <w:bCs/>
              </w:rPr>
              <w:t>砷、镉、铬（六价）、铜、铅、汞、镍、四氯化碳、氯仿、氯甲烷、</w:t>
            </w:r>
            <w:r>
              <w:rPr>
                <w:rFonts w:hAnsi="宋体"/>
                <w:bCs/>
              </w:rPr>
              <w:t>1</w:t>
            </w:r>
            <w:r>
              <w:rPr>
                <w:rFonts w:hAnsi="宋体"/>
                <w:bCs/>
              </w:rPr>
              <w:t>，</w:t>
            </w:r>
            <w:r>
              <w:rPr>
                <w:rFonts w:hAnsi="宋体"/>
                <w:bCs/>
              </w:rPr>
              <w:t>1-</w:t>
            </w:r>
            <w:r>
              <w:rPr>
                <w:rFonts w:hAnsi="宋体"/>
                <w:bCs/>
              </w:rPr>
              <w:t>二氯乙烷、</w:t>
            </w:r>
            <w:r>
              <w:rPr>
                <w:rFonts w:hAnsi="宋体"/>
                <w:bCs/>
              </w:rPr>
              <w:t>1</w:t>
            </w:r>
            <w:r>
              <w:rPr>
                <w:rFonts w:hAnsi="宋体"/>
                <w:bCs/>
              </w:rPr>
              <w:t>，</w:t>
            </w:r>
            <w:r>
              <w:rPr>
                <w:rFonts w:hAnsi="宋体"/>
                <w:bCs/>
              </w:rPr>
              <w:t>2-</w:t>
            </w:r>
            <w:r>
              <w:rPr>
                <w:rFonts w:hAnsi="宋体"/>
                <w:bCs/>
              </w:rPr>
              <w:t>二氯乙烷、</w:t>
            </w:r>
            <w:r>
              <w:rPr>
                <w:rFonts w:hAnsi="宋体"/>
                <w:bCs/>
              </w:rPr>
              <w:t>1</w:t>
            </w:r>
            <w:r>
              <w:rPr>
                <w:rFonts w:hAnsi="宋体"/>
                <w:bCs/>
              </w:rPr>
              <w:t>，</w:t>
            </w:r>
            <w:r>
              <w:rPr>
                <w:rFonts w:hAnsi="宋体"/>
                <w:bCs/>
              </w:rPr>
              <w:t>1-</w:t>
            </w:r>
            <w:r>
              <w:rPr>
                <w:rFonts w:hAnsi="宋体"/>
                <w:bCs/>
              </w:rPr>
              <w:t>二氯乙烯、顺</w:t>
            </w:r>
            <w:r>
              <w:rPr>
                <w:rFonts w:hAnsi="宋体"/>
                <w:bCs/>
              </w:rPr>
              <w:t>-1</w:t>
            </w:r>
            <w:r>
              <w:rPr>
                <w:rFonts w:hAnsi="宋体"/>
                <w:bCs/>
              </w:rPr>
              <w:t>，</w:t>
            </w:r>
            <w:r>
              <w:rPr>
                <w:rFonts w:hAnsi="宋体"/>
                <w:bCs/>
              </w:rPr>
              <w:t>2-</w:t>
            </w:r>
            <w:r>
              <w:rPr>
                <w:rFonts w:hAnsi="宋体"/>
                <w:bCs/>
              </w:rPr>
              <w:t>二氯乙烯、反</w:t>
            </w:r>
            <w:r>
              <w:rPr>
                <w:rFonts w:hAnsi="宋体"/>
                <w:bCs/>
              </w:rPr>
              <w:t>-1</w:t>
            </w:r>
            <w:r>
              <w:rPr>
                <w:rFonts w:hAnsi="宋体"/>
                <w:bCs/>
              </w:rPr>
              <w:t>，</w:t>
            </w:r>
            <w:r>
              <w:rPr>
                <w:rFonts w:hAnsi="宋体"/>
                <w:bCs/>
              </w:rPr>
              <w:t>2-</w:t>
            </w:r>
            <w:r>
              <w:rPr>
                <w:rFonts w:hAnsi="宋体"/>
                <w:bCs/>
              </w:rPr>
              <w:t>二氯乙烯、二氯甲烷、</w:t>
            </w:r>
            <w:r>
              <w:rPr>
                <w:rFonts w:hAnsi="宋体"/>
                <w:bCs/>
              </w:rPr>
              <w:t>1</w:t>
            </w:r>
            <w:r>
              <w:rPr>
                <w:rFonts w:hAnsi="宋体"/>
                <w:bCs/>
              </w:rPr>
              <w:t>，</w:t>
            </w:r>
            <w:r>
              <w:rPr>
                <w:rFonts w:hAnsi="宋体"/>
                <w:bCs/>
              </w:rPr>
              <w:t>2-</w:t>
            </w:r>
            <w:r>
              <w:rPr>
                <w:rFonts w:hAnsi="宋体"/>
                <w:bCs/>
              </w:rPr>
              <w:t>二氯丙烷、</w:t>
            </w:r>
            <w:r>
              <w:rPr>
                <w:rFonts w:hAnsi="宋体"/>
                <w:bCs/>
              </w:rPr>
              <w:t>1</w:t>
            </w:r>
            <w:r>
              <w:rPr>
                <w:rFonts w:hAnsi="宋体"/>
                <w:bCs/>
              </w:rPr>
              <w:t>，</w:t>
            </w:r>
            <w:r>
              <w:rPr>
                <w:rFonts w:hAnsi="宋体"/>
                <w:bCs/>
              </w:rPr>
              <w:t>1</w:t>
            </w:r>
            <w:r>
              <w:rPr>
                <w:rFonts w:hAnsi="宋体"/>
                <w:bCs/>
              </w:rPr>
              <w:t>，</w:t>
            </w:r>
            <w:r>
              <w:rPr>
                <w:rFonts w:hAnsi="宋体"/>
                <w:bCs/>
              </w:rPr>
              <w:t>1</w:t>
            </w:r>
            <w:r>
              <w:rPr>
                <w:rFonts w:hAnsi="宋体"/>
                <w:bCs/>
              </w:rPr>
              <w:t>，</w:t>
            </w:r>
            <w:r>
              <w:rPr>
                <w:rFonts w:hAnsi="宋体"/>
                <w:bCs/>
              </w:rPr>
              <w:t>2-</w:t>
            </w:r>
            <w:r>
              <w:rPr>
                <w:rFonts w:hAnsi="宋体"/>
                <w:bCs/>
              </w:rPr>
              <w:t>四氯乙烷、</w:t>
            </w:r>
            <w:r>
              <w:rPr>
                <w:rFonts w:hAnsi="宋体"/>
                <w:bCs/>
              </w:rPr>
              <w:t>1</w:t>
            </w:r>
            <w:r>
              <w:rPr>
                <w:rFonts w:hAnsi="宋体"/>
                <w:bCs/>
              </w:rPr>
              <w:t>，</w:t>
            </w:r>
            <w:r>
              <w:rPr>
                <w:rFonts w:hAnsi="宋体"/>
                <w:bCs/>
              </w:rPr>
              <w:t>1</w:t>
            </w:r>
            <w:r>
              <w:rPr>
                <w:rFonts w:hAnsi="宋体"/>
                <w:bCs/>
              </w:rPr>
              <w:t>，</w:t>
            </w:r>
            <w:r>
              <w:rPr>
                <w:rFonts w:hAnsi="宋体"/>
                <w:bCs/>
              </w:rPr>
              <w:t>2</w:t>
            </w:r>
            <w:r>
              <w:rPr>
                <w:rFonts w:hAnsi="宋体"/>
                <w:bCs/>
              </w:rPr>
              <w:t>，</w:t>
            </w:r>
            <w:r>
              <w:rPr>
                <w:rFonts w:hAnsi="宋体"/>
                <w:bCs/>
              </w:rPr>
              <w:t>2-</w:t>
            </w:r>
            <w:r>
              <w:rPr>
                <w:rFonts w:hAnsi="宋体"/>
                <w:bCs/>
              </w:rPr>
              <w:t>四氯乙烷、四氯乙烯、</w:t>
            </w:r>
            <w:r>
              <w:rPr>
                <w:rFonts w:hAnsi="宋体"/>
                <w:bCs/>
              </w:rPr>
              <w:t>1</w:t>
            </w:r>
            <w:r>
              <w:rPr>
                <w:rFonts w:hAnsi="宋体"/>
                <w:bCs/>
              </w:rPr>
              <w:t>，</w:t>
            </w:r>
            <w:r>
              <w:rPr>
                <w:rFonts w:hAnsi="宋体"/>
                <w:bCs/>
              </w:rPr>
              <w:t>1</w:t>
            </w:r>
            <w:r>
              <w:rPr>
                <w:rFonts w:hAnsi="宋体"/>
                <w:bCs/>
              </w:rPr>
              <w:t>，</w:t>
            </w:r>
            <w:r>
              <w:rPr>
                <w:rFonts w:hAnsi="宋体"/>
                <w:bCs/>
              </w:rPr>
              <w:t>1-</w:t>
            </w:r>
            <w:r>
              <w:rPr>
                <w:rFonts w:hAnsi="宋体"/>
                <w:bCs/>
              </w:rPr>
              <w:t>三氯乙烷、</w:t>
            </w:r>
            <w:r>
              <w:rPr>
                <w:rFonts w:hAnsi="宋体"/>
                <w:bCs/>
              </w:rPr>
              <w:t>1</w:t>
            </w:r>
            <w:r>
              <w:rPr>
                <w:rFonts w:hAnsi="宋体"/>
                <w:bCs/>
              </w:rPr>
              <w:t>，</w:t>
            </w:r>
            <w:r>
              <w:rPr>
                <w:rFonts w:hAnsi="宋体"/>
                <w:bCs/>
              </w:rPr>
              <w:t>1</w:t>
            </w:r>
            <w:r>
              <w:rPr>
                <w:rFonts w:hAnsi="宋体"/>
                <w:bCs/>
              </w:rPr>
              <w:t>，</w:t>
            </w:r>
            <w:r>
              <w:rPr>
                <w:rFonts w:hAnsi="宋体"/>
                <w:bCs/>
              </w:rPr>
              <w:t>2-</w:t>
            </w:r>
            <w:r>
              <w:rPr>
                <w:rFonts w:hAnsi="宋体"/>
                <w:bCs/>
              </w:rPr>
              <w:t>三氯乙烷、三氯乙烷、</w:t>
            </w:r>
            <w:r>
              <w:rPr>
                <w:rFonts w:hAnsi="宋体"/>
                <w:bCs/>
              </w:rPr>
              <w:t>1</w:t>
            </w:r>
            <w:r>
              <w:rPr>
                <w:rFonts w:hAnsi="宋体"/>
                <w:bCs/>
              </w:rPr>
              <w:t>，</w:t>
            </w:r>
            <w:r>
              <w:rPr>
                <w:rFonts w:hAnsi="宋体"/>
                <w:bCs/>
              </w:rPr>
              <w:t>2</w:t>
            </w:r>
            <w:r>
              <w:rPr>
                <w:rFonts w:hAnsi="宋体"/>
                <w:bCs/>
              </w:rPr>
              <w:t>，</w:t>
            </w:r>
            <w:r>
              <w:rPr>
                <w:rFonts w:hAnsi="宋体"/>
                <w:bCs/>
              </w:rPr>
              <w:t>3-</w:t>
            </w:r>
            <w:r>
              <w:rPr>
                <w:rFonts w:hAnsi="宋体"/>
                <w:bCs/>
              </w:rPr>
              <w:t>三氯丙烷、氯乙烯、苯、氯苯、</w:t>
            </w:r>
            <w:r>
              <w:rPr>
                <w:rFonts w:hAnsi="宋体"/>
                <w:bCs/>
              </w:rPr>
              <w:t>1</w:t>
            </w:r>
            <w:r>
              <w:rPr>
                <w:rFonts w:hAnsi="宋体"/>
                <w:bCs/>
              </w:rPr>
              <w:t>，</w:t>
            </w:r>
            <w:r>
              <w:rPr>
                <w:rFonts w:hAnsi="宋体"/>
                <w:bCs/>
              </w:rPr>
              <w:t>2-</w:t>
            </w:r>
            <w:r>
              <w:rPr>
                <w:rFonts w:hAnsi="宋体"/>
                <w:bCs/>
              </w:rPr>
              <w:t>二氯苯、</w:t>
            </w:r>
            <w:r>
              <w:rPr>
                <w:rFonts w:hAnsi="宋体"/>
                <w:bCs/>
              </w:rPr>
              <w:t>1</w:t>
            </w:r>
            <w:r>
              <w:rPr>
                <w:rFonts w:hAnsi="宋体"/>
                <w:bCs/>
              </w:rPr>
              <w:t>，</w:t>
            </w:r>
            <w:r>
              <w:rPr>
                <w:rFonts w:hAnsi="宋体"/>
                <w:bCs/>
              </w:rPr>
              <w:t>4-</w:t>
            </w:r>
            <w:r>
              <w:rPr>
                <w:rFonts w:hAnsi="宋体"/>
                <w:bCs/>
              </w:rPr>
              <w:t>二氯苯、乙苯、苯乙烯、甲苯、间二甲苯</w:t>
            </w:r>
            <w:r>
              <w:rPr>
                <w:rFonts w:hAnsi="宋体"/>
                <w:bCs/>
              </w:rPr>
              <w:t>+</w:t>
            </w:r>
            <w:r>
              <w:rPr>
                <w:rFonts w:hAnsi="宋体"/>
                <w:bCs/>
              </w:rPr>
              <w:t>对二甲苯、邻二甲苯、硝基苯、苯胺、</w:t>
            </w:r>
            <w:r>
              <w:rPr>
                <w:rFonts w:hAnsi="宋体"/>
                <w:bCs/>
              </w:rPr>
              <w:t>2-</w:t>
            </w:r>
            <w:r>
              <w:rPr>
                <w:rFonts w:hAnsi="宋体"/>
                <w:bCs/>
              </w:rPr>
              <w:t>氯酚、苯并【</w:t>
            </w:r>
            <w:r>
              <w:rPr>
                <w:rFonts w:hAnsi="宋体"/>
                <w:bCs/>
              </w:rPr>
              <w:t>a</w:t>
            </w:r>
            <w:r>
              <w:rPr>
                <w:rFonts w:hAnsi="宋体"/>
                <w:bCs/>
              </w:rPr>
              <w:t>】蒽、苯并【</w:t>
            </w:r>
            <w:r>
              <w:rPr>
                <w:rFonts w:hAnsi="宋体"/>
                <w:bCs/>
              </w:rPr>
              <w:t>a</w:t>
            </w:r>
            <w:r>
              <w:rPr>
                <w:rFonts w:hAnsi="宋体"/>
                <w:bCs/>
              </w:rPr>
              <w:t>】芘、苯并【</w:t>
            </w:r>
            <w:r>
              <w:rPr>
                <w:rFonts w:hAnsi="宋体"/>
                <w:bCs/>
              </w:rPr>
              <w:t>b</w:t>
            </w:r>
            <w:r>
              <w:rPr>
                <w:rFonts w:hAnsi="宋体"/>
                <w:bCs/>
              </w:rPr>
              <w:t>】荧蒽、苯并【</w:t>
            </w:r>
            <w:r>
              <w:rPr>
                <w:rFonts w:hAnsi="宋体"/>
                <w:bCs/>
              </w:rPr>
              <w:t>k</w:t>
            </w:r>
            <w:r>
              <w:rPr>
                <w:rFonts w:hAnsi="宋体"/>
                <w:bCs/>
              </w:rPr>
              <w:t>】荧蒽、䓛、二苯并【</w:t>
            </w:r>
            <w:r>
              <w:rPr>
                <w:rFonts w:hAnsi="宋体"/>
                <w:bCs/>
              </w:rPr>
              <w:t>a</w:t>
            </w:r>
            <w:r>
              <w:rPr>
                <w:rFonts w:hAnsi="宋体"/>
                <w:bCs/>
              </w:rPr>
              <w:t>，</w:t>
            </w:r>
            <w:r>
              <w:rPr>
                <w:rFonts w:hAnsi="宋体"/>
                <w:bCs/>
              </w:rPr>
              <w:t>h</w:t>
            </w:r>
            <w:r>
              <w:rPr>
                <w:rFonts w:hAnsi="宋体"/>
                <w:bCs/>
              </w:rPr>
              <w:t>】蒽、茚并【</w:t>
            </w:r>
            <w:r>
              <w:rPr>
                <w:rFonts w:hAnsi="宋体"/>
                <w:bCs/>
              </w:rPr>
              <w:t>1</w:t>
            </w:r>
            <w:r>
              <w:rPr>
                <w:rFonts w:hAnsi="宋体"/>
                <w:bCs/>
              </w:rPr>
              <w:t>，</w:t>
            </w:r>
            <w:r>
              <w:rPr>
                <w:rFonts w:hAnsi="宋体"/>
                <w:bCs/>
              </w:rPr>
              <w:t>2</w:t>
            </w:r>
            <w:r>
              <w:rPr>
                <w:rFonts w:hAnsi="宋体"/>
                <w:bCs/>
              </w:rPr>
              <w:t>，</w:t>
            </w:r>
            <w:r>
              <w:rPr>
                <w:rFonts w:hAnsi="宋体"/>
                <w:bCs/>
              </w:rPr>
              <w:lastRenderedPageBreak/>
              <w:t>3-cd</w:t>
            </w:r>
            <w:r>
              <w:rPr>
                <w:rFonts w:hAnsi="宋体"/>
                <w:bCs/>
              </w:rPr>
              <w:t>】芘、萘</w:t>
            </w:r>
            <w:r>
              <w:rPr>
                <w:rFonts w:hAnsi="宋体" w:hint="eastAsia"/>
                <w:bCs/>
              </w:rPr>
              <w:t>、</w:t>
            </w:r>
            <w:r>
              <w:rPr>
                <w:rFonts w:hAnsi="宋体" w:hint="eastAsia"/>
                <w:bCs/>
              </w:rPr>
              <w:t>pH</w:t>
            </w:r>
            <w:r>
              <w:rPr>
                <w:rFonts w:hAnsi="宋体" w:hint="eastAsia"/>
                <w:bCs/>
              </w:rPr>
              <w:t>、石油烃</w:t>
            </w:r>
          </w:p>
        </w:tc>
      </w:tr>
      <w:tr w:rsidR="00E10E04" w14:paraId="276C02B7" w14:textId="77777777">
        <w:trPr>
          <w:trHeight w:val="34"/>
          <w:jc w:val="center"/>
        </w:trPr>
        <w:tc>
          <w:tcPr>
            <w:tcW w:w="663" w:type="dxa"/>
            <w:vMerge/>
            <w:vAlign w:val="center"/>
          </w:tcPr>
          <w:p w14:paraId="7B3B4D18" w14:textId="77777777" w:rsidR="00E10E04" w:rsidRDefault="00E10E04">
            <w:pPr>
              <w:adjustRightInd w:val="0"/>
              <w:snapToGrid w:val="0"/>
              <w:jc w:val="center"/>
              <w:rPr>
                <w:rFonts w:hAnsi="宋体" w:hint="eastAsia"/>
                <w:bCs/>
              </w:rPr>
            </w:pPr>
          </w:p>
        </w:tc>
        <w:tc>
          <w:tcPr>
            <w:tcW w:w="1110" w:type="dxa"/>
            <w:vMerge/>
            <w:vAlign w:val="center"/>
          </w:tcPr>
          <w:p w14:paraId="2D09876F" w14:textId="77777777" w:rsidR="00E10E04" w:rsidRDefault="00E10E04">
            <w:pPr>
              <w:adjustRightInd w:val="0"/>
              <w:snapToGrid w:val="0"/>
              <w:jc w:val="center"/>
              <w:rPr>
                <w:rFonts w:hAnsi="宋体" w:hint="eastAsia"/>
                <w:bCs/>
              </w:rPr>
            </w:pPr>
          </w:p>
        </w:tc>
        <w:tc>
          <w:tcPr>
            <w:tcW w:w="1701" w:type="dxa"/>
            <w:vAlign w:val="center"/>
          </w:tcPr>
          <w:p w14:paraId="619D6E96" w14:textId="77777777" w:rsidR="00E10E04" w:rsidRDefault="00000000">
            <w:pPr>
              <w:adjustRightInd w:val="0"/>
              <w:snapToGrid w:val="0"/>
              <w:jc w:val="center"/>
              <w:rPr>
                <w:rFonts w:hAnsi="宋体" w:hint="eastAsia"/>
                <w:bCs/>
              </w:rPr>
            </w:pPr>
            <w:r>
              <w:rPr>
                <w:rFonts w:hAnsi="宋体" w:hint="eastAsia"/>
                <w:bCs/>
              </w:rPr>
              <w:t>预测因子</w:t>
            </w:r>
          </w:p>
        </w:tc>
        <w:tc>
          <w:tcPr>
            <w:tcW w:w="5258" w:type="dxa"/>
            <w:vAlign w:val="center"/>
          </w:tcPr>
          <w:p w14:paraId="6FA85259" w14:textId="77777777" w:rsidR="00E10E04" w:rsidRDefault="00000000">
            <w:pPr>
              <w:adjustRightInd w:val="0"/>
              <w:snapToGrid w:val="0"/>
              <w:jc w:val="center"/>
              <w:rPr>
                <w:bCs/>
              </w:rPr>
            </w:pPr>
            <w:r>
              <w:rPr>
                <w:rFonts w:hint="eastAsia"/>
                <w:bCs/>
              </w:rPr>
              <w:t>/</w:t>
            </w:r>
          </w:p>
        </w:tc>
      </w:tr>
      <w:tr w:rsidR="00E10E04" w14:paraId="221D8272" w14:textId="77777777">
        <w:trPr>
          <w:trHeight w:val="34"/>
          <w:jc w:val="center"/>
        </w:trPr>
        <w:tc>
          <w:tcPr>
            <w:tcW w:w="663" w:type="dxa"/>
            <w:vAlign w:val="center"/>
          </w:tcPr>
          <w:p w14:paraId="75B0ECFC" w14:textId="77777777" w:rsidR="00E10E04" w:rsidRDefault="00000000">
            <w:pPr>
              <w:adjustRightInd w:val="0"/>
              <w:snapToGrid w:val="0"/>
              <w:jc w:val="center"/>
              <w:rPr>
                <w:rFonts w:hAnsi="宋体" w:hint="eastAsia"/>
                <w:bCs/>
              </w:rPr>
            </w:pPr>
            <w:bookmarkStart w:id="36" w:name="_Toc172270757"/>
            <w:r>
              <w:rPr>
                <w:rFonts w:hAnsi="宋体" w:hint="eastAsia"/>
                <w:bCs/>
              </w:rPr>
              <w:t>6</w:t>
            </w:r>
          </w:p>
        </w:tc>
        <w:tc>
          <w:tcPr>
            <w:tcW w:w="1110" w:type="dxa"/>
            <w:vAlign w:val="center"/>
          </w:tcPr>
          <w:p w14:paraId="1F807CD4" w14:textId="77777777" w:rsidR="00E10E04" w:rsidRDefault="00000000">
            <w:pPr>
              <w:adjustRightInd w:val="0"/>
              <w:snapToGrid w:val="0"/>
              <w:jc w:val="center"/>
              <w:rPr>
                <w:rFonts w:hAnsi="宋体" w:hint="eastAsia"/>
                <w:bCs/>
              </w:rPr>
            </w:pPr>
            <w:r>
              <w:rPr>
                <w:rFonts w:hAnsi="宋体" w:hint="eastAsia"/>
                <w:bCs/>
              </w:rPr>
              <w:t>固体废物</w:t>
            </w:r>
          </w:p>
        </w:tc>
        <w:tc>
          <w:tcPr>
            <w:tcW w:w="1701" w:type="dxa"/>
            <w:vAlign w:val="center"/>
          </w:tcPr>
          <w:p w14:paraId="1F419F78" w14:textId="77777777" w:rsidR="00E10E04" w:rsidRDefault="00000000">
            <w:pPr>
              <w:adjustRightInd w:val="0"/>
              <w:snapToGrid w:val="0"/>
              <w:jc w:val="center"/>
              <w:rPr>
                <w:rFonts w:hAnsi="宋体" w:hint="eastAsia"/>
                <w:bCs/>
              </w:rPr>
            </w:pPr>
            <w:r>
              <w:rPr>
                <w:rFonts w:hAnsi="宋体" w:hint="eastAsia"/>
                <w:bCs/>
              </w:rPr>
              <w:t>现状评价因子</w:t>
            </w:r>
          </w:p>
        </w:tc>
        <w:tc>
          <w:tcPr>
            <w:tcW w:w="5258" w:type="dxa"/>
            <w:vAlign w:val="center"/>
          </w:tcPr>
          <w:p w14:paraId="338F78E4" w14:textId="77777777" w:rsidR="00E10E04" w:rsidRDefault="00000000">
            <w:pPr>
              <w:adjustRightInd w:val="0"/>
              <w:snapToGrid w:val="0"/>
              <w:jc w:val="center"/>
              <w:rPr>
                <w:bCs/>
              </w:rPr>
            </w:pPr>
            <w:r>
              <w:rPr>
                <w:spacing w:val="-3"/>
              </w:rPr>
              <w:t>固体废物和生活垃圾</w:t>
            </w:r>
          </w:p>
        </w:tc>
      </w:tr>
      <w:tr w:rsidR="00E10E04" w14:paraId="1D43D9CE" w14:textId="77777777">
        <w:trPr>
          <w:trHeight w:val="34"/>
          <w:jc w:val="center"/>
        </w:trPr>
        <w:tc>
          <w:tcPr>
            <w:tcW w:w="663" w:type="dxa"/>
            <w:vMerge w:val="restart"/>
            <w:vAlign w:val="center"/>
          </w:tcPr>
          <w:p w14:paraId="61220B0E" w14:textId="77777777" w:rsidR="00E10E04" w:rsidRDefault="00000000">
            <w:pPr>
              <w:adjustRightInd w:val="0"/>
              <w:snapToGrid w:val="0"/>
              <w:jc w:val="center"/>
              <w:rPr>
                <w:rFonts w:hAnsi="宋体" w:hint="eastAsia"/>
                <w:bCs/>
              </w:rPr>
            </w:pPr>
            <w:r>
              <w:rPr>
                <w:rFonts w:hAnsi="宋体" w:hint="eastAsia"/>
                <w:bCs/>
              </w:rPr>
              <w:t>7</w:t>
            </w:r>
          </w:p>
        </w:tc>
        <w:tc>
          <w:tcPr>
            <w:tcW w:w="1110" w:type="dxa"/>
            <w:vMerge w:val="restart"/>
            <w:vAlign w:val="center"/>
          </w:tcPr>
          <w:p w14:paraId="720F0867" w14:textId="77777777" w:rsidR="00E10E04" w:rsidRDefault="00000000">
            <w:pPr>
              <w:adjustRightInd w:val="0"/>
              <w:snapToGrid w:val="0"/>
              <w:jc w:val="center"/>
              <w:rPr>
                <w:rFonts w:hAnsi="宋体" w:hint="eastAsia"/>
                <w:bCs/>
                <w:u w:val="single"/>
              </w:rPr>
            </w:pPr>
            <w:r>
              <w:rPr>
                <w:rFonts w:hAnsi="宋体" w:hint="eastAsia"/>
                <w:bCs/>
                <w:u w:val="single"/>
              </w:rPr>
              <w:t>生态环境</w:t>
            </w:r>
          </w:p>
        </w:tc>
        <w:tc>
          <w:tcPr>
            <w:tcW w:w="1701" w:type="dxa"/>
            <w:vMerge w:val="restart"/>
            <w:vAlign w:val="center"/>
          </w:tcPr>
          <w:p w14:paraId="45C23BF9" w14:textId="77777777" w:rsidR="00E10E04" w:rsidRDefault="00000000">
            <w:pPr>
              <w:pStyle w:val="TableParagraph"/>
              <w:kinsoku w:val="0"/>
              <w:overflowPunct w:val="0"/>
              <w:adjustRightInd w:val="0"/>
              <w:snapToGrid w:val="0"/>
              <w:jc w:val="center"/>
              <w:rPr>
                <w:rFonts w:hAnsi="宋体" w:hint="eastAsia"/>
                <w:bCs/>
                <w:u w:val="single"/>
              </w:rPr>
            </w:pPr>
            <w:r>
              <w:rPr>
                <w:rFonts w:hAnsi="宋体" w:hint="eastAsia"/>
                <w:bCs/>
                <w:u w:val="single"/>
              </w:rPr>
              <w:t>现状评价</w:t>
            </w:r>
          </w:p>
        </w:tc>
        <w:tc>
          <w:tcPr>
            <w:tcW w:w="5258" w:type="dxa"/>
            <w:vAlign w:val="center"/>
          </w:tcPr>
          <w:p w14:paraId="4783904E" w14:textId="77777777" w:rsidR="00E10E04" w:rsidRDefault="00000000">
            <w:pPr>
              <w:jc w:val="center"/>
              <w:rPr>
                <w:bCs/>
                <w:u w:val="single"/>
              </w:rPr>
            </w:pPr>
            <w:r>
              <w:rPr>
                <w:rFonts w:hint="eastAsia"/>
                <w:szCs w:val="24"/>
                <w:u w:val="single"/>
              </w:rPr>
              <w:t>物种：</w:t>
            </w:r>
            <w:r>
              <w:rPr>
                <w:szCs w:val="24"/>
                <w:u w:val="single"/>
              </w:rPr>
              <w:t>分布范围、种群数量等</w:t>
            </w:r>
          </w:p>
        </w:tc>
      </w:tr>
      <w:tr w:rsidR="00E10E04" w14:paraId="16FCAE23" w14:textId="77777777">
        <w:trPr>
          <w:trHeight w:val="34"/>
          <w:jc w:val="center"/>
        </w:trPr>
        <w:tc>
          <w:tcPr>
            <w:tcW w:w="663" w:type="dxa"/>
            <w:vMerge/>
            <w:vAlign w:val="center"/>
          </w:tcPr>
          <w:p w14:paraId="4F0762AA" w14:textId="77777777" w:rsidR="00E10E04" w:rsidRDefault="00E10E04">
            <w:pPr>
              <w:adjustRightInd w:val="0"/>
              <w:snapToGrid w:val="0"/>
              <w:jc w:val="center"/>
              <w:rPr>
                <w:rFonts w:hAnsi="宋体" w:hint="eastAsia"/>
                <w:bCs/>
              </w:rPr>
            </w:pPr>
          </w:p>
        </w:tc>
        <w:tc>
          <w:tcPr>
            <w:tcW w:w="1110" w:type="dxa"/>
            <w:vMerge/>
            <w:vAlign w:val="center"/>
          </w:tcPr>
          <w:p w14:paraId="696101C0" w14:textId="77777777" w:rsidR="00E10E04" w:rsidRDefault="00E10E04">
            <w:pPr>
              <w:adjustRightInd w:val="0"/>
              <w:snapToGrid w:val="0"/>
              <w:jc w:val="center"/>
              <w:rPr>
                <w:rFonts w:hAnsi="宋体" w:hint="eastAsia"/>
                <w:bCs/>
                <w:u w:val="single"/>
              </w:rPr>
            </w:pPr>
          </w:p>
        </w:tc>
        <w:tc>
          <w:tcPr>
            <w:tcW w:w="1701" w:type="dxa"/>
            <w:vMerge/>
            <w:vAlign w:val="center"/>
          </w:tcPr>
          <w:p w14:paraId="498D1577" w14:textId="77777777" w:rsidR="00E10E04" w:rsidRDefault="00E10E04">
            <w:pPr>
              <w:pStyle w:val="TableParagraph"/>
              <w:kinsoku w:val="0"/>
              <w:overflowPunct w:val="0"/>
              <w:adjustRightInd w:val="0"/>
              <w:snapToGrid w:val="0"/>
              <w:jc w:val="center"/>
              <w:rPr>
                <w:rFonts w:hAnsi="宋体" w:hint="eastAsia"/>
                <w:bCs/>
                <w:u w:val="single"/>
              </w:rPr>
            </w:pPr>
          </w:p>
        </w:tc>
        <w:tc>
          <w:tcPr>
            <w:tcW w:w="5258" w:type="dxa"/>
            <w:vAlign w:val="center"/>
          </w:tcPr>
          <w:p w14:paraId="447D5397" w14:textId="77777777" w:rsidR="00E10E04" w:rsidRDefault="00000000">
            <w:pPr>
              <w:jc w:val="center"/>
              <w:rPr>
                <w:spacing w:val="-1"/>
                <w:u w:val="single"/>
              </w:rPr>
            </w:pPr>
            <w:r>
              <w:rPr>
                <w:rFonts w:hint="eastAsia"/>
                <w:szCs w:val="24"/>
                <w:u w:val="single"/>
              </w:rPr>
              <w:t>生态系统：</w:t>
            </w:r>
            <w:r>
              <w:rPr>
                <w:szCs w:val="24"/>
                <w:u w:val="single"/>
              </w:rPr>
              <w:t>生态系统类型、面积、分布等</w:t>
            </w:r>
          </w:p>
        </w:tc>
      </w:tr>
      <w:tr w:rsidR="00E10E04" w14:paraId="258E2B28" w14:textId="77777777">
        <w:trPr>
          <w:trHeight w:val="34"/>
          <w:jc w:val="center"/>
        </w:trPr>
        <w:tc>
          <w:tcPr>
            <w:tcW w:w="663" w:type="dxa"/>
            <w:vMerge/>
            <w:vAlign w:val="center"/>
          </w:tcPr>
          <w:p w14:paraId="76B125DD" w14:textId="77777777" w:rsidR="00E10E04" w:rsidRDefault="00E10E04">
            <w:pPr>
              <w:adjustRightInd w:val="0"/>
              <w:snapToGrid w:val="0"/>
              <w:jc w:val="center"/>
              <w:rPr>
                <w:rFonts w:hAnsi="宋体" w:hint="eastAsia"/>
                <w:bCs/>
              </w:rPr>
            </w:pPr>
          </w:p>
        </w:tc>
        <w:tc>
          <w:tcPr>
            <w:tcW w:w="1110" w:type="dxa"/>
            <w:vMerge/>
            <w:vAlign w:val="center"/>
          </w:tcPr>
          <w:p w14:paraId="0506957C" w14:textId="77777777" w:rsidR="00E10E04" w:rsidRDefault="00E10E04">
            <w:pPr>
              <w:adjustRightInd w:val="0"/>
              <w:snapToGrid w:val="0"/>
              <w:jc w:val="center"/>
              <w:rPr>
                <w:rFonts w:hAnsi="宋体" w:hint="eastAsia"/>
                <w:bCs/>
                <w:u w:val="single"/>
              </w:rPr>
            </w:pPr>
          </w:p>
        </w:tc>
        <w:tc>
          <w:tcPr>
            <w:tcW w:w="1701" w:type="dxa"/>
            <w:vMerge/>
            <w:vAlign w:val="center"/>
          </w:tcPr>
          <w:p w14:paraId="68A175CF" w14:textId="77777777" w:rsidR="00E10E04" w:rsidRDefault="00E10E04">
            <w:pPr>
              <w:pStyle w:val="TableParagraph"/>
              <w:kinsoku w:val="0"/>
              <w:overflowPunct w:val="0"/>
              <w:adjustRightInd w:val="0"/>
              <w:snapToGrid w:val="0"/>
              <w:jc w:val="center"/>
              <w:rPr>
                <w:rFonts w:hAnsi="宋体" w:hint="eastAsia"/>
                <w:bCs/>
                <w:u w:val="single"/>
              </w:rPr>
            </w:pPr>
          </w:p>
        </w:tc>
        <w:tc>
          <w:tcPr>
            <w:tcW w:w="5258" w:type="dxa"/>
            <w:vAlign w:val="center"/>
          </w:tcPr>
          <w:p w14:paraId="15317625" w14:textId="77777777" w:rsidR="00E10E04" w:rsidRDefault="00000000">
            <w:pPr>
              <w:jc w:val="center"/>
              <w:rPr>
                <w:spacing w:val="-1"/>
                <w:u w:val="single"/>
              </w:rPr>
            </w:pPr>
            <w:r>
              <w:rPr>
                <w:rFonts w:hint="eastAsia"/>
                <w:szCs w:val="24"/>
                <w:u w:val="single"/>
              </w:rPr>
              <w:t>自然景观：</w:t>
            </w:r>
            <w:r>
              <w:rPr>
                <w:szCs w:val="24"/>
                <w:u w:val="single"/>
              </w:rPr>
              <w:t>景观多样性、完整性等</w:t>
            </w:r>
          </w:p>
        </w:tc>
      </w:tr>
    </w:tbl>
    <w:p w14:paraId="5A1A5C78" w14:textId="77777777" w:rsidR="00E10E04" w:rsidRDefault="00000000">
      <w:pPr>
        <w:adjustRightInd w:val="0"/>
        <w:snapToGrid w:val="0"/>
        <w:spacing w:beforeLines="50" w:before="120" w:line="360" w:lineRule="auto"/>
        <w:ind w:firstLine="480"/>
        <w:rPr>
          <w:bCs/>
          <w:sz w:val="24"/>
          <w:szCs w:val="24"/>
        </w:rPr>
      </w:pPr>
      <w:r>
        <w:rPr>
          <w:rFonts w:hint="eastAsia"/>
          <w:bCs/>
          <w:sz w:val="24"/>
          <w:szCs w:val="24"/>
        </w:rPr>
        <w:t>注：本项目农药成分涉及溴氰菊酯，但本项目未将其作为地表水评价特征污染因子原因：根据导则要求</w:t>
      </w:r>
      <w:r>
        <w:rPr>
          <w:rFonts w:hint="eastAsia"/>
          <w:bCs/>
          <w:sz w:val="24"/>
          <w:szCs w:val="24"/>
        </w:rPr>
        <w:t>1</w:t>
      </w:r>
      <w:r>
        <w:rPr>
          <w:rFonts w:hint="eastAsia"/>
          <w:bCs/>
          <w:sz w:val="24"/>
          <w:szCs w:val="24"/>
        </w:rPr>
        <w:t>、根据评价范围水环境质量管理要求：本项目水文要素影响型评价等级判为三级，评价范围涉及沾天湖和柳叶湖，根据《常德市</w:t>
      </w:r>
      <w:r>
        <w:rPr>
          <w:rFonts w:hint="eastAsia"/>
          <w:bCs/>
          <w:sz w:val="24"/>
          <w:szCs w:val="24"/>
        </w:rPr>
        <w:t>2025</w:t>
      </w:r>
      <w:r>
        <w:rPr>
          <w:rFonts w:hint="eastAsia"/>
          <w:bCs/>
          <w:sz w:val="24"/>
          <w:szCs w:val="24"/>
        </w:rPr>
        <w:t>年</w:t>
      </w:r>
      <w:r>
        <w:rPr>
          <w:rFonts w:hint="eastAsia"/>
          <w:bCs/>
          <w:sz w:val="24"/>
          <w:szCs w:val="24"/>
        </w:rPr>
        <w:t>12</w:t>
      </w:r>
      <w:r>
        <w:rPr>
          <w:rFonts w:hint="eastAsia"/>
          <w:bCs/>
          <w:sz w:val="24"/>
          <w:szCs w:val="24"/>
        </w:rPr>
        <w:t>月及</w:t>
      </w:r>
      <w:r>
        <w:rPr>
          <w:rFonts w:hint="eastAsia"/>
          <w:bCs/>
          <w:sz w:val="24"/>
          <w:szCs w:val="24"/>
        </w:rPr>
        <w:t>1-12</w:t>
      </w:r>
      <w:r>
        <w:rPr>
          <w:rFonts w:hint="eastAsia"/>
          <w:bCs/>
          <w:sz w:val="24"/>
          <w:szCs w:val="24"/>
        </w:rPr>
        <w:t>月国省控水质监测断面水质状况》表可知柳叶湖</w:t>
      </w:r>
      <w:r>
        <w:rPr>
          <w:rFonts w:hint="eastAsia"/>
          <w:bCs/>
          <w:sz w:val="24"/>
          <w:szCs w:val="24"/>
        </w:rPr>
        <w:t>1-12</w:t>
      </w:r>
      <w:r>
        <w:rPr>
          <w:rFonts w:hint="eastAsia"/>
          <w:bCs/>
          <w:sz w:val="24"/>
          <w:szCs w:val="24"/>
        </w:rPr>
        <w:t>月水质类别达到Ⅲ类水质要求，且柳叶湖不是集中式生活饮用水地表水源地，溴氰菊酯仅列入</w:t>
      </w:r>
      <w:r>
        <w:rPr>
          <w:rFonts w:hint="eastAsia"/>
          <w:bCs/>
          <w:sz w:val="24"/>
          <w:szCs w:val="24"/>
        </w:rPr>
        <w:t>GB3838-2002</w:t>
      </w:r>
      <w:r>
        <w:rPr>
          <w:rFonts w:hint="eastAsia"/>
          <w:bCs/>
          <w:sz w:val="24"/>
          <w:szCs w:val="24"/>
        </w:rPr>
        <w:t>表</w:t>
      </w:r>
      <w:r>
        <w:rPr>
          <w:rFonts w:hint="eastAsia"/>
          <w:bCs/>
          <w:sz w:val="24"/>
          <w:szCs w:val="24"/>
        </w:rPr>
        <w:t>3</w:t>
      </w:r>
      <w:r>
        <w:rPr>
          <w:rFonts w:hint="eastAsia"/>
          <w:bCs/>
          <w:sz w:val="24"/>
          <w:szCs w:val="24"/>
        </w:rPr>
        <w:t>集中式生活饮用水地表水源地特定监测项目，在非饮用水源地的常规地表水水质管控体系中，沾天湖、柳叶湖水环境质量管理目标未将溴氰菊酯列为强制性管控考核指标。</w:t>
      </w:r>
      <w:r>
        <w:rPr>
          <w:rFonts w:hint="eastAsia"/>
          <w:bCs/>
          <w:sz w:val="24"/>
          <w:szCs w:val="24"/>
        </w:rPr>
        <w:t>2</w:t>
      </w:r>
      <w:r>
        <w:rPr>
          <w:rFonts w:hint="eastAsia"/>
          <w:bCs/>
          <w:sz w:val="24"/>
          <w:szCs w:val="24"/>
        </w:rPr>
        <w:t>、建设项目水污染排放特点：本项目年使用溴氰菊酯量很少，溴氰菊酯属于叶面喷施型杀虫剂，仅用于球场草坪虫害防治，施用后绝大部分药剂附着在草叶表层，仅有极微量会随降雨地表径流产生迁移。球场球道配套布设了完整截排水系统，径流先汇入场内多个人工调蓄湖，经人工湖沉淀后，最终溢流排入沾天湖的溴氰菊酯排放量极低、入湖贡献强度微乎其微，并非本项目特征关键性水污染物。本球场运营期径流污染以化肥流失产生的总氮、总磷营养盐为核心污染物。</w:t>
      </w:r>
      <w:r>
        <w:rPr>
          <w:rFonts w:hint="eastAsia"/>
          <w:bCs/>
          <w:sz w:val="24"/>
          <w:szCs w:val="24"/>
        </w:rPr>
        <w:t>3</w:t>
      </w:r>
      <w:r>
        <w:rPr>
          <w:rFonts w:hint="eastAsia"/>
          <w:bCs/>
          <w:sz w:val="24"/>
          <w:szCs w:val="24"/>
        </w:rPr>
        <w:t>、水环境影响预测评价要求：本项目预测评价以回顾性评价为主，主要针对总氮、总磷等营养盐开展污染扩散与富营养化分析。</w:t>
      </w:r>
    </w:p>
    <w:p w14:paraId="405A579D" w14:textId="77777777" w:rsidR="00E10E04" w:rsidRDefault="00000000">
      <w:pPr>
        <w:pStyle w:val="20"/>
        <w:keepNext w:val="0"/>
        <w:keepLines w:val="0"/>
        <w:widowControl w:val="0"/>
        <w:spacing w:beforeLines="50" w:before="120"/>
        <w:rPr>
          <w:rFonts w:cs="Times New Roman"/>
          <w:bCs/>
          <w:kern w:val="2"/>
          <w:szCs w:val="24"/>
        </w:rPr>
      </w:pPr>
      <w:bookmarkStart w:id="37" w:name="_Toc11213"/>
      <w:r>
        <w:rPr>
          <w:rFonts w:cs="Times New Roman"/>
          <w:bCs/>
          <w:kern w:val="2"/>
          <w:szCs w:val="24"/>
        </w:rPr>
        <w:t>2.</w:t>
      </w:r>
      <w:r>
        <w:rPr>
          <w:rFonts w:cs="Times New Roman" w:hint="eastAsia"/>
          <w:bCs/>
          <w:kern w:val="2"/>
          <w:szCs w:val="24"/>
        </w:rPr>
        <w:t>4</w:t>
      </w:r>
      <w:r>
        <w:rPr>
          <w:rFonts w:cs="Times New Roman"/>
          <w:bCs/>
          <w:kern w:val="2"/>
          <w:szCs w:val="24"/>
        </w:rPr>
        <w:t xml:space="preserve"> </w:t>
      </w:r>
      <w:r>
        <w:rPr>
          <w:rFonts w:cs="Times New Roman"/>
          <w:bCs/>
          <w:kern w:val="2"/>
          <w:szCs w:val="24"/>
        </w:rPr>
        <w:t>评价标准</w:t>
      </w:r>
      <w:bookmarkEnd w:id="36"/>
      <w:bookmarkEnd w:id="37"/>
    </w:p>
    <w:p w14:paraId="64DFEAB7" w14:textId="77777777" w:rsidR="00E10E04" w:rsidRDefault="00000000">
      <w:pPr>
        <w:keepNext/>
        <w:keepLines/>
        <w:adjustRightInd w:val="0"/>
        <w:snapToGrid w:val="0"/>
        <w:spacing w:line="360" w:lineRule="auto"/>
        <w:outlineLvl w:val="2"/>
        <w:rPr>
          <w:rFonts w:hAnsi="宋体" w:hint="eastAsia"/>
          <w:b/>
          <w:bCs/>
          <w:sz w:val="24"/>
          <w:szCs w:val="24"/>
        </w:rPr>
      </w:pPr>
      <w:r>
        <w:rPr>
          <w:rFonts w:hAnsi="宋体"/>
          <w:b/>
          <w:bCs/>
          <w:sz w:val="24"/>
          <w:szCs w:val="24"/>
        </w:rPr>
        <w:t>2.</w:t>
      </w:r>
      <w:r>
        <w:rPr>
          <w:rFonts w:hAnsi="宋体" w:hint="eastAsia"/>
          <w:b/>
          <w:bCs/>
          <w:sz w:val="24"/>
          <w:szCs w:val="24"/>
        </w:rPr>
        <w:t>4</w:t>
      </w:r>
      <w:r>
        <w:rPr>
          <w:rFonts w:hAnsi="宋体"/>
          <w:b/>
          <w:bCs/>
          <w:sz w:val="24"/>
          <w:szCs w:val="24"/>
        </w:rPr>
        <w:t xml:space="preserve">.1 </w:t>
      </w:r>
      <w:r>
        <w:rPr>
          <w:rFonts w:hAnsi="宋体"/>
          <w:b/>
          <w:bCs/>
          <w:sz w:val="24"/>
          <w:szCs w:val="24"/>
        </w:rPr>
        <w:t>环境功能区划</w:t>
      </w:r>
    </w:p>
    <w:p w14:paraId="7D3C4FA9" w14:textId="77777777" w:rsidR="00E10E04" w:rsidRDefault="00000000">
      <w:pPr>
        <w:spacing w:line="360" w:lineRule="auto"/>
        <w:ind w:firstLineChars="200" w:firstLine="480"/>
        <w:rPr>
          <w:bCs/>
          <w:sz w:val="24"/>
        </w:rPr>
      </w:pPr>
      <w:r>
        <w:rPr>
          <w:rFonts w:hint="eastAsia"/>
          <w:bCs/>
          <w:sz w:val="24"/>
        </w:rPr>
        <w:t>根据项目所在地环境特征确定项目所在地环境功能区划情况见下表：</w:t>
      </w:r>
    </w:p>
    <w:p w14:paraId="0DC8F6CA" w14:textId="77777777" w:rsidR="00E10E04" w:rsidRDefault="00000000">
      <w:pPr>
        <w:autoSpaceDE w:val="0"/>
        <w:autoSpaceDN w:val="0"/>
        <w:spacing w:line="360" w:lineRule="auto"/>
        <w:jc w:val="center"/>
        <w:rPr>
          <w:b/>
          <w:bCs/>
        </w:rPr>
      </w:pPr>
      <w:r>
        <w:rPr>
          <w:b/>
          <w:bCs/>
        </w:rPr>
        <w:t>表</w:t>
      </w:r>
      <w:r>
        <w:rPr>
          <w:rFonts w:hint="eastAsia"/>
          <w:b/>
          <w:bCs/>
        </w:rPr>
        <w:t xml:space="preserve">2.4-1  </w:t>
      </w:r>
      <w:r>
        <w:rPr>
          <w:rFonts w:hint="eastAsia"/>
          <w:b/>
          <w:bCs/>
        </w:rPr>
        <w:t>项目所在区域环境功能区划情况</w:t>
      </w:r>
    </w:p>
    <w:tbl>
      <w:tblPr>
        <w:tblW w:w="873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95"/>
        <w:gridCol w:w="1559"/>
        <w:gridCol w:w="6378"/>
      </w:tblGrid>
      <w:tr w:rsidR="00E10E04" w14:paraId="442E7D7E" w14:textId="77777777">
        <w:trPr>
          <w:jc w:val="center"/>
        </w:trPr>
        <w:tc>
          <w:tcPr>
            <w:tcW w:w="795" w:type="dxa"/>
            <w:vAlign w:val="center"/>
          </w:tcPr>
          <w:p w14:paraId="71B0688A" w14:textId="77777777" w:rsidR="00E10E04" w:rsidRDefault="00000000">
            <w:pPr>
              <w:pStyle w:val="331"/>
              <w:rPr>
                <w:rFonts w:ascii="Times New Roman" w:hAnsi="Times New Roman"/>
                <w:b/>
                <w:color w:val="auto"/>
              </w:rPr>
            </w:pPr>
            <w:r>
              <w:rPr>
                <w:rFonts w:ascii="Times New Roman" w:hAnsi="Times New Roman"/>
                <w:b/>
                <w:color w:val="auto"/>
              </w:rPr>
              <w:t>序号</w:t>
            </w:r>
          </w:p>
        </w:tc>
        <w:tc>
          <w:tcPr>
            <w:tcW w:w="1559" w:type="dxa"/>
            <w:vAlign w:val="center"/>
          </w:tcPr>
          <w:p w14:paraId="17A76913" w14:textId="77777777" w:rsidR="00E10E04" w:rsidRDefault="00000000">
            <w:pPr>
              <w:pStyle w:val="331"/>
              <w:rPr>
                <w:rFonts w:ascii="Times New Roman" w:hAnsi="Times New Roman"/>
                <w:b/>
                <w:color w:val="auto"/>
              </w:rPr>
            </w:pPr>
            <w:r>
              <w:rPr>
                <w:rFonts w:ascii="Times New Roman" w:hAnsi="Times New Roman"/>
                <w:b/>
                <w:color w:val="auto"/>
              </w:rPr>
              <w:t>环境要素</w:t>
            </w:r>
          </w:p>
        </w:tc>
        <w:tc>
          <w:tcPr>
            <w:tcW w:w="6378" w:type="dxa"/>
            <w:vAlign w:val="center"/>
          </w:tcPr>
          <w:p w14:paraId="0C76C9F5" w14:textId="77777777" w:rsidR="00E10E04" w:rsidRDefault="00000000">
            <w:pPr>
              <w:pStyle w:val="331"/>
              <w:rPr>
                <w:rFonts w:ascii="Times New Roman" w:hAnsi="Times New Roman"/>
                <w:b/>
                <w:color w:val="auto"/>
              </w:rPr>
            </w:pPr>
            <w:r>
              <w:rPr>
                <w:rFonts w:ascii="Times New Roman" w:hAnsi="Times New Roman"/>
                <w:b/>
                <w:color w:val="auto"/>
              </w:rPr>
              <w:t>功能属性及执行标准</w:t>
            </w:r>
          </w:p>
        </w:tc>
      </w:tr>
      <w:tr w:rsidR="00E10E04" w14:paraId="0575211F" w14:textId="77777777">
        <w:trPr>
          <w:jc w:val="center"/>
        </w:trPr>
        <w:tc>
          <w:tcPr>
            <w:tcW w:w="795" w:type="dxa"/>
            <w:vAlign w:val="center"/>
          </w:tcPr>
          <w:p w14:paraId="46911B2C" w14:textId="77777777" w:rsidR="00E10E04" w:rsidRDefault="00000000">
            <w:pPr>
              <w:pStyle w:val="331"/>
              <w:rPr>
                <w:rFonts w:ascii="Times New Roman" w:hAnsi="Times New Roman"/>
                <w:color w:val="auto"/>
              </w:rPr>
            </w:pPr>
            <w:r>
              <w:rPr>
                <w:rFonts w:ascii="Times New Roman" w:hAnsi="Times New Roman" w:hint="eastAsia"/>
                <w:color w:val="auto"/>
              </w:rPr>
              <w:t>1</w:t>
            </w:r>
          </w:p>
        </w:tc>
        <w:tc>
          <w:tcPr>
            <w:tcW w:w="1559" w:type="dxa"/>
            <w:vAlign w:val="center"/>
          </w:tcPr>
          <w:p w14:paraId="47CC3D00" w14:textId="77777777" w:rsidR="00E10E04" w:rsidRDefault="00000000">
            <w:pPr>
              <w:pStyle w:val="331"/>
              <w:rPr>
                <w:rFonts w:ascii="Times New Roman" w:hAnsi="Times New Roman"/>
                <w:color w:val="auto"/>
              </w:rPr>
            </w:pPr>
            <w:r>
              <w:rPr>
                <w:rFonts w:ascii="Times New Roman" w:hAnsi="Times New Roman"/>
                <w:color w:val="auto"/>
              </w:rPr>
              <w:t>环境空气</w:t>
            </w:r>
          </w:p>
        </w:tc>
        <w:tc>
          <w:tcPr>
            <w:tcW w:w="6378" w:type="dxa"/>
            <w:vAlign w:val="center"/>
          </w:tcPr>
          <w:p w14:paraId="014D16ED" w14:textId="77777777" w:rsidR="00E10E04" w:rsidRDefault="00000000">
            <w:pPr>
              <w:pStyle w:val="331"/>
              <w:rPr>
                <w:rFonts w:ascii="Times New Roman" w:hAnsi="Times New Roman"/>
                <w:color w:val="auto"/>
              </w:rPr>
            </w:pPr>
            <w:r>
              <w:rPr>
                <w:spacing w:val="-5"/>
              </w:rPr>
              <w:t>《环境空气质量标准》（GB3095-20</w:t>
            </w:r>
            <w:r>
              <w:rPr>
                <w:rFonts w:hint="eastAsia"/>
                <w:spacing w:val="-5"/>
              </w:rPr>
              <w:t>26</w:t>
            </w:r>
            <w:r>
              <w:rPr>
                <w:spacing w:val="-5"/>
              </w:rPr>
              <w:t>）二类</w:t>
            </w:r>
          </w:p>
        </w:tc>
      </w:tr>
      <w:tr w:rsidR="00E10E04" w14:paraId="08428289" w14:textId="77777777">
        <w:trPr>
          <w:jc w:val="center"/>
        </w:trPr>
        <w:tc>
          <w:tcPr>
            <w:tcW w:w="795" w:type="dxa"/>
            <w:vAlign w:val="center"/>
          </w:tcPr>
          <w:p w14:paraId="79845D61" w14:textId="77777777" w:rsidR="00E10E04" w:rsidRDefault="00000000">
            <w:pPr>
              <w:pStyle w:val="331"/>
              <w:rPr>
                <w:rFonts w:ascii="Times New Roman" w:hAnsi="Times New Roman"/>
                <w:color w:val="auto"/>
              </w:rPr>
            </w:pPr>
            <w:r>
              <w:rPr>
                <w:rFonts w:ascii="Times New Roman" w:hAnsi="Times New Roman" w:hint="eastAsia"/>
                <w:color w:val="auto"/>
              </w:rPr>
              <w:t>2</w:t>
            </w:r>
          </w:p>
        </w:tc>
        <w:tc>
          <w:tcPr>
            <w:tcW w:w="1559" w:type="dxa"/>
            <w:vAlign w:val="center"/>
          </w:tcPr>
          <w:p w14:paraId="65FF43A3" w14:textId="77777777" w:rsidR="00E10E04" w:rsidRDefault="00000000">
            <w:pPr>
              <w:pStyle w:val="331"/>
              <w:rPr>
                <w:rFonts w:ascii="Times New Roman" w:hAnsi="Times New Roman"/>
                <w:color w:val="auto"/>
              </w:rPr>
            </w:pPr>
            <w:r>
              <w:rPr>
                <w:rFonts w:ascii="Times New Roman" w:hAnsi="Times New Roman"/>
                <w:color w:val="auto"/>
              </w:rPr>
              <w:t>地表水环境</w:t>
            </w:r>
          </w:p>
        </w:tc>
        <w:tc>
          <w:tcPr>
            <w:tcW w:w="6378" w:type="dxa"/>
            <w:vAlign w:val="center"/>
          </w:tcPr>
          <w:p w14:paraId="0CD2A64D" w14:textId="77777777" w:rsidR="00E10E04" w:rsidRDefault="00000000">
            <w:pPr>
              <w:pStyle w:val="331"/>
              <w:rPr>
                <w:rFonts w:ascii="Times New Roman" w:hAnsi="Times New Roman"/>
                <w:color w:val="auto"/>
              </w:rPr>
            </w:pPr>
            <w:r>
              <w:rPr>
                <w:rFonts w:ascii="Times New Roman" w:hAnsi="Times New Roman" w:hint="eastAsia"/>
                <w:color w:val="auto"/>
              </w:rPr>
              <w:t>《地表水环境质量标准》（</w:t>
            </w:r>
            <w:r>
              <w:rPr>
                <w:rFonts w:ascii="Times New Roman" w:hAnsi="Times New Roman" w:hint="eastAsia"/>
                <w:color w:val="auto"/>
              </w:rPr>
              <w:t>GB3838-2002</w:t>
            </w:r>
            <w:r>
              <w:rPr>
                <w:rFonts w:ascii="Times New Roman" w:hAnsi="Times New Roman" w:hint="eastAsia"/>
                <w:color w:val="auto"/>
              </w:rPr>
              <w:t>）中</w:t>
            </w:r>
            <w:r>
              <w:rPr>
                <w:rFonts w:cs="宋体" w:hint="eastAsia"/>
                <w:color w:val="auto"/>
              </w:rPr>
              <w:t>Ⅲ</w:t>
            </w:r>
            <w:r>
              <w:rPr>
                <w:rFonts w:ascii="Times New Roman" w:hAnsi="Times New Roman" w:hint="eastAsia"/>
                <w:color w:val="auto"/>
              </w:rPr>
              <w:t>类、</w:t>
            </w:r>
            <w:r>
              <w:rPr>
                <w:rFonts w:cs="宋体" w:hint="eastAsia"/>
                <w:color w:val="auto"/>
              </w:rPr>
              <w:t>Ⅳ</w:t>
            </w:r>
            <w:r>
              <w:rPr>
                <w:rFonts w:ascii="Times New Roman" w:hAnsi="Times New Roman" w:hint="eastAsia"/>
                <w:color w:val="auto"/>
              </w:rPr>
              <w:t>类水质标准</w:t>
            </w:r>
          </w:p>
        </w:tc>
      </w:tr>
      <w:tr w:rsidR="00E10E04" w14:paraId="7FE50F7D" w14:textId="77777777">
        <w:trPr>
          <w:jc w:val="center"/>
        </w:trPr>
        <w:tc>
          <w:tcPr>
            <w:tcW w:w="795" w:type="dxa"/>
            <w:vAlign w:val="center"/>
          </w:tcPr>
          <w:p w14:paraId="7A967BD6" w14:textId="77777777" w:rsidR="00E10E04" w:rsidRDefault="00000000">
            <w:pPr>
              <w:pStyle w:val="331"/>
              <w:rPr>
                <w:rFonts w:ascii="Times New Roman" w:hAnsi="Times New Roman"/>
                <w:color w:val="auto"/>
              </w:rPr>
            </w:pPr>
            <w:r>
              <w:rPr>
                <w:rFonts w:ascii="Times New Roman" w:hAnsi="Times New Roman" w:hint="eastAsia"/>
                <w:color w:val="auto"/>
              </w:rPr>
              <w:t>3</w:t>
            </w:r>
          </w:p>
        </w:tc>
        <w:tc>
          <w:tcPr>
            <w:tcW w:w="1559" w:type="dxa"/>
            <w:vAlign w:val="center"/>
          </w:tcPr>
          <w:p w14:paraId="7A19B82D" w14:textId="77777777" w:rsidR="00E10E04" w:rsidRDefault="00000000">
            <w:pPr>
              <w:pStyle w:val="331"/>
              <w:rPr>
                <w:rFonts w:ascii="Times New Roman" w:hAnsi="Times New Roman"/>
                <w:color w:val="auto"/>
              </w:rPr>
            </w:pPr>
            <w:r>
              <w:rPr>
                <w:rFonts w:ascii="Times New Roman" w:hAnsi="Times New Roman"/>
                <w:color w:val="auto"/>
              </w:rPr>
              <w:t>地下水环境</w:t>
            </w:r>
          </w:p>
        </w:tc>
        <w:tc>
          <w:tcPr>
            <w:tcW w:w="6378" w:type="dxa"/>
            <w:vAlign w:val="center"/>
          </w:tcPr>
          <w:p w14:paraId="47BB84DE" w14:textId="77777777" w:rsidR="00E10E04" w:rsidRDefault="00000000">
            <w:pPr>
              <w:pStyle w:val="331"/>
              <w:rPr>
                <w:rFonts w:ascii="Times New Roman" w:hAnsi="Times New Roman"/>
                <w:color w:val="auto"/>
              </w:rPr>
            </w:pPr>
            <w:r>
              <w:rPr>
                <w:rFonts w:ascii="Times New Roman" w:hAnsi="Times New Roman" w:hint="eastAsia"/>
                <w:color w:val="auto"/>
              </w:rPr>
              <w:t>《地下水质量标准》（</w:t>
            </w:r>
            <w:r>
              <w:rPr>
                <w:rFonts w:ascii="Times New Roman" w:hAnsi="Times New Roman"/>
                <w:color w:val="auto"/>
              </w:rPr>
              <w:t>GB/T14848-2017</w:t>
            </w:r>
            <w:r>
              <w:rPr>
                <w:rFonts w:ascii="Times New Roman" w:hAnsi="Times New Roman" w:hint="eastAsia"/>
                <w:color w:val="auto"/>
              </w:rPr>
              <w:t>）Ⅲ类水质标准</w:t>
            </w:r>
          </w:p>
        </w:tc>
      </w:tr>
      <w:tr w:rsidR="00E10E04" w14:paraId="4E53DEC5" w14:textId="77777777">
        <w:trPr>
          <w:jc w:val="center"/>
        </w:trPr>
        <w:tc>
          <w:tcPr>
            <w:tcW w:w="795" w:type="dxa"/>
            <w:vAlign w:val="center"/>
          </w:tcPr>
          <w:p w14:paraId="11901C42" w14:textId="77777777" w:rsidR="00E10E04" w:rsidRDefault="00000000">
            <w:pPr>
              <w:pStyle w:val="331"/>
              <w:rPr>
                <w:rFonts w:ascii="Times New Roman" w:hAnsi="Times New Roman"/>
                <w:color w:val="auto"/>
              </w:rPr>
            </w:pPr>
            <w:r>
              <w:rPr>
                <w:rFonts w:ascii="Times New Roman" w:hAnsi="Times New Roman" w:hint="eastAsia"/>
                <w:color w:val="auto"/>
              </w:rPr>
              <w:t>4</w:t>
            </w:r>
          </w:p>
        </w:tc>
        <w:tc>
          <w:tcPr>
            <w:tcW w:w="1559" w:type="dxa"/>
            <w:vAlign w:val="center"/>
          </w:tcPr>
          <w:p w14:paraId="6098CE8A" w14:textId="77777777" w:rsidR="00E10E04" w:rsidRDefault="00000000">
            <w:pPr>
              <w:pStyle w:val="331"/>
              <w:rPr>
                <w:rFonts w:ascii="Times New Roman" w:hAnsi="Times New Roman"/>
                <w:color w:val="auto"/>
              </w:rPr>
            </w:pPr>
            <w:r>
              <w:rPr>
                <w:rFonts w:ascii="Times New Roman" w:hAnsi="Times New Roman"/>
                <w:color w:val="auto"/>
              </w:rPr>
              <w:t>声环境</w:t>
            </w:r>
          </w:p>
        </w:tc>
        <w:tc>
          <w:tcPr>
            <w:tcW w:w="6378" w:type="dxa"/>
            <w:vAlign w:val="center"/>
          </w:tcPr>
          <w:p w14:paraId="613877AC" w14:textId="77777777" w:rsidR="00E10E04" w:rsidRDefault="00000000">
            <w:pPr>
              <w:pStyle w:val="331"/>
              <w:rPr>
                <w:rFonts w:ascii="Times New Roman" w:hAnsi="Times New Roman"/>
                <w:color w:val="auto"/>
              </w:rPr>
            </w:pPr>
            <w:r>
              <w:rPr>
                <w:rFonts w:ascii="Times New Roman" w:hAnsi="Times New Roman"/>
                <w:color w:val="auto"/>
              </w:rPr>
              <w:t>《声环境质量标准》（</w:t>
            </w:r>
            <w:r>
              <w:rPr>
                <w:rFonts w:ascii="Times New Roman" w:hAnsi="Times New Roman" w:hint="eastAsia"/>
                <w:color w:val="auto"/>
              </w:rPr>
              <w:t>GB3096-2008</w:t>
            </w:r>
            <w:r>
              <w:rPr>
                <w:rFonts w:ascii="Times New Roman" w:hAnsi="Times New Roman" w:hint="eastAsia"/>
                <w:color w:val="auto"/>
              </w:rPr>
              <w:t>）</w:t>
            </w:r>
            <w:r>
              <w:rPr>
                <w:rFonts w:ascii="Times New Roman" w:hAnsi="Times New Roman" w:hint="eastAsia"/>
                <w:color w:val="auto"/>
              </w:rPr>
              <w:t>2</w:t>
            </w:r>
            <w:r>
              <w:rPr>
                <w:rFonts w:ascii="Times New Roman" w:hAnsi="Times New Roman" w:hint="eastAsia"/>
                <w:color w:val="auto"/>
              </w:rPr>
              <w:t>类声环境功能区</w:t>
            </w:r>
          </w:p>
        </w:tc>
      </w:tr>
      <w:tr w:rsidR="00E10E04" w14:paraId="5CCF8C6F" w14:textId="77777777">
        <w:trPr>
          <w:jc w:val="center"/>
        </w:trPr>
        <w:tc>
          <w:tcPr>
            <w:tcW w:w="795" w:type="dxa"/>
            <w:vAlign w:val="center"/>
          </w:tcPr>
          <w:p w14:paraId="02960AE1" w14:textId="77777777" w:rsidR="00E10E04" w:rsidRDefault="00000000">
            <w:pPr>
              <w:pStyle w:val="331"/>
              <w:rPr>
                <w:rFonts w:ascii="Times New Roman" w:hAnsi="Times New Roman"/>
                <w:color w:val="auto"/>
              </w:rPr>
            </w:pPr>
            <w:r>
              <w:rPr>
                <w:rFonts w:ascii="Times New Roman" w:hAnsi="Times New Roman" w:hint="eastAsia"/>
                <w:color w:val="auto"/>
              </w:rPr>
              <w:t>5</w:t>
            </w:r>
          </w:p>
        </w:tc>
        <w:tc>
          <w:tcPr>
            <w:tcW w:w="1559" w:type="dxa"/>
            <w:vAlign w:val="center"/>
          </w:tcPr>
          <w:p w14:paraId="512C0F03" w14:textId="77777777" w:rsidR="00E10E04" w:rsidRDefault="00000000">
            <w:pPr>
              <w:pStyle w:val="331"/>
              <w:rPr>
                <w:rFonts w:ascii="Times New Roman" w:hAnsi="Times New Roman"/>
                <w:color w:val="auto"/>
              </w:rPr>
            </w:pPr>
            <w:r>
              <w:rPr>
                <w:rFonts w:ascii="Times New Roman" w:hAnsi="Times New Roman"/>
                <w:color w:val="auto"/>
              </w:rPr>
              <w:t>土壤环境</w:t>
            </w:r>
          </w:p>
        </w:tc>
        <w:tc>
          <w:tcPr>
            <w:tcW w:w="6378" w:type="dxa"/>
            <w:vAlign w:val="center"/>
          </w:tcPr>
          <w:p w14:paraId="2248C58E" w14:textId="77777777" w:rsidR="00E10E04" w:rsidRDefault="00000000">
            <w:pPr>
              <w:pStyle w:val="331"/>
              <w:rPr>
                <w:rFonts w:ascii="Times New Roman" w:hAnsi="Times New Roman"/>
                <w:color w:val="auto"/>
              </w:rPr>
            </w:pPr>
            <w:r>
              <w:rPr>
                <w:rFonts w:ascii="Times New Roman" w:hAnsi="Times New Roman" w:hint="eastAsia"/>
                <w:color w:val="auto"/>
              </w:rPr>
              <w:t>《土壤环境质量建设用地土壤污染风险管控</w:t>
            </w:r>
            <w:r>
              <w:rPr>
                <w:rFonts w:ascii="Times New Roman" w:hAnsi="Times New Roman"/>
                <w:color w:val="auto"/>
              </w:rPr>
              <w:t xml:space="preserve"> </w:t>
            </w:r>
            <w:r>
              <w:rPr>
                <w:rFonts w:ascii="Times New Roman" w:hAnsi="Times New Roman" w:hint="eastAsia"/>
                <w:color w:val="auto"/>
              </w:rPr>
              <w:t>标准（试行）》（</w:t>
            </w:r>
            <w:r>
              <w:rPr>
                <w:rFonts w:ascii="Times New Roman" w:hAnsi="Times New Roman"/>
                <w:color w:val="auto"/>
              </w:rPr>
              <w:t>GB36600-2018</w:t>
            </w:r>
            <w:r>
              <w:rPr>
                <w:rFonts w:ascii="Times New Roman" w:hAnsi="Times New Roman"/>
                <w:color w:val="auto"/>
              </w:rPr>
              <w:t>）</w:t>
            </w:r>
            <w:r>
              <w:rPr>
                <w:rFonts w:ascii="Times New Roman" w:hAnsi="Times New Roman" w:hint="eastAsia"/>
                <w:color w:val="auto"/>
              </w:rPr>
              <w:t xml:space="preserve"> </w:t>
            </w:r>
            <w:r>
              <w:rPr>
                <w:rFonts w:ascii="Times New Roman" w:hAnsi="Times New Roman" w:hint="eastAsia"/>
                <w:color w:val="auto"/>
              </w:rPr>
              <w:t>第二类用地筛选值</w:t>
            </w:r>
          </w:p>
        </w:tc>
      </w:tr>
    </w:tbl>
    <w:p w14:paraId="214B72D7" w14:textId="77777777" w:rsidR="00E10E04" w:rsidRDefault="00000000">
      <w:pPr>
        <w:keepNext/>
        <w:keepLines/>
        <w:adjustRightInd w:val="0"/>
        <w:snapToGrid w:val="0"/>
        <w:spacing w:beforeLines="50" w:before="120" w:line="360" w:lineRule="auto"/>
        <w:outlineLvl w:val="2"/>
        <w:rPr>
          <w:rFonts w:hAnsi="宋体" w:hint="eastAsia"/>
          <w:b/>
          <w:bCs/>
          <w:sz w:val="24"/>
          <w:szCs w:val="24"/>
        </w:rPr>
      </w:pPr>
      <w:r>
        <w:rPr>
          <w:rFonts w:hAnsi="宋体"/>
          <w:b/>
          <w:bCs/>
          <w:sz w:val="24"/>
          <w:szCs w:val="24"/>
        </w:rPr>
        <w:t>2.</w:t>
      </w:r>
      <w:r>
        <w:rPr>
          <w:rFonts w:hAnsi="宋体" w:hint="eastAsia"/>
          <w:b/>
          <w:bCs/>
          <w:sz w:val="24"/>
          <w:szCs w:val="24"/>
        </w:rPr>
        <w:t>4</w:t>
      </w:r>
      <w:r>
        <w:rPr>
          <w:rFonts w:hAnsi="宋体"/>
          <w:b/>
          <w:bCs/>
          <w:sz w:val="24"/>
          <w:szCs w:val="24"/>
        </w:rPr>
        <w:t>.2</w:t>
      </w:r>
      <w:r>
        <w:rPr>
          <w:rFonts w:hAnsi="宋体"/>
          <w:b/>
          <w:bCs/>
          <w:sz w:val="24"/>
          <w:szCs w:val="24"/>
        </w:rPr>
        <w:t>环境质量标准</w:t>
      </w:r>
    </w:p>
    <w:p w14:paraId="668166E3" w14:textId="77777777" w:rsidR="00E10E04" w:rsidRDefault="00000000">
      <w:pPr>
        <w:adjustRightInd w:val="0"/>
        <w:snapToGrid w:val="0"/>
        <w:spacing w:line="360" w:lineRule="auto"/>
        <w:ind w:firstLine="480"/>
        <w:rPr>
          <w:bCs/>
          <w:sz w:val="24"/>
          <w:szCs w:val="24"/>
        </w:rPr>
      </w:pPr>
      <w:r>
        <w:rPr>
          <w:rFonts w:hint="eastAsia"/>
          <w:bCs/>
          <w:sz w:val="24"/>
          <w:szCs w:val="24"/>
        </w:rPr>
        <w:t>（</w:t>
      </w:r>
      <w:r>
        <w:rPr>
          <w:rFonts w:hint="eastAsia"/>
          <w:bCs/>
          <w:sz w:val="24"/>
          <w:szCs w:val="24"/>
        </w:rPr>
        <w:t>1</w:t>
      </w:r>
      <w:r>
        <w:rPr>
          <w:rFonts w:hint="eastAsia"/>
          <w:bCs/>
          <w:sz w:val="24"/>
          <w:szCs w:val="24"/>
        </w:rPr>
        <w:t>）环境空气质量标准</w:t>
      </w:r>
    </w:p>
    <w:p w14:paraId="0D5508EE" w14:textId="77777777" w:rsidR="00E10E04" w:rsidRDefault="00000000">
      <w:pPr>
        <w:adjustRightInd w:val="0"/>
        <w:snapToGrid w:val="0"/>
        <w:spacing w:line="360" w:lineRule="auto"/>
        <w:ind w:firstLine="480"/>
        <w:rPr>
          <w:bCs/>
          <w:sz w:val="24"/>
          <w:szCs w:val="24"/>
        </w:rPr>
      </w:pPr>
      <w:r>
        <w:rPr>
          <w:rFonts w:hint="eastAsia"/>
          <w:bCs/>
          <w:sz w:val="24"/>
          <w:szCs w:val="24"/>
        </w:rPr>
        <w:lastRenderedPageBreak/>
        <w:t>项目位于环境空气功能区的二类区，</w:t>
      </w:r>
      <w:r>
        <w:rPr>
          <w:rFonts w:hint="eastAsia"/>
          <w:bCs/>
          <w:sz w:val="24"/>
          <w:szCs w:val="24"/>
        </w:rPr>
        <w:t>SO</w:t>
      </w:r>
      <w:r>
        <w:rPr>
          <w:rFonts w:hint="eastAsia"/>
          <w:bCs/>
          <w:sz w:val="24"/>
          <w:szCs w:val="24"/>
          <w:vertAlign w:val="subscript"/>
        </w:rPr>
        <w:t>2</w:t>
      </w:r>
      <w:r>
        <w:rPr>
          <w:rFonts w:hint="eastAsia"/>
          <w:bCs/>
          <w:sz w:val="24"/>
          <w:szCs w:val="24"/>
        </w:rPr>
        <w:t>、</w:t>
      </w:r>
      <w:r>
        <w:rPr>
          <w:rFonts w:hint="eastAsia"/>
          <w:bCs/>
          <w:sz w:val="24"/>
          <w:szCs w:val="24"/>
        </w:rPr>
        <w:t>NO</w:t>
      </w:r>
      <w:r>
        <w:rPr>
          <w:rFonts w:hint="eastAsia"/>
          <w:bCs/>
          <w:sz w:val="24"/>
          <w:szCs w:val="24"/>
          <w:vertAlign w:val="subscript"/>
        </w:rPr>
        <w:t>2</w:t>
      </w:r>
      <w:r>
        <w:rPr>
          <w:rFonts w:hint="eastAsia"/>
          <w:bCs/>
          <w:sz w:val="24"/>
          <w:szCs w:val="24"/>
        </w:rPr>
        <w:t>、</w:t>
      </w:r>
      <w:r>
        <w:rPr>
          <w:rFonts w:hint="eastAsia"/>
          <w:bCs/>
          <w:sz w:val="24"/>
          <w:szCs w:val="24"/>
        </w:rPr>
        <w:t>CO</w:t>
      </w:r>
      <w:r>
        <w:rPr>
          <w:rFonts w:hint="eastAsia"/>
          <w:bCs/>
          <w:sz w:val="24"/>
          <w:szCs w:val="24"/>
        </w:rPr>
        <w:t>、</w:t>
      </w:r>
      <w:r>
        <w:rPr>
          <w:rFonts w:hint="eastAsia"/>
          <w:bCs/>
          <w:sz w:val="24"/>
          <w:szCs w:val="24"/>
        </w:rPr>
        <w:t>O</w:t>
      </w:r>
      <w:r>
        <w:rPr>
          <w:rFonts w:hint="eastAsia"/>
          <w:bCs/>
          <w:sz w:val="24"/>
          <w:szCs w:val="24"/>
          <w:vertAlign w:val="subscript"/>
        </w:rPr>
        <w:t>3</w:t>
      </w:r>
      <w:r>
        <w:rPr>
          <w:rFonts w:hint="eastAsia"/>
          <w:bCs/>
          <w:sz w:val="24"/>
          <w:szCs w:val="24"/>
        </w:rPr>
        <w:t>、</w:t>
      </w:r>
      <w:r>
        <w:rPr>
          <w:rFonts w:hint="eastAsia"/>
          <w:bCs/>
          <w:sz w:val="24"/>
          <w:szCs w:val="24"/>
        </w:rPr>
        <w:t>PM</w:t>
      </w:r>
      <w:r>
        <w:rPr>
          <w:rFonts w:hint="eastAsia"/>
          <w:bCs/>
          <w:sz w:val="24"/>
          <w:szCs w:val="24"/>
          <w:vertAlign w:val="subscript"/>
        </w:rPr>
        <w:t>10</w:t>
      </w:r>
      <w:r>
        <w:rPr>
          <w:rFonts w:hint="eastAsia"/>
          <w:bCs/>
          <w:sz w:val="24"/>
          <w:szCs w:val="24"/>
        </w:rPr>
        <w:t>、</w:t>
      </w:r>
      <w:r>
        <w:rPr>
          <w:rFonts w:hint="eastAsia"/>
          <w:bCs/>
          <w:sz w:val="24"/>
          <w:szCs w:val="24"/>
        </w:rPr>
        <w:t>PM</w:t>
      </w:r>
      <w:r>
        <w:rPr>
          <w:rFonts w:hint="eastAsia"/>
          <w:bCs/>
          <w:sz w:val="24"/>
          <w:szCs w:val="24"/>
          <w:vertAlign w:val="subscript"/>
        </w:rPr>
        <w:t>2.5</w:t>
      </w:r>
      <w:r>
        <w:rPr>
          <w:rFonts w:hint="eastAsia"/>
          <w:bCs/>
          <w:sz w:val="24"/>
          <w:szCs w:val="24"/>
        </w:rPr>
        <w:t>、</w:t>
      </w:r>
      <w:r>
        <w:rPr>
          <w:rFonts w:hint="eastAsia"/>
          <w:bCs/>
          <w:sz w:val="24"/>
          <w:szCs w:val="24"/>
        </w:rPr>
        <w:t>TSP</w:t>
      </w:r>
      <w:r>
        <w:rPr>
          <w:rFonts w:hint="eastAsia"/>
          <w:bCs/>
          <w:sz w:val="24"/>
          <w:szCs w:val="24"/>
        </w:rPr>
        <w:t>、</w:t>
      </w:r>
      <w:r>
        <w:rPr>
          <w:rFonts w:hint="eastAsia"/>
          <w:bCs/>
          <w:sz w:val="24"/>
          <w:szCs w:val="24"/>
        </w:rPr>
        <w:t>NOx</w:t>
      </w:r>
      <w:r>
        <w:rPr>
          <w:rFonts w:hint="eastAsia"/>
          <w:bCs/>
          <w:sz w:val="24"/>
          <w:szCs w:val="24"/>
        </w:rPr>
        <w:t>执行《环境空气质量标准》（</w:t>
      </w:r>
      <w:r>
        <w:rPr>
          <w:rFonts w:hint="eastAsia"/>
          <w:bCs/>
          <w:sz w:val="24"/>
          <w:szCs w:val="24"/>
        </w:rPr>
        <w:t>GB3095-2026</w:t>
      </w:r>
      <w:r>
        <w:rPr>
          <w:rFonts w:hint="eastAsia"/>
          <w:bCs/>
          <w:sz w:val="24"/>
          <w:szCs w:val="24"/>
        </w:rPr>
        <w:t>）中过渡阶段二级浓度限值；</w:t>
      </w:r>
      <w:r>
        <w:rPr>
          <w:rFonts w:hint="eastAsia"/>
          <w:bCs/>
          <w:sz w:val="24"/>
        </w:rPr>
        <w:t>非甲烷总烃执行《大气污染物综合排放标准详解》中的限值要求</w:t>
      </w:r>
      <w:r>
        <w:rPr>
          <w:rFonts w:hint="eastAsia"/>
          <w:bCs/>
          <w:sz w:val="24"/>
          <w:szCs w:val="24"/>
        </w:rPr>
        <w:t>。</w:t>
      </w:r>
    </w:p>
    <w:p w14:paraId="12444C9C"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2.4-2  </w:t>
      </w:r>
      <w:r>
        <w:rPr>
          <w:rFonts w:hint="eastAsia"/>
          <w:b/>
          <w:bCs/>
        </w:rPr>
        <w:t>环境空气质量标准</w:t>
      </w:r>
      <w:r>
        <w:rPr>
          <w:rFonts w:hint="eastAsia"/>
          <w:b/>
          <w:bCs/>
        </w:rPr>
        <w:t xml:space="preserve">    </w:t>
      </w:r>
      <w:r>
        <w:rPr>
          <w:rFonts w:hint="eastAsia"/>
          <w:b/>
          <w:bCs/>
        </w:rPr>
        <w:t>单位：</w:t>
      </w:r>
      <w:r>
        <w:rPr>
          <w:rFonts w:hint="eastAsia"/>
          <w:b/>
          <w:bCs/>
        </w:rPr>
        <w:t>ug/m</w:t>
      </w:r>
      <w:r>
        <w:rPr>
          <w:rFonts w:hint="eastAsia"/>
          <w:b/>
          <w:bCs/>
          <w:vertAlign w:val="superscript"/>
        </w:rPr>
        <w:t>3</w:t>
      </w:r>
    </w:p>
    <w:tbl>
      <w:tblPr>
        <w:tblW w:w="8513"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120"/>
        <w:gridCol w:w="769"/>
        <w:gridCol w:w="840"/>
        <w:gridCol w:w="1310"/>
        <w:gridCol w:w="732"/>
        <w:gridCol w:w="1018"/>
        <w:gridCol w:w="1130"/>
        <w:gridCol w:w="1021"/>
      </w:tblGrid>
      <w:tr w:rsidR="00E10E04" w14:paraId="5EB9245E" w14:textId="77777777">
        <w:trPr>
          <w:cantSplit/>
          <w:trHeight w:val="274"/>
          <w:jc w:val="center"/>
        </w:trPr>
        <w:tc>
          <w:tcPr>
            <w:tcW w:w="573" w:type="dxa"/>
            <w:vMerge w:val="restart"/>
            <w:vAlign w:val="center"/>
          </w:tcPr>
          <w:p w14:paraId="613BAE59"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类</w:t>
            </w:r>
          </w:p>
          <w:p w14:paraId="499C7695"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别</w:t>
            </w:r>
          </w:p>
        </w:tc>
        <w:tc>
          <w:tcPr>
            <w:tcW w:w="1120" w:type="dxa"/>
            <w:vMerge w:val="restart"/>
            <w:vAlign w:val="center"/>
          </w:tcPr>
          <w:p w14:paraId="127DFB56"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标准号及名称</w:t>
            </w:r>
          </w:p>
        </w:tc>
        <w:tc>
          <w:tcPr>
            <w:tcW w:w="769" w:type="dxa"/>
            <w:vMerge w:val="restart"/>
            <w:vAlign w:val="center"/>
          </w:tcPr>
          <w:p w14:paraId="061FD77B"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评价</w:t>
            </w:r>
          </w:p>
          <w:p w14:paraId="0E9A36DE"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对象</w:t>
            </w:r>
          </w:p>
        </w:tc>
        <w:tc>
          <w:tcPr>
            <w:tcW w:w="3900" w:type="dxa"/>
            <w:gridSpan w:val="4"/>
            <w:vAlign w:val="center"/>
          </w:tcPr>
          <w:p w14:paraId="4D37AA6E"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过渡阶段浓度限值</w:t>
            </w:r>
          </w:p>
        </w:tc>
        <w:tc>
          <w:tcPr>
            <w:tcW w:w="2151" w:type="dxa"/>
            <w:gridSpan w:val="2"/>
            <w:vAlign w:val="center"/>
          </w:tcPr>
          <w:p w14:paraId="6B92183F"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浓度限值</w:t>
            </w:r>
          </w:p>
        </w:tc>
      </w:tr>
      <w:tr w:rsidR="00E10E04" w14:paraId="5086F28B" w14:textId="77777777">
        <w:trPr>
          <w:cantSplit/>
          <w:trHeight w:val="528"/>
          <w:jc w:val="center"/>
        </w:trPr>
        <w:tc>
          <w:tcPr>
            <w:tcW w:w="573" w:type="dxa"/>
            <w:vMerge/>
            <w:vAlign w:val="center"/>
          </w:tcPr>
          <w:p w14:paraId="7FB5112C"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6060BBD2"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7A12446C"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29D7DAF9"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名称</w:t>
            </w:r>
          </w:p>
        </w:tc>
        <w:tc>
          <w:tcPr>
            <w:tcW w:w="1310" w:type="dxa"/>
            <w:vAlign w:val="center"/>
          </w:tcPr>
          <w:p w14:paraId="58F8401F"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取值时间</w:t>
            </w:r>
          </w:p>
        </w:tc>
        <w:tc>
          <w:tcPr>
            <w:tcW w:w="732" w:type="dxa"/>
            <w:vAlign w:val="center"/>
          </w:tcPr>
          <w:p w14:paraId="46C0D1E8"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一级</w:t>
            </w:r>
          </w:p>
        </w:tc>
        <w:tc>
          <w:tcPr>
            <w:tcW w:w="1018" w:type="dxa"/>
            <w:vAlign w:val="center"/>
          </w:tcPr>
          <w:p w14:paraId="6E4199A7"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二级</w:t>
            </w:r>
          </w:p>
        </w:tc>
        <w:tc>
          <w:tcPr>
            <w:tcW w:w="1130" w:type="dxa"/>
            <w:vAlign w:val="center"/>
          </w:tcPr>
          <w:p w14:paraId="65B09CD8"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一级</w:t>
            </w:r>
          </w:p>
        </w:tc>
        <w:tc>
          <w:tcPr>
            <w:tcW w:w="1021" w:type="dxa"/>
            <w:vAlign w:val="center"/>
          </w:tcPr>
          <w:p w14:paraId="437DEA01"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二级</w:t>
            </w:r>
          </w:p>
        </w:tc>
      </w:tr>
      <w:tr w:rsidR="00E10E04" w14:paraId="3071E676" w14:textId="77777777">
        <w:trPr>
          <w:cantSplit/>
          <w:trHeight w:val="274"/>
          <w:jc w:val="center"/>
        </w:trPr>
        <w:tc>
          <w:tcPr>
            <w:tcW w:w="573" w:type="dxa"/>
            <w:vMerge w:val="restart"/>
            <w:vAlign w:val="center"/>
          </w:tcPr>
          <w:p w14:paraId="64139197"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环</w:t>
            </w:r>
          </w:p>
          <w:p w14:paraId="5DC5388D"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境</w:t>
            </w:r>
          </w:p>
          <w:p w14:paraId="72176C3C"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空</w:t>
            </w:r>
          </w:p>
          <w:p w14:paraId="07A03309"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气</w:t>
            </w:r>
          </w:p>
        </w:tc>
        <w:tc>
          <w:tcPr>
            <w:tcW w:w="1120" w:type="dxa"/>
            <w:vMerge w:val="restart"/>
            <w:vAlign w:val="center"/>
          </w:tcPr>
          <w:p w14:paraId="27D28FDA"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《环境空气质量标准》</w:t>
            </w:r>
          </w:p>
          <w:p w14:paraId="53E55EC8"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w:t>
            </w:r>
            <w:r>
              <w:rPr>
                <w:rFonts w:ascii="Times New Roman" w:hAnsi="Times New Roman"/>
                <w:sz w:val="21"/>
                <w:szCs w:val="21"/>
              </w:rPr>
              <w:t>GB3095-20</w:t>
            </w:r>
            <w:r>
              <w:rPr>
                <w:rFonts w:ascii="Times New Roman" w:hAnsi="Times New Roman" w:hint="eastAsia"/>
                <w:sz w:val="21"/>
                <w:szCs w:val="21"/>
              </w:rPr>
              <w:t>26</w:t>
            </w:r>
            <w:r>
              <w:rPr>
                <w:rFonts w:ascii="Times New Roman" w:hAnsi="Times New Roman"/>
                <w:sz w:val="21"/>
                <w:szCs w:val="21"/>
              </w:rPr>
              <w:t>）</w:t>
            </w:r>
          </w:p>
        </w:tc>
        <w:tc>
          <w:tcPr>
            <w:tcW w:w="769" w:type="dxa"/>
            <w:vMerge w:val="restart"/>
            <w:vAlign w:val="center"/>
          </w:tcPr>
          <w:p w14:paraId="21720E87"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区域</w:t>
            </w:r>
          </w:p>
          <w:p w14:paraId="2FA40BCA"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环境</w:t>
            </w:r>
          </w:p>
          <w:p w14:paraId="43650772"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sz w:val="21"/>
                <w:szCs w:val="21"/>
              </w:rPr>
              <w:t>空气</w:t>
            </w:r>
          </w:p>
        </w:tc>
        <w:tc>
          <w:tcPr>
            <w:tcW w:w="840" w:type="dxa"/>
            <w:vMerge w:val="restart"/>
            <w:vAlign w:val="center"/>
          </w:tcPr>
          <w:p w14:paraId="15DB69B2"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SO</w:t>
            </w:r>
            <w:r>
              <w:rPr>
                <w:rFonts w:ascii="Times New Roman" w:hAnsi="Times New Roman"/>
                <w:kern w:val="2"/>
                <w:sz w:val="21"/>
                <w:szCs w:val="21"/>
                <w:vertAlign w:val="subscript"/>
              </w:rPr>
              <w:t>2</w:t>
            </w:r>
          </w:p>
        </w:tc>
        <w:tc>
          <w:tcPr>
            <w:tcW w:w="1310" w:type="dxa"/>
            <w:vAlign w:val="center"/>
          </w:tcPr>
          <w:p w14:paraId="1D729DDE"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年平均</w:t>
            </w:r>
          </w:p>
        </w:tc>
        <w:tc>
          <w:tcPr>
            <w:tcW w:w="732" w:type="dxa"/>
            <w:vAlign w:val="center"/>
          </w:tcPr>
          <w:p w14:paraId="511F1D12" w14:textId="77777777" w:rsidR="00E10E04" w:rsidRDefault="00000000">
            <w:pPr>
              <w:pStyle w:val="afff1"/>
              <w:spacing w:beforeLines="0" w:afterLines="0" w:line="240" w:lineRule="auto"/>
              <w:rPr>
                <w:rFonts w:ascii="Times New Roman" w:hAnsi="Times New Roman"/>
                <w:sz w:val="21"/>
                <w:szCs w:val="21"/>
                <w:lang w:bidi="en-US"/>
              </w:rPr>
            </w:pPr>
            <w:r>
              <w:rPr>
                <w:rFonts w:ascii="Times New Roman" w:hAnsi="Times New Roman" w:hint="eastAsia"/>
                <w:sz w:val="21"/>
                <w:szCs w:val="21"/>
                <w:lang w:bidi="en-US"/>
              </w:rPr>
              <w:t>20</w:t>
            </w:r>
          </w:p>
        </w:tc>
        <w:tc>
          <w:tcPr>
            <w:tcW w:w="1018" w:type="dxa"/>
            <w:vAlign w:val="center"/>
          </w:tcPr>
          <w:p w14:paraId="31AB2A0F"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60</w:t>
            </w:r>
          </w:p>
        </w:tc>
        <w:tc>
          <w:tcPr>
            <w:tcW w:w="1130" w:type="dxa"/>
            <w:vAlign w:val="center"/>
          </w:tcPr>
          <w:p w14:paraId="0E795838"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20</w:t>
            </w:r>
          </w:p>
        </w:tc>
        <w:tc>
          <w:tcPr>
            <w:tcW w:w="1021" w:type="dxa"/>
            <w:vAlign w:val="center"/>
          </w:tcPr>
          <w:p w14:paraId="603A1CD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20</w:t>
            </w:r>
          </w:p>
        </w:tc>
      </w:tr>
      <w:tr w:rsidR="00E10E04" w14:paraId="6749B80D" w14:textId="77777777">
        <w:trPr>
          <w:cantSplit/>
          <w:trHeight w:val="274"/>
          <w:jc w:val="center"/>
        </w:trPr>
        <w:tc>
          <w:tcPr>
            <w:tcW w:w="573" w:type="dxa"/>
            <w:vMerge/>
            <w:vAlign w:val="center"/>
          </w:tcPr>
          <w:p w14:paraId="1CA2FBBC"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33A01DFC"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20AB195A"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5EF84C23"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768DCEA0"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393CD041" w14:textId="77777777" w:rsidR="00E10E04" w:rsidRDefault="00000000">
            <w:pPr>
              <w:pStyle w:val="afff1"/>
              <w:spacing w:beforeLines="0" w:afterLines="0" w:line="240" w:lineRule="auto"/>
              <w:rPr>
                <w:rFonts w:ascii="Times New Roman" w:hAnsi="Times New Roman"/>
                <w:sz w:val="21"/>
                <w:szCs w:val="21"/>
                <w:lang w:bidi="en-US"/>
              </w:rPr>
            </w:pPr>
            <w:r>
              <w:rPr>
                <w:rFonts w:ascii="Times New Roman" w:hAnsi="Times New Roman" w:hint="eastAsia"/>
                <w:sz w:val="21"/>
                <w:szCs w:val="21"/>
                <w:lang w:bidi="en-US"/>
              </w:rPr>
              <w:t>50</w:t>
            </w:r>
          </w:p>
        </w:tc>
        <w:tc>
          <w:tcPr>
            <w:tcW w:w="1018" w:type="dxa"/>
            <w:vAlign w:val="center"/>
          </w:tcPr>
          <w:p w14:paraId="6D0E187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150</w:t>
            </w:r>
          </w:p>
        </w:tc>
        <w:tc>
          <w:tcPr>
            <w:tcW w:w="1130" w:type="dxa"/>
            <w:vAlign w:val="center"/>
          </w:tcPr>
          <w:p w14:paraId="50CD78A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c>
          <w:tcPr>
            <w:tcW w:w="1021" w:type="dxa"/>
            <w:vAlign w:val="center"/>
          </w:tcPr>
          <w:p w14:paraId="759B70F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r>
      <w:tr w:rsidR="00E10E04" w14:paraId="06EC6AD5" w14:textId="77777777">
        <w:trPr>
          <w:cantSplit/>
          <w:trHeight w:val="274"/>
          <w:jc w:val="center"/>
        </w:trPr>
        <w:tc>
          <w:tcPr>
            <w:tcW w:w="573" w:type="dxa"/>
            <w:vMerge/>
            <w:vAlign w:val="center"/>
          </w:tcPr>
          <w:p w14:paraId="1226C289"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7401C640"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031F8635"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6B6C4398"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3369FBBC"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1</w:t>
            </w:r>
            <w:r>
              <w:rPr>
                <w:rFonts w:ascii="Times New Roman" w:hAnsi="Times New Roman"/>
                <w:kern w:val="2"/>
                <w:sz w:val="21"/>
                <w:szCs w:val="21"/>
              </w:rPr>
              <w:t>小时平均</w:t>
            </w:r>
          </w:p>
        </w:tc>
        <w:tc>
          <w:tcPr>
            <w:tcW w:w="732" w:type="dxa"/>
            <w:vAlign w:val="center"/>
          </w:tcPr>
          <w:p w14:paraId="03EB19DE" w14:textId="77777777" w:rsidR="00E10E04" w:rsidRDefault="00000000">
            <w:pPr>
              <w:pStyle w:val="afff1"/>
              <w:spacing w:beforeLines="0" w:afterLines="0" w:line="240" w:lineRule="auto"/>
              <w:rPr>
                <w:rFonts w:ascii="Times New Roman" w:hAnsi="Times New Roman"/>
                <w:sz w:val="21"/>
                <w:szCs w:val="21"/>
                <w:lang w:bidi="en-US"/>
              </w:rPr>
            </w:pPr>
            <w:r>
              <w:rPr>
                <w:rFonts w:ascii="Times New Roman" w:hAnsi="Times New Roman" w:hint="eastAsia"/>
                <w:sz w:val="21"/>
                <w:szCs w:val="21"/>
                <w:lang w:bidi="en-US"/>
              </w:rPr>
              <w:t>150</w:t>
            </w:r>
          </w:p>
        </w:tc>
        <w:tc>
          <w:tcPr>
            <w:tcW w:w="1018" w:type="dxa"/>
            <w:vAlign w:val="center"/>
          </w:tcPr>
          <w:p w14:paraId="6D4C007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500</w:t>
            </w:r>
          </w:p>
        </w:tc>
        <w:tc>
          <w:tcPr>
            <w:tcW w:w="1130" w:type="dxa"/>
            <w:vAlign w:val="center"/>
          </w:tcPr>
          <w:p w14:paraId="17BA8C28"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150</w:t>
            </w:r>
          </w:p>
        </w:tc>
        <w:tc>
          <w:tcPr>
            <w:tcW w:w="1021" w:type="dxa"/>
            <w:vAlign w:val="center"/>
          </w:tcPr>
          <w:p w14:paraId="6A9F938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150</w:t>
            </w:r>
          </w:p>
        </w:tc>
      </w:tr>
      <w:tr w:rsidR="00E10E04" w14:paraId="28A4611F" w14:textId="77777777">
        <w:trPr>
          <w:cantSplit/>
          <w:trHeight w:val="274"/>
          <w:jc w:val="center"/>
        </w:trPr>
        <w:tc>
          <w:tcPr>
            <w:tcW w:w="573" w:type="dxa"/>
            <w:vMerge/>
            <w:vAlign w:val="center"/>
          </w:tcPr>
          <w:p w14:paraId="36CB225B"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29F1C0A5"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3A784DA3"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34473BEF"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PM</w:t>
            </w:r>
            <w:r>
              <w:rPr>
                <w:rFonts w:ascii="Times New Roman" w:hAnsi="Times New Roman"/>
                <w:kern w:val="2"/>
                <w:sz w:val="21"/>
                <w:szCs w:val="21"/>
                <w:vertAlign w:val="subscript"/>
              </w:rPr>
              <w:t>10</w:t>
            </w:r>
          </w:p>
        </w:tc>
        <w:tc>
          <w:tcPr>
            <w:tcW w:w="1310" w:type="dxa"/>
            <w:vAlign w:val="center"/>
          </w:tcPr>
          <w:p w14:paraId="2BD311DF"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年平均</w:t>
            </w:r>
          </w:p>
        </w:tc>
        <w:tc>
          <w:tcPr>
            <w:tcW w:w="732" w:type="dxa"/>
            <w:vAlign w:val="center"/>
          </w:tcPr>
          <w:p w14:paraId="5B616DE1" w14:textId="77777777" w:rsidR="00E10E04" w:rsidRDefault="00000000">
            <w:pPr>
              <w:pStyle w:val="afff1"/>
              <w:spacing w:beforeLines="0" w:afterLines="0" w:line="240" w:lineRule="auto"/>
              <w:rPr>
                <w:rFonts w:ascii="Times New Roman" w:hAnsi="Times New Roman"/>
                <w:sz w:val="21"/>
                <w:szCs w:val="21"/>
                <w:lang w:bidi="en-US"/>
              </w:rPr>
            </w:pPr>
            <w:r>
              <w:rPr>
                <w:rFonts w:ascii="Times New Roman" w:hAnsi="Times New Roman" w:hint="eastAsia"/>
                <w:sz w:val="21"/>
                <w:szCs w:val="21"/>
                <w:lang w:bidi="en-US"/>
              </w:rPr>
              <w:t>40</w:t>
            </w:r>
          </w:p>
        </w:tc>
        <w:tc>
          <w:tcPr>
            <w:tcW w:w="1018" w:type="dxa"/>
            <w:vAlign w:val="center"/>
          </w:tcPr>
          <w:p w14:paraId="43C130B9"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60</w:t>
            </w:r>
          </w:p>
        </w:tc>
        <w:tc>
          <w:tcPr>
            <w:tcW w:w="1130" w:type="dxa"/>
            <w:vAlign w:val="center"/>
          </w:tcPr>
          <w:p w14:paraId="6576F6D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20</w:t>
            </w:r>
          </w:p>
        </w:tc>
        <w:tc>
          <w:tcPr>
            <w:tcW w:w="1021" w:type="dxa"/>
            <w:vAlign w:val="center"/>
          </w:tcPr>
          <w:p w14:paraId="1FE82A1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r>
      <w:tr w:rsidR="00E10E04" w14:paraId="0101CBA3" w14:textId="77777777">
        <w:trPr>
          <w:cantSplit/>
          <w:trHeight w:val="274"/>
          <w:jc w:val="center"/>
        </w:trPr>
        <w:tc>
          <w:tcPr>
            <w:tcW w:w="573" w:type="dxa"/>
            <w:vMerge/>
            <w:vAlign w:val="center"/>
          </w:tcPr>
          <w:p w14:paraId="452E99C9"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27CE7E5A"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37D1FD5D"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0DF1BB3F"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0DA906EE"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287B7DED" w14:textId="77777777" w:rsidR="00E10E04" w:rsidRDefault="00000000">
            <w:pPr>
              <w:pStyle w:val="afff1"/>
              <w:spacing w:beforeLines="0" w:afterLines="0" w:line="240" w:lineRule="auto"/>
              <w:rPr>
                <w:rFonts w:ascii="Times New Roman" w:hAnsi="Times New Roman"/>
                <w:sz w:val="21"/>
                <w:szCs w:val="21"/>
                <w:lang w:bidi="en-US"/>
              </w:rPr>
            </w:pPr>
            <w:r>
              <w:rPr>
                <w:rFonts w:ascii="Times New Roman" w:hAnsi="Times New Roman" w:hint="eastAsia"/>
                <w:sz w:val="21"/>
                <w:szCs w:val="21"/>
                <w:lang w:bidi="en-US"/>
              </w:rPr>
              <w:t>50</w:t>
            </w:r>
          </w:p>
        </w:tc>
        <w:tc>
          <w:tcPr>
            <w:tcW w:w="1018" w:type="dxa"/>
            <w:vAlign w:val="center"/>
          </w:tcPr>
          <w:p w14:paraId="249AC00C"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120</w:t>
            </w:r>
          </w:p>
        </w:tc>
        <w:tc>
          <w:tcPr>
            <w:tcW w:w="1130" w:type="dxa"/>
            <w:vAlign w:val="center"/>
          </w:tcPr>
          <w:p w14:paraId="5FC642C1"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c>
          <w:tcPr>
            <w:tcW w:w="1021" w:type="dxa"/>
            <w:vAlign w:val="center"/>
          </w:tcPr>
          <w:p w14:paraId="53FBE15F"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100</w:t>
            </w:r>
          </w:p>
        </w:tc>
      </w:tr>
      <w:tr w:rsidR="00E10E04" w14:paraId="6F7342A1" w14:textId="77777777">
        <w:trPr>
          <w:cantSplit/>
          <w:trHeight w:val="274"/>
          <w:jc w:val="center"/>
        </w:trPr>
        <w:tc>
          <w:tcPr>
            <w:tcW w:w="573" w:type="dxa"/>
            <w:vMerge/>
            <w:vAlign w:val="center"/>
          </w:tcPr>
          <w:p w14:paraId="3CEDE2B0"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0D1E55CE"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5FCE72EF"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0E1C3662"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PM</w:t>
            </w:r>
            <w:r>
              <w:rPr>
                <w:rFonts w:ascii="Times New Roman" w:hAnsi="Times New Roman"/>
                <w:kern w:val="2"/>
                <w:sz w:val="21"/>
                <w:szCs w:val="21"/>
                <w:vertAlign w:val="subscript"/>
              </w:rPr>
              <w:t>2.5</w:t>
            </w:r>
          </w:p>
        </w:tc>
        <w:tc>
          <w:tcPr>
            <w:tcW w:w="1310" w:type="dxa"/>
            <w:vAlign w:val="center"/>
          </w:tcPr>
          <w:p w14:paraId="6B5F153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年平均</w:t>
            </w:r>
          </w:p>
        </w:tc>
        <w:tc>
          <w:tcPr>
            <w:tcW w:w="732" w:type="dxa"/>
            <w:vAlign w:val="center"/>
          </w:tcPr>
          <w:p w14:paraId="39BE6B26"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15</w:t>
            </w:r>
          </w:p>
        </w:tc>
        <w:tc>
          <w:tcPr>
            <w:tcW w:w="1018" w:type="dxa"/>
            <w:vAlign w:val="center"/>
          </w:tcPr>
          <w:p w14:paraId="59216E3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30</w:t>
            </w:r>
          </w:p>
        </w:tc>
        <w:tc>
          <w:tcPr>
            <w:tcW w:w="1130" w:type="dxa"/>
            <w:vAlign w:val="center"/>
          </w:tcPr>
          <w:p w14:paraId="728F076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w:t>
            </w:r>
          </w:p>
        </w:tc>
        <w:tc>
          <w:tcPr>
            <w:tcW w:w="1021" w:type="dxa"/>
            <w:vAlign w:val="center"/>
          </w:tcPr>
          <w:p w14:paraId="741BF42C"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25</w:t>
            </w:r>
          </w:p>
        </w:tc>
      </w:tr>
      <w:tr w:rsidR="00E10E04" w14:paraId="3167664F" w14:textId="77777777">
        <w:trPr>
          <w:cantSplit/>
          <w:trHeight w:val="274"/>
          <w:jc w:val="center"/>
        </w:trPr>
        <w:tc>
          <w:tcPr>
            <w:tcW w:w="573" w:type="dxa"/>
            <w:vMerge/>
            <w:vAlign w:val="center"/>
          </w:tcPr>
          <w:p w14:paraId="33D00410"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4E38B11A"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6FEF23BC"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443AD5B6"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20258F0C"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5BED705C"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35</w:t>
            </w:r>
          </w:p>
        </w:tc>
        <w:tc>
          <w:tcPr>
            <w:tcW w:w="1018" w:type="dxa"/>
            <w:vAlign w:val="center"/>
          </w:tcPr>
          <w:p w14:paraId="3EFC71AF"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60</w:t>
            </w:r>
          </w:p>
        </w:tc>
        <w:tc>
          <w:tcPr>
            <w:tcW w:w="1130" w:type="dxa"/>
            <w:vAlign w:val="center"/>
          </w:tcPr>
          <w:p w14:paraId="75A20E81"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25</w:t>
            </w:r>
          </w:p>
        </w:tc>
        <w:tc>
          <w:tcPr>
            <w:tcW w:w="1021" w:type="dxa"/>
            <w:vAlign w:val="center"/>
          </w:tcPr>
          <w:p w14:paraId="65135316"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r>
      <w:tr w:rsidR="00E10E04" w14:paraId="22E68EFD" w14:textId="77777777">
        <w:trPr>
          <w:cantSplit/>
          <w:trHeight w:val="274"/>
          <w:jc w:val="center"/>
        </w:trPr>
        <w:tc>
          <w:tcPr>
            <w:tcW w:w="573" w:type="dxa"/>
            <w:vMerge/>
            <w:vAlign w:val="center"/>
          </w:tcPr>
          <w:p w14:paraId="66CCAD14"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5518C3F0"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3221A8B4"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5051C50D"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NO</w:t>
            </w:r>
            <w:r>
              <w:rPr>
                <w:rFonts w:ascii="Times New Roman" w:hAnsi="Times New Roman"/>
                <w:kern w:val="2"/>
                <w:sz w:val="21"/>
                <w:szCs w:val="21"/>
                <w:vertAlign w:val="subscript"/>
              </w:rPr>
              <w:t>2</w:t>
            </w:r>
          </w:p>
        </w:tc>
        <w:tc>
          <w:tcPr>
            <w:tcW w:w="1310" w:type="dxa"/>
            <w:vAlign w:val="center"/>
          </w:tcPr>
          <w:p w14:paraId="6C015E62"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年平均</w:t>
            </w:r>
          </w:p>
        </w:tc>
        <w:tc>
          <w:tcPr>
            <w:tcW w:w="732" w:type="dxa"/>
            <w:vAlign w:val="center"/>
          </w:tcPr>
          <w:p w14:paraId="0B8ECD91"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40</w:t>
            </w:r>
          </w:p>
        </w:tc>
        <w:tc>
          <w:tcPr>
            <w:tcW w:w="1018" w:type="dxa"/>
            <w:vAlign w:val="center"/>
          </w:tcPr>
          <w:p w14:paraId="0070DFD0"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40</w:t>
            </w:r>
          </w:p>
        </w:tc>
        <w:tc>
          <w:tcPr>
            <w:tcW w:w="1130" w:type="dxa"/>
            <w:vAlign w:val="center"/>
          </w:tcPr>
          <w:p w14:paraId="0546E18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30</w:t>
            </w:r>
          </w:p>
        </w:tc>
        <w:tc>
          <w:tcPr>
            <w:tcW w:w="1021" w:type="dxa"/>
            <w:vAlign w:val="center"/>
          </w:tcPr>
          <w:p w14:paraId="0B464C3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30</w:t>
            </w:r>
          </w:p>
        </w:tc>
      </w:tr>
      <w:tr w:rsidR="00E10E04" w14:paraId="11522F8A" w14:textId="77777777">
        <w:trPr>
          <w:cantSplit/>
          <w:trHeight w:val="274"/>
          <w:jc w:val="center"/>
        </w:trPr>
        <w:tc>
          <w:tcPr>
            <w:tcW w:w="573" w:type="dxa"/>
            <w:vMerge/>
            <w:vAlign w:val="center"/>
          </w:tcPr>
          <w:p w14:paraId="0208528B"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145340E4"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58ED2C9E"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1DD58650"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238E6788"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2926964A"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80</w:t>
            </w:r>
          </w:p>
        </w:tc>
        <w:tc>
          <w:tcPr>
            <w:tcW w:w="1018" w:type="dxa"/>
            <w:vAlign w:val="center"/>
          </w:tcPr>
          <w:p w14:paraId="48604C1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80</w:t>
            </w:r>
          </w:p>
        </w:tc>
        <w:tc>
          <w:tcPr>
            <w:tcW w:w="1130" w:type="dxa"/>
            <w:vAlign w:val="center"/>
          </w:tcPr>
          <w:p w14:paraId="31547CA1"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c>
          <w:tcPr>
            <w:tcW w:w="1021" w:type="dxa"/>
            <w:vAlign w:val="center"/>
          </w:tcPr>
          <w:p w14:paraId="113DF7A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50</w:t>
            </w:r>
          </w:p>
        </w:tc>
      </w:tr>
      <w:tr w:rsidR="00E10E04" w14:paraId="7C49774E" w14:textId="77777777">
        <w:trPr>
          <w:cantSplit/>
          <w:trHeight w:val="537"/>
          <w:jc w:val="center"/>
        </w:trPr>
        <w:tc>
          <w:tcPr>
            <w:tcW w:w="573" w:type="dxa"/>
            <w:vMerge/>
            <w:vAlign w:val="center"/>
          </w:tcPr>
          <w:p w14:paraId="18F67642"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42239380"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69DE60F3"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133A471C"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3DC6C82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w:t>
            </w:r>
            <w:r>
              <w:rPr>
                <w:rFonts w:ascii="Times New Roman" w:hAnsi="Times New Roman"/>
                <w:kern w:val="2"/>
                <w:sz w:val="21"/>
                <w:szCs w:val="21"/>
              </w:rPr>
              <w:t>小时平均值</w:t>
            </w:r>
          </w:p>
        </w:tc>
        <w:tc>
          <w:tcPr>
            <w:tcW w:w="732" w:type="dxa"/>
            <w:vAlign w:val="center"/>
          </w:tcPr>
          <w:p w14:paraId="0DFA395F"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200</w:t>
            </w:r>
          </w:p>
        </w:tc>
        <w:tc>
          <w:tcPr>
            <w:tcW w:w="1018" w:type="dxa"/>
            <w:vAlign w:val="center"/>
          </w:tcPr>
          <w:p w14:paraId="5377AEE1"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200</w:t>
            </w:r>
          </w:p>
        </w:tc>
        <w:tc>
          <w:tcPr>
            <w:tcW w:w="1130" w:type="dxa"/>
            <w:vAlign w:val="center"/>
          </w:tcPr>
          <w:p w14:paraId="317CBE83"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200</w:t>
            </w:r>
          </w:p>
        </w:tc>
        <w:tc>
          <w:tcPr>
            <w:tcW w:w="1021" w:type="dxa"/>
            <w:vAlign w:val="center"/>
          </w:tcPr>
          <w:p w14:paraId="19A57A1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200</w:t>
            </w:r>
          </w:p>
        </w:tc>
      </w:tr>
      <w:tr w:rsidR="00E10E04" w14:paraId="064426E7" w14:textId="77777777">
        <w:trPr>
          <w:cantSplit/>
          <w:trHeight w:val="274"/>
          <w:jc w:val="center"/>
        </w:trPr>
        <w:tc>
          <w:tcPr>
            <w:tcW w:w="573" w:type="dxa"/>
            <w:vMerge/>
            <w:vAlign w:val="center"/>
          </w:tcPr>
          <w:p w14:paraId="2972D8F5"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35F9FEF4"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52B6A936"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44865CE6"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CO</w:t>
            </w:r>
          </w:p>
        </w:tc>
        <w:tc>
          <w:tcPr>
            <w:tcW w:w="1310" w:type="dxa"/>
            <w:vAlign w:val="center"/>
          </w:tcPr>
          <w:p w14:paraId="71A6CD0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27156256"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4</w:t>
            </w:r>
          </w:p>
        </w:tc>
        <w:tc>
          <w:tcPr>
            <w:tcW w:w="1018" w:type="dxa"/>
            <w:vAlign w:val="center"/>
          </w:tcPr>
          <w:p w14:paraId="7A6A456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4000</w:t>
            </w:r>
          </w:p>
        </w:tc>
        <w:tc>
          <w:tcPr>
            <w:tcW w:w="1130" w:type="dxa"/>
            <w:vAlign w:val="center"/>
          </w:tcPr>
          <w:p w14:paraId="59F530D2"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4</w:t>
            </w:r>
          </w:p>
        </w:tc>
        <w:tc>
          <w:tcPr>
            <w:tcW w:w="1021" w:type="dxa"/>
            <w:vAlign w:val="center"/>
          </w:tcPr>
          <w:p w14:paraId="2E5ECF51"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4</w:t>
            </w:r>
          </w:p>
        </w:tc>
      </w:tr>
      <w:tr w:rsidR="00E10E04" w14:paraId="52A6549B" w14:textId="77777777">
        <w:trPr>
          <w:cantSplit/>
          <w:trHeight w:val="537"/>
          <w:jc w:val="center"/>
        </w:trPr>
        <w:tc>
          <w:tcPr>
            <w:tcW w:w="573" w:type="dxa"/>
            <w:vMerge/>
            <w:vAlign w:val="center"/>
          </w:tcPr>
          <w:p w14:paraId="7F95228A"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175AF1EF"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17002396"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7B61E916"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7637E8A6"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w:t>
            </w:r>
            <w:r>
              <w:rPr>
                <w:rFonts w:ascii="Times New Roman" w:hAnsi="Times New Roman"/>
                <w:kern w:val="2"/>
                <w:sz w:val="21"/>
                <w:szCs w:val="21"/>
              </w:rPr>
              <w:t>小时平均值</w:t>
            </w:r>
          </w:p>
        </w:tc>
        <w:tc>
          <w:tcPr>
            <w:tcW w:w="732" w:type="dxa"/>
            <w:vAlign w:val="center"/>
          </w:tcPr>
          <w:p w14:paraId="59E52BA7"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10</w:t>
            </w:r>
          </w:p>
        </w:tc>
        <w:tc>
          <w:tcPr>
            <w:tcW w:w="1018" w:type="dxa"/>
            <w:vAlign w:val="center"/>
          </w:tcPr>
          <w:p w14:paraId="47C88F8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10000</w:t>
            </w:r>
          </w:p>
        </w:tc>
        <w:tc>
          <w:tcPr>
            <w:tcW w:w="1130" w:type="dxa"/>
            <w:vAlign w:val="center"/>
          </w:tcPr>
          <w:p w14:paraId="74379438"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w:t>
            </w:r>
          </w:p>
        </w:tc>
        <w:tc>
          <w:tcPr>
            <w:tcW w:w="1021" w:type="dxa"/>
            <w:vAlign w:val="center"/>
          </w:tcPr>
          <w:p w14:paraId="133E288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w:t>
            </w:r>
          </w:p>
        </w:tc>
      </w:tr>
      <w:tr w:rsidR="00E10E04" w14:paraId="3309AB88" w14:textId="77777777">
        <w:trPr>
          <w:cantSplit/>
          <w:trHeight w:val="537"/>
          <w:jc w:val="center"/>
        </w:trPr>
        <w:tc>
          <w:tcPr>
            <w:tcW w:w="573" w:type="dxa"/>
            <w:vMerge/>
            <w:vAlign w:val="center"/>
          </w:tcPr>
          <w:p w14:paraId="52089EAA"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2FBBD03A"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53300D32" w14:textId="77777777" w:rsidR="00E10E04" w:rsidRDefault="00E10E04">
            <w:pPr>
              <w:pStyle w:val="afff1"/>
              <w:spacing w:beforeLines="0" w:afterLines="0" w:line="240" w:lineRule="auto"/>
              <w:rPr>
                <w:rFonts w:ascii="Times New Roman" w:hAnsi="Times New Roman"/>
                <w:sz w:val="21"/>
                <w:szCs w:val="21"/>
              </w:rPr>
            </w:pPr>
          </w:p>
        </w:tc>
        <w:tc>
          <w:tcPr>
            <w:tcW w:w="840" w:type="dxa"/>
            <w:vMerge w:val="restart"/>
            <w:vAlign w:val="center"/>
          </w:tcPr>
          <w:p w14:paraId="757725FB"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kern w:val="2"/>
                <w:sz w:val="21"/>
                <w:szCs w:val="21"/>
              </w:rPr>
              <w:t>O</w:t>
            </w:r>
            <w:r>
              <w:rPr>
                <w:rFonts w:ascii="Times New Roman" w:hAnsi="Times New Roman"/>
                <w:kern w:val="2"/>
                <w:sz w:val="21"/>
                <w:szCs w:val="21"/>
                <w:vertAlign w:val="subscript"/>
              </w:rPr>
              <w:t>3</w:t>
            </w:r>
          </w:p>
        </w:tc>
        <w:tc>
          <w:tcPr>
            <w:tcW w:w="1310" w:type="dxa"/>
            <w:vAlign w:val="center"/>
          </w:tcPr>
          <w:p w14:paraId="76F900D2"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日最大</w:t>
            </w:r>
            <w:r>
              <w:rPr>
                <w:rFonts w:ascii="Times New Roman" w:hAnsi="Times New Roman"/>
                <w:kern w:val="2"/>
                <w:sz w:val="21"/>
                <w:szCs w:val="21"/>
              </w:rPr>
              <w:t>8</w:t>
            </w:r>
            <w:r>
              <w:rPr>
                <w:rFonts w:ascii="Times New Roman" w:hAnsi="Times New Roman"/>
                <w:kern w:val="2"/>
                <w:sz w:val="21"/>
                <w:szCs w:val="21"/>
              </w:rPr>
              <w:t>小时平均</w:t>
            </w:r>
          </w:p>
        </w:tc>
        <w:tc>
          <w:tcPr>
            <w:tcW w:w="732" w:type="dxa"/>
            <w:vAlign w:val="center"/>
          </w:tcPr>
          <w:p w14:paraId="49A17532"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100</w:t>
            </w:r>
          </w:p>
        </w:tc>
        <w:tc>
          <w:tcPr>
            <w:tcW w:w="1018" w:type="dxa"/>
            <w:vAlign w:val="center"/>
          </w:tcPr>
          <w:p w14:paraId="5219D136"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160</w:t>
            </w:r>
          </w:p>
        </w:tc>
        <w:tc>
          <w:tcPr>
            <w:tcW w:w="1130" w:type="dxa"/>
            <w:vAlign w:val="center"/>
          </w:tcPr>
          <w:p w14:paraId="437BDA7C"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100</w:t>
            </w:r>
          </w:p>
        </w:tc>
        <w:tc>
          <w:tcPr>
            <w:tcW w:w="1021" w:type="dxa"/>
            <w:vAlign w:val="center"/>
          </w:tcPr>
          <w:p w14:paraId="0179A709"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100</w:t>
            </w:r>
          </w:p>
        </w:tc>
      </w:tr>
      <w:tr w:rsidR="00E10E04" w14:paraId="2940F1B1" w14:textId="77777777">
        <w:trPr>
          <w:cantSplit/>
          <w:trHeight w:val="537"/>
          <w:jc w:val="center"/>
        </w:trPr>
        <w:tc>
          <w:tcPr>
            <w:tcW w:w="573" w:type="dxa"/>
            <w:vMerge/>
            <w:vAlign w:val="center"/>
          </w:tcPr>
          <w:p w14:paraId="15066125"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30C9742A"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3B7A356E" w14:textId="77777777" w:rsidR="00E10E04" w:rsidRDefault="00E10E04">
            <w:pPr>
              <w:pStyle w:val="afff1"/>
              <w:spacing w:beforeLines="0" w:afterLines="0" w:line="240" w:lineRule="auto"/>
              <w:rPr>
                <w:rFonts w:ascii="Times New Roman" w:hAnsi="Times New Roman"/>
                <w:sz w:val="21"/>
                <w:szCs w:val="21"/>
              </w:rPr>
            </w:pPr>
          </w:p>
        </w:tc>
        <w:tc>
          <w:tcPr>
            <w:tcW w:w="840" w:type="dxa"/>
            <w:vMerge/>
            <w:vAlign w:val="center"/>
          </w:tcPr>
          <w:p w14:paraId="5A6087B3" w14:textId="77777777" w:rsidR="00E10E04" w:rsidRDefault="00E10E04">
            <w:pPr>
              <w:pStyle w:val="afff1"/>
              <w:spacing w:beforeLines="0" w:afterLines="0" w:line="240" w:lineRule="auto"/>
              <w:rPr>
                <w:rFonts w:ascii="Times New Roman" w:hAnsi="Times New Roman"/>
                <w:sz w:val="21"/>
                <w:szCs w:val="21"/>
              </w:rPr>
            </w:pPr>
          </w:p>
        </w:tc>
        <w:tc>
          <w:tcPr>
            <w:tcW w:w="1310" w:type="dxa"/>
            <w:vAlign w:val="center"/>
          </w:tcPr>
          <w:p w14:paraId="4442D22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1</w:t>
            </w:r>
            <w:r>
              <w:rPr>
                <w:rFonts w:ascii="Times New Roman" w:hAnsi="Times New Roman"/>
                <w:kern w:val="2"/>
                <w:sz w:val="21"/>
                <w:szCs w:val="21"/>
              </w:rPr>
              <w:t>小时平均值</w:t>
            </w:r>
          </w:p>
        </w:tc>
        <w:tc>
          <w:tcPr>
            <w:tcW w:w="732" w:type="dxa"/>
            <w:vAlign w:val="center"/>
          </w:tcPr>
          <w:p w14:paraId="528583ED" w14:textId="77777777" w:rsidR="00E10E04" w:rsidRDefault="00000000">
            <w:pPr>
              <w:pStyle w:val="afff1"/>
              <w:spacing w:beforeLines="0" w:afterLines="0" w:line="240" w:lineRule="auto"/>
              <w:rPr>
                <w:rFonts w:ascii="Times New Roman" w:hAnsi="Times New Roman"/>
                <w:kern w:val="2"/>
                <w:sz w:val="21"/>
                <w:szCs w:val="21"/>
                <w:lang w:bidi="en-US"/>
              </w:rPr>
            </w:pPr>
            <w:r>
              <w:rPr>
                <w:rFonts w:ascii="Times New Roman" w:hAnsi="Times New Roman" w:hint="eastAsia"/>
                <w:kern w:val="2"/>
                <w:sz w:val="21"/>
                <w:szCs w:val="21"/>
                <w:lang w:bidi="en-US"/>
              </w:rPr>
              <w:t>160</w:t>
            </w:r>
          </w:p>
        </w:tc>
        <w:tc>
          <w:tcPr>
            <w:tcW w:w="1018" w:type="dxa"/>
            <w:vAlign w:val="center"/>
          </w:tcPr>
          <w:p w14:paraId="6722FFCD"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200</w:t>
            </w:r>
          </w:p>
        </w:tc>
        <w:tc>
          <w:tcPr>
            <w:tcW w:w="1130" w:type="dxa"/>
            <w:vAlign w:val="center"/>
          </w:tcPr>
          <w:p w14:paraId="44BC3A1B"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160</w:t>
            </w:r>
          </w:p>
        </w:tc>
        <w:tc>
          <w:tcPr>
            <w:tcW w:w="1021" w:type="dxa"/>
            <w:vAlign w:val="center"/>
          </w:tcPr>
          <w:p w14:paraId="040E0776"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160</w:t>
            </w:r>
          </w:p>
        </w:tc>
      </w:tr>
      <w:tr w:rsidR="00E10E04" w14:paraId="159AD699" w14:textId="77777777">
        <w:trPr>
          <w:cantSplit/>
          <w:trHeight w:val="274"/>
          <w:jc w:val="center"/>
        </w:trPr>
        <w:tc>
          <w:tcPr>
            <w:tcW w:w="573" w:type="dxa"/>
            <w:vMerge/>
            <w:vAlign w:val="center"/>
          </w:tcPr>
          <w:p w14:paraId="3B84D324" w14:textId="77777777" w:rsidR="00E10E04" w:rsidRDefault="00E10E04">
            <w:pPr>
              <w:pStyle w:val="afff1"/>
              <w:spacing w:beforeLines="0" w:afterLines="0" w:line="240" w:lineRule="auto"/>
              <w:rPr>
                <w:rFonts w:ascii="Times New Roman" w:hAnsi="Times New Roman"/>
                <w:sz w:val="21"/>
                <w:szCs w:val="21"/>
              </w:rPr>
            </w:pPr>
          </w:p>
        </w:tc>
        <w:tc>
          <w:tcPr>
            <w:tcW w:w="1120" w:type="dxa"/>
            <w:vMerge/>
            <w:vAlign w:val="center"/>
          </w:tcPr>
          <w:p w14:paraId="71A4DCA0" w14:textId="77777777" w:rsidR="00E10E04" w:rsidRDefault="00E10E04">
            <w:pPr>
              <w:pStyle w:val="afff1"/>
              <w:spacing w:beforeLines="0" w:afterLines="0" w:line="240" w:lineRule="auto"/>
              <w:rPr>
                <w:rFonts w:ascii="Times New Roman" w:hAnsi="Times New Roman"/>
                <w:sz w:val="21"/>
                <w:szCs w:val="21"/>
              </w:rPr>
            </w:pPr>
          </w:p>
        </w:tc>
        <w:tc>
          <w:tcPr>
            <w:tcW w:w="769" w:type="dxa"/>
            <w:vMerge/>
            <w:vAlign w:val="center"/>
          </w:tcPr>
          <w:p w14:paraId="5CB0CA14" w14:textId="77777777" w:rsidR="00E10E04" w:rsidRDefault="00E10E04">
            <w:pPr>
              <w:pStyle w:val="afff1"/>
              <w:spacing w:beforeLines="0" w:afterLines="0" w:line="240" w:lineRule="auto"/>
              <w:rPr>
                <w:rFonts w:ascii="Times New Roman" w:hAnsi="Times New Roman"/>
                <w:sz w:val="21"/>
                <w:szCs w:val="21"/>
              </w:rPr>
            </w:pPr>
          </w:p>
        </w:tc>
        <w:tc>
          <w:tcPr>
            <w:tcW w:w="840" w:type="dxa"/>
            <w:vAlign w:val="center"/>
          </w:tcPr>
          <w:p w14:paraId="05454719"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TSP</w:t>
            </w:r>
          </w:p>
        </w:tc>
        <w:tc>
          <w:tcPr>
            <w:tcW w:w="1310" w:type="dxa"/>
            <w:vAlign w:val="center"/>
          </w:tcPr>
          <w:p w14:paraId="4DC537CA"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kern w:val="2"/>
                <w:sz w:val="21"/>
                <w:szCs w:val="21"/>
              </w:rPr>
              <w:t>24</w:t>
            </w:r>
            <w:r>
              <w:rPr>
                <w:rFonts w:ascii="Times New Roman" w:hAnsi="Times New Roman"/>
                <w:kern w:val="2"/>
                <w:sz w:val="21"/>
                <w:szCs w:val="21"/>
              </w:rPr>
              <w:t>小时平均</w:t>
            </w:r>
          </w:p>
        </w:tc>
        <w:tc>
          <w:tcPr>
            <w:tcW w:w="732" w:type="dxa"/>
            <w:vAlign w:val="center"/>
          </w:tcPr>
          <w:p w14:paraId="21FA1295"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120</w:t>
            </w:r>
          </w:p>
        </w:tc>
        <w:tc>
          <w:tcPr>
            <w:tcW w:w="1018" w:type="dxa"/>
            <w:vAlign w:val="center"/>
          </w:tcPr>
          <w:p w14:paraId="11A79B93"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300</w:t>
            </w:r>
          </w:p>
        </w:tc>
        <w:tc>
          <w:tcPr>
            <w:tcW w:w="1130" w:type="dxa"/>
            <w:vAlign w:val="center"/>
          </w:tcPr>
          <w:p w14:paraId="660807C7"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120</w:t>
            </w:r>
          </w:p>
        </w:tc>
        <w:tc>
          <w:tcPr>
            <w:tcW w:w="1021" w:type="dxa"/>
            <w:vAlign w:val="center"/>
          </w:tcPr>
          <w:p w14:paraId="5D1F5208" w14:textId="77777777" w:rsidR="00E10E04" w:rsidRDefault="00000000">
            <w:pPr>
              <w:pStyle w:val="afff1"/>
              <w:spacing w:beforeLines="0" w:afterLines="0" w:line="240" w:lineRule="auto"/>
              <w:rPr>
                <w:rFonts w:ascii="Times New Roman" w:hAnsi="Times New Roman"/>
                <w:kern w:val="2"/>
                <w:sz w:val="21"/>
                <w:szCs w:val="21"/>
              </w:rPr>
            </w:pPr>
            <w:r>
              <w:rPr>
                <w:rFonts w:ascii="Times New Roman" w:hAnsi="Times New Roman" w:hint="eastAsia"/>
                <w:kern w:val="2"/>
                <w:sz w:val="21"/>
                <w:szCs w:val="21"/>
              </w:rPr>
              <w:t>300</w:t>
            </w:r>
          </w:p>
        </w:tc>
      </w:tr>
      <w:tr w:rsidR="00E10E04" w14:paraId="2E0CBF25" w14:textId="77777777">
        <w:trPr>
          <w:cantSplit/>
          <w:trHeight w:val="1075"/>
          <w:jc w:val="center"/>
        </w:trPr>
        <w:tc>
          <w:tcPr>
            <w:tcW w:w="573" w:type="dxa"/>
            <w:vMerge/>
            <w:vAlign w:val="center"/>
          </w:tcPr>
          <w:p w14:paraId="70276F51" w14:textId="77777777" w:rsidR="00E10E04" w:rsidRDefault="00E10E04">
            <w:pPr>
              <w:pStyle w:val="afff1"/>
              <w:spacing w:beforeLines="0" w:afterLines="0" w:line="240" w:lineRule="auto"/>
              <w:rPr>
                <w:rFonts w:ascii="Times New Roman" w:hAnsi="Times New Roman"/>
                <w:sz w:val="21"/>
                <w:szCs w:val="21"/>
              </w:rPr>
            </w:pPr>
          </w:p>
        </w:tc>
        <w:tc>
          <w:tcPr>
            <w:tcW w:w="1120" w:type="dxa"/>
            <w:vAlign w:val="center"/>
          </w:tcPr>
          <w:p w14:paraId="33E6580F"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《大气污染物综合排放标准详解》</w:t>
            </w:r>
          </w:p>
        </w:tc>
        <w:tc>
          <w:tcPr>
            <w:tcW w:w="769" w:type="dxa"/>
            <w:vMerge/>
            <w:vAlign w:val="center"/>
          </w:tcPr>
          <w:p w14:paraId="26CD0500" w14:textId="77777777" w:rsidR="00E10E04" w:rsidRDefault="00E10E04">
            <w:pPr>
              <w:pStyle w:val="afff1"/>
              <w:spacing w:beforeLines="0" w:afterLines="0" w:line="240" w:lineRule="auto"/>
              <w:rPr>
                <w:rFonts w:ascii="Times New Roman" w:hAnsi="Times New Roman"/>
                <w:sz w:val="21"/>
                <w:szCs w:val="21"/>
              </w:rPr>
            </w:pPr>
          </w:p>
        </w:tc>
        <w:tc>
          <w:tcPr>
            <w:tcW w:w="840" w:type="dxa"/>
            <w:vAlign w:val="center"/>
          </w:tcPr>
          <w:p w14:paraId="2245AAC4" w14:textId="77777777" w:rsidR="00E10E04" w:rsidRDefault="00000000">
            <w:pPr>
              <w:pStyle w:val="afff1"/>
              <w:spacing w:beforeLines="0" w:afterLines="0" w:line="240" w:lineRule="auto"/>
              <w:rPr>
                <w:rFonts w:ascii="Times New Roman" w:hAnsi="Times New Roman"/>
                <w:sz w:val="21"/>
                <w:szCs w:val="21"/>
              </w:rPr>
            </w:pPr>
            <w:r>
              <w:rPr>
                <w:rFonts w:ascii="Times New Roman" w:hAnsi="Times New Roman" w:hint="eastAsia"/>
                <w:sz w:val="21"/>
                <w:szCs w:val="21"/>
              </w:rPr>
              <w:t>非甲烷总烃</w:t>
            </w:r>
          </w:p>
        </w:tc>
        <w:tc>
          <w:tcPr>
            <w:tcW w:w="1310" w:type="dxa"/>
            <w:vAlign w:val="center"/>
          </w:tcPr>
          <w:p w14:paraId="65B4EBE8" w14:textId="77777777" w:rsidR="00E10E04" w:rsidRDefault="00000000">
            <w:pPr>
              <w:contextualSpacing/>
              <w:jc w:val="center"/>
            </w:pPr>
            <w:r>
              <w:rPr>
                <w:rFonts w:hint="eastAsia"/>
              </w:rPr>
              <w:t>1</w:t>
            </w:r>
            <w:r>
              <w:rPr>
                <w:rFonts w:hint="eastAsia"/>
              </w:rPr>
              <w:t>小时平均</w:t>
            </w:r>
          </w:p>
        </w:tc>
        <w:tc>
          <w:tcPr>
            <w:tcW w:w="732" w:type="dxa"/>
            <w:vAlign w:val="center"/>
          </w:tcPr>
          <w:p w14:paraId="68CB00CA" w14:textId="77777777" w:rsidR="00E10E04" w:rsidRDefault="00000000">
            <w:pPr>
              <w:contextualSpacing/>
              <w:jc w:val="center"/>
            </w:pPr>
            <w:r>
              <w:rPr>
                <w:rFonts w:hint="eastAsia"/>
              </w:rPr>
              <w:t>/</w:t>
            </w:r>
          </w:p>
        </w:tc>
        <w:tc>
          <w:tcPr>
            <w:tcW w:w="1018" w:type="dxa"/>
            <w:vAlign w:val="center"/>
          </w:tcPr>
          <w:p w14:paraId="4EEA3999" w14:textId="77777777" w:rsidR="00E10E04" w:rsidRDefault="00000000">
            <w:pPr>
              <w:contextualSpacing/>
              <w:jc w:val="center"/>
            </w:pPr>
            <w:r>
              <w:rPr>
                <w:rFonts w:hint="eastAsia"/>
              </w:rPr>
              <w:t>2000</w:t>
            </w:r>
          </w:p>
        </w:tc>
        <w:tc>
          <w:tcPr>
            <w:tcW w:w="2151" w:type="dxa"/>
            <w:gridSpan w:val="2"/>
            <w:vAlign w:val="center"/>
          </w:tcPr>
          <w:p w14:paraId="0AB071DC" w14:textId="77777777" w:rsidR="00E10E04" w:rsidRDefault="00000000">
            <w:pPr>
              <w:contextualSpacing/>
              <w:jc w:val="center"/>
            </w:pPr>
            <w:r>
              <w:rPr>
                <w:rFonts w:hint="eastAsia"/>
              </w:rPr>
              <w:t>/</w:t>
            </w:r>
          </w:p>
        </w:tc>
      </w:tr>
    </w:tbl>
    <w:p w14:paraId="3A0DA716" w14:textId="77777777" w:rsidR="00E10E04" w:rsidRDefault="00000000">
      <w:pPr>
        <w:adjustRightInd w:val="0"/>
        <w:snapToGrid w:val="0"/>
        <w:spacing w:beforeLines="50" w:before="120" w:line="360" w:lineRule="auto"/>
        <w:ind w:firstLine="480"/>
        <w:rPr>
          <w:bCs/>
          <w:sz w:val="24"/>
          <w:szCs w:val="24"/>
        </w:rPr>
      </w:pPr>
      <w:r>
        <w:rPr>
          <w:rFonts w:hint="eastAsia"/>
          <w:bCs/>
          <w:sz w:val="24"/>
          <w:szCs w:val="24"/>
        </w:rPr>
        <w:t>（</w:t>
      </w:r>
      <w:r>
        <w:rPr>
          <w:rFonts w:hint="eastAsia"/>
          <w:bCs/>
          <w:sz w:val="24"/>
          <w:szCs w:val="24"/>
        </w:rPr>
        <w:t>2</w:t>
      </w:r>
      <w:r>
        <w:rPr>
          <w:rFonts w:hint="eastAsia"/>
          <w:bCs/>
          <w:sz w:val="24"/>
          <w:szCs w:val="24"/>
        </w:rPr>
        <w:t>）地表水环境质量标准</w:t>
      </w:r>
    </w:p>
    <w:p w14:paraId="38CFDD1F" w14:textId="77777777" w:rsidR="00E10E04" w:rsidRDefault="00000000">
      <w:pPr>
        <w:adjustRightInd w:val="0"/>
        <w:snapToGrid w:val="0"/>
        <w:spacing w:line="360" w:lineRule="auto"/>
        <w:ind w:firstLine="482"/>
        <w:rPr>
          <w:bCs/>
          <w:sz w:val="24"/>
          <w:szCs w:val="24"/>
        </w:rPr>
      </w:pPr>
      <w:bookmarkStart w:id="38" w:name="OLE_LINK29"/>
      <w:bookmarkStart w:id="39" w:name="OLE_LINK28"/>
      <w:r>
        <w:rPr>
          <w:rFonts w:hint="eastAsia"/>
          <w:bCs/>
          <w:sz w:val="24"/>
          <w:szCs w:val="24"/>
        </w:rPr>
        <w:t>项目</w:t>
      </w:r>
      <w:r>
        <w:rPr>
          <w:rFonts w:hint="eastAsia"/>
          <w:color w:val="000000"/>
          <w:sz w:val="24"/>
          <w:szCs w:val="24"/>
        </w:rPr>
        <w:t>经化粪池处理后的</w:t>
      </w:r>
      <w:r>
        <w:rPr>
          <w:rFonts w:ascii="宋体" w:hAnsi="宋体" w:cs="宋体"/>
          <w:spacing w:val="-11"/>
          <w:sz w:val="24"/>
          <w:szCs w:val="24"/>
        </w:rPr>
        <w:t>生活污水</w:t>
      </w:r>
      <w:r>
        <w:rPr>
          <w:rFonts w:ascii="宋体" w:hAnsi="宋体" w:cs="宋体" w:hint="eastAsia"/>
          <w:spacing w:val="-11"/>
          <w:sz w:val="24"/>
          <w:szCs w:val="24"/>
        </w:rPr>
        <w:t>（</w:t>
      </w:r>
      <w:r>
        <w:rPr>
          <w:rFonts w:hint="eastAsia"/>
          <w:color w:val="000000"/>
          <w:sz w:val="24"/>
          <w:szCs w:val="24"/>
        </w:rPr>
        <w:t>其中</w:t>
      </w:r>
      <w:r>
        <w:rPr>
          <w:color w:val="000000"/>
          <w:sz w:val="24"/>
          <w:szCs w:val="24"/>
        </w:rPr>
        <w:t>餐饮废水经隔油池处理</w:t>
      </w:r>
      <w:r>
        <w:rPr>
          <w:rFonts w:ascii="宋体" w:hAnsi="宋体" w:cs="宋体" w:hint="eastAsia"/>
          <w:spacing w:val="-11"/>
          <w:sz w:val="24"/>
          <w:szCs w:val="24"/>
        </w:rPr>
        <w:t>）</w:t>
      </w:r>
      <w:r>
        <w:rPr>
          <w:rFonts w:ascii="宋体" w:hAnsi="宋体" w:cs="宋体"/>
          <w:spacing w:val="-11"/>
          <w:sz w:val="24"/>
          <w:szCs w:val="24"/>
        </w:rPr>
        <w:t>及球车冲洗废水</w:t>
      </w:r>
      <w:r>
        <w:rPr>
          <w:rFonts w:ascii="宋体" w:hAnsi="宋体" w:cs="宋体" w:hint="eastAsia"/>
          <w:spacing w:val="-11"/>
          <w:sz w:val="24"/>
          <w:szCs w:val="24"/>
        </w:rPr>
        <w:t>（</w:t>
      </w:r>
      <w:r>
        <w:rPr>
          <w:color w:val="000000"/>
          <w:sz w:val="24"/>
          <w:szCs w:val="24"/>
        </w:rPr>
        <w:t>经沉淀池处理</w:t>
      </w:r>
      <w:r>
        <w:rPr>
          <w:rFonts w:ascii="宋体" w:hAnsi="宋体" w:cs="宋体" w:hint="eastAsia"/>
          <w:spacing w:val="-11"/>
          <w:sz w:val="24"/>
          <w:szCs w:val="24"/>
        </w:rPr>
        <w:t>）</w:t>
      </w:r>
      <w:r>
        <w:rPr>
          <w:rFonts w:hint="eastAsia"/>
          <w:bCs/>
          <w:sz w:val="24"/>
          <w:szCs w:val="24"/>
        </w:rPr>
        <w:t>处理后通过污水管网排入常德市污水净化中心处理后排入穿紫河，最终汇入沅江。球道雨水排入球场内人造湖，汛期时人造湖水溢流排入沾天湖，再汇入柳叶湖，并经马家吉河排入沅江。</w:t>
      </w:r>
    </w:p>
    <w:p w14:paraId="1962B7D8" w14:textId="77777777" w:rsidR="00E10E04" w:rsidRDefault="00000000">
      <w:pPr>
        <w:adjustRightInd w:val="0"/>
        <w:snapToGrid w:val="0"/>
        <w:spacing w:line="360" w:lineRule="auto"/>
        <w:ind w:firstLine="482"/>
        <w:rPr>
          <w:bCs/>
          <w:sz w:val="24"/>
          <w:szCs w:val="24"/>
        </w:rPr>
      </w:pPr>
      <w:r>
        <w:rPr>
          <w:rFonts w:hint="eastAsia"/>
          <w:bCs/>
          <w:sz w:val="24"/>
          <w:szCs w:val="24"/>
        </w:rPr>
        <w:t>根据《湖南省主要地表水系水环境功能区划》（</w:t>
      </w:r>
      <w:r>
        <w:rPr>
          <w:rFonts w:hint="eastAsia"/>
          <w:bCs/>
          <w:sz w:val="24"/>
          <w:szCs w:val="24"/>
        </w:rPr>
        <w:t>DB43/023-2005</w:t>
      </w:r>
      <w:r>
        <w:rPr>
          <w:rFonts w:hint="eastAsia"/>
          <w:bCs/>
          <w:sz w:val="24"/>
          <w:szCs w:val="24"/>
        </w:rPr>
        <w:t>），柳叶湖水域和穿紫河（起于皂果村，终于南碈电排，全长</w:t>
      </w:r>
      <w:r>
        <w:rPr>
          <w:rFonts w:hint="eastAsia"/>
          <w:bCs/>
          <w:sz w:val="24"/>
          <w:szCs w:val="24"/>
        </w:rPr>
        <w:t>8.6km</w:t>
      </w:r>
      <w:r>
        <w:rPr>
          <w:rFonts w:hint="eastAsia"/>
          <w:bCs/>
          <w:sz w:val="24"/>
          <w:szCs w:val="24"/>
        </w:rPr>
        <w:t>）属于景观娱乐用水，柳叶湖水域执行《地表水环境质量标准》（</w:t>
      </w:r>
      <w:r>
        <w:rPr>
          <w:rFonts w:hint="eastAsia"/>
          <w:bCs/>
          <w:sz w:val="24"/>
          <w:szCs w:val="24"/>
        </w:rPr>
        <w:t>GB3838-2002</w:t>
      </w:r>
      <w:r>
        <w:rPr>
          <w:rFonts w:hint="eastAsia"/>
          <w:bCs/>
          <w:sz w:val="24"/>
          <w:szCs w:val="24"/>
        </w:rPr>
        <w:t>）</w:t>
      </w:r>
      <w:r>
        <w:rPr>
          <w:rFonts w:ascii="宋体" w:hAnsi="宋体" w:cs="宋体" w:hint="eastAsia"/>
          <w:sz w:val="24"/>
          <w:szCs w:val="24"/>
        </w:rPr>
        <w:t>Ⅲ</w:t>
      </w:r>
      <w:r>
        <w:rPr>
          <w:rFonts w:hint="eastAsia"/>
          <w:bCs/>
          <w:sz w:val="24"/>
          <w:szCs w:val="24"/>
        </w:rPr>
        <w:t>类标准，穿紫河执行《地表水环境质量标准》（</w:t>
      </w:r>
      <w:r>
        <w:rPr>
          <w:rFonts w:hint="eastAsia"/>
          <w:bCs/>
          <w:sz w:val="24"/>
          <w:szCs w:val="24"/>
        </w:rPr>
        <w:t>GB3838-2002</w:t>
      </w:r>
      <w:r>
        <w:rPr>
          <w:rFonts w:hint="eastAsia"/>
          <w:bCs/>
          <w:sz w:val="24"/>
          <w:szCs w:val="24"/>
        </w:rPr>
        <w:t>）</w:t>
      </w:r>
      <w:r>
        <w:rPr>
          <w:rFonts w:ascii="宋体" w:hAnsi="宋体" w:cs="宋体" w:hint="eastAsia"/>
          <w:sz w:val="24"/>
          <w:szCs w:val="24"/>
        </w:rPr>
        <w:t>Ⅳ</w:t>
      </w:r>
      <w:r>
        <w:rPr>
          <w:rFonts w:hint="eastAsia"/>
          <w:bCs/>
          <w:sz w:val="24"/>
          <w:szCs w:val="24"/>
        </w:rPr>
        <w:t>类标准。溢流口水质也执行《地表水环境质量标准》（</w:t>
      </w:r>
      <w:r>
        <w:rPr>
          <w:rFonts w:hint="eastAsia"/>
          <w:bCs/>
          <w:sz w:val="24"/>
          <w:szCs w:val="24"/>
        </w:rPr>
        <w:t>GB3838-2002</w:t>
      </w:r>
      <w:r>
        <w:rPr>
          <w:rFonts w:hint="eastAsia"/>
          <w:bCs/>
          <w:sz w:val="24"/>
          <w:szCs w:val="24"/>
        </w:rPr>
        <w:t>）</w:t>
      </w:r>
      <w:r>
        <w:rPr>
          <w:rFonts w:ascii="宋体" w:hAnsi="宋体" w:cs="宋体" w:hint="eastAsia"/>
          <w:sz w:val="24"/>
          <w:szCs w:val="24"/>
        </w:rPr>
        <w:t>Ⅲ</w:t>
      </w:r>
      <w:r>
        <w:rPr>
          <w:rFonts w:hint="eastAsia"/>
          <w:bCs/>
          <w:sz w:val="24"/>
          <w:szCs w:val="24"/>
        </w:rPr>
        <w:t>类标准，具体标准限值见下表。</w:t>
      </w:r>
      <w:bookmarkEnd w:id="38"/>
      <w:bookmarkEnd w:id="39"/>
    </w:p>
    <w:p w14:paraId="7B339B2D" w14:textId="77777777" w:rsidR="00E10E04" w:rsidRDefault="00000000">
      <w:pPr>
        <w:autoSpaceDE w:val="0"/>
        <w:autoSpaceDN w:val="0"/>
        <w:spacing w:line="360" w:lineRule="auto"/>
        <w:jc w:val="center"/>
        <w:rPr>
          <w:b/>
          <w:bCs/>
        </w:rPr>
      </w:pPr>
      <w:r>
        <w:rPr>
          <w:rFonts w:hint="eastAsia"/>
          <w:b/>
          <w:bCs/>
        </w:rPr>
        <w:lastRenderedPageBreak/>
        <w:t>表</w:t>
      </w:r>
      <w:r>
        <w:rPr>
          <w:rFonts w:hint="eastAsia"/>
          <w:b/>
          <w:bCs/>
        </w:rPr>
        <w:t xml:space="preserve">2.4-3  </w:t>
      </w:r>
      <w:r>
        <w:rPr>
          <w:rFonts w:hint="eastAsia"/>
          <w:b/>
          <w:bCs/>
        </w:rPr>
        <w:t>地表水环境质量标准</w:t>
      </w:r>
      <w:r>
        <w:rPr>
          <w:rFonts w:hint="eastAsia"/>
          <w:b/>
          <w:bCs/>
        </w:rPr>
        <w:t xml:space="preserve">    </w:t>
      </w:r>
      <w:bookmarkStart w:id="40" w:name="OLE_LINK42"/>
      <w:bookmarkStart w:id="41" w:name="OLE_LINK43"/>
      <w:r>
        <w:rPr>
          <w:rFonts w:hint="eastAsia"/>
          <w:b/>
          <w:bCs/>
        </w:rPr>
        <w:t>单位：</w:t>
      </w:r>
      <w:r>
        <w:rPr>
          <w:rFonts w:hint="eastAsia"/>
          <w:b/>
          <w:bCs/>
        </w:rPr>
        <w:t>mg/L</w:t>
      </w:r>
      <w:r>
        <w:rPr>
          <w:rFonts w:hint="eastAsia"/>
          <w:b/>
          <w:bCs/>
        </w:rPr>
        <w:t>，</w:t>
      </w:r>
      <w:r>
        <w:rPr>
          <w:rFonts w:hint="eastAsia"/>
          <w:b/>
          <w:bCs/>
        </w:rPr>
        <w:t>pH</w:t>
      </w:r>
      <w:r>
        <w:rPr>
          <w:rFonts w:hint="eastAsia"/>
          <w:b/>
          <w:bCs/>
        </w:rPr>
        <w:t>除外</w:t>
      </w:r>
      <w:bookmarkEnd w:id="40"/>
      <w:bookmarkEnd w:id="41"/>
    </w:p>
    <w:tbl>
      <w:tblPr>
        <w:tblW w:w="4783" w:type="pct"/>
        <w:jc w:val="center"/>
        <w:tblBorders>
          <w:top w:val="none" w:sz="4" w:space="0" w:color="auto"/>
          <w:bottom w:val="none" w:sz="4" w:space="0" w:color="auto"/>
          <w:insideH w:val="none" w:sz="4" w:space="0" w:color="auto"/>
          <w:insideV w:val="none" w:sz="4" w:space="0" w:color="auto"/>
        </w:tblBorders>
        <w:tblLook w:val="04A0" w:firstRow="1" w:lastRow="0" w:firstColumn="1" w:lastColumn="0" w:noHBand="0" w:noVBand="1"/>
      </w:tblPr>
      <w:tblGrid>
        <w:gridCol w:w="1168"/>
        <w:gridCol w:w="3031"/>
        <w:gridCol w:w="2143"/>
        <w:gridCol w:w="2009"/>
      </w:tblGrid>
      <w:tr w:rsidR="00E10E04" w14:paraId="41F8D158" w14:textId="77777777">
        <w:trPr>
          <w:trHeight w:val="275"/>
          <w:jc w:val="center"/>
        </w:trPr>
        <w:tc>
          <w:tcPr>
            <w:tcW w:w="699" w:type="pct"/>
            <w:tcBorders>
              <w:top w:val="single" w:sz="4" w:space="0" w:color="auto"/>
              <w:bottom w:val="single" w:sz="4" w:space="0" w:color="auto"/>
              <w:right w:val="single" w:sz="4" w:space="0" w:color="auto"/>
            </w:tcBorders>
            <w:noWrap/>
            <w:vAlign w:val="center"/>
          </w:tcPr>
          <w:p w14:paraId="05D51905" w14:textId="77777777" w:rsidR="00E10E04" w:rsidRDefault="00000000">
            <w:pPr>
              <w:pStyle w:val="7a"/>
              <w:spacing w:line="240" w:lineRule="auto"/>
            </w:pPr>
            <w:r>
              <w:rPr>
                <w:rFonts w:hint="eastAsia"/>
              </w:rPr>
              <w:t>序号</w:t>
            </w:r>
          </w:p>
        </w:tc>
        <w:tc>
          <w:tcPr>
            <w:tcW w:w="1814" w:type="pct"/>
            <w:tcBorders>
              <w:top w:val="single" w:sz="4" w:space="0" w:color="auto"/>
              <w:left w:val="single" w:sz="4" w:space="0" w:color="auto"/>
              <w:bottom w:val="single" w:sz="4" w:space="0" w:color="auto"/>
              <w:right w:val="single" w:sz="4" w:space="0" w:color="auto"/>
            </w:tcBorders>
            <w:noWrap/>
            <w:vAlign w:val="center"/>
          </w:tcPr>
          <w:p w14:paraId="5B2D781B" w14:textId="77777777" w:rsidR="00E10E04" w:rsidRDefault="00000000">
            <w:pPr>
              <w:pStyle w:val="7a"/>
              <w:spacing w:line="240" w:lineRule="auto"/>
            </w:pPr>
            <w:r>
              <w:t>监测项目</w:t>
            </w:r>
          </w:p>
        </w:tc>
        <w:tc>
          <w:tcPr>
            <w:tcW w:w="1282" w:type="pct"/>
            <w:tcBorders>
              <w:top w:val="single" w:sz="4" w:space="0" w:color="auto"/>
              <w:left w:val="single" w:sz="4" w:space="0" w:color="auto"/>
              <w:bottom w:val="single" w:sz="4" w:space="0" w:color="auto"/>
            </w:tcBorders>
            <w:noWrap/>
            <w:vAlign w:val="center"/>
          </w:tcPr>
          <w:p w14:paraId="7A6592D9" w14:textId="77777777" w:rsidR="00E10E04" w:rsidRDefault="00000000">
            <w:pPr>
              <w:pStyle w:val="7a"/>
              <w:spacing w:line="240" w:lineRule="auto"/>
            </w:pPr>
            <w:r>
              <w:rPr>
                <w:b/>
                <w:bCs/>
                <w:spacing w:val="-3"/>
              </w:rPr>
              <w:t>Ⅲ</w:t>
            </w:r>
            <w:r>
              <w:rPr>
                <w:b/>
                <w:bCs/>
                <w:spacing w:val="-3"/>
              </w:rPr>
              <w:t>类</w:t>
            </w:r>
            <w:r>
              <w:t>标准限值</w:t>
            </w:r>
          </w:p>
        </w:tc>
        <w:tc>
          <w:tcPr>
            <w:tcW w:w="1202" w:type="pct"/>
            <w:tcBorders>
              <w:top w:val="single" w:sz="4" w:space="0" w:color="auto"/>
              <w:left w:val="single" w:sz="4" w:space="0" w:color="auto"/>
              <w:bottom w:val="single" w:sz="4" w:space="0" w:color="auto"/>
            </w:tcBorders>
            <w:noWrap/>
            <w:vAlign w:val="center"/>
          </w:tcPr>
          <w:p w14:paraId="25BF9661" w14:textId="77777777" w:rsidR="00E10E04" w:rsidRDefault="00000000">
            <w:pPr>
              <w:pStyle w:val="7a"/>
              <w:spacing w:line="240" w:lineRule="auto"/>
            </w:pPr>
            <w:r>
              <w:rPr>
                <w:rFonts w:ascii="宋体" w:hAnsi="宋体" w:cs="宋体" w:hint="eastAsia"/>
                <w:b/>
                <w:bCs/>
                <w:spacing w:val="-3"/>
              </w:rPr>
              <w:t>Ⅳ</w:t>
            </w:r>
            <w:r>
              <w:rPr>
                <w:b/>
                <w:bCs/>
                <w:spacing w:val="-3"/>
              </w:rPr>
              <w:t>类</w:t>
            </w:r>
            <w:r>
              <w:t>标准限值</w:t>
            </w:r>
          </w:p>
        </w:tc>
      </w:tr>
      <w:tr w:rsidR="00E10E04" w14:paraId="637BEE61" w14:textId="77777777">
        <w:trPr>
          <w:trHeight w:val="275"/>
          <w:jc w:val="center"/>
        </w:trPr>
        <w:tc>
          <w:tcPr>
            <w:tcW w:w="699" w:type="pct"/>
            <w:tcBorders>
              <w:top w:val="single" w:sz="4" w:space="0" w:color="auto"/>
              <w:bottom w:val="single" w:sz="4" w:space="0" w:color="auto"/>
              <w:right w:val="single" w:sz="4" w:space="0" w:color="auto"/>
            </w:tcBorders>
            <w:vAlign w:val="center"/>
          </w:tcPr>
          <w:p w14:paraId="0183E91A"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3C922C8A" w14:textId="77777777" w:rsidR="00E10E04" w:rsidRDefault="00000000">
            <w:pPr>
              <w:pStyle w:val="7a"/>
              <w:spacing w:line="240" w:lineRule="auto"/>
            </w:pPr>
            <w:r>
              <w:t>水温（</w:t>
            </w:r>
            <w:r>
              <w:t>℃</w:t>
            </w:r>
            <w:r>
              <w:t>）</w:t>
            </w:r>
          </w:p>
        </w:tc>
        <w:tc>
          <w:tcPr>
            <w:tcW w:w="1282" w:type="pct"/>
            <w:tcBorders>
              <w:top w:val="single" w:sz="4" w:space="0" w:color="auto"/>
              <w:left w:val="single" w:sz="4" w:space="0" w:color="auto"/>
              <w:bottom w:val="single" w:sz="4" w:space="0" w:color="auto"/>
            </w:tcBorders>
            <w:noWrap/>
            <w:vAlign w:val="center"/>
          </w:tcPr>
          <w:p w14:paraId="4EC37669" w14:textId="77777777" w:rsidR="00E10E04" w:rsidRDefault="00000000">
            <w:pPr>
              <w:pStyle w:val="7a"/>
              <w:spacing w:line="240" w:lineRule="auto"/>
            </w:pPr>
            <w:r>
              <w:t>/</w:t>
            </w:r>
          </w:p>
        </w:tc>
        <w:tc>
          <w:tcPr>
            <w:tcW w:w="1202" w:type="pct"/>
            <w:tcBorders>
              <w:top w:val="single" w:sz="4" w:space="0" w:color="auto"/>
              <w:left w:val="single" w:sz="4" w:space="0" w:color="auto"/>
              <w:bottom w:val="single" w:sz="4" w:space="0" w:color="auto"/>
            </w:tcBorders>
            <w:noWrap/>
            <w:vAlign w:val="center"/>
          </w:tcPr>
          <w:p w14:paraId="3BA27C00" w14:textId="77777777" w:rsidR="00E10E04" w:rsidRDefault="00000000">
            <w:pPr>
              <w:pStyle w:val="7a"/>
              <w:spacing w:line="240" w:lineRule="auto"/>
            </w:pPr>
            <w:r>
              <w:rPr>
                <w:rFonts w:hint="eastAsia"/>
              </w:rPr>
              <w:t>/</w:t>
            </w:r>
          </w:p>
        </w:tc>
      </w:tr>
      <w:tr w:rsidR="00E10E04" w14:paraId="00856C63" w14:textId="77777777">
        <w:trPr>
          <w:trHeight w:val="275"/>
          <w:jc w:val="center"/>
        </w:trPr>
        <w:tc>
          <w:tcPr>
            <w:tcW w:w="699" w:type="pct"/>
            <w:tcBorders>
              <w:top w:val="single" w:sz="4" w:space="0" w:color="auto"/>
              <w:bottom w:val="single" w:sz="4" w:space="0" w:color="auto"/>
              <w:right w:val="single" w:sz="4" w:space="0" w:color="auto"/>
            </w:tcBorders>
            <w:vAlign w:val="center"/>
          </w:tcPr>
          <w:p w14:paraId="2474EC09"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348FE538" w14:textId="77777777" w:rsidR="00E10E04" w:rsidRDefault="00000000">
            <w:pPr>
              <w:pStyle w:val="7a"/>
              <w:spacing w:line="240" w:lineRule="auto"/>
            </w:pPr>
            <w:r>
              <w:t>pH</w:t>
            </w:r>
            <w:r>
              <w:t>值（无量纲）</w:t>
            </w:r>
          </w:p>
        </w:tc>
        <w:tc>
          <w:tcPr>
            <w:tcW w:w="1282" w:type="pct"/>
            <w:tcBorders>
              <w:top w:val="single" w:sz="4" w:space="0" w:color="auto"/>
              <w:left w:val="single" w:sz="4" w:space="0" w:color="auto"/>
              <w:bottom w:val="single" w:sz="4" w:space="0" w:color="auto"/>
            </w:tcBorders>
            <w:noWrap/>
            <w:vAlign w:val="center"/>
          </w:tcPr>
          <w:p w14:paraId="0F5967EB" w14:textId="77777777" w:rsidR="00E10E04" w:rsidRDefault="00000000">
            <w:pPr>
              <w:pStyle w:val="7a"/>
              <w:spacing w:line="240" w:lineRule="auto"/>
            </w:pPr>
            <w:r>
              <w:rPr>
                <w:color w:val="000000"/>
              </w:rPr>
              <w:t>≤</w:t>
            </w:r>
            <w:r>
              <w:t>6~9</w:t>
            </w:r>
          </w:p>
        </w:tc>
        <w:tc>
          <w:tcPr>
            <w:tcW w:w="1202" w:type="pct"/>
            <w:tcBorders>
              <w:top w:val="single" w:sz="4" w:space="0" w:color="auto"/>
              <w:left w:val="single" w:sz="4" w:space="0" w:color="auto"/>
              <w:bottom w:val="single" w:sz="4" w:space="0" w:color="auto"/>
            </w:tcBorders>
            <w:noWrap/>
            <w:vAlign w:val="center"/>
          </w:tcPr>
          <w:p w14:paraId="73F45C4A" w14:textId="77777777" w:rsidR="00E10E04" w:rsidRDefault="00000000">
            <w:pPr>
              <w:pStyle w:val="7a"/>
              <w:spacing w:line="240" w:lineRule="auto"/>
              <w:rPr>
                <w:color w:val="000000"/>
              </w:rPr>
            </w:pPr>
            <w:r>
              <w:rPr>
                <w:color w:val="000000"/>
              </w:rPr>
              <w:t>≤</w:t>
            </w:r>
            <w:r>
              <w:t>6~9</w:t>
            </w:r>
          </w:p>
        </w:tc>
      </w:tr>
      <w:tr w:rsidR="00E10E04" w14:paraId="025DC5E7" w14:textId="77777777">
        <w:trPr>
          <w:trHeight w:val="275"/>
          <w:jc w:val="center"/>
        </w:trPr>
        <w:tc>
          <w:tcPr>
            <w:tcW w:w="699" w:type="pct"/>
            <w:tcBorders>
              <w:top w:val="single" w:sz="4" w:space="0" w:color="auto"/>
              <w:bottom w:val="single" w:sz="4" w:space="0" w:color="auto"/>
              <w:right w:val="single" w:sz="4" w:space="0" w:color="auto"/>
            </w:tcBorders>
            <w:vAlign w:val="center"/>
          </w:tcPr>
          <w:p w14:paraId="199BBBDA"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06826248" w14:textId="77777777" w:rsidR="00E10E04" w:rsidRDefault="00000000">
            <w:pPr>
              <w:pStyle w:val="7a"/>
              <w:spacing w:line="240" w:lineRule="auto"/>
            </w:pPr>
            <w:r>
              <w:t>溶解氧</w:t>
            </w:r>
          </w:p>
        </w:tc>
        <w:tc>
          <w:tcPr>
            <w:tcW w:w="1282" w:type="pct"/>
            <w:tcBorders>
              <w:top w:val="single" w:sz="4" w:space="0" w:color="auto"/>
              <w:left w:val="single" w:sz="4" w:space="0" w:color="auto"/>
              <w:bottom w:val="single" w:sz="4" w:space="0" w:color="auto"/>
            </w:tcBorders>
            <w:noWrap/>
            <w:vAlign w:val="center"/>
          </w:tcPr>
          <w:p w14:paraId="53011918" w14:textId="77777777" w:rsidR="00E10E04" w:rsidRDefault="00000000">
            <w:pPr>
              <w:pStyle w:val="7a"/>
              <w:spacing w:line="240" w:lineRule="auto"/>
            </w:pPr>
            <w:r>
              <w:t>≥5</w:t>
            </w:r>
          </w:p>
        </w:tc>
        <w:tc>
          <w:tcPr>
            <w:tcW w:w="1202" w:type="pct"/>
            <w:tcBorders>
              <w:top w:val="single" w:sz="4" w:space="0" w:color="auto"/>
              <w:left w:val="single" w:sz="4" w:space="0" w:color="auto"/>
              <w:bottom w:val="single" w:sz="4" w:space="0" w:color="auto"/>
            </w:tcBorders>
            <w:noWrap/>
            <w:vAlign w:val="center"/>
          </w:tcPr>
          <w:p w14:paraId="6C2C8100" w14:textId="77777777" w:rsidR="00E10E04" w:rsidRDefault="00000000">
            <w:pPr>
              <w:pStyle w:val="7a"/>
              <w:spacing w:line="240" w:lineRule="auto"/>
            </w:pPr>
            <w:r>
              <w:t>≥</w:t>
            </w:r>
            <w:r>
              <w:rPr>
                <w:rFonts w:hint="eastAsia"/>
              </w:rPr>
              <w:t>3</w:t>
            </w:r>
          </w:p>
        </w:tc>
      </w:tr>
      <w:tr w:rsidR="00E10E04" w14:paraId="5441A2C0" w14:textId="77777777">
        <w:trPr>
          <w:trHeight w:val="275"/>
          <w:jc w:val="center"/>
        </w:trPr>
        <w:tc>
          <w:tcPr>
            <w:tcW w:w="699" w:type="pct"/>
            <w:tcBorders>
              <w:top w:val="single" w:sz="4" w:space="0" w:color="auto"/>
              <w:bottom w:val="single" w:sz="4" w:space="0" w:color="auto"/>
              <w:right w:val="single" w:sz="4" w:space="0" w:color="auto"/>
            </w:tcBorders>
            <w:vAlign w:val="center"/>
          </w:tcPr>
          <w:p w14:paraId="627DEDC8"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1417FAB6" w14:textId="77777777" w:rsidR="00E10E04" w:rsidRDefault="00000000">
            <w:pPr>
              <w:pStyle w:val="7a"/>
              <w:spacing w:line="240" w:lineRule="auto"/>
            </w:pPr>
            <w:r>
              <w:rPr>
                <w:rFonts w:hint="eastAsia"/>
              </w:rPr>
              <w:t>高锰酸盐指数</w:t>
            </w:r>
          </w:p>
        </w:tc>
        <w:tc>
          <w:tcPr>
            <w:tcW w:w="1282" w:type="pct"/>
            <w:tcBorders>
              <w:top w:val="single" w:sz="4" w:space="0" w:color="auto"/>
              <w:left w:val="single" w:sz="4" w:space="0" w:color="auto"/>
              <w:bottom w:val="single" w:sz="4" w:space="0" w:color="auto"/>
            </w:tcBorders>
            <w:noWrap/>
            <w:vAlign w:val="center"/>
          </w:tcPr>
          <w:p w14:paraId="76F9D58E" w14:textId="77777777" w:rsidR="00E10E04" w:rsidRDefault="00000000">
            <w:pPr>
              <w:pStyle w:val="7a"/>
              <w:spacing w:line="240" w:lineRule="auto"/>
            </w:pPr>
            <w:r>
              <w:rPr>
                <w:color w:val="000000"/>
              </w:rPr>
              <w:t>≤</w:t>
            </w:r>
            <w:r>
              <w:rPr>
                <w:rFonts w:hint="eastAsia"/>
              </w:rPr>
              <w:t>6</w:t>
            </w:r>
          </w:p>
        </w:tc>
        <w:tc>
          <w:tcPr>
            <w:tcW w:w="1202" w:type="pct"/>
            <w:tcBorders>
              <w:top w:val="single" w:sz="4" w:space="0" w:color="auto"/>
              <w:left w:val="single" w:sz="4" w:space="0" w:color="auto"/>
              <w:bottom w:val="single" w:sz="4" w:space="0" w:color="auto"/>
            </w:tcBorders>
            <w:noWrap/>
            <w:vAlign w:val="center"/>
          </w:tcPr>
          <w:p w14:paraId="6982A6B0" w14:textId="77777777" w:rsidR="00E10E04" w:rsidRDefault="00000000">
            <w:pPr>
              <w:pStyle w:val="7a"/>
              <w:spacing w:line="240" w:lineRule="auto"/>
              <w:rPr>
                <w:color w:val="000000"/>
              </w:rPr>
            </w:pPr>
            <w:r>
              <w:rPr>
                <w:color w:val="000000"/>
              </w:rPr>
              <w:t>≤</w:t>
            </w:r>
            <w:r>
              <w:rPr>
                <w:rFonts w:hint="eastAsia"/>
              </w:rPr>
              <w:t>10</w:t>
            </w:r>
          </w:p>
        </w:tc>
      </w:tr>
      <w:tr w:rsidR="00E10E04" w14:paraId="0C134C73" w14:textId="77777777">
        <w:trPr>
          <w:trHeight w:val="245"/>
          <w:jc w:val="center"/>
        </w:trPr>
        <w:tc>
          <w:tcPr>
            <w:tcW w:w="699" w:type="pct"/>
            <w:tcBorders>
              <w:top w:val="single" w:sz="4" w:space="0" w:color="auto"/>
              <w:bottom w:val="single" w:sz="4" w:space="0" w:color="auto"/>
              <w:right w:val="single" w:sz="4" w:space="0" w:color="auto"/>
            </w:tcBorders>
            <w:vAlign w:val="center"/>
          </w:tcPr>
          <w:p w14:paraId="750D8068"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2203FBC3" w14:textId="77777777" w:rsidR="00E10E04" w:rsidRDefault="00000000">
            <w:pPr>
              <w:pStyle w:val="7a"/>
              <w:spacing w:line="240" w:lineRule="auto"/>
            </w:pPr>
            <w:r>
              <w:t>BOD</w:t>
            </w:r>
            <w:r>
              <w:rPr>
                <w:vertAlign w:val="subscript"/>
              </w:rPr>
              <w:t>5</w:t>
            </w:r>
          </w:p>
        </w:tc>
        <w:tc>
          <w:tcPr>
            <w:tcW w:w="1282" w:type="pct"/>
            <w:tcBorders>
              <w:top w:val="single" w:sz="4" w:space="0" w:color="auto"/>
              <w:left w:val="single" w:sz="4" w:space="0" w:color="auto"/>
              <w:bottom w:val="single" w:sz="4" w:space="0" w:color="auto"/>
            </w:tcBorders>
            <w:noWrap/>
            <w:vAlign w:val="center"/>
          </w:tcPr>
          <w:p w14:paraId="0DDE2390" w14:textId="77777777" w:rsidR="00E10E04" w:rsidRDefault="00000000">
            <w:pPr>
              <w:pStyle w:val="7a"/>
              <w:spacing w:line="240" w:lineRule="auto"/>
            </w:pPr>
            <w:r>
              <w:rPr>
                <w:color w:val="000000"/>
              </w:rPr>
              <w:t>≤</w:t>
            </w:r>
            <w:r>
              <w:t>4</w:t>
            </w:r>
          </w:p>
        </w:tc>
        <w:tc>
          <w:tcPr>
            <w:tcW w:w="1202" w:type="pct"/>
            <w:tcBorders>
              <w:top w:val="single" w:sz="4" w:space="0" w:color="auto"/>
              <w:left w:val="single" w:sz="4" w:space="0" w:color="auto"/>
              <w:bottom w:val="single" w:sz="4" w:space="0" w:color="auto"/>
            </w:tcBorders>
            <w:noWrap/>
            <w:vAlign w:val="center"/>
          </w:tcPr>
          <w:p w14:paraId="1E06F5E0" w14:textId="77777777" w:rsidR="00E10E04" w:rsidRDefault="00000000">
            <w:pPr>
              <w:pStyle w:val="7a"/>
              <w:spacing w:line="240" w:lineRule="auto"/>
              <w:rPr>
                <w:color w:val="000000"/>
              </w:rPr>
            </w:pPr>
            <w:r>
              <w:rPr>
                <w:color w:val="000000"/>
              </w:rPr>
              <w:t>≤</w:t>
            </w:r>
            <w:r>
              <w:rPr>
                <w:rFonts w:hint="eastAsia"/>
              </w:rPr>
              <w:t>6</w:t>
            </w:r>
          </w:p>
        </w:tc>
      </w:tr>
      <w:tr w:rsidR="00E10E04" w14:paraId="69D2B797" w14:textId="77777777">
        <w:trPr>
          <w:trHeight w:val="245"/>
          <w:jc w:val="center"/>
        </w:trPr>
        <w:tc>
          <w:tcPr>
            <w:tcW w:w="699" w:type="pct"/>
            <w:tcBorders>
              <w:top w:val="single" w:sz="4" w:space="0" w:color="auto"/>
              <w:bottom w:val="single" w:sz="4" w:space="0" w:color="auto"/>
              <w:right w:val="single" w:sz="4" w:space="0" w:color="auto"/>
            </w:tcBorders>
            <w:vAlign w:val="center"/>
          </w:tcPr>
          <w:p w14:paraId="5B68827C"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5362BD6A" w14:textId="77777777" w:rsidR="00E10E04" w:rsidRDefault="00000000">
            <w:pPr>
              <w:pStyle w:val="7a"/>
              <w:spacing w:line="240" w:lineRule="auto"/>
            </w:pPr>
            <w:r>
              <w:t>COD</w:t>
            </w:r>
          </w:p>
        </w:tc>
        <w:tc>
          <w:tcPr>
            <w:tcW w:w="1282" w:type="pct"/>
            <w:tcBorders>
              <w:top w:val="single" w:sz="4" w:space="0" w:color="auto"/>
              <w:left w:val="single" w:sz="4" w:space="0" w:color="auto"/>
              <w:bottom w:val="single" w:sz="4" w:space="0" w:color="auto"/>
            </w:tcBorders>
            <w:noWrap/>
            <w:vAlign w:val="center"/>
          </w:tcPr>
          <w:p w14:paraId="0E097AB4" w14:textId="77777777" w:rsidR="00E10E04" w:rsidRDefault="00000000">
            <w:pPr>
              <w:pStyle w:val="7a"/>
              <w:spacing w:line="240" w:lineRule="auto"/>
            </w:pPr>
            <w:r>
              <w:rPr>
                <w:color w:val="000000"/>
              </w:rPr>
              <w:t>≤</w:t>
            </w:r>
            <w:r>
              <w:t>20</w:t>
            </w:r>
          </w:p>
        </w:tc>
        <w:tc>
          <w:tcPr>
            <w:tcW w:w="1202" w:type="pct"/>
            <w:tcBorders>
              <w:top w:val="single" w:sz="4" w:space="0" w:color="auto"/>
              <w:left w:val="single" w:sz="4" w:space="0" w:color="auto"/>
              <w:bottom w:val="single" w:sz="4" w:space="0" w:color="auto"/>
            </w:tcBorders>
            <w:noWrap/>
            <w:vAlign w:val="center"/>
          </w:tcPr>
          <w:p w14:paraId="1CB51426" w14:textId="77777777" w:rsidR="00E10E04" w:rsidRDefault="00000000">
            <w:pPr>
              <w:pStyle w:val="7a"/>
              <w:spacing w:line="240" w:lineRule="auto"/>
              <w:rPr>
                <w:color w:val="000000"/>
              </w:rPr>
            </w:pPr>
            <w:r>
              <w:rPr>
                <w:color w:val="000000"/>
              </w:rPr>
              <w:t>≤</w:t>
            </w:r>
            <w:r>
              <w:rPr>
                <w:rFonts w:hint="eastAsia"/>
              </w:rPr>
              <w:t>30</w:t>
            </w:r>
          </w:p>
        </w:tc>
      </w:tr>
      <w:tr w:rsidR="00E10E04" w14:paraId="64F257A9" w14:textId="77777777">
        <w:trPr>
          <w:trHeight w:val="275"/>
          <w:jc w:val="center"/>
        </w:trPr>
        <w:tc>
          <w:tcPr>
            <w:tcW w:w="699" w:type="pct"/>
            <w:tcBorders>
              <w:top w:val="single" w:sz="4" w:space="0" w:color="auto"/>
              <w:bottom w:val="single" w:sz="4" w:space="0" w:color="auto"/>
              <w:right w:val="single" w:sz="4" w:space="0" w:color="auto"/>
            </w:tcBorders>
            <w:vAlign w:val="center"/>
          </w:tcPr>
          <w:p w14:paraId="53DA0820"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6E769F85" w14:textId="77777777" w:rsidR="00E10E04" w:rsidRDefault="00000000">
            <w:pPr>
              <w:pStyle w:val="7a"/>
              <w:spacing w:line="240" w:lineRule="auto"/>
            </w:pPr>
            <w:r>
              <w:t>硫化物</w:t>
            </w:r>
          </w:p>
        </w:tc>
        <w:tc>
          <w:tcPr>
            <w:tcW w:w="1282" w:type="pct"/>
            <w:tcBorders>
              <w:top w:val="single" w:sz="4" w:space="0" w:color="auto"/>
              <w:left w:val="single" w:sz="4" w:space="0" w:color="auto"/>
              <w:bottom w:val="single" w:sz="4" w:space="0" w:color="auto"/>
            </w:tcBorders>
            <w:noWrap/>
            <w:vAlign w:val="center"/>
          </w:tcPr>
          <w:p w14:paraId="57D2A0BC" w14:textId="77777777" w:rsidR="00E10E04" w:rsidRDefault="00000000">
            <w:pPr>
              <w:pStyle w:val="7a"/>
              <w:spacing w:line="240" w:lineRule="auto"/>
            </w:pPr>
            <w:r>
              <w:rPr>
                <w:color w:val="000000"/>
              </w:rPr>
              <w:t>≤</w:t>
            </w:r>
            <w:r>
              <w:t>0.2</w:t>
            </w:r>
          </w:p>
        </w:tc>
        <w:tc>
          <w:tcPr>
            <w:tcW w:w="1202" w:type="pct"/>
            <w:tcBorders>
              <w:top w:val="single" w:sz="4" w:space="0" w:color="auto"/>
              <w:left w:val="single" w:sz="4" w:space="0" w:color="auto"/>
              <w:bottom w:val="single" w:sz="4" w:space="0" w:color="auto"/>
            </w:tcBorders>
            <w:noWrap/>
            <w:vAlign w:val="center"/>
          </w:tcPr>
          <w:p w14:paraId="466D2A08" w14:textId="77777777" w:rsidR="00E10E04" w:rsidRDefault="00000000">
            <w:pPr>
              <w:pStyle w:val="7a"/>
              <w:spacing w:line="240" w:lineRule="auto"/>
              <w:rPr>
                <w:color w:val="000000"/>
              </w:rPr>
            </w:pPr>
            <w:r>
              <w:rPr>
                <w:color w:val="000000"/>
              </w:rPr>
              <w:t>≤</w:t>
            </w:r>
            <w:r>
              <w:t>0.</w:t>
            </w:r>
            <w:r>
              <w:rPr>
                <w:rFonts w:hint="eastAsia"/>
              </w:rPr>
              <w:t>5</w:t>
            </w:r>
          </w:p>
        </w:tc>
      </w:tr>
      <w:tr w:rsidR="00E10E04" w14:paraId="6FDE39B2" w14:textId="77777777">
        <w:trPr>
          <w:trHeight w:val="275"/>
          <w:jc w:val="center"/>
        </w:trPr>
        <w:tc>
          <w:tcPr>
            <w:tcW w:w="699" w:type="pct"/>
            <w:tcBorders>
              <w:top w:val="single" w:sz="4" w:space="0" w:color="auto"/>
              <w:bottom w:val="single" w:sz="4" w:space="0" w:color="auto"/>
              <w:right w:val="single" w:sz="4" w:space="0" w:color="auto"/>
            </w:tcBorders>
            <w:vAlign w:val="center"/>
          </w:tcPr>
          <w:p w14:paraId="4019D7AB"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3A739CD4" w14:textId="77777777" w:rsidR="00E10E04" w:rsidRDefault="00000000">
            <w:pPr>
              <w:pStyle w:val="7a"/>
              <w:spacing w:line="240" w:lineRule="auto"/>
            </w:pPr>
            <w:r>
              <w:t>氨氮（以</w:t>
            </w:r>
            <w:r>
              <w:t>N</w:t>
            </w:r>
            <w:r>
              <w:t>计）</w:t>
            </w:r>
          </w:p>
        </w:tc>
        <w:tc>
          <w:tcPr>
            <w:tcW w:w="1282" w:type="pct"/>
            <w:tcBorders>
              <w:top w:val="single" w:sz="4" w:space="0" w:color="auto"/>
              <w:left w:val="single" w:sz="4" w:space="0" w:color="auto"/>
              <w:bottom w:val="single" w:sz="4" w:space="0" w:color="auto"/>
            </w:tcBorders>
            <w:noWrap/>
            <w:vAlign w:val="center"/>
          </w:tcPr>
          <w:p w14:paraId="00544577" w14:textId="77777777" w:rsidR="00E10E04" w:rsidRDefault="00000000">
            <w:pPr>
              <w:pStyle w:val="7a"/>
              <w:spacing w:line="240" w:lineRule="auto"/>
            </w:pPr>
            <w:r>
              <w:rPr>
                <w:color w:val="000000"/>
              </w:rPr>
              <w:t>≤</w:t>
            </w:r>
            <w:r>
              <w:t>1</w:t>
            </w:r>
          </w:p>
        </w:tc>
        <w:tc>
          <w:tcPr>
            <w:tcW w:w="1202" w:type="pct"/>
            <w:tcBorders>
              <w:top w:val="single" w:sz="4" w:space="0" w:color="auto"/>
              <w:left w:val="single" w:sz="4" w:space="0" w:color="auto"/>
              <w:bottom w:val="single" w:sz="4" w:space="0" w:color="auto"/>
            </w:tcBorders>
            <w:noWrap/>
            <w:vAlign w:val="center"/>
          </w:tcPr>
          <w:p w14:paraId="3BF98E8B" w14:textId="77777777" w:rsidR="00E10E04" w:rsidRDefault="00000000">
            <w:pPr>
              <w:pStyle w:val="7a"/>
              <w:spacing w:line="240" w:lineRule="auto"/>
              <w:rPr>
                <w:color w:val="000000"/>
              </w:rPr>
            </w:pPr>
            <w:r>
              <w:rPr>
                <w:color w:val="000000"/>
              </w:rPr>
              <w:t>≤</w:t>
            </w:r>
            <w:r>
              <w:t>1</w:t>
            </w:r>
            <w:r>
              <w:rPr>
                <w:rFonts w:hint="eastAsia"/>
              </w:rPr>
              <w:t>.5</w:t>
            </w:r>
          </w:p>
        </w:tc>
      </w:tr>
      <w:tr w:rsidR="00E10E04" w14:paraId="3C208509" w14:textId="77777777">
        <w:trPr>
          <w:trHeight w:val="510"/>
          <w:jc w:val="center"/>
        </w:trPr>
        <w:tc>
          <w:tcPr>
            <w:tcW w:w="699" w:type="pct"/>
            <w:tcBorders>
              <w:top w:val="single" w:sz="4" w:space="0" w:color="auto"/>
              <w:bottom w:val="single" w:sz="4" w:space="0" w:color="auto"/>
              <w:right w:val="single" w:sz="4" w:space="0" w:color="auto"/>
            </w:tcBorders>
            <w:vAlign w:val="center"/>
          </w:tcPr>
          <w:p w14:paraId="3B5849AA"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450EDD18" w14:textId="77777777" w:rsidR="00E10E04" w:rsidRDefault="00000000">
            <w:pPr>
              <w:pStyle w:val="7a"/>
              <w:spacing w:line="240" w:lineRule="auto"/>
            </w:pPr>
            <w:r>
              <w:t>总磷（以</w:t>
            </w:r>
            <w:r>
              <w:t>N</w:t>
            </w:r>
            <w:r>
              <w:t>计）</w:t>
            </w:r>
          </w:p>
        </w:tc>
        <w:tc>
          <w:tcPr>
            <w:tcW w:w="1282" w:type="pct"/>
            <w:tcBorders>
              <w:top w:val="single" w:sz="4" w:space="0" w:color="auto"/>
              <w:left w:val="single" w:sz="4" w:space="0" w:color="auto"/>
              <w:bottom w:val="single" w:sz="4" w:space="0" w:color="auto"/>
            </w:tcBorders>
            <w:noWrap/>
            <w:vAlign w:val="center"/>
          </w:tcPr>
          <w:p w14:paraId="6644AF7E" w14:textId="77777777" w:rsidR="00E10E04" w:rsidRDefault="00000000">
            <w:pPr>
              <w:pStyle w:val="7a"/>
              <w:spacing w:line="240" w:lineRule="auto"/>
            </w:pPr>
            <w:r>
              <w:rPr>
                <w:color w:val="000000"/>
              </w:rPr>
              <w:t>≤</w:t>
            </w:r>
            <w:r>
              <w:t>0.2</w:t>
            </w:r>
          </w:p>
          <w:p w14:paraId="740D6371" w14:textId="77777777" w:rsidR="00E10E04" w:rsidRDefault="00000000">
            <w:pPr>
              <w:pStyle w:val="7a"/>
              <w:spacing w:line="240" w:lineRule="auto"/>
            </w:pPr>
            <w:r>
              <w:rPr>
                <w:rFonts w:hint="eastAsia"/>
              </w:rPr>
              <w:t>（湖、库</w:t>
            </w:r>
            <w:r>
              <w:rPr>
                <w:rFonts w:hint="eastAsia"/>
              </w:rPr>
              <w:t>0.05</w:t>
            </w:r>
            <w:r>
              <w:rPr>
                <w:rFonts w:hint="eastAsia"/>
              </w:rPr>
              <w:t>）</w:t>
            </w:r>
          </w:p>
        </w:tc>
        <w:tc>
          <w:tcPr>
            <w:tcW w:w="1202" w:type="pct"/>
            <w:tcBorders>
              <w:top w:val="single" w:sz="4" w:space="0" w:color="auto"/>
              <w:left w:val="single" w:sz="4" w:space="0" w:color="auto"/>
              <w:bottom w:val="single" w:sz="4" w:space="0" w:color="auto"/>
            </w:tcBorders>
            <w:noWrap/>
            <w:vAlign w:val="center"/>
          </w:tcPr>
          <w:p w14:paraId="40ACCAC1" w14:textId="77777777" w:rsidR="00E10E04" w:rsidRDefault="00000000">
            <w:pPr>
              <w:pStyle w:val="7a"/>
              <w:spacing w:line="240" w:lineRule="auto"/>
            </w:pPr>
            <w:r>
              <w:rPr>
                <w:color w:val="000000"/>
              </w:rPr>
              <w:t>≤</w:t>
            </w:r>
            <w:r>
              <w:t>0.</w:t>
            </w:r>
            <w:r>
              <w:rPr>
                <w:rFonts w:hint="eastAsia"/>
              </w:rPr>
              <w:t>3</w:t>
            </w:r>
          </w:p>
          <w:p w14:paraId="3FEB2CBF" w14:textId="77777777" w:rsidR="00E10E04" w:rsidRDefault="00000000">
            <w:pPr>
              <w:pStyle w:val="7a"/>
              <w:spacing w:line="240" w:lineRule="auto"/>
            </w:pPr>
            <w:r>
              <w:rPr>
                <w:rFonts w:hint="eastAsia"/>
              </w:rPr>
              <w:t>（湖、库</w:t>
            </w:r>
            <w:r>
              <w:rPr>
                <w:rFonts w:hint="eastAsia"/>
              </w:rPr>
              <w:t>0.1</w:t>
            </w:r>
            <w:r>
              <w:rPr>
                <w:rFonts w:hint="eastAsia"/>
              </w:rPr>
              <w:t>）</w:t>
            </w:r>
          </w:p>
        </w:tc>
      </w:tr>
      <w:tr w:rsidR="00E10E04" w14:paraId="713718E7" w14:textId="77777777">
        <w:trPr>
          <w:trHeight w:val="275"/>
          <w:jc w:val="center"/>
        </w:trPr>
        <w:tc>
          <w:tcPr>
            <w:tcW w:w="699" w:type="pct"/>
            <w:tcBorders>
              <w:top w:val="single" w:sz="4" w:space="0" w:color="auto"/>
              <w:bottom w:val="single" w:sz="4" w:space="0" w:color="auto"/>
              <w:right w:val="single" w:sz="4" w:space="0" w:color="auto"/>
            </w:tcBorders>
            <w:vAlign w:val="center"/>
          </w:tcPr>
          <w:p w14:paraId="469C8874"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7E2BB057" w14:textId="77777777" w:rsidR="00E10E04" w:rsidRDefault="00000000">
            <w:pPr>
              <w:pStyle w:val="7a"/>
              <w:spacing w:line="240" w:lineRule="auto"/>
            </w:pPr>
            <w:r>
              <w:t>氟化物（以</w:t>
            </w:r>
            <w:r>
              <w:t>F-</w:t>
            </w:r>
            <w:r>
              <w:t>计）</w:t>
            </w:r>
          </w:p>
        </w:tc>
        <w:tc>
          <w:tcPr>
            <w:tcW w:w="1282" w:type="pct"/>
            <w:tcBorders>
              <w:top w:val="single" w:sz="4" w:space="0" w:color="auto"/>
              <w:left w:val="single" w:sz="4" w:space="0" w:color="auto"/>
              <w:bottom w:val="single" w:sz="4" w:space="0" w:color="auto"/>
            </w:tcBorders>
            <w:noWrap/>
            <w:vAlign w:val="center"/>
          </w:tcPr>
          <w:p w14:paraId="6D18F084" w14:textId="77777777" w:rsidR="00E10E04" w:rsidRDefault="00000000">
            <w:pPr>
              <w:pStyle w:val="7a"/>
              <w:spacing w:line="240" w:lineRule="auto"/>
            </w:pPr>
            <w:r>
              <w:rPr>
                <w:color w:val="000000"/>
              </w:rPr>
              <w:t>≤</w:t>
            </w:r>
            <w:r>
              <w:t>1</w:t>
            </w:r>
          </w:p>
        </w:tc>
        <w:tc>
          <w:tcPr>
            <w:tcW w:w="1202" w:type="pct"/>
            <w:tcBorders>
              <w:top w:val="single" w:sz="4" w:space="0" w:color="auto"/>
              <w:left w:val="single" w:sz="4" w:space="0" w:color="auto"/>
              <w:bottom w:val="single" w:sz="4" w:space="0" w:color="auto"/>
            </w:tcBorders>
            <w:noWrap/>
            <w:vAlign w:val="center"/>
          </w:tcPr>
          <w:p w14:paraId="70CFDBFB" w14:textId="77777777" w:rsidR="00E10E04" w:rsidRDefault="00000000">
            <w:pPr>
              <w:pStyle w:val="7a"/>
              <w:spacing w:line="240" w:lineRule="auto"/>
              <w:rPr>
                <w:color w:val="000000"/>
              </w:rPr>
            </w:pPr>
            <w:r>
              <w:rPr>
                <w:color w:val="000000"/>
              </w:rPr>
              <w:t>≤</w:t>
            </w:r>
            <w:r>
              <w:t>1</w:t>
            </w:r>
            <w:r>
              <w:rPr>
                <w:rFonts w:hint="eastAsia"/>
              </w:rPr>
              <w:t>.5</w:t>
            </w:r>
          </w:p>
        </w:tc>
      </w:tr>
      <w:tr w:rsidR="00E10E04" w14:paraId="02640B90" w14:textId="77777777">
        <w:trPr>
          <w:trHeight w:val="275"/>
          <w:jc w:val="center"/>
        </w:trPr>
        <w:tc>
          <w:tcPr>
            <w:tcW w:w="699" w:type="pct"/>
            <w:tcBorders>
              <w:top w:val="single" w:sz="4" w:space="0" w:color="auto"/>
              <w:bottom w:val="single" w:sz="4" w:space="0" w:color="auto"/>
              <w:right w:val="single" w:sz="4" w:space="0" w:color="auto"/>
            </w:tcBorders>
            <w:vAlign w:val="center"/>
          </w:tcPr>
          <w:p w14:paraId="69C34556"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0347D1FB" w14:textId="77777777" w:rsidR="00E10E04" w:rsidRDefault="00000000">
            <w:pPr>
              <w:pStyle w:val="7a"/>
              <w:spacing w:line="240" w:lineRule="auto"/>
            </w:pPr>
            <w:r>
              <w:t>铬（六价）</w:t>
            </w:r>
          </w:p>
        </w:tc>
        <w:tc>
          <w:tcPr>
            <w:tcW w:w="1282" w:type="pct"/>
            <w:tcBorders>
              <w:top w:val="single" w:sz="4" w:space="0" w:color="auto"/>
              <w:left w:val="single" w:sz="4" w:space="0" w:color="auto"/>
              <w:bottom w:val="single" w:sz="4" w:space="0" w:color="auto"/>
            </w:tcBorders>
            <w:noWrap/>
            <w:vAlign w:val="center"/>
          </w:tcPr>
          <w:p w14:paraId="754F4693" w14:textId="77777777" w:rsidR="00E10E04" w:rsidRDefault="00000000">
            <w:pPr>
              <w:pStyle w:val="7a"/>
              <w:spacing w:line="240" w:lineRule="auto"/>
            </w:pPr>
            <w:r>
              <w:rPr>
                <w:color w:val="000000"/>
              </w:rPr>
              <w:t>≤</w:t>
            </w:r>
            <w:r>
              <w:t>0.05</w:t>
            </w:r>
          </w:p>
        </w:tc>
        <w:tc>
          <w:tcPr>
            <w:tcW w:w="1202" w:type="pct"/>
            <w:tcBorders>
              <w:top w:val="single" w:sz="4" w:space="0" w:color="auto"/>
              <w:left w:val="single" w:sz="4" w:space="0" w:color="auto"/>
              <w:bottom w:val="single" w:sz="4" w:space="0" w:color="auto"/>
            </w:tcBorders>
            <w:noWrap/>
            <w:vAlign w:val="center"/>
          </w:tcPr>
          <w:p w14:paraId="7D535EAD" w14:textId="77777777" w:rsidR="00E10E04" w:rsidRDefault="00000000">
            <w:pPr>
              <w:pStyle w:val="7a"/>
              <w:spacing w:line="240" w:lineRule="auto"/>
              <w:rPr>
                <w:color w:val="000000"/>
              </w:rPr>
            </w:pPr>
            <w:r>
              <w:rPr>
                <w:color w:val="000000"/>
              </w:rPr>
              <w:t>≤</w:t>
            </w:r>
            <w:r>
              <w:t>0.05</w:t>
            </w:r>
          </w:p>
        </w:tc>
      </w:tr>
      <w:tr w:rsidR="00E10E04" w14:paraId="4EF4D533" w14:textId="77777777">
        <w:trPr>
          <w:trHeight w:val="275"/>
          <w:jc w:val="center"/>
        </w:trPr>
        <w:tc>
          <w:tcPr>
            <w:tcW w:w="699" w:type="pct"/>
            <w:tcBorders>
              <w:top w:val="single" w:sz="4" w:space="0" w:color="auto"/>
              <w:bottom w:val="single" w:sz="4" w:space="0" w:color="auto"/>
              <w:right w:val="single" w:sz="4" w:space="0" w:color="auto"/>
            </w:tcBorders>
            <w:vAlign w:val="center"/>
          </w:tcPr>
          <w:p w14:paraId="531C3867"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7CAC9DE2" w14:textId="77777777" w:rsidR="00E10E04" w:rsidRDefault="00000000">
            <w:pPr>
              <w:pStyle w:val="7a"/>
              <w:spacing w:line="240" w:lineRule="auto"/>
            </w:pPr>
            <w:r>
              <w:t>氰化物</w:t>
            </w:r>
          </w:p>
        </w:tc>
        <w:tc>
          <w:tcPr>
            <w:tcW w:w="1282" w:type="pct"/>
            <w:tcBorders>
              <w:top w:val="single" w:sz="4" w:space="0" w:color="auto"/>
              <w:left w:val="single" w:sz="4" w:space="0" w:color="auto"/>
              <w:bottom w:val="single" w:sz="4" w:space="0" w:color="auto"/>
            </w:tcBorders>
            <w:noWrap/>
            <w:vAlign w:val="center"/>
          </w:tcPr>
          <w:p w14:paraId="0531EF7A" w14:textId="77777777" w:rsidR="00E10E04" w:rsidRDefault="00000000">
            <w:pPr>
              <w:pStyle w:val="7a"/>
              <w:spacing w:line="240" w:lineRule="auto"/>
            </w:pPr>
            <w:r>
              <w:rPr>
                <w:color w:val="000000"/>
              </w:rPr>
              <w:t>≤</w:t>
            </w:r>
            <w:r>
              <w:t>0.2</w:t>
            </w:r>
          </w:p>
        </w:tc>
        <w:tc>
          <w:tcPr>
            <w:tcW w:w="1202" w:type="pct"/>
            <w:tcBorders>
              <w:top w:val="single" w:sz="4" w:space="0" w:color="auto"/>
              <w:left w:val="single" w:sz="4" w:space="0" w:color="auto"/>
              <w:bottom w:val="single" w:sz="4" w:space="0" w:color="auto"/>
            </w:tcBorders>
            <w:noWrap/>
            <w:vAlign w:val="center"/>
          </w:tcPr>
          <w:p w14:paraId="67BCBEE9" w14:textId="77777777" w:rsidR="00E10E04" w:rsidRDefault="00000000">
            <w:pPr>
              <w:pStyle w:val="7a"/>
              <w:spacing w:line="240" w:lineRule="auto"/>
              <w:rPr>
                <w:color w:val="000000"/>
              </w:rPr>
            </w:pPr>
            <w:r>
              <w:rPr>
                <w:color w:val="000000"/>
              </w:rPr>
              <w:t>≤</w:t>
            </w:r>
            <w:r>
              <w:t>0.2</w:t>
            </w:r>
          </w:p>
        </w:tc>
      </w:tr>
      <w:tr w:rsidR="00E10E04" w14:paraId="4815D96C" w14:textId="77777777">
        <w:trPr>
          <w:trHeight w:val="275"/>
          <w:jc w:val="center"/>
        </w:trPr>
        <w:tc>
          <w:tcPr>
            <w:tcW w:w="699" w:type="pct"/>
            <w:tcBorders>
              <w:top w:val="single" w:sz="4" w:space="0" w:color="auto"/>
              <w:bottom w:val="single" w:sz="4" w:space="0" w:color="auto"/>
              <w:right w:val="single" w:sz="4" w:space="0" w:color="auto"/>
            </w:tcBorders>
            <w:vAlign w:val="center"/>
          </w:tcPr>
          <w:p w14:paraId="21A3D63A"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255E3A9A" w14:textId="77777777" w:rsidR="00E10E04" w:rsidRDefault="00000000">
            <w:pPr>
              <w:pStyle w:val="7a"/>
              <w:spacing w:line="240" w:lineRule="auto"/>
            </w:pPr>
            <w:r>
              <w:t>挥发酚</w:t>
            </w:r>
          </w:p>
        </w:tc>
        <w:tc>
          <w:tcPr>
            <w:tcW w:w="1282" w:type="pct"/>
            <w:tcBorders>
              <w:top w:val="single" w:sz="4" w:space="0" w:color="auto"/>
              <w:left w:val="single" w:sz="4" w:space="0" w:color="auto"/>
              <w:bottom w:val="single" w:sz="4" w:space="0" w:color="auto"/>
            </w:tcBorders>
            <w:noWrap/>
            <w:vAlign w:val="center"/>
          </w:tcPr>
          <w:p w14:paraId="2AFADD05" w14:textId="77777777" w:rsidR="00E10E04" w:rsidRDefault="00000000">
            <w:pPr>
              <w:pStyle w:val="7a"/>
              <w:spacing w:line="240" w:lineRule="auto"/>
            </w:pPr>
            <w:r>
              <w:rPr>
                <w:color w:val="000000"/>
              </w:rPr>
              <w:t>≤</w:t>
            </w:r>
            <w:r>
              <w:t>0.005</w:t>
            </w:r>
          </w:p>
        </w:tc>
        <w:tc>
          <w:tcPr>
            <w:tcW w:w="1202" w:type="pct"/>
            <w:tcBorders>
              <w:top w:val="single" w:sz="4" w:space="0" w:color="auto"/>
              <w:left w:val="single" w:sz="4" w:space="0" w:color="auto"/>
              <w:bottom w:val="single" w:sz="4" w:space="0" w:color="auto"/>
            </w:tcBorders>
            <w:noWrap/>
            <w:vAlign w:val="center"/>
          </w:tcPr>
          <w:p w14:paraId="74FDCFB2" w14:textId="77777777" w:rsidR="00E10E04" w:rsidRDefault="00000000">
            <w:pPr>
              <w:pStyle w:val="7a"/>
              <w:spacing w:line="240" w:lineRule="auto"/>
              <w:rPr>
                <w:color w:val="000000"/>
              </w:rPr>
            </w:pPr>
            <w:r>
              <w:rPr>
                <w:color w:val="000000"/>
              </w:rPr>
              <w:t>≤</w:t>
            </w:r>
            <w:r>
              <w:t>0.</w:t>
            </w:r>
            <w:r>
              <w:rPr>
                <w:rFonts w:hint="eastAsia"/>
              </w:rPr>
              <w:t>01</w:t>
            </w:r>
          </w:p>
        </w:tc>
      </w:tr>
      <w:tr w:rsidR="00E10E04" w14:paraId="652D9AF1" w14:textId="77777777">
        <w:trPr>
          <w:trHeight w:val="275"/>
          <w:jc w:val="center"/>
        </w:trPr>
        <w:tc>
          <w:tcPr>
            <w:tcW w:w="699" w:type="pct"/>
            <w:tcBorders>
              <w:top w:val="single" w:sz="4" w:space="0" w:color="auto"/>
              <w:bottom w:val="single" w:sz="4" w:space="0" w:color="auto"/>
              <w:right w:val="single" w:sz="4" w:space="0" w:color="auto"/>
            </w:tcBorders>
            <w:vAlign w:val="center"/>
          </w:tcPr>
          <w:p w14:paraId="0942E485"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66458573" w14:textId="77777777" w:rsidR="00E10E04" w:rsidRDefault="00000000">
            <w:pPr>
              <w:pStyle w:val="7a"/>
              <w:spacing w:line="240" w:lineRule="auto"/>
            </w:pPr>
            <w:r>
              <w:t>铜</w:t>
            </w:r>
          </w:p>
        </w:tc>
        <w:tc>
          <w:tcPr>
            <w:tcW w:w="1282" w:type="pct"/>
            <w:tcBorders>
              <w:top w:val="single" w:sz="4" w:space="0" w:color="auto"/>
              <w:left w:val="single" w:sz="4" w:space="0" w:color="auto"/>
              <w:bottom w:val="single" w:sz="4" w:space="0" w:color="auto"/>
            </w:tcBorders>
            <w:noWrap/>
            <w:vAlign w:val="center"/>
          </w:tcPr>
          <w:p w14:paraId="141D8364" w14:textId="77777777" w:rsidR="00E10E04" w:rsidRDefault="00000000">
            <w:pPr>
              <w:pStyle w:val="7a"/>
              <w:spacing w:line="240" w:lineRule="auto"/>
            </w:pPr>
            <w:r>
              <w:rPr>
                <w:color w:val="000000"/>
              </w:rPr>
              <w:t>≤</w:t>
            </w:r>
            <w:r>
              <w:t>1</w:t>
            </w:r>
          </w:p>
        </w:tc>
        <w:tc>
          <w:tcPr>
            <w:tcW w:w="1202" w:type="pct"/>
            <w:tcBorders>
              <w:top w:val="single" w:sz="4" w:space="0" w:color="auto"/>
              <w:left w:val="single" w:sz="4" w:space="0" w:color="auto"/>
              <w:bottom w:val="single" w:sz="4" w:space="0" w:color="auto"/>
            </w:tcBorders>
            <w:noWrap/>
            <w:vAlign w:val="center"/>
          </w:tcPr>
          <w:p w14:paraId="4B465B69" w14:textId="77777777" w:rsidR="00E10E04" w:rsidRDefault="00000000">
            <w:pPr>
              <w:pStyle w:val="7a"/>
              <w:spacing w:line="240" w:lineRule="auto"/>
              <w:rPr>
                <w:color w:val="000000"/>
              </w:rPr>
            </w:pPr>
            <w:r>
              <w:rPr>
                <w:color w:val="000000"/>
              </w:rPr>
              <w:t>≤</w:t>
            </w:r>
            <w:r>
              <w:t>1</w:t>
            </w:r>
          </w:p>
        </w:tc>
      </w:tr>
      <w:tr w:rsidR="00E10E04" w14:paraId="4787BCD7" w14:textId="77777777">
        <w:trPr>
          <w:trHeight w:val="275"/>
          <w:jc w:val="center"/>
        </w:trPr>
        <w:tc>
          <w:tcPr>
            <w:tcW w:w="699" w:type="pct"/>
            <w:tcBorders>
              <w:top w:val="single" w:sz="4" w:space="0" w:color="auto"/>
              <w:bottom w:val="single" w:sz="4" w:space="0" w:color="auto"/>
              <w:right w:val="single" w:sz="4" w:space="0" w:color="auto"/>
            </w:tcBorders>
            <w:vAlign w:val="center"/>
          </w:tcPr>
          <w:p w14:paraId="219DFA8D"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44A1B562" w14:textId="77777777" w:rsidR="00E10E04" w:rsidRDefault="00000000">
            <w:pPr>
              <w:pStyle w:val="7a"/>
              <w:spacing w:line="240" w:lineRule="auto"/>
            </w:pPr>
            <w:r>
              <w:t>锌</w:t>
            </w:r>
          </w:p>
        </w:tc>
        <w:tc>
          <w:tcPr>
            <w:tcW w:w="1282" w:type="pct"/>
            <w:tcBorders>
              <w:top w:val="single" w:sz="4" w:space="0" w:color="auto"/>
              <w:left w:val="single" w:sz="4" w:space="0" w:color="auto"/>
              <w:bottom w:val="single" w:sz="4" w:space="0" w:color="auto"/>
            </w:tcBorders>
            <w:noWrap/>
            <w:vAlign w:val="center"/>
          </w:tcPr>
          <w:p w14:paraId="0AB8595B" w14:textId="77777777" w:rsidR="00E10E04" w:rsidRDefault="00000000">
            <w:pPr>
              <w:pStyle w:val="7a"/>
              <w:spacing w:line="240" w:lineRule="auto"/>
            </w:pPr>
            <w:r>
              <w:rPr>
                <w:color w:val="000000"/>
              </w:rPr>
              <w:t>≤</w:t>
            </w:r>
            <w:r>
              <w:t>1</w:t>
            </w:r>
          </w:p>
        </w:tc>
        <w:tc>
          <w:tcPr>
            <w:tcW w:w="1202" w:type="pct"/>
            <w:tcBorders>
              <w:top w:val="single" w:sz="4" w:space="0" w:color="auto"/>
              <w:left w:val="single" w:sz="4" w:space="0" w:color="auto"/>
              <w:bottom w:val="single" w:sz="4" w:space="0" w:color="auto"/>
            </w:tcBorders>
            <w:noWrap/>
            <w:vAlign w:val="center"/>
          </w:tcPr>
          <w:p w14:paraId="5D48A8FC" w14:textId="77777777" w:rsidR="00E10E04" w:rsidRDefault="00000000">
            <w:pPr>
              <w:pStyle w:val="7a"/>
              <w:spacing w:line="240" w:lineRule="auto"/>
              <w:rPr>
                <w:color w:val="000000"/>
              </w:rPr>
            </w:pPr>
            <w:r>
              <w:rPr>
                <w:color w:val="000000"/>
              </w:rPr>
              <w:t>≤</w:t>
            </w:r>
            <w:r>
              <w:rPr>
                <w:rFonts w:hint="eastAsia"/>
              </w:rPr>
              <w:t>2</w:t>
            </w:r>
          </w:p>
        </w:tc>
      </w:tr>
      <w:tr w:rsidR="00E10E04" w14:paraId="44B6935F" w14:textId="77777777">
        <w:trPr>
          <w:trHeight w:val="275"/>
          <w:jc w:val="center"/>
        </w:trPr>
        <w:tc>
          <w:tcPr>
            <w:tcW w:w="699" w:type="pct"/>
            <w:tcBorders>
              <w:top w:val="single" w:sz="4" w:space="0" w:color="auto"/>
              <w:bottom w:val="single" w:sz="4" w:space="0" w:color="auto"/>
              <w:right w:val="single" w:sz="4" w:space="0" w:color="auto"/>
            </w:tcBorders>
            <w:vAlign w:val="center"/>
          </w:tcPr>
          <w:p w14:paraId="3D645028"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4C63F662" w14:textId="77777777" w:rsidR="00E10E04" w:rsidRDefault="00000000">
            <w:pPr>
              <w:pStyle w:val="7a"/>
              <w:spacing w:line="240" w:lineRule="auto"/>
            </w:pPr>
            <w:r>
              <w:rPr>
                <w:rFonts w:hint="eastAsia"/>
              </w:rPr>
              <w:t>硒</w:t>
            </w:r>
          </w:p>
        </w:tc>
        <w:tc>
          <w:tcPr>
            <w:tcW w:w="1282" w:type="pct"/>
            <w:tcBorders>
              <w:top w:val="single" w:sz="4" w:space="0" w:color="auto"/>
              <w:left w:val="single" w:sz="4" w:space="0" w:color="auto"/>
              <w:bottom w:val="single" w:sz="4" w:space="0" w:color="auto"/>
            </w:tcBorders>
            <w:noWrap/>
            <w:vAlign w:val="center"/>
          </w:tcPr>
          <w:p w14:paraId="31EFDE00" w14:textId="77777777" w:rsidR="00E10E04" w:rsidRDefault="00000000">
            <w:pPr>
              <w:pStyle w:val="7a"/>
              <w:spacing w:line="240" w:lineRule="auto"/>
              <w:rPr>
                <w:color w:val="000000"/>
              </w:rPr>
            </w:pPr>
            <w:r>
              <w:rPr>
                <w:color w:val="000000"/>
              </w:rPr>
              <w:t>≤</w:t>
            </w:r>
            <w:r>
              <w:rPr>
                <w:rFonts w:hint="eastAsia"/>
                <w:color w:val="000000"/>
              </w:rPr>
              <w:t>0.01</w:t>
            </w:r>
          </w:p>
        </w:tc>
        <w:tc>
          <w:tcPr>
            <w:tcW w:w="1202" w:type="pct"/>
            <w:tcBorders>
              <w:top w:val="single" w:sz="4" w:space="0" w:color="auto"/>
              <w:left w:val="single" w:sz="4" w:space="0" w:color="auto"/>
              <w:bottom w:val="single" w:sz="4" w:space="0" w:color="auto"/>
            </w:tcBorders>
            <w:noWrap/>
            <w:vAlign w:val="center"/>
          </w:tcPr>
          <w:p w14:paraId="5A247C04" w14:textId="77777777" w:rsidR="00E10E04" w:rsidRDefault="00000000">
            <w:pPr>
              <w:pStyle w:val="7a"/>
              <w:spacing w:line="240" w:lineRule="auto"/>
              <w:rPr>
                <w:color w:val="000000"/>
              </w:rPr>
            </w:pPr>
            <w:r>
              <w:rPr>
                <w:color w:val="000000"/>
              </w:rPr>
              <w:t>≤</w:t>
            </w:r>
            <w:r>
              <w:rPr>
                <w:rFonts w:hint="eastAsia"/>
                <w:color w:val="000000"/>
              </w:rPr>
              <w:t>0.02</w:t>
            </w:r>
          </w:p>
        </w:tc>
      </w:tr>
      <w:tr w:rsidR="00E10E04" w14:paraId="5AD2EC5D" w14:textId="77777777">
        <w:trPr>
          <w:trHeight w:val="275"/>
          <w:jc w:val="center"/>
        </w:trPr>
        <w:tc>
          <w:tcPr>
            <w:tcW w:w="699" w:type="pct"/>
            <w:tcBorders>
              <w:top w:val="single" w:sz="4" w:space="0" w:color="auto"/>
              <w:bottom w:val="single" w:sz="4" w:space="0" w:color="auto"/>
              <w:right w:val="single" w:sz="4" w:space="0" w:color="auto"/>
            </w:tcBorders>
            <w:vAlign w:val="center"/>
          </w:tcPr>
          <w:p w14:paraId="2B408F43"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66C4B875" w14:textId="77777777" w:rsidR="00E10E04" w:rsidRDefault="00000000">
            <w:pPr>
              <w:pStyle w:val="7a"/>
              <w:spacing w:line="240" w:lineRule="auto"/>
            </w:pPr>
            <w:r>
              <w:rPr>
                <w:rFonts w:hint="eastAsia"/>
              </w:rPr>
              <w:t>砷</w:t>
            </w:r>
          </w:p>
        </w:tc>
        <w:tc>
          <w:tcPr>
            <w:tcW w:w="1282" w:type="pct"/>
            <w:tcBorders>
              <w:top w:val="single" w:sz="4" w:space="0" w:color="auto"/>
              <w:left w:val="single" w:sz="4" w:space="0" w:color="auto"/>
              <w:bottom w:val="single" w:sz="4" w:space="0" w:color="auto"/>
            </w:tcBorders>
            <w:noWrap/>
            <w:vAlign w:val="center"/>
          </w:tcPr>
          <w:p w14:paraId="23E54669" w14:textId="77777777" w:rsidR="00E10E04" w:rsidRDefault="00000000">
            <w:pPr>
              <w:pStyle w:val="7a"/>
              <w:spacing w:line="240" w:lineRule="auto"/>
              <w:rPr>
                <w:color w:val="000000"/>
              </w:rPr>
            </w:pPr>
            <w:r>
              <w:rPr>
                <w:color w:val="000000"/>
              </w:rPr>
              <w:t>≤</w:t>
            </w:r>
            <w:r>
              <w:rPr>
                <w:rFonts w:hint="eastAsia"/>
                <w:color w:val="000000"/>
              </w:rPr>
              <w:t>0.05</w:t>
            </w:r>
          </w:p>
        </w:tc>
        <w:tc>
          <w:tcPr>
            <w:tcW w:w="1202" w:type="pct"/>
            <w:tcBorders>
              <w:top w:val="single" w:sz="4" w:space="0" w:color="auto"/>
              <w:left w:val="single" w:sz="4" w:space="0" w:color="auto"/>
              <w:bottom w:val="single" w:sz="4" w:space="0" w:color="auto"/>
            </w:tcBorders>
            <w:noWrap/>
            <w:vAlign w:val="center"/>
          </w:tcPr>
          <w:p w14:paraId="2DCADED2" w14:textId="77777777" w:rsidR="00E10E04" w:rsidRDefault="00000000">
            <w:pPr>
              <w:pStyle w:val="7a"/>
              <w:spacing w:line="240" w:lineRule="auto"/>
              <w:rPr>
                <w:color w:val="000000"/>
              </w:rPr>
            </w:pPr>
            <w:r>
              <w:rPr>
                <w:color w:val="000000"/>
              </w:rPr>
              <w:t>≤</w:t>
            </w:r>
            <w:r>
              <w:rPr>
                <w:rFonts w:hint="eastAsia"/>
                <w:color w:val="000000"/>
              </w:rPr>
              <w:t>0.1</w:t>
            </w:r>
          </w:p>
        </w:tc>
      </w:tr>
      <w:tr w:rsidR="00E10E04" w14:paraId="019ADF66" w14:textId="77777777">
        <w:trPr>
          <w:trHeight w:val="275"/>
          <w:jc w:val="center"/>
        </w:trPr>
        <w:tc>
          <w:tcPr>
            <w:tcW w:w="699" w:type="pct"/>
            <w:tcBorders>
              <w:top w:val="single" w:sz="4" w:space="0" w:color="auto"/>
              <w:bottom w:val="single" w:sz="4" w:space="0" w:color="auto"/>
              <w:right w:val="single" w:sz="4" w:space="0" w:color="auto"/>
            </w:tcBorders>
            <w:vAlign w:val="center"/>
          </w:tcPr>
          <w:p w14:paraId="68C28FF6"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0B19CAF4" w14:textId="77777777" w:rsidR="00E10E04" w:rsidRDefault="00000000">
            <w:pPr>
              <w:pStyle w:val="7a"/>
              <w:spacing w:line="240" w:lineRule="auto"/>
            </w:pPr>
            <w:r>
              <w:t>汞</w:t>
            </w:r>
          </w:p>
        </w:tc>
        <w:tc>
          <w:tcPr>
            <w:tcW w:w="1282" w:type="pct"/>
            <w:tcBorders>
              <w:top w:val="single" w:sz="4" w:space="0" w:color="auto"/>
              <w:left w:val="single" w:sz="4" w:space="0" w:color="auto"/>
              <w:bottom w:val="single" w:sz="4" w:space="0" w:color="auto"/>
            </w:tcBorders>
            <w:noWrap/>
            <w:vAlign w:val="center"/>
          </w:tcPr>
          <w:p w14:paraId="778BAC68" w14:textId="77777777" w:rsidR="00E10E04" w:rsidRDefault="00000000">
            <w:pPr>
              <w:pStyle w:val="7a"/>
              <w:spacing w:line="240" w:lineRule="auto"/>
            </w:pPr>
            <w:r>
              <w:rPr>
                <w:color w:val="000000"/>
              </w:rPr>
              <w:t>≤</w:t>
            </w:r>
            <w:r>
              <w:t>0.0001</w:t>
            </w:r>
          </w:p>
        </w:tc>
        <w:tc>
          <w:tcPr>
            <w:tcW w:w="1202" w:type="pct"/>
            <w:tcBorders>
              <w:top w:val="single" w:sz="4" w:space="0" w:color="auto"/>
              <w:left w:val="single" w:sz="4" w:space="0" w:color="auto"/>
              <w:bottom w:val="single" w:sz="4" w:space="0" w:color="auto"/>
            </w:tcBorders>
            <w:noWrap/>
            <w:vAlign w:val="center"/>
          </w:tcPr>
          <w:p w14:paraId="446213B5" w14:textId="77777777" w:rsidR="00E10E04" w:rsidRDefault="00000000">
            <w:pPr>
              <w:pStyle w:val="7a"/>
              <w:spacing w:line="240" w:lineRule="auto"/>
              <w:rPr>
                <w:color w:val="000000"/>
              </w:rPr>
            </w:pPr>
            <w:r>
              <w:rPr>
                <w:color w:val="000000"/>
              </w:rPr>
              <w:t>≤</w:t>
            </w:r>
            <w:r>
              <w:t>0.001</w:t>
            </w:r>
          </w:p>
        </w:tc>
      </w:tr>
      <w:tr w:rsidR="00E10E04" w14:paraId="6ED1D179" w14:textId="77777777">
        <w:trPr>
          <w:trHeight w:val="275"/>
          <w:jc w:val="center"/>
        </w:trPr>
        <w:tc>
          <w:tcPr>
            <w:tcW w:w="699" w:type="pct"/>
            <w:tcBorders>
              <w:top w:val="single" w:sz="4" w:space="0" w:color="auto"/>
              <w:bottom w:val="single" w:sz="4" w:space="0" w:color="auto"/>
              <w:right w:val="single" w:sz="4" w:space="0" w:color="auto"/>
            </w:tcBorders>
            <w:vAlign w:val="center"/>
          </w:tcPr>
          <w:p w14:paraId="2D78FAF6"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15407DF9" w14:textId="77777777" w:rsidR="00E10E04" w:rsidRDefault="00000000">
            <w:pPr>
              <w:pStyle w:val="7a"/>
              <w:spacing w:line="240" w:lineRule="auto"/>
            </w:pPr>
            <w:r>
              <w:t>镉</w:t>
            </w:r>
          </w:p>
        </w:tc>
        <w:tc>
          <w:tcPr>
            <w:tcW w:w="1282" w:type="pct"/>
            <w:tcBorders>
              <w:top w:val="single" w:sz="4" w:space="0" w:color="auto"/>
              <w:left w:val="single" w:sz="4" w:space="0" w:color="auto"/>
              <w:bottom w:val="single" w:sz="4" w:space="0" w:color="auto"/>
            </w:tcBorders>
            <w:noWrap/>
            <w:vAlign w:val="center"/>
          </w:tcPr>
          <w:p w14:paraId="662D66D3" w14:textId="77777777" w:rsidR="00E10E04" w:rsidRDefault="00000000">
            <w:pPr>
              <w:pStyle w:val="7a"/>
              <w:spacing w:line="240" w:lineRule="auto"/>
            </w:pPr>
            <w:r>
              <w:rPr>
                <w:color w:val="000000"/>
              </w:rPr>
              <w:t>≤</w:t>
            </w:r>
            <w:r>
              <w:t>0.005</w:t>
            </w:r>
          </w:p>
        </w:tc>
        <w:tc>
          <w:tcPr>
            <w:tcW w:w="1202" w:type="pct"/>
            <w:tcBorders>
              <w:top w:val="single" w:sz="4" w:space="0" w:color="auto"/>
              <w:left w:val="single" w:sz="4" w:space="0" w:color="auto"/>
              <w:bottom w:val="single" w:sz="4" w:space="0" w:color="auto"/>
            </w:tcBorders>
            <w:noWrap/>
            <w:vAlign w:val="center"/>
          </w:tcPr>
          <w:p w14:paraId="76CE9908" w14:textId="77777777" w:rsidR="00E10E04" w:rsidRDefault="00000000">
            <w:pPr>
              <w:pStyle w:val="7a"/>
              <w:spacing w:line="240" w:lineRule="auto"/>
              <w:rPr>
                <w:color w:val="000000"/>
              </w:rPr>
            </w:pPr>
            <w:r>
              <w:rPr>
                <w:color w:val="000000"/>
              </w:rPr>
              <w:t>≤</w:t>
            </w:r>
            <w:r>
              <w:t>0.005</w:t>
            </w:r>
          </w:p>
        </w:tc>
      </w:tr>
      <w:tr w:rsidR="00E10E04" w14:paraId="043C3ABC" w14:textId="77777777">
        <w:trPr>
          <w:trHeight w:val="275"/>
          <w:jc w:val="center"/>
        </w:trPr>
        <w:tc>
          <w:tcPr>
            <w:tcW w:w="699" w:type="pct"/>
            <w:tcBorders>
              <w:top w:val="single" w:sz="4" w:space="0" w:color="auto"/>
              <w:bottom w:val="single" w:sz="4" w:space="0" w:color="auto"/>
              <w:right w:val="single" w:sz="4" w:space="0" w:color="auto"/>
            </w:tcBorders>
            <w:vAlign w:val="center"/>
          </w:tcPr>
          <w:p w14:paraId="025DFBAF"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6A8D0B44" w14:textId="77777777" w:rsidR="00E10E04" w:rsidRDefault="00000000">
            <w:pPr>
              <w:pStyle w:val="7a"/>
              <w:spacing w:line="240" w:lineRule="auto"/>
            </w:pPr>
            <w:r>
              <w:t>铅</w:t>
            </w:r>
          </w:p>
        </w:tc>
        <w:tc>
          <w:tcPr>
            <w:tcW w:w="1282" w:type="pct"/>
            <w:tcBorders>
              <w:top w:val="single" w:sz="4" w:space="0" w:color="auto"/>
              <w:left w:val="single" w:sz="4" w:space="0" w:color="auto"/>
              <w:bottom w:val="single" w:sz="4" w:space="0" w:color="auto"/>
            </w:tcBorders>
            <w:noWrap/>
            <w:vAlign w:val="center"/>
          </w:tcPr>
          <w:p w14:paraId="3FF60D5E" w14:textId="77777777" w:rsidR="00E10E04" w:rsidRDefault="00000000">
            <w:pPr>
              <w:pStyle w:val="7a"/>
              <w:spacing w:line="240" w:lineRule="auto"/>
            </w:pPr>
            <w:r>
              <w:rPr>
                <w:color w:val="000000"/>
              </w:rPr>
              <w:t>≤</w:t>
            </w:r>
            <w:r>
              <w:t>0.05</w:t>
            </w:r>
          </w:p>
        </w:tc>
        <w:tc>
          <w:tcPr>
            <w:tcW w:w="1202" w:type="pct"/>
            <w:tcBorders>
              <w:top w:val="single" w:sz="4" w:space="0" w:color="auto"/>
              <w:left w:val="single" w:sz="4" w:space="0" w:color="auto"/>
              <w:bottom w:val="single" w:sz="4" w:space="0" w:color="auto"/>
            </w:tcBorders>
            <w:noWrap/>
            <w:vAlign w:val="center"/>
          </w:tcPr>
          <w:p w14:paraId="5D6B9B93" w14:textId="77777777" w:rsidR="00E10E04" w:rsidRDefault="00000000">
            <w:pPr>
              <w:pStyle w:val="7a"/>
              <w:spacing w:line="240" w:lineRule="auto"/>
              <w:rPr>
                <w:color w:val="000000"/>
              </w:rPr>
            </w:pPr>
            <w:r>
              <w:rPr>
                <w:color w:val="000000"/>
              </w:rPr>
              <w:t>≤</w:t>
            </w:r>
            <w:r>
              <w:t>0.05</w:t>
            </w:r>
          </w:p>
        </w:tc>
      </w:tr>
      <w:tr w:rsidR="00E10E04" w14:paraId="1C92BD4F" w14:textId="77777777">
        <w:trPr>
          <w:trHeight w:val="275"/>
          <w:jc w:val="center"/>
        </w:trPr>
        <w:tc>
          <w:tcPr>
            <w:tcW w:w="699" w:type="pct"/>
            <w:tcBorders>
              <w:top w:val="single" w:sz="4" w:space="0" w:color="auto"/>
              <w:bottom w:val="single" w:sz="4" w:space="0" w:color="auto"/>
              <w:right w:val="single" w:sz="4" w:space="0" w:color="auto"/>
            </w:tcBorders>
            <w:vAlign w:val="center"/>
          </w:tcPr>
          <w:p w14:paraId="15A5FA18"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vAlign w:val="center"/>
          </w:tcPr>
          <w:p w14:paraId="1B781C40" w14:textId="77777777" w:rsidR="00E10E04" w:rsidRDefault="00000000">
            <w:pPr>
              <w:pStyle w:val="7a"/>
              <w:spacing w:line="240" w:lineRule="auto"/>
            </w:pPr>
            <w:r>
              <w:t>石油类</w:t>
            </w:r>
          </w:p>
        </w:tc>
        <w:tc>
          <w:tcPr>
            <w:tcW w:w="1282" w:type="pct"/>
            <w:tcBorders>
              <w:top w:val="single" w:sz="4" w:space="0" w:color="auto"/>
              <w:left w:val="single" w:sz="4" w:space="0" w:color="auto"/>
              <w:bottom w:val="single" w:sz="4" w:space="0" w:color="auto"/>
            </w:tcBorders>
            <w:noWrap/>
            <w:vAlign w:val="center"/>
          </w:tcPr>
          <w:p w14:paraId="69E07932" w14:textId="77777777" w:rsidR="00E10E04" w:rsidRDefault="00000000">
            <w:pPr>
              <w:pStyle w:val="7a"/>
              <w:spacing w:line="240" w:lineRule="auto"/>
            </w:pPr>
            <w:r>
              <w:rPr>
                <w:color w:val="000000"/>
              </w:rPr>
              <w:t>≤</w:t>
            </w:r>
            <w:r>
              <w:t>0.05</w:t>
            </w:r>
          </w:p>
        </w:tc>
        <w:tc>
          <w:tcPr>
            <w:tcW w:w="1202" w:type="pct"/>
            <w:tcBorders>
              <w:top w:val="single" w:sz="4" w:space="0" w:color="auto"/>
              <w:left w:val="single" w:sz="4" w:space="0" w:color="auto"/>
              <w:bottom w:val="single" w:sz="4" w:space="0" w:color="auto"/>
            </w:tcBorders>
            <w:noWrap/>
            <w:vAlign w:val="center"/>
          </w:tcPr>
          <w:p w14:paraId="63966AF9" w14:textId="77777777" w:rsidR="00E10E04" w:rsidRDefault="00000000">
            <w:pPr>
              <w:pStyle w:val="7a"/>
              <w:spacing w:line="240" w:lineRule="auto"/>
              <w:rPr>
                <w:color w:val="000000"/>
              </w:rPr>
            </w:pPr>
            <w:r>
              <w:rPr>
                <w:color w:val="000000"/>
              </w:rPr>
              <w:t>≤</w:t>
            </w:r>
            <w:r>
              <w:t>0.</w:t>
            </w:r>
            <w:r>
              <w:rPr>
                <w:rFonts w:hint="eastAsia"/>
              </w:rPr>
              <w:t>5</w:t>
            </w:r>
          </w:p>
        </w:tc>
      </w:tr>
      <w:tr w:rsidR="00E10E04" w14:paraId="22029B47" w14:textId="77777777">
        <w:trPr>
          <w:trHeight w:val="275"/>
          <w:jc w:val="center"/>
        </w:trPr>
        <w:tc>
          <w:tcPr>
            <w:tcW w:w="699" w:type="pct"/>
            <w:tcBorders>
              <w:top w:val="single" w:sz="4" w:space="0" w:color="auto"/>
              <w:bottom w:val="single" w:sz="4" w:space="0" w:color="auto"/>
              <w:right w:val="single" w:sz="4" w:space="0" w:color="auto"/>
            </w:tcBorders>
            <w:vAlign w:val="center"/>
          </w:tcPr>
          <w:p w14:paraId="447533ED"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5F55D5BA" w14:textId="77777777" w:rsidR="00E10E04" w:rsidRDefault="00000000">
            <w:pPr>
              <w:pStyle w:val="7a"/>
              <w:spacing w:line="240" w:lineRule="auto"/>
            </w:pPr>
            <w:r>
              <w:rPr>
                <w:rFonts w:hint="eastAsia"/>
              </w:rPr>
              <w:t>总氮</w:t>
            </w:r>
          </w:p>
        </w:tc>
        <w:tc>
          <w:tcPr>
            <w:tcW w:w="1282" w:type="pct"/>
            <w:tcBorders>
              <w:top w:val="single" w:sz="4" w:space="0" w:color="auto"/>
              <w:left w:val="single" w:sz="4" w:space="0" w:color="auto"/>
              <w:bottom w:val="single" w:sz="4" w:space="0" w:color="auto"/>
            </w:tcBorders>
            <w:noWrap/>
            <w:vAlign w:val="center"/>
          </w:tcPr>
          <w:p w14:paraId="7AF5171C" w14:textId="77777777" w:rsidR="00E10E04" w:rsidRDefault="00000000">
            <w:pPr>
              <w:pStyle w:val="7a"/>
              <w:spacing w:line="240" w:lineRule="auto"/>
            </w:pPr>
            <w:r>
              <w:rPr>
                <w:color w:val="000000"/>
              </w:rPr>
              <w:t>≤</w:t>
            </w:r>
            <w:r>
              <w:rPr>
                <w:rFonts w:hint="eastAsia"/>
              </w:rPr>
              <w:t>1.0</w:t>
            </w:r>
          </w:p>
        </w:tc>
        <w:tc>
          <w:tcPr>
            <w:tcW w:w="1202" w:type="pct"/>
            <w:tcBorders>
              <w:top w:val="single" w:sz="4" w:space="0" w:color="auto"/>
              <w:left w:val="single" w:sz="4" w:space="0" w:color="auto"/>
              <w:bottom w:val="single" w:sz="4" w:space="0" w:color="auto"/>
            </w:tcBorders>
            <w:noWrap/>
            <w:vAlign w:val="center"/>
          </w:tcPr>
          <w:p w14:paraId="27848582" w14:textId="77777777" w:rsidR="00E10E04" w:rsidRDefault="00000000">
            <w:pPr>
              <w:pStyle w:val="7a"/>
              <w:spacing w:line="240" w:lineRule="auto"/>
              <w:rPr>
                <w:color w:val="000000"/>
              </w:rPr>
            </w:pPr>
            <w:r>
              <w:rPr>
                <w:color w:val="000000"/>
              </w:rPr>
              <w:t>≤</w:t>
            </w:r>
            <w:r>
              <w:rPr>
                <w:rFonts w:hint="eastAsia"/>
              </w:rPr>
              <w:t>1.5</w:t>
            </w:r>
          </w:p>
        </w:tc>
      </w:tr>
      <w:tr w:rsidR="00E10E04" w14:paraId="42CC8C37" w14:textId="77777777">
        <w:trPr>
          <w:trHeight w:val="275"/>
          <w:jc w:val="center"/>
        </w:trPr>
        <w:tc>
          <w:tcPr>
            <w:tcW w:w="699" w:type="pct"/>
            <w:tcBorders>
              <w:top w:val="single" w:sz="4" w:space="0" w:color="auto"/>
              <w:bottom w:val="single" w:sz="4" w:space="0" w:color="auto"/>
              <w:right w:val="single" w:sz="4" w:space="0" w:color="auto"/>
            </w:tcBorders>
            <w:vAlign w:val="center"/>
          </w:tcPr>
          <w:p w14:paraId="590BBE78" w14:textId="77777777" w:rsidR="00E10E04" w:rsidRDefault="00E10E04">
            <w:pPr>
              <w:pStyle w:val="7a"/>
              <w:numPr>
                <w:ilvl w:val="0"/>
                <w:numId w:val="13"/>
              </w:numPr>
              <w:spacing w:line="240" w:lineRule="auto"/>
              <w:ind w:left="0" w:firstLine="0"/>
            </w:pPr>
          </w:p>
        </w:tc>
        <w:tc>
          <w:tcPr>
            <w:tcW w:w="1814" w:type="pct"/>
            <w:tcBorders>
              <w:top w:val="single" w:sz="4" w:space="0" w:color="auto"/>
              <w:left w:val="single" w:sz="4" w:space="0" w:color="auto"/>
              <w:bottom w:val="single" w:sz="4" w:space="0" w:color="auto"/>
              <w:right w:val="single" w:sz="4" w:space="0" w:color="auto"/>
            </w:tcBorders>
            <w:noWrap/>
            <w:vAlign w:val="center"/>
          </w:tcPr>
          <w:p w14:paraId="3296ECF8" w14:textId="77777777" w:rsidR="00E10E04" w:rsidRDefault="00000000">
            <w:pPr>
              <w:pStyle w:val="7a"/>
              <w:spacing w:line="240" w:lineRule="auto"/>
            </w:pPr>
            <w:r>
              <w:rPr>
                <w:rFonts w:hint="eastAsia"/>
              </w:rPr>
              <w:t>阴离子表面活性剂</w:t>
            </w:r>
          </w:p>
        </w:tc>
        <w:tc>
          <w:tcPr>
            <w:tcW w:w="1282" w:type="pct"/>
            <w:tcBorders>
              <w:top w:val="single" w:sz="4" w:space="0" w:color="auto"/>
              <w:left w:val="single" w:sz="4" w:space="0" w:color="auto"/>
              <w:bottom w:val="single" w:sz="4" w:space="0" w:color="auto"/>
            </w:tcBorders>
            <w:noWrap/>
            <w:vAlign w:val="center"/>
          </w:tcPr>
          <w:p w14:paraId="630DA4BB" w14:textId="77777777" w:rsidR="00E10E04" w:rsidRDefault="00000000">
            <w:pPr>
              <w:pStyle w:val="7a"/>
              <w:spacing w:line="240" w:lineRule="auto"/>
            </w:pPr>
            <w:r>
              <w:rPr>
                <w:color w:val="000000"/>
              </w:rPr>
              <w:t>≤</w:t>
            </w:r>
            <w:r>
              <w:t>0.</w:t>
            </w:r>
            <w:r>
              <w:rPr>
                <w:rFonts w:hint="eastAsia"/>
              </w:rPr>
              <w:t>2</w:t>
            </w:r>
          </w:p>
        </w:tc>
        <w:tc>
          <w:tcPr>
            <w:tcW w:w="1202" w:type="pct"/>
            <w:tcBorders>
              <w:top w:val="single" w:sz="4" w:space="0" w:color="auto"/>
              <w:left w:val="single" w:sz="4" w:space="0" w:color="auto"/>
              <w:bottom w:val="single" w:sz="4" w:space="0" w:color="auto"/>
            </w:tcBorders>
            <w:noWrap/>
            <w:vAlign w:val="center"/>
          </w:tcPr>
          <w:p w14:paraId="1D759472" w14:textId="77777777" w:rsidR="00E10E04" w:rsidRDefault="00000000">
            <w:pPr>
              <w:pStyle w:val="7a"/>
              <w:spacing w:line="240" w:lineRule="auto"/>
              <w:rPr>
                <w:color w:val="000000"/>
              </w:rPr>
            </w:pPr>
            <w:r>
              <w:rPr>
                <w:color w:val="000000"/>
              </w:rPr>
              <w:t>≤</w:t>
            </w:r>
            <w:r>
              <w:t>0.</w:t>
            </w:r>
            <w:r>
              <w:rPr>
                <w:rFonts w:hint="eastAsia"/>
              </w:rPr>
              <w:t>3</w:t>
            </w:r>
          </w:p>
        </w:tc>
      </w:tr>
      <w:tr w:rsidR="00E10E04" w14:paraId="079459CD" w14:textId="77777777">
        <w:trPr>
          <w:trHeight w:val="285"/>
          <w:jc w:val="center"/>
        </w:trPr>
        <w:tc>
          <w:tcPr>
            <w:tcW w:w="699" w:type="pct"/>
            <w:tcBorders>
              <w:top w:val="single" w:sz="4" w:space="0" w:color="auto"/>
              <w:bottom w:val="single" w:sz="4" w:space="0" w:color="auto"/>
              <w:right w:val="single" w:sz="4" w:space="0" w:color="auto"/>
            </w:tcBorders>
            <w:vAlign w:val="center"/>
          </w:tcPr>
          <w:p w14:paraId="3C2BF9AA" w14:textId="77777777" w:rsidR="00E10E04" w:rsidRDefault="00000000">
            <w:pPr>
              <w:pStyle w:val="7a"/>
              <w:spacing w:line="240" w:lineRule="auto"/>
            </w:pPr>
            <w:r>
              <w:rPr>
                <w:rFonts w:hint="eastAsia"/>
              </w:rPr>
              <w:t>24</w:t>
            </w:r>
          </w:p>
        </w:tc>
        <w:tc>
          <w:tcPr>
            <w:tcW w:w="1814" w:type="pct"/>
            <w:tcBorders>
              <w:top w:val="single" w:sz="4" w:space="0" w:color="auto"/>
              <w:left w:val="single" w:sz="4" w:space="0" w:color="auto"/>
              <w:bottom w:val="single" w:sz="4" w:space="0" w:color="auto"/>
              <w:right w:val="single" w:sz="4" w:space="0" w:color="auto"/>
            </w:tcBorders>
            <w:noWrap/>
            <w:vAlign w:val="center"/>
          </w:tcPr>
          <w:p w14:paraId="7E15C6DF" w14:textId="77777777" w:rsidR="00E10E04" w:rsidRDefault="00000000">
            <w:pPr>
              <w:pStyle w:val="7a"/>
              <w:spacing w:line="240" w:lineRule="auto"/>
            </w:pPr>
            <w:r>
              <w:rPr>
                <w:rFonts w:hint="eastAsia"/>
              </w:rPr>
              <w:t>粪大肠菌群（个</w:t>
            </w:r>
            <w:r>
              <w:rPr>
                <w:rFonts w:hint="eastAsia"/>
              </w:rPr>
              <w:t>/L</w:t>
            </w:r>
            <w:r>
              <w:rPr>
                <w:rFonts w:hint="eastAsia"/>
              </w:rPr>
              <w:t>）</w:t>
            </w:r>
          </w:p>
        </w:tc>
        <w:tc>
          <w:tcPr>
            <w:tcW w:w="1282" w:type="pct"/>
            <w:tcBorders>
              <w:top w:val="single" w:sz="4" w:space="0" w:color="auto"/>
              <w:left w:val="single" w:sz="4" w:space="0" w:color="auto"/>
              <w:bottom w:val="single" w:sz="4" w:space="0" w:color="auto"/>
            </w:tcBorders>
            <w:noWrap/>
            <w:vAlign w:val="center"/>
          </w:tcPr>
          <w:p w14:paraId="247B4A3B" w14:textId="77777777" w:rsidR="00E10E04" w:rsidRDefault="00000000">
            <w:pPr>
              <w:pStyle w:val="7a"/>
              <w:spacing w:line="240" w:lineRule="auto"/>
            </w:pPr>
            <w:r>
              <w:rPr>
                <w:color w:val="000000"/>
              </w:rPr>
              <w:t>≤</w:t>
            </w:r>
            <w:r>
              <w:rPr>
                <w:rFonts w:hint="eastAsia"/>
              </w:rPr>
              <w:t>10000</w:t>
            </w:r>
          </w:p>
        </w:tc>
        <w:tc>
          <w:tcPr>
            <w:tcW w:w="1202" w:type="pct"/>
            <w:tcBorders>
              <w:top w:val="single" w:sz="4" w:space="0" w:color="auto"/>
              <w:left w:val="single" w:sz="4" w:space="0" w:color="auto"/>
              <w:bottom w:val="single" w:sz="4" w:space="0" w:color="auto"/>
            </w:tcBorders>
            <w:noWrap/>
            <w:vAlign w:val="center"/>
          </w:tcPr>
          <w:p w14:paraId="28DB7E98" w14:textId="77777777" w:rsidR="00E10E04" w:rsidRDefault="00000000">
            <w:pPr>
              <w:pStyle w:val="7a"/>
              <w:spacing w:line="240" w:lineRule="auto"/>
              <w:rPr>
                <w:color w:val="000000"/>
              </w:rPr>
            </w:pPr>
            <w:r>
              <w:rPr>
                <w:color w:val="000000"/>
              </w:rPr>
              <w:t>≤</w:t>
            </w:r>
            <w:r>
              <w:rPr>
                <w:rFonts w:hint="eastAsia"/>
                <w:color w:val="000000"/>
              </w:rPr>
              <w:t>2</w:t>
            </w:r>
            <w:r>
              <w:rPr>
                <w:rFonts w:hint="eastAsia"/>
              </w:rPr>
              <w:t>0000</w:t>
            </w:r>
          </w:p>
        </w:tc>
      </w:tr>
    </w:tbl>
    <w:p w14:paraId="6145B303" w14:textId="77777777" w:rsidR="00E10E04" w:rsidRDefault="00000000">
      <w:pPr>
        <w:adjustRightInd w:val="0"/>
        <w:snapToGrid w:val="0"/>
        <w:spacing w:beforeLines="50" w:before="120" w:line="360" w:lineRule="auto"/>
        <w:ind w:firstLine="480"/>
        <w:rPr>
          <w:bCs/>
          <w:sz w:val="24"/>
          <w:szCs w:val="24"/>
        </w:rPr>
      </w:pPr>
      <w:r>
        <w:rPr>
          <w:rFonts w:hint="eastAsia"/>
          <w:bCs/>
          <w:sz w:val="24"/>
          <w:szCs w:val="24"/>
        </w:rPr>
        <w:t>（</w:t>
      </w:r>
      <w:r>
        <w:rPr>
          <w:rFonts w:hint="eastAsia"/>
          <w:bCs/>
          <w:sz w:val="24"/>
          <w:szCs w:val="24"/>
        </w:rPr>
        <w:t>3</w:t>
      </w:r>
      <w:r>
        <w:rPr>
          <w:rFonts w:hint="eastAsia"/>
          <w:bCs/>
          <w:sz w:val="24"/>
          <w:szCs w:val="24"/>
        </w:rPr>
        <w:t>）</w:t>
      </w:r>
      <w:r>
        <w:rPr>
          <w:bCs/>
          <w:sz w:val="24"/>
          <w:szCs w:val="24"/>
        </w:rPr>
        <w:t>地下水</w:t>
      </w:r>
      <w:r>
        <w:rPr>
          <w:rFonts w:hint="eastAsia"/>
          <w:bCs/>
          <w:sz w:val="24"/>
          <w:szCs w:val="24"/>
        </w:rPr>
        <w:t>环境质量标准</w:t>
      </w:r>
    </w:p>
    <w:p w14:paraId="49F15401" w14:textId="77777777" w:rsidR="00E10E04" w:rsidRDefault="00000000">
      <w:pPr>
        <w:adjustRightInd w:val="0"/>
        <w:snapToGrid w:val="0"/>
        <w:spacing w:line="360" w:lineRule="auto"/>
        <w:ind w:firstLine="480"/>
        <w:rPr>
          <w:bCs/>
          <w:sz w:val="24"/>
          <w:szCs w:val="24"/>
        </w:rPr>
      </w:pPr>
      <w:r>
        <w:rPr>
          <w:bCs/>
          <w:sz w:val="24"/>
          <w:szCs w:val="24"/>
        </w:rPr>
        <w:t>地下水水质执行《地下水质量标准》（</w:t>
      </w:r>
      <w:r>
        <w:rPr>
          <w:bCs/>
          <w:sz w:val="24"/>
          <w:szCs w:val="24"/>
        </w:rPr>
        <w:t>GB/T14848-2017</w:t>
      </w:r>
      <w:r>
        <w:rPr>
          <w:bCs/>
          <w:sz w:val="24"/>
          <w:szCs w:val="24"/>
        </w:rPr>
        <w:t>）中</w:t>
      </w:r>
      <w:r>
        <w:rPr>
          <w:bCs/>
          <w:sz w:val="24"/>
          <w:szCs w:val="24"/>
        </w:rPr>
        <w:t>Ⅲ</w:t>
      </w:r>
      <w:r>
        <w:rPr>
          <w:bCs/>
          <w:sz w:val="24"/>
          <w:szCs w:val="24"/>
        </w:rPr>
        <w:t>类标准，具体标准值见</w:t>
      </w:r>
      <w:r>
        <w:rPr>
          <w:rFonts w:hint="eastAsia"/>
          <w:bCs/>
          <w:sz w:val="24"/>
          <w:szCs w:val="24"/>
        </w:rPr>
        <w:t>下表</w:t>
      </w:r>
      <w:r>
        <w:rPr>
          <w:bCs/>
          <w:sz w:val="24"/>
          <w:szCs w:val="24"/>
        </w:rPr>
        <w:t>。</w:t>
      </w:r>
    </w:p>
    <w:p w14:paraId="4A308301"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2.5-4  </w:t>
      </w:r>
      <w:r>
        <w:rPr>
          <w:rFonts w:hint="eastAsia"/>
          <w:b/>
          <w:bCs/>
        </w:rPr>
        <w:t>地下水环境质量标准单位：</w:t>
      </w:r>
      <w:r>
        <w:rPr>
          <w:rFonts w:hint="eastAsia"/>
          <w:b/>
          <w:bCs/>
        </w:rPr>
        <w:t>mg/L</w:t>
      </w:r>
      <w:r>
        <w:rPr>
          <w:rFonts w:hint="eastAsia"/>
          <w:b/>
          <w:bCs/>
        </w:rPr>
        <w:t>，</w:t>
      </w:r>
      <w:r>
        <w:rPr>
          <w:rFonts w:hint="eastAsia"/>
          <w:b/>
          <w:bCs/>
        </w:rPr>
        <w:t>pH</w:t>
      </w:r>
      <w:r>
        <w:rPr>
          <w:rFonts w:hint="eastAsia"/>
          <w:b/>
          <w:bCs/>
        </w:rPr>
        <w:t>除外</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2835"/>
        <w:gridCol w:w="2693"/>
        <w:gridCol w:w="2267"/>
      </w:tblGrid>
      <w:tr w:rsidR="00E10E04" w14:paraId="36505AA5" w14:textId="77777777">
        <w:trPr>
          <w:jc w:val="center"/>
        </w:trPr>
        <w:tc>
          <w:tcPr>
            <w:tcW w:w="937" w:type="dxa"/>
            <w:vAlign w:val="center"/>
          </w:tcPr>
          <w:p w14:paraId="421E92A2" w14:textId="77777777" w:rsidR="00E10E04" w:rsidRDefault="00000000">
            <w:pPr>
              <w:adjustRightInd w:val="0"/>
              <w:snapToGrid w:val="0"/>
              <w:jc w:val="center"/>
              <w:rPr>
                <w:bCs/>
              </w:rPr>
            </w:pPr>
            <w:bookmarkStart w:id="42" w:name="OLE_LINK44"/>
            <w:bookmarkStart w:id="43" w:name="OLE_LINK45"/>
            <w:r>
              <w:rPr>
                <w:bCs/>
              </w:rPr>
              <w:t>序号</w:t>
            </w:r>
          </w:p>
        </w:tc>
        <w:tc>
          <w:tcPr>
            <w:tcW w:w="2835" w:type="dxa"/>
            <w:vAlign w:val="center"/>
          </w:tcPr>
          <w:p w14:paraId="29EC1F74" w14:textId="77777777" w:rsidR="00E10E04" w:rsidRDefault="00000000">
            <w:pPr>
              <w:adjustRightInd w:val="0"/>
              <w:snapToGrid w:val="0"/>
              <w:jc w:val="center"/>
              <w:rPr>
                <w:bCs/>
              </w:rPr>
            </w:pPr>
            <w:r>
              <w:rPr>
                <w:bCs/>
              </w:rPr>
              <w:t>项目</w:t>
            </w:r>
          </w:p>
        </w:tc>
        <w:tc>
          <w:tcPr>
            <w:tcW w:w="2693" w:type="dxa"/>
            <w:vAlign w:val="center"/>
          </w:tcPr>
          <w:p w14:paraId="627F6D5F" w14:textId="77777777" w:rsidR="00E10E04" w:rsidRDefault="00000000">
            <w:pPr>
              <w:adjustRightInd w:val="0"/>
              <w:snapToGrid w:val="0"/>
              <w:jc w:val="center"/>
              <w:rPr>
                <w:bCs/>
              </w:rPr>
            </w:pPr>
            <w:r>
              <w:rPr>
                <w:rFonts w:hint="eastAsia"/>
                <w:bCs/>
              </w:rPr>
              <w:t>标准限值</w:t>
            </w:r>
          </w:p>
        </w:tc>
        <w:tc>
          <w:tcPr>
            <w:tcW w:w="2267" w:type="dxa"/>
            <w:vAlign w:val="center"/>
          </w:tcPr>
          <w:p w14:paraId="4D93B33F" w14:textId="77777777" w:rsidR="00E10E04" w:rsidRDefault="00000000">
            <w:pPr>
              <w:adjustRightInd w:val="0"/>
              <w:snapToGrid w:val="0"/>
              <w:jc w:val="center"/>
              <w:rPr>
                <w:bCs/>
              </w:rPr>
            </w:pPr>
            <w:r>
              <w:rPr>
                <w:rFonts w:hint="eastAsia"/>
                <w:bCs/>
              </w:rPr>
              <w:t>标准来源</w:t>
            </w:r>
          </w:p>
        </w:tc>
      </w:tr>
      <w:tr w:rsidR="00E10E04" w14:paraId="0FB15012" w14:textId="77777777">
        <w:trPr>
          <w:jc w:val="center"/>
        </w:trPr>
        <w:tc>
          <w:tcPr>
            <w:tcW w:w="937" w:type="dxa"/>
            <w:vAlign w:val="center"/>
          </w:tcPr>
          <w:p w14:paraId="43B22EDA" w14:textId="77777777" w:rsidR="00E10E04" w:rsidRDefault="00000000">
            <w:pPr>
              <w:adjustRightInd w:val="0"/>
              <w:snapToGrid w:val="0"/>
              <w:jc w:val="center"/>
              <w:rPr>
                <w:bCs/>
              </w:rPr>
            </w:pPr>
            <w:r>
              <w:rPr>
                <w:bCs/>
              </w:rPr>
              <w:t>1</w:t>
            </w:r>
          </w:p>
        </w:tc>
        <w:tc>
          <w:tcPr>
            <w:tcW w:w="2835" w:type="dxa"/>
            <w:vAlign w:val="center"/>
          </w:tcPr>
          <w:p w14:paraId="25BC42E7" w14:textId="77777777" w:rsidR="00E10E04" w:rsidRDefault="00000000">
            <w:pPr>
              <w:adjustRightInd w:val="0"/>
              <w:snapToGrid w:val="0"/>
              <w:jc w:val="center"/>
              <w:rPr>
                <w:bCs/>
              </w:rPr>
            </w:pPr>
            <w:r>
              <w:rPr>
                <w:bCs/>
              </w:rPr>
              <w:t>pH</w:t>
            </w:r>
            <w:r>
              <w:rPr>
                <w:bCs/>
              </w:rPr>
              <w:t>（无量纲）</w:t>
            </w:r>
          </w:p>
        </w:tc>
        <w:tc>
          <w:tcPr>
            <w:tcW w:w="2693" w:type="dxa"/>
            <w:vAlign w:val="center"/>
          </w:tcPr>
          <w:p w14:paraId="425F6C5D" w14:textId="77777777" w:rsidR="00E10E04" w:rsidRDefault="00000000">
            <w:pPr>
              <w:adjustRightInd w:val="0"/>
              <w:snapToGrid w:val="0"/>
              <w:jc w:val="center"/>
              <w:rPr>
                <w:bCs/>
              </w:rPr>
            </w:pPr>
            <w:r>
              <w:rPr>
                <w:bCs/>
              </w:rPr>
              <w:t>6.5-8.5</w:t>
            </w:r>
          </w:p>
        </w:tc>
        <w:tc>
          <w:tcPr>
            <w:tcW w:w="2267" w:type="dxa"/>
            <w:vMerge w:val="restart"/>
            <w:vAlign w:val="center"/>
          </w:tcPr>
          <w:p w14:paraId="61CCFA75" w14:textId="77777777" w:rsidR="00E10E04" w:rsidRDefault="00000000">
            <w:pPr>
              <w:adjustRightInd w:val="0"/>
              <w:snapToGrid w:val="0"/>
              <w:jc w:val="center"/>
              <w:rPr>
                <w:bCs/>
              </w:rPr>
            </w:pPr>
            <w:r>
              <w:rPr>
                <w:bCs/>
              </w:rPr>
              <w:t>《地下水质量标准》（</w:t>
            </w:r>
            <w:r>
              <w:rPr>
                <w:bCs/>
              </w:rPr>
              <w:t>GB/T14848-2017</w:t>
            </w:r>
            <w:r>
              <w:rPr>
                <w:bCs/>
              </w:rPr>
              <w:t>）</w:t>
            </w:r>
            <w:r>
              <w:rPr>
                <w:rFonts w:hint="eastAsia"/>
                <w:bCs/>
              </w:rPr>
              <w:t>Ⅲ</w:t>
            </w:r>
            <w:r>
              <w:rPr>
                <w:bCs/>
              </w:rPr>
              <w:t>类标准</w:t>
            </w:r>
          </w:p>
        </w:tc>
      </w:tr>
      <w:tr w:rsidR="00E10E04" w14:paraId="1676BDDC" w14:textId="77777777">
        <w:trPr>
          <w:jc w:val="center"/>
        </w:trPr>
        <w:tc>
          <w:tcPr>
            <w:tcW w:w="937" w:type="dxa"/>
            <w:vAlign w:val="center"/>
          </w:tcPr>
          <w:p w14:paraId="205975CB" w14:textId="77777777" w:rsidR="00E10E04" w:rsidRDefault="00000000">
            <w:pPr>
              <w:adjustRightInd w:val="0"/>
              <w:snapToGrid w:val="0"/>
              <w:jc w:val="center"/>
              <w:rPr>
                <w:bCs/>
              </w:rPr>
            </w:pPr>
            <w:r>
              <w:rPr>
                <w:bCs/>
              </w:rPr>
              <w:t>2</w:t>
            </w:r>
          </w:p>
        </w:tc>
        <w:tc>
          <w:tcPr>
            <w:tcW w:w="2835" w:type="dxa"/>
            <w:vAlign w:val="center"/>
          </w:tcPr>
          <w:p w14:paraId="2308A984" w14:textId="77777777" w:rsidR="00E10E04" w:rsidRDefault="00000000">
            <w:pPr>
              <w:adjustRightInd w:val="0"/>
              <w:snapToGrid w:val="0"/>
              <w:jc w:val="center"/>
              <w:rPr>
                <w:bCs/>
              </w:rPr>
            </w:pPr>
            <w:r>
              <w:rPr>
                <w:bCs/>
              </w:rPr>
              <w:t>耗氧量</w:t>
            </w:r>
          </w:p>
        </w:tc>
        <w:tc>
          <w:tcPr>
            <w:tcW w:w="2693" w:type="dxa"/>
            <w:vAlign w:val="center"/>
          </w:tcPr>
          <w:p w14:paraId="1E5BEC58" w14:textId="77777777" w:rsidR="00E10E04" w:rsidRDefault="00000000">
            <w:pPr>
              <w:adjustRightInd w:val="0"/>
              <w:snapToGrid w:val="0"/>
              <w:jc w:val="center"/>
              <w:rPr>
                <w:bCs/>
              </w:rPr>
            </w:pPr>
            <w:r>
              <w:rPr>
                <w:bCs/>
              </w:rPr>
              <w:t>3.0</w:t>
            </w:r>
          </w:p>
        </w:tc>
        <w:tc>
          <w:tcPr>
            <w:tcW w:w="2267" w:type="dxa"/>
            <w:vMerge/>
            <w:vAlign w:val="center"/>
          </w:tcPr>
          <w:p w14:paraId="4786B912" w14:textId="77777777" w:rsidR="00E10E04" w:rsidRDefault="00E10E04">
            <w:pPr>
              <w:adjustRightInd w:val="0"/>
              <w:snapToGrid w:val="0"/>
              <w:jc w:val="center"/>
              <w:rPr>
                <w:bCs/>
              </w:rPr>
            </w:pPr>
          </w:p>
        </w:tc>
      </w:tr>
      <w:tr w:rsidR="00E10E04" w14:paraId="2577EF34" w14:textId="77777777">
        <w:trPr>
          <w:jc w:val="center"/>
        </w:trPr>
        <w:tc>
          <w:tcPr>
            <w:tcW w:w="937" w:type="dxa"/>
            <w:vAlign w:val="center"/>
          </w:tcPr>
          <w:p w14:paraId="645E5DFD" w14:textId="77777777" w:rsidR="00E10E04" w:rsidRDefault="00000000">
            <w:pPr>
              <w:adjustRightInd w:val="0"/>
              <w:snapToGrid w:val="0"/>
              <w:jc w:val="center"/>
              <w:rPr>
                <w:bCs/>
              </w:rPr>
            </w:pPr>
            <w:r>
              <w:rPr>
                <w:bCs/>
              </w:rPr>
              <w:t>3</w:t>
            </w:r>
          </w:p>
        </w:tc>
        <w:tc>
          <w:tcPr>
            <w:tcW w:w="2835" w:type="dxa"/>
            <w:vAlign w:val="center"/>
          </w:tcPr>
          <w:p w14:paraId="13488E2D" w14:textId="77777777" w:rsidR="00E10E04" w:rsidRDefault="00000000">
            <w:pPr>
              <w:adjustRightInd w:val="0"/>
              <w:snapToGrid w:val="0"/>
              <w:jc w:val="center"/>
              <w:rPr>
                <w:bCs/>
              </w:rPr>
            </w:pPr>
            <w:r>
              <w:rPr>
                <w:bCs/>
              </w:rPr>
              <w:t>硫酸盐</w:t>
            </w:r>
          </w:p>
        </w:tc>
        <w:tc>
          <w:tcPr>
            <w:tcW w:w="2693" w:type="dxa"/>
            <w:vAlign w:val="center"/>
          </w:tcPr>
          <w:p w14:paraId="618310F7" w14:textId="77777777" w:rsidR="00E10E04" w:rsidRDefault="00000000">
            <w:pPr>
              <w:adjustRightInd w:val="0"/>
              <w:snapToGrid w:val="0"/>
              <w:jc w:val="center"/>
              <w:rPr>
                <w:bCs/>
              </w:rPr>
            </w:pPr>
            <w:r>
              <w:rPr>
                <w:bCs/>
              </w:rPr>
              <w:t>250</w:t>
            </w:r>
          </w:p>
        </w:tc>
        <w:tc>
          <w:tcPr>
            <w:tcW w:w="2267" w:type="dxa"/>
            <w:vMerge/>
            <w:vAlign w:val="center"/>
          </w:tcPr>
          <w:p w14:paraId="7C2EAB8B" w14:textId="77777777" w:rsidR="00E10E04" w:rsidRDefault="00E10E04">
            <w:pPr>
              <w:adjustRightInd w:val="0"/>
              <w:snapToGrid w:val="0"/>
              <w:jc w:val="center"/>
              <w:rPr>
                <w:bCs/>
              </w:rPr>
            </w:pPr>
          </w:p>
        </w:tc>
      </w:tr>
      <w:tr w:rsidR="00E10E04" w14:paraId="49B32EB4" w14:textId="77777777">
        <w:trPr>
          <w:jc w:val="center"/>
        </w:trPr>
        <w:tc>
          <w:tcPr>
            <w:tcW w:w="937" w:type="dxa"/>
            <w:vAlign w:val="center"/>
          </w:tcPr>
          <w:p w14:paraId="0520738A" w14:textId="77777777" w:rsidR="00E10E04" w:rsidRDefault="00000000">
            <w:pPr>
              <w:adjustRightInd w:val="0"/>
              <w:snapToGrid w:val="0"/>
              <w:jc w:val="center"/>
              <w:rPr>
                <w:bCs/>
              </w:rPr>
            </w:pPr>
            <w:r>
              <w:rPr>
                <w:bCs/>
              </w:rPr>
              <w:t>4</w:t>
            </w:r>
          </w:p>
        </w:tc>
        <w:tc>
          <w:tcPr>
            <w:tcW w:w="2835" w:type="dxa"/>
            <w:vAlign w:val="center"/>
          </w:tcPr>
          <w:p w14:paraId="48FD19D9" w14:textId="77777777" w:rsidR="00E10E04" w:rsidRDefault="00000000">
            <w:pPr>
              <w:adjustRightInd w:val="0"/>
              <w:snapToGrid w:val="0"/>
              <w:jc w:val="center"/>
              <w:rPr>
                <w:bCs/>
              </w:rPr>
            </w:pPr>
            <w:r>
              <w:rPr>
                <w:bCs/>
              </w:rPr>
              <w:t>氯化物</w:t>
            </w:r>
          </w:p>
        </w:tc>
        <w:tc>
          <w:tcPr>
            <w:tcW w:w="2693" w:type="dxa"/>
            <w:vAlign w:val="center"/>
          </w:tcPr>
          <w:p w14:paraId="30D573D2" w14:textId="77777777" w:rsidR="00E10E04" w:rsidRDefault="00000000">
            <w:pPr>
              <w:adjustRightInd w:val="0"/>
              <w:snapToGrid w:val="0"/>
              <w:jc w:val="center"/>
              <w:rPr>
                <w:bCs/>
              </w:rPr>
            </w:pPr>
            <w:r>
              <w:rPr>
                <w:bCs/>
              </w:rPr>
              <w:t>250</w:t>
            </w:r>
          </w:p>
        </w:tc>
        <w:tc>
          <w:tcPr>
            <w:tcW w:w="2267" w:type="dxa"/>
            <w:vMerge/>
            <w:vAlign w:val="center"/>
          </w:tcPr>
          <w:p w14:paraId="07C91EE7" w14:textId="77777777" w:rsidR="00E10E04" w:rsidRDefault="00E10E04">
            <w:pPr>
              <w:adjustRightInd w:val="0"/>
              <w:snapToGrid w:val="0"/>
              <w:jc w:val="center"/>
              <w:rPr>
                <w:bCs/>
              </w:rPr>
            </w:pPr>
          </w:p>
        </w:tc>
      </w:tr>
      <w:tr w:rsidR="00E10E04" w14:paraId="208A8241" w14:textId="77777777">
        <w:trPr>
          <w:jc w:val="center"/>
        </w:trPr>
        <w:tc>
          <w:tcPr>
            <w:tcW w:w="937" w:type="dxa"/>
            <w:vAlign w:val="center"/>
          </w:tcPr>
          <w:p w14:paraId="7A137E5D" w14:textId="77777777" w:rsidR="00E10E04" w:rsidRDefault="00000000">
            <w:pPr>
              <w:adjustRightInd w:val="0"/>
              <w:snapToGrid w:val="0"/>
              <w:jc w:val="center"/>
              <w:rPr>
                <w:bCs/>
              </w:rPr>
            </w:pPr>
            <w:r>
              <w:rPr>
                <w:bCs/>
              </w:rPr>
              <w:t>5</w:t>
            </w:r>
          </w:p>
        </w:tc>
        <w:tc>
          <w:tcPr>
            <w:tcW w:w="2835" w:type="dxa"/>
            <w:vAlign w:val="center"/>
          </w:tcPr>
          <w:p w14:paraId="58E3A0DB" w14:textId="77777777" w:rsidR="00E10E04" w:rsidRDefault="00000000">
            <w:pPr>
              <w:adjustRightInd w:val="0"/>
              <w:snapToGrid w:val="0"/>
              <w:jc w:val="center"/>
              <w:rPr>
                <w:bCs/>
              </w:rPr>
            </w:pPr>
            <w:r>
              <w:rPr>
                <w:bCs/>
              </w:rPr>
              <w:t>氨氮</w:t>
            </w:r>
          </w:p>
        </w:tc>
        <w:tc>
          <w:tcPr>
            <w:tcW w:w="2693" w:type="dxa"/>
            <w:vAlign w:val="center"/>
          </w:tcPr>
          <w:p w14:paraId="2F9EE121" w14:textId="77777777" w:rsidR="00E10E04" w:rsidRDefault="00000000">
            <w:pPr>
              <w:adjustRightInd w:val="0"/>
              <w:snapToGrid w:val="0"/>
              <w:jc w:val="center"/>
              <w:rPr>
                <w:bCs/>
              </w:rPr>
            </w:pPr>
            <w:r>
              <w:rPr>
                <w:bCs/>
              </w:rPr>
              <w:t>0.5</w:t>
            </w:r>
          </w:p>
        </w:tc>
        <w:tc>
          <w:tcPr>
            <w:tcW w:w="2267" w:type="dxa"/>
            <w:vMerge/>
            <w:vAlign w:val="center"/>
          </w:tcPr>
          <w:p w14:paraId="7D2F7438" w14:textId="77777777" w:rsidR="00E10E04" w:rsidRDefault="00E10E04">
            <w:pPr>
              <w:adjustRightInd w:val="0"/>
              <w:snapToGrid w:val="0"/>
              <w:jc w:val="center"/>
              <w:rPr>
                <w:bCs/>
              </w:rPr>
            </w:pPr>
          </w:p>
        </w:tc>
      </w:tr>
      <w:tr w:rsidR="00E10E04" w14:paraId="36AAE5A0" w14:textId="77777777">
        <w:trPr>
          <w:jc w:val="center"/>
        </w:trPr>
        <w:tc>
          <w:tcPr>
            <w:tcW w:w="937" w:type="dxa"/>
            <w:vAlign w:val="center"/>
          </w:tcPr>
          <w:p w14:paraId="7CB3BF77" w14:textId="77777777" w:rsidR="00E10E04" w:rsidRDefault="00000000">
            <w:pPr>
              <w:adjustRightInd w:val="0"/>
              <w:snapToGrid w:val="0"/>
              <w:jc w:val="center"/>
              <w:rPr>
                <w:bCs/>
              </w:rPr>
            </w:pPr>
            <w:r>
              <w:rPr>
                <w:bCs/>
              </w:rPr>
              <w:t>6</w:t>
            </w:r>
          </w:p>
        </w:tc>
        <w:tc>
          <w:tcPr>
            <w:tcW w:w="2835" w:type="dxa"/>
            <w:vAlign w:val="center"/>
          </w:tcPr>
          <w:p w14:paraId="16C53FDB" w14:textId="77777777" w:rsidR="00E10E04" w:rsidRDefault="00000000">
            <w:pPr>
              <w:adjustRightInd w:val="0"/>
              <w:snapToGrid w:val="0"/>
              <w:jc w:val="center"/>
              <w:rPr>
                <w:bCs/>
              </w:rPr>
            </w:pPr>
            <w:r>
              <w:rPr>
                <w:bCs/>
              </w:rPr>
              <w:t>溶解性总固体</w:t>
            </w:r>
          </w:p>
        </w:tc>
        <w:tc>
          <w:tcPr>
            <w:tcW w:w="2693" w:type="dxa"/>
            <w:vAlign w:val="center"/>
          </w:tcPr>
          <w:p w14:paraId="282F5F58" w14:textId="77777777" w:rsidR="00E10E04" w:rsidRDefault="00000000">
            <w:pPr>
              <w:adjustRightInd w:val="0"/>
              <w:snapToGrid w:val="0"/>
              <w:jc w:val="center"/>
              <w:rPr>
                <w:bCs/>
              </w:rPr>
            </w:pPr>
            <w:r>
              <w:rPr>
                <w:bCs/>
              </w:rPr>
              <w:t>1000</w:t>
            </w:r>
          </w:p>
        </w:tc>
        <w:tc>
          <w:tcPr>
            <w:tcW w:w="2267" w:type="dxa"/>
            <w:vMerge/>
            <w:vAlign w:val="center"/>
          </w:tcPr>
          <w:p w14:paraId="3C6981F2" w14:textId="77777777" w:rsidR="00E10E04" w:rsidRDefault="00E10E04">
            <w:pPr>
              <w:adjustRightInd w:val="0"/>
              <w:snapToGrid w:val="0"/>
              <w:jc w:val="center"/>
              <w:rPr>
                <w:bCs/>
              </w:rPr>
            </w:pPr>
          </w:p>
        </w:tc>
      </w:tr>
      <w:tr w:rsidR="00E10E04" w14:paraId="39542211" w14:textId="77777777">
        <w:trPr>
          <w:trHeight w:val="90"/>
          <w:jc w:val="center"/>
        </w:trPr>
        <w:tc>
          <w:tcPr>
            <w:tcW w:w="937" w:type="dxa"/>
            <w:vAlign w:val="center"/>
          </w:tcPr>
          <w:p w14:paraId="5537F441" w14:textId="77777777" w:rsidR="00E10E04" w:rsidRDefault="00000000">
            <w:pPr>
              <w:adjustRightInd w:val="0"/>
              <w:snapToGrid w:val="0"/>
              <w:jc w:val="center"/>
              <w:rPr>
                <w:bCs/>
              </w:rPr>
            </w:pPr>
            <w:r>
              <w:rPr>
                <w:bCs/>
              </w:rPr>
              <w:t>7</w:t>
            </w:r>
          </w:p>
        </w:tc>
        <w:tc>
          <w:tcPr>
            <w:tcW w:w="2835" w:type="dxa"/>
            <w:vAlign w:val="center"/>
          </w:tcPr>
          <w:p w14:paraId="5EA2463E" w14:textId="77777777" w:rsidR="00E10E04" w:rsidRDefault="00000000">
            <w:pPr>
              <w:adjustRightInd w:val="0"/>
              <w:snapToGrid w:val="0"/>
              <w:jc w:val="center"/>
              <w:rPr>
                <w:bCs/>
              </w:rPr>
            </w:pPr>
            <w:r>
              <w:rPr>
                <w:bCs/>
              </w:rPr>
              <w:t>铁</w:t>
            </w:r>
          </w:p>
        </w:tc>
        <w:tc>
          <w:tcPr>
            <w:tcW w:w="2693" w:type="dxa"/>
            <w:vAlign w:val="center"/>
          </w:tcPr>
          <w:p w14:paraId="126D9031" w14:textId="77777777" w:rsidR="00E10E04" w:rsidRDefault="00000000">
            <w:pPr>
              <w:adjustRightInd w:val="0"/>
              <w:snapToGrid w:val="0"/>
              <w:jc w:val="center"/>
              <w:rPr>
                <w:bCs/>
              </w:rPr>
            </w:pPr>
            <w:r>
              <w:rPr>
                <w:bCs/>
              </w:rPr>
              <w:t>0.3</w:t>
            </w:r>
          </w:p>
        </w:tc>
        <w:tc>
          <w:tcPr>
            <w:tcW w:w="2267" w:type="dxa"/>
            <w:vMerge/>
            <w:vAlign w:val="center"/>
          </w:tcPr>
          <w:p w14:paraId="10416F36" w14:textId="77777777" w:rsidR="00E10E04" w:rsidRDefault="00E10E04">
            <w:pPr>
              <w:adjustRightInd w:val="0"/>
              <w:snapToGrid w:val="0"/>
              <w:jc w:val="center"/>
              <w:rPr>
                <w:bCs/>
              </w:rPr>
            </w:pPr>
          </w:p>
        </w:tc>
      </w:tr>
      <w:tr w:rsidR="00E10E04" w14:paraId="1C5E1F0C" w14:textId="77777777">
        <w:trPr>
          <w:jc w:val="center"/>
        </w:trPr>
        <w:tc>
          <w:tcPr>
            <w:tcW w:w="937" w:type="dxa"/>
            <w:vAlign w:val="center"/>
          </w:tcPr>
          <w:p w14:paraId="6BABA989" w14:textId="77777777" w:rsidR="00E10E04" w:rsidRDefault="00000000">
            <w:pPr>
              <w:adjustRightInd w:val="0"/>
              <w:snapToGrid w:val="0"/>
              <w:jc w:val="center"/>
              <w:rPr>
                <w:bCs/>
              </w:rPr>
            </w:pPr>
            <w:r>
              <w:rPr>
                <w:bCs/>
              </w:rPr>
              <w:t>8</w:t>
            </w:r>
          </w:p>
        </w:tc>
        <w:tc>
          <w:tcPr>
            <w:tcW w:w="2835" w:type="dxa"/>
            <w:vAlign w:val="center"/>
          </w:tcPr>
          <w:p w14:paraId="3393D1EC" w14:textId="77777777" w:rsidR="00E10E04" w:rsidRDefault="00000000">
            <w:pPr>
              <w:adjustRightInd w:val="0"/>
              <w:snapToGrid w:val="0"/>
              <w:jc w:val="center"/>
              <w:rPr>
                <w:bCs/>
              </w:rPr>
            </w:pPr>
            <w:r>
              <w:rPr>
                <w:bCs/>
              </w:rPr>
              <w:t>锰</w:t>
            </w:r>
          </w:p>
        </w:tc>
        <w:tc>
          <w:tcPr>
            <w:tcW w:w="2693" w:type="dxa"/>
            <w:vAlign w:val="center"/>
          </w:tcPr>
          <w:p w14:paraId="48E92CF7" w14:textId="77777777" w:rsidR="00E10E04" w:rsidRDefault="00000000">
            <w:pPr>
              <w:adjustRightInd w:val="0"/>
              <w:snapToGrid w:val="0"/>
              <w:jc w:val="center"/>
              <w:rPr>
                <w:bCs/>
              </w:rPr>
            </w:pPr>
            <w:r>
              <w:rPr>
                <w:bCs/>
              </w:rPr>
              <w:t>0.1</w:t>
            </w:r>
          </w:p>
        </w:tc>
        <w:tc>
          <w:tcPr>
            <w:tcW w:w="2267" w:type="dxa"/>
            <w:vMerge/>
            <w:vAlign w:val="center"/>
          </w:tcPr>
          <w:p w14:paraId="346EDE97" w14:textId="77777777" w:rsidR="00E10E04" w:rsidRDefault="00E10E04">
            <w:pPr>
              <w:adjustRightInd w:val="0"/>
              <w:snapToGrid w:val="0"/>
              <w:jc w:val="center"/>
              <w:rPr>
                <w:bCs/>
              </w:rPr>
            </w:pPr>
          </w:p>
        </w:tc>
      </w:tr>
      <w:tr w:rsidR="00E10E04" w14:paraId="72BAF1AA" w14:textId="77777777">
        <w:trPr>
          <w:jc w:val="center"/>
        </w:trPr>
        <w:tc>
          <w:tcPr>
            <w:tcW w:w="937" w:type="dxa"/>
            <w:vAlign w:val="center"/>
          </w:tcPr>
          <w:p w14:paraId="61D9E12E" w14:textId="77777777" w:rsidR="00E10E04" w:rsidRDefault="00000000">
            <w:pPr>
              <w:adjustRightInd w:val="0"/>
              <w:snapToGrid w:val="0"/>
              <w:jc w:val="center"/>
              <w:rPr>
                <w:bCs/>
              </w:rPr>
            </w:pPr>
            <w:r>
              <w:rPr>
                <w:bCs/>
              </w:rPr>
              <w:t>9</w:t>
            </w:r>
          </w:p>
        </w:tc>
        <w:tc>
          <w:tcPr>
            <w:tcW w:w="2835" w:type="dxa"/>
            <w:vAlign w:val="center"/>
          </w:tcPr>
          <w:p w14:paraId="7EA08909" w14:textId="77777777" w:rsidR="00E10E04" w:rsidRDefault="00000000">
            <w:pPr>
              <w:adjustRightInd w:val="0"/>
              <w:snapToGrid w:val="0"/>
              <w:jc w:val="center"/>
              <w:rPr>
                <w:bCs/>
              </w:rPr>
            </w:pPr>
            <w:r>
              <w:rPr>
                <w:rFonts w:hint="eastAsia"/>
                <w:bCs/>
              </w:rPr>
              <w:t>铜</w:t>
            </w:r>
          </w:p>
        </w:tc>
        <w:tc>
          <w:tcPr>
            <w:tcW w:w="2693" w:type="dxa"/>
            <w:vAlign w:val="center"/>
          </w:tcPr>
          <w:p w14:paraId="6FB60A9D" w14:textId="77777777" w:rsidR="00E10E04" w:rsidRDefault="00000000">
            <w:pPr>
              <w:adjustRightInd w:val="0"/>
              <w:snapToGrid w:val="0"/>
              <w:jc w:val="center"/>
              <w:rPr>
                <w:bCs/>
              </w:rPr>
            </w:pPr>
            <w:r>
              <w:rPr>
                <w:rFonts w:hint="eastAsia"/>
                <w:bCs/>
              </w:rPr>
              <w:t>1.0</w:t>
            </w:r>
          </w:p>
        </w:tc>
        <w:tc>
          <w:tcPr>
            <w:tcW w:w="2267" w:type="dxa"/>
            <w:vMerge/>
            <w:vAlign w:val="center"/>
          </w:tcPr>
          <w:p w14:paraId="35C21C0D" w14:textId="77777777" w:rsidR="00E10E04" w:rsidRDefault="00E10E04">
            <w:pPr>
              <w:adjustRightInd w:val="0"/>
              <w:snapToGrid w:val="0"/>
              <w:jc w:val="center"/>
              <w:rPr>
                <w:bCs/>
              </w:rPr>
            </w:pPr>
          </w:p>
        </w:tc>
      </w:tr>
      <w:tr w:rsidR="00E10E04" w14:paraId="66B66754" w14:textId="77777777">
        <w:trPr>
          <w:jc w:val="center"/>
        </w:trPr>
        <w:tc>
          <w:tcPr>
            <w:tcW w:w="937" w:type="dxa"/>
            <w:vAlign w:val="center"/>
          </w:tcPr>
          <w:p w14:paraId="08D609E3" w14:textId="77777777" w:rsidR="00E10E04" w:rsidRDefault="00000000">
            <w:pPr>
              <w:adjustRightInd w:val="0"/>
              <w:snapToGrid w:val="0"/>
              <w:jc w:val="center"/>
              <w:rPr>
                <w:bCs/>
              </w:rPr>
            </w:pPr>
            <w:r>
              <w:rPr>
                <w:bCs/>
              </w:rPr>
              <w:t>10</w:t>
            </w:r>
          </w:p>
        </w:tc>
        <w:tc>
          <w:tcPr>
            <w:tcW w:w="2835" w:type="dxa"/>
            <w:vAlign w:val="center"/>
          </w:tcPr>
          <w:p w14:paraId="1645F826" w14:textId="77777777" w:rsidR="00E10E04" w:rsidRDefault="00000000">
            <w:pPr>
              <w:adjustRightInd w:val="0"/>
              <w:snapToGrid w:val="0"/>
              <w:jc w:val="center"/>
              <w:rPr>
                <w:bCs/>
              </w:rPr>
            </w:pPr>
            <w:r>
              <w:rPr>
                <w:rFonts w:hint="eastAsia"/>
                <w:bCs/>
              </w:rPr>
              <w:t>锌</w:t>
            </w:r>
          </w:p>
        </w:tc>
        <w:tc>
          <w:tcPr>
            <w:tcW w:w="2693" w:type="dxa"/>
            <w:vAlign w:val="center"/>
          </w:tcPr>
          <w:p w14:paraId="154D8381" w14:textId="77777777" w:rsidR="00E10E04" w:rsidRDefault="00000000">
            <w:pPr>
              <w:adjustRightInd w:val="0"/>
              <w:snapToGrid w:val="0"/>
              <w:jc w:val="center"/>
              <w:rPr>
                <w:bCs/>
              </w:rPr>
            </w:pPr>
            <w:r>
              <w:rPr>
                <w:rFonts w:hint="eastAsia"/>
                <w:bCs/>
              </w:rPr>
              <w:t>1.0</w:t>
            </w:r>
          </w:p>
        </w:tc>
        <w:tc>
          <w:tcPr>
            <w:tcW w:w="2267" w:type="dxa"/>
            <w:vMerge/>
            <w:vAlign w:val="center"/>
          </w:tcPr>
          <w:p w14:paraId="59BA9A18" w14:textId="77777777" w:rsidR="00E10E04" w:rsidRDefault="00E10E04">
            <w:pPr>
              <w:adjustRightInd w:val="0"/>
              <w:snapToGrid w:val="0"/>
              <w:jc w:val="center"/>
              <w:rPr>
                <w:bCs/>
              </w:rPr>
            </w:pPr>
          </w:p>
        </w:tc>
      </w:tr>
      <w:tr w:rsidR="00E10E04" w14:paraId="619690B6" w14:textId="77777777">
        <w:trPr>
          <w:jc w:val="center"/>
        </w:trPr>
        <w:tc>
          <w:tcPr>
            <w:tcW w:w="937" w:type="dxa"/>
            <w:vAlign w:val="center"/>
          </w:tcPr>
          <w:p w14:paraId="7EA6EED5" w14:textId="77777777" w:rsidR="00E10E04" w:rsidRDefault="00000000">
            <w:pPr>
              <w:adjustRightInd w:val="0"/>
              <w:snapToGrid w:val="0"/>
              <w:jc w:val="center"/>
              <w:rPr>
                <w:bCs/>
              </w:rPr>
            </w:pPr>
            <w:r>
              <w:rPr>
                <w:bCs/>
              </w:rPr>
              <w:t>11</w:t>
            </w:r>
          </w:p>
        </w:tc>
        <w:tc>
          <w:tcPr>
            <w:tcW w:w="2835" w:type="dxa"/>
            <w:vAlign w:val="center"/>
          </w:tcPr>
          <w:p w14:paraId="6525621B" w14:textId="77777777" w:rsidR="00E10E04" w:rsidRDefault="00000000">
            <w:pPr>
              <w:adjustRightInd w:val="0"/>
              <w:snapToGrid w:val="0"/>
              <w:jc w:val="center"/>
              <w:rPr>
                <w:bCs/>
              </w:rPr>
            </w:pPr>
            <w:r>
              <w:rPr>
                <w:bCs/>
              </w:rPr>
              <w:t>硝酸盐</w:t>
            </w:r>
          </w:p>
        </w:tc>
        <w:tc>
          <w:tcPr>
            <w:tcW w:w="2693" w:type="dxa"/>
            <w:vAlign w:val="center"/>
          </w:tcPr>
          <w:p w14:paraId="6631820B" w14:textId="77777777" w:rsidR="00E10E04" w:rsidRDefault="00000000">
            <w:pPr>
              <w:adjustRightInd w:val="0"/>
              <w:snapToGrid w:val="0"/>
              <w:jc w:val="center"/>
              <w:rPr>
                <w:bCs/>
              </w:rPr>
            </w:pPr>
            <w:r>
              <w:rPr>
                <w:bCs/>
              </w:rPr>
              <w:t>20.0</w:t>
            </w:r>
          </w:p>
        </w:tc>
        <w:tc>
          <w:tcPr>
            <w:tcW w:w="2267" w:type="dxa"/>
            <w:vMerge/>
            <w:vAlign w:val="center"/>
          </w:tcPr>
          <w:p w14:paraId="1456D0D7" w14:textId="77777777" w:rsidR="00E10E04" w:rsidRDefault="00E10E04">
            <w:pPr>
              <w:adjustRightInd w:val="0"/>
              <w:snapToGrid w:val="0"/>
              <w:jc w:val="center"/>
              <w:rPr>
                <w:bCs/>
              </w:rPr>
            </w:pPr>
          </w:p>
        </w:tc>
      </w:tr>
      <w:tr w:rsidR="00E10E04" w14:paraId="4D597D90" w14:textId="77777777">
        <w:trPr>
          <w:jc w:val="center"/>
        </w:trPr>
        <w:tc>
          <w:tcPr>
            <w:tcW w:w="937" w:type="dxa"/>
            <w:vAlign w:val="center"/>
          </w:tcPr>
          <w:p w14:paraId="683A7054" w14:textId="77777777" w:rsidR="00E10E04" w:rsidRDefault="00000000">
            <w:pPr>
              <w:adjustRightInd w:val="0"/>
              <w:snapToGrid w:val="0"/>
              <w:jc w:val="center"/>
              <w:rPr>
                <w:bCs/>
              </w:rPr>
            </w:pPr>
            <w:r>
              <w:rPr>
                <w:bCs/>
              </w:rPr>
              <w:t>12</w:t>
            </w:r>
          </w:p>
        </w:tc>
        <w:tc>
          <w:tcPr>
            <w:tcW w:w="2835" w:type="dxa"/>
            <w:vAlign w:val="center"/>
          </w:tcPr>
          <w:p w14:paraId="24F43B08" w14:textId="77777777" w:rsidR="00E10E04" w:rsidRDefault="00000000">
            <w:pPr>
              <w:adjustRightInd w:val="0"/>
              <w:snapToGrid w:val="0"/>
              <w:jc w:val="center"/>
              <w:rPr>
                <w:bCs/>
              </w:rPr>
            </w:pPr>
            <w:r>
              <w:rPr>
                <w:bCs/>
              </w:rPr>
              <w:t>亚硝酸盐</w:t>
            </w:r>
          </w:p>
        </w:tc>
        <w:tc>
          <w:tcPr>
            <w:tcW w:w="2693" w:type="dxa"/>
            <w:vAlign w:val="center"/>
          </w:tcPr>
          <w:p w14:paraId="488966B1" w14:textId="77777777" w:rsidR="00E10E04" w:rsidRDefault="00000000">
            <w:pPr>
              <w:adjustRightInd w:val="0"/>
              <w:snapToGrid w:val="0"/>
              <w:jc w:val="center"/>
              <w:rPr>
                <w:bCs/>
              </w:rPr>
            </w:pPr>
            <w:r>
              <w:rPr>
                <w:bCs/>
              </w:rPr>
              <w:t>1.00</w:t>
            </w:r>
          </w:p>
        </w:tc>
        <w:tc>
          <w:tcPr>
            <w:tcW w:w="2267" w:type="dxa"/>
            <w:vMerge/>
            <w:vAlign w:val="center"/>
          </w:tcPr>
          <w:p w14:paraId="5A356466" w14:textId="77777777" w:rsidR="00E10E04" w:rsidRDefault="00E10E04">
            <w:pPr>
              <w:adjustRightInd w:val="0"/>
              <w:snapToGrid w:val="0"/>
              <w:jc w:val="center"/>
              <w:rPr>
                <w:bCs/>
              </w:rPr>
            </w:pPr>
          </w:p>
        </w:tc>
      </w:tr>
      <w:tr w:rsidR="00E10E04" w14:paraId="293F4977" w14:textId="77777777">
        <w:trPr>
          <w:jc w:val="center"/>
        </w:trPr>
        <w:tc>
          <w:tcPr>
            <w:tcW w:w="937" w:type="dxa"/>
            <w:vAlign w:val="center"/>
          </w:tcPr>
          <w:p w14:paraId="7D32D55A" w14:textId="77777777" w:rsidR="00E10E04" w:rsidRDefault="00000000">
            <w:pPr>
              <w:adjustRightInd w:val="0"/>
              <w:snapToGrid w:val="0"/>
              <w:jc w:val="center"/>
              <w:rPr>
                <w:bCs/>
              </w:rPr>
            </w:pPr>
            <w:r>
              <w:rPr>
                <w:bCs/>
              </w:rPr>
              <w:t>13</w:t>
            </w:r>
          </w:p>
        </w:tc>
        <w:tc>
          <w:tcPr>
            <w:tcW w:w="2835" w:type="dxa"/>
            <w:vAlign w:val="center"/>
          </w:tcPr>
          <w:p w14:paraId="222FC7F2" w14:textId="77777777" w:rsidR="00E10E04" w:rsidRDefault="00000000">
            <w:pPr>
              <w:adjustRightInd w:val="0"/>
              <w:snapToGrid w:val="0"/>
              <w:jc w:val="center"/>
              <w:rPr>
                <w:bCs/>
              </w:rPr>
            </w:pPr>
            <w:r>
              <w:rPr>
                <w:bCs/>
              </w:rPr>
              <w:t>挥发性酚类</w:t>
            </w:r>
          </w:p>
        </w:tc>
        <w:tc>
          <w:tcPr>
            <w:tcW w:w="2693" w:type="dxa"/>
            <w:vAlign w:val="center"/>
          </w:tcPr>
          <w:p w14:paraId="1E165845" w14:textId="77777777" w:rsidR="00E10E04" w:rsidRDefault="00000000">
            <w:pPr>
              <w:adjustRightInd w:val="0"/>
              <w:snapToGrid w:val="0"/>
              <w:jc w:val="center"/>
              <w:rPr>
                <w:bCs/>
              </w:rPr>
            </w:pPr>
            <w:r>
              <w:rPr>
                <w:bCs/>
              </w:rPr>
              <w:t>0.002</w:t>
            </w:r>
          </w:p>
        </w:tc>
        <w:tc>
          <w:tcPr>
            <w:tcW w:w="2267" w:type="dxa"/>
            <w:vMerge/>
            <w:vAlign w:val="center"/>
          </w:tcPr>
          <w:p w14:paraId="5A45223C" w14:textId="77777777" w:rsidR="00E10E04" w:rsidRDefault="00E10E04">
            <w:pPr>
              <w:adjustRightInd w:val="0"/>
              <w:snapToGrid w:val="0"/>
              <w:jc w:val="center"/>
              <w:rPr>
                <w:bCs/>
              </w:rPr>
            </w:pPr>
          </w:p>
        </w:tc>
      </w:tr>
      <w:tr w:rsidR="00E10E04" w14:paraId="7268230B" w14:textId="77777777">
        <w:trPr>
          <w:jc w:val="center"/>
        </w:trPr>
        <w:tc>
          <w:tcPr>
            <w:tcW w:w="937" w:type="dxa"/>
            <w:vAlign w:val="center"/>
          </w:tcPr>
          <w:p w14:paraId="7BF222C2" w14:textId="77777777" w:rsidR="00E10E04" w:rsidRDefault="00000000">
            <w:pPr>
              <w:adjustRightInd w:val="0"/>
              <w:snapToGrid w:val="0"/>
              <w:jc w:val="center"/>
              <w:rPr>
                <w:bCs/>
              </w:rPr>
            </w:pPr>
            <w:r>
              <w:rPr>
                <w:bCs/>
              </w:rPr>
              <w:t>14</w:t>
            </w:r>
          </w:p>
        </w:tc>
        <w:tc>
          <w:tcPr>
            <w:tcW w:w="2835" w:type="dxa"/>
            <w:vAlign w:val="center"/>
          </w:tcPr>
          <w:p w14:paraId="132C6617" w14:textId="77777777" w:rsidR="00E10E04" w:rsidRDefault="00000000">
            <w:pPr>
              <w:adjustRightInd w:val="0"/>
              <w:snapToGrid w:val="0"/>
              <w:jc w:val="center"/>
              <w:rPr>
                <w:bCs/>
              </w:rPr>
            </w:pPr>
            <w:r>
              <w:rPr>
                <w:bCs/>
              </w:rPr>
              <w:t>总硬度</w:t>
            </w:r>
          </w:p>
        </w:tc>
        <w:tc>
          <w:tcPr>
            <w:tcW w:w="2693" w:type="dxa"/>
            <w:vAlign w:val="center"/>
          </w:tcPr>
          <w:p w14:paraId="29552C57" w14:textId="77777777" w:rsidR="00E10E04" w:rsidRDefault="00000000">
            <w:pPr>
              <w:adjustRightInd w:val="0"/>
              <w:snapToGrid w:val="0"/>
              <w:jc w:val="center"/>
              <w:rPr>
                <w:bCs/>
              </w:rPr>
            </w:pPr>
            <w:r>
              <w:rPr>
                <w:bCs/>
              </w:rPr>
              <w:t>450</w:t>
            </w:r>
          </w:p>
        </w:tc>
        <w:tc>
          <w:tcPr>
            <w:tcW w:w="2267" w:type="dxa"/>
            <w:vMerge/>
            <w:vAlign w:val="center"/>
          </w:tcPr>
          <w:p w14:paraId="4392D0FC" w14:textId="77777777" w:rsidR="00E10E04" w:rsidRDefault="00E10E04">
            <w:pPr>
              <w:adjustRightInd w:val="0"/>
              <w:snapToGrid w:val="0"/>
              <w:jc w:val="center"/>
              <w:rPr>
                <w:bCs/>
              </w:rPr>
            </w:pPr>
          </w:p>
        </w:tc>
      </w:tr>
      <w:tr w:rsidR="00E10E04" w14:paraId="3E525C4F" w14:textId="77777777">
        <w:trPr>
          <w:jc w:val="center"/>
        </w:trPr>
        <w:tc>
          <w:tcPr>
            <w:tcW w:w="937" w:type="dxa"/>
            <w:vAlign w:val="center"/>
          </w:tcPr>
          <w:p w14:paraId="2015527C" w14:textId="77777777" w:rsidR="00E10E04" w:rsidRDefault="00000000">
            <w:pPr>
              <w:adjustRightInd w:val="0"/>
              <w:snapToGrid w:val="0"/>
              <w:jc w:val="center"/>
              <w:rPr>
                <w:bCs/>
              </w:rPr>
            </w:pPr>
            <w:r>
              <w:rPr>
                <w:bCs/>
              </w:rPr>
              <w:lastRenderedPageBreak/>
              <w:t>15</w:t>
            </w:r>
          </w:p>
        </w:tc>
        <w:tc>
          <w:tcPr>
            <w:tcW w:w="2835" w:type="dxa"/>
            <w:vAlign w:val="center"/>
          </w:tcPr>
          <w:p w14:paraId="6D0A31B1" w14:textId="77777777" w:rsidR="00E10E04" w:rsidRDefault="00000000">
            <w:pPr>
              <w:adjustRightInd w:val="0"/>
              <w:snapToGrid w:val="0"/>
              <w:jc w:val="center"/>
              <w:rPr>
                <w:bCs/>
              </w:rPr>
            </w:pPr>
            <w:r>
              <w:rPr>
                <w:bCs/>
              </w:rPr>
              <w:t>总大肠菌群（</w:t>
            </w:r>
            <w:r>
              <w:rPr>
                <w:rFonts w:hint="eastAsia"/>
                <w:bCs/>
              </w:rPr>
              <w:t>MPN/100ml</w:t>
            </w:r>
            <w:r>
              <w:rPr>
                <w:rFonts w:hint="eastAsia"/>
                <w:bCs/>
              </w:rPr>
              <w:t>）</w:t>
            </w:r>
          </w:p>
        </w:tc>
        <w:tc>
          <w:tcPr>
            <w:tcW w:w="2693" w:type="dxa"/>
            <w:vAlign w:val="center"/>
          </w:tcPr>
          <w:p w14:paraId="3B213A8D" w14:textId="77777777" w:rsidR="00E10E04" w:rsidRDefault="00000000">
            <w:pPr>
              <w:adjustRightInd w:val="0"/>
              <w:snapToGrid w:val="0"/>
              <w:jc w:val="center"/>
              <w:rPr>
                <w:bCs/>
              </w:rPr>
            </w:pPr>
            <w:r>
              <w:rPr>
                <w:bCs/>
              </w:rPr>
              <w:t>3.0</w:t>
            </w:r>
          </w:p>
        </w:tc>
        <w:tc>
          <w:tcPr>
            <w:tcW w:w="2267" w:type="dxa"/>
            <w:vMerge/>
            <w:vAlign w:val="center"/>
          </w:tcPr>
          <w:p w14:paraId="04D018C1" w14:textId="77777777" w:rsidR="00E10E04" w:rsidRDefault="00E10E04">
            <w:pPr>
              <w:adjustRightInd w:val="0"/>
              <w:snapToGrid w:val="0"/>
              <w:jc w:val="center"/>
              <w:rPr>
                <w:bCs/>
              </w:rPr>
            </w:pPr>
          </w:p>
        </w:tc>
      </w:tr>
      <w:tr w:rsidR="00E10E04" w14:paraId="38B946DA" w14:textId="77777777">
        <w:trPr>
          <w:jc w:val="center"/>
        </w:trPr>
        <w:tc>
          <w:tcPr>
            <w:tcW w:w="937" w:type="dxa"/>
            <w:vAlign w:val="center"/>
          </w:tcPr>
          <w:p w14:paraId="78AC2560" w14:textId="77777777" w:rsidR="00E10E04" w:rsidRDefault="00000000">
            <w:pPr>
              <w:adjustRightInd w:val="0"/>
              <w:snapToGrid w:val="0"/>
              <w:jc w:val="center"/>
              <w:rPr>
                <w:bCs/>
              </w:rPr>
            </w:pPr>
            <w:r>
              <w:rPr>
                <w:bCs/>
              </w:rPr>
              <w:t>16</w:t>
            </w:r>
          </w:p>
        </w:tc>
        <w:tc>
          <w:tcPr>
            <w:tcW w:w="2835" w:type="dxa"/>
            <w:vAlign w:val="center"/>
          </w:tcPr>
          <w:p w14:paraId="7F22DC8A" w14:textId="77777777" w:rsidR="00E10E04" w:rsidRDefault="00000000">
            <w:pPr>
              <w:adjustRightInd w:val="0"/>
              <w:snapToGrid w:val="0"/>
              <w:jc w:val="center"/>
              <w:rPr>
                <w:bCs/>
              </w:rPr>
            </w:pPr>
            <w:r>
              <w:rPr>
                <w:bCs/>
              </w:rPr>
              <w:t>氟化物</w:t>
            </w:r>
          </w:p>
        </w:tc>
        <w:tc>
          <w:tcPr>
            <w:tcW w:w="2693" w:type="dxa"/>
            <w:vAlign w:val="center"/>
          </w:tcPr>
          <w:p w14:paraId="7773A652" w14:textId="77777777" w:rsidR="00E10E04" w:rsidRDefault="00000000">
            <w:pPr>
              <w:adjustRightInd w:val="0"/>
              <w:snapToGrid w:val="0"/>
              <w:jc w:val="center"/>
              <w:rPr>
                <w:bCs/>
              </w:rPr>
            </w:pPr>
            <w:r>
              <w:rPr>
                <w:bCs/>
              </w:rPr>
              <w:t>1.0</w:t>
            </w:r>
          </w:p>
        </w:tc>
        <w:tc>
          <w:tcPr>
            <w:tcW w:w="2267" w:type="dxa"/>
            <w:vMerge/>
            <w:vAlign w:val="center"/>
          </w:tcPr>
          <w:p w14:paraId="2AC0924C" w14:textId="77777777" w:rsidR="00E10E04" w:rsidRDefault="00E10E04">
            <w:pPr>
              <w:adjustRightInd w:val="0"/>
              <w:snapToGrid w:val="0"/>
              <w:jc w:val="center"/>
              <w:rPr>
                <w:bCs/>
              </w:rPr>
            </w:pPr>
          </w:p>
        </w:tc>
      </w:tr>
      <w:tr w:rsidR="00E10E04" w14:paraId="71537737" w14:textId="77777777">
        <w:trPr>
          <w:trHeight w:val="90"/>
          <w:jc w:val="center"/>
        </w:trPr>
        <w:tc>
          <w:tcPr>
            <w:tcW w:w="937" w:type="dxa"/>
            <w:vAlign w:val="center"/>
          </w:tcPr>
          <w:p w14:paraId="36DFD97C" w14:textId="77777777" w:rsidR="00E10E04" w:rsidRDefault="00000000">
            <w:pPr>
              <w:adjustRightInd w:val="0"/>
              <w:snapToGrid w:val="0"/>
              <w:jc w:val="center"/>
              <w:rPr>
                <w:bCs/>
              </w:rPr>
            </w:pPr>
            <w:r>
              <w:rPr>
                <w:bCs/>
              </w:rPr>
              <w:t>17</w:t>
            </w:r>
          </w:p>
        </w:tc>
        <w:tc>
          <w:tcPr>
            <w:tcW w:w="2835" w:type="dxa"/>
            <w:vAlign w:val="center"/>
          </w:tcPr>
          <w:p w14:paraId="44A73E0B" w14:textId="77777777" w:rsidR="00E10E04" w:rsidRDefault="00000000">
            <w:pPr>
              <w:adjustRightInd w:val="0"/>
              <w:snapToGrid w:val="0"/>
              <w:jc w:val="center"/>
              <w:rPr>
                <w:bCs/>
              </w:rPr>
            </w:pPr>
            <w:r>
              <w:rPr>
                <w:bCs/>
              </w:rPr>
              <w:t>汞</w:t>
            </w:r>
          </w:p>
        </w:tc>
        <w:tc>
          <w:tcPr>
            <w:tcW w:w="2693" w:type="dxa"/>
            <w:vAlign w:val="center"/>
          </w:tcPr>
          <w:p w14:paraId="5F03F739" w14:textId="77777777" w:rsidR="00E10E04" w:rsidRDefault="00000000">
            <w:pPr>
              <w:adjustRightInd w:val="0"/>
              <w:snapToGrid w:val="0"/>
              <w:jc w:val="center"/>
              <w:rPr>
                <w:bCs/>
              </w:rPr>
            </w:pPr>
            <w:r>
              <w:rPr>
                <w:bCs/>
              </w:rPr>
              <w:t>0.00</w:t>
            </w:r>
            <w:r>
              <w:rPr>
                <w:rFonts w:hint="eastAsia"/>
                <w:bCs/>
              </w:rPr>
              <w:t>1</w:t>
            </w:r>
          </w:p>
        </w:tc>
        <w:tc>
          <w:tcPr>
            <w:tcW w:w="2267" w:type="dxa"/>
            <w:vMerge/>
            <w:vAlign w:val="center"/>
          </w:tcPr>
          <w:p w14:paraId="36302DA2" w14:textId="77777777" w:rsidR="00E10E04" w:rsidRDefault="00E10E04">
            <w:pPr>
              <w:adjustRightInd w:val="0"/>
              <w:snapToGrid w:val="0"/>
              <w:jc w:val="center"/>
              <w:rPr>
                <w:bCs/>
              </w:rPr>
            </w:pPr>
          </w:p>
        </w:tc>
      </w:tr>
      <w:tr w:rsidR="00E10E04" w14:paraId="6A6D4A3B" w14:textId="77777777">
        <w:trPr>
          <w:jc w:val="center"/>
        </w:trPr>
        <w:tc>
          <w:tcPr>
            <w:tcW w:w="937" w:type="dxa"/>
            <w:vAlign w:val="center"/>
          </w:tcPr>
          <w:p w14:paraId="2A11713E" w14:textId="77777777" w:rsidR="00E10E04" w:rsidRDefault="00000000">
            <w:pPr>
              <w:adjustRightInd w:val="0"/>
              <w:snapToGrid w:val="0"/>
              <w:jc w:val="center"/>
              <w:rPr>
                <w:bCs/>
              </w:rPr>
            </w:pPr>
            <w:r>
              <w:rPr>
                <w:bCs/>
              </w:rPr>
              <w:t>18</w:t>
            </w:r>
          </w:p>
        </w:tc>
        <w:tc>
          <w:tcPr>
            <w:tcW w:w="2835" w:type="dxa"/>
            <w:vAlign w:val="center"/>
          </w:tcPr>
          <w:p w14:paraId="7A321F87" w14:textId="77777777" w:rsidR="00E10E04" w:rsidRDefault="00000000">
            <w:pPr>
              <w:adjustRightInd w:val="0"/>
              <w:snapToGrid w:val="0"/>
              <w:jc w:val="center"/>
              <w:rPr>
                <w:bCs/>
              </w:rPr>
            </w:pPr>
            <w:r>
              <w:rPr>
                <w:bCs/>
              </w:rPr>
              <w:t>砷</w:t>
            </w:r>
          </w:p>
        </w:tc>
        <w:tc>
          <w:tcPr>
            <w:tcW w:w="2693" w:type="dxa"/>
            <w:vAlign w:val="center"/>
          </w:tcPr>
          <w:p w14:paraId="6FF06D3C" w14:textId="77777777" w:rsidR="00E10E04" w:rsidRDefault="00000000">
            <w:pPr>
              <w:adjustRightInd w:val="0"/>
              <w:snapToGrid w:val="0"/>
              <w:jc w:val="center"/>
              <w:rPr>
                <w:bCs/>
              </w:rPr>
            </w:pPr>
            <w:r>
              <w:rPr>
                <w:bCs/>
              </w:rPr>
              <w:t>0.01</w:t>
            </w:r>
          </w:p>
        </w:tc>
        <w:tc>
          <w:tcPr>
            <w:tcW w:w="2267" w:type="dxa"/>
            <w:vMerge/>
            <w:vAlign w:val="center"/>
          </w:tcPr>
          <w:p w14:paraId="759B85EA" w14:textId="77777777" w:rsidR="00E10E04" w:rsidRDefault="00E10E04">
            <w:pPr>
              <w:adjustRightInd w:val="0"/>
              <w:snapToGrid w:val="0"/>
              <w:jc w:val="center"/>
              <w:rPr>
                <w:bCs/>
              </w:rPr>
            </w:pPr>
          </w:p>
        </w:tc>
      </w:tr>
      <w:tr w:rsidR="00E10E04" w14:paraId="12CD9217" w14:textId="77777777">
        <w:trPr>
          <w:jc w:val="center"/>
        </w:trPr>
        <w:tc>
          <w:tcPr>
            <w:tcW w:w="937" w:type="dxa"/>
            <w:vAlign w:val="center"/>
          </w:tcPr>
          <w:p w14:paraId="7DC5ACBF" w14:textId="77777777" w:rsidR="00E10E04" w:rsidRDefault="00000000">
            <w:pPr>
              <w:adjustRightInd w:val="0"/>
              <w:snapToGrid w:val="0"/>
              <w:jc w:val="center"/>
              <w:rPr>
                <w:bCs/>
              </w:rPr>
            </w:pPr>
            <w:r>
              <w:rPr>
                <w:bCs/>
              </w:rPr>
              <w:t>19</w:t>
            </w:r>
          </w:p>
        </w:tc>
        <w:tc>
          <w:tcPr>
            <w:tcW w:w="2835" w:type="dxa"/>
            <w:vAlign w:val="center"/>
          </w:tcPr>
          <w:p w14:paraId="23810A22" w14:textId="77777777" w:rsidR="00E10E04" w:rsidRDefault="00000000">
            <w:pPr>
              <w:adjustRightInd w:val="0"/>
              <w:snapToGrid w:val="0"/>
              <w:jc w:val="center"/>
              <w:rPr>
                <w:bCs/>
              </w:rPr>
            </w:pPr>
            <w:r>
              <w:rPr>
                <w:bCs/>
              </w:rPr>
              <w:t>铅</w:t>
            </w:r>
          </w:p>
        </w:tc>
        <w:tc>
          <w:tcPr>
            <w:tcW w:w="2693" w:type="dxa"/>
            <w:vAlign w:val="center"/>
          </w:tcPr>
          <w:p w14:paraId="286E7FD0" w14:textId="77777777" w:rsidR="00E10E04" w:rsidRDefault="00000000">
            <w:pPr>
              <w:adjustRightInd w:val="0"/>
              <w:snapToGrid w:val="0"/>
              <w:jc w:val="center"/>
              <w:rPr>
                <w:bCs/>
              </w:rPr>
            </w:pPr>
            <w:r>
              <w:rPr>
                <w:bCs/>
              </w:rPr>
              <w:t>0.01</w:t>
            </w:r>
          </w:p>
        </w:tc>
        <w:tc>
          <w:tcPr>
            <w:tcW w:w="2267" w:type="dxa"/>
            <w:vMerge/>
            <w:vAlign w:val="center"/>
          </w:tcPr>
          <w:p w14:paraId="322A10A7" w14:textId="77777777" w:rsidR="00E10E04" w:rsidRDefault="00E10E04">
            <w:pPr>
              <w:adjustRightInd w:val="0"/>
              <w:snapToGrid w:val="0"/>
              <w:jc w:val="center"/>
              <w:rPr>
                <w:bCs/>
              </w:rPr>
            </w:pPr>
          </w:p>
        </w:tc>
      </w:tr>
      <w:tr w:rsidR="00E10E04" w14:paraId="69DC233B" w14:textId="77777777">
        <w:trPr>
          <w:jc w:val="center"/>
        </w:trPr>
        <w:tc>
          <w:tcPr>
            <w:tcW w:w="937" w:type="dxa"/>
            <w:vAlign w:val="center"/>
          </w:tcPr>
          <w:p w14:paraId="736A3167" w14:textId="77777777" w:rsidR="00E10E04" w:rsidRDefault="00000000">
            <w:pPr>
              <w:adjustRightInd w:val="0"/>
              <w:snapToGrid w:val="0"/>
              <w:jc w:val="center"/>
              <w:rPr>
                <w:bCs/>
              </w:rPr>
            </w:pPr>
            <w:r>
              <w:rPr>
                <w:bCs/>
              </w:rPr>
              <w:t>20</w:t>
            </w:r>
          </w:p>
        </w:tc>
        <w:tc>
          <w:tcPr>
            <w:tcW w:w="2835" w:type="dxa"/>
            <w:vAlign w:val="center"/>
          </w:tcPr>
          <w:p w14:paraId="4BF62D56" w14:textId="77777777" w:rsidR="00E10E04" w:rsidRDefault="00000000">
            <w:pPr>
              <w:adjustRightInd w:val="0"/>
              <w:snapToGrid w:val="0"/>
              <w:jc w:val="center"/>
              <w:rPr>
                <w:bCs/>
              </w:rPr>
            </w:pPr>
            <w:r>
              <w:rPr>
                <w:bCs/>
              </w:rPr>
              <w:t>镉</w:t>
            </w:r>
          </w:p>
        </w:tc>
        <w:tc>
          <w:tcPr>
            <w:tcW w:w="2693" w:type="dxa"/>
            <w:vAlign w:val="center"/>
          </w:tcPr>
          <w:p w14:paraId="3E360BE4" w14:textId="77777777" w:rsidR="00E10E04" w:rsidRDefault="00000000">
            <w:pPr>
              <w:adjustRightInd w:val="0"/>
              <w:snapToGrid w:val="0"/>
              <w:jc w:val="center"/>
              <w:rPr>
                <w:bCs/>
              </w:rPr>
            </w:pPr>
            <w:r>
              <w:rPr>
                <w:bCs/>
              </w:rPr>
              <w:t>0.005</w:t>
            </w:r>
          </w:p>
        </w:tc>
        <w:tc>
          <w:tcPr>
            <w:tcW w:w="2267" w:type="dxa"/>
            <w:vMerge/>
            <w:vAlign w:val="center"/>
          </w:tcPr>
          <w:p w14:paraId="3A7306E4" w14:textId="77777777" w:rsidR="00E10E04" w:rsidRDefault="00E10E04">
            <w:pPr>
              <w:adjustRightInd w:val="0"/>
              <w:snapToGrid w:val="0"/>
              <w:jc w:val="center"/>
              <w:rPr>
                <w:bCs/>
              </w:rPr>
            </w:pPr>
          </w:p>
        </w:tc>
      </w:tr>
      <w:tr w:rsidR="00E10E04" w14:paraId="2C625A54" w14:textId="77777777">
        <w:trPr>
          <w:jc w:val="center"/>
        </w:trPr>
        <w:tc>
          <w:tcPr>
            <w:tcW w:w="937" w:type="dxa"/>
            <w:vAlign w:val="center"/>
          </w:tcPr>
          <w:p w14:paraId="3D40766F" w14:textId="77777777" w:rsidR="00E10E04" w:rsidRDefault="00000000">
            <w:pPr>
              <w:adjustRightInd w:val="0"/>
              <w:snapToGrid w:val="0"/>
              <w:jc w:val="center"/>
              <w:rPr>
                <w:bCs/>
              </w:rPr>
            </w:pPr>
            <w:r>
              <w:rPr>
                <w:rFonts w:hint="eastAsia"/>
                <w:bCs/>
              </w:rPr>
              <w:t>21</w:t>
            </w:r>
          </w:p>
        </w:tc>
        <w:tc>
          <w:tcPr>
            <w:tcW w:w="2835" w:type="dxa"/>
            <w:vAlign w:val="center"/>
          </w:tcPr>
          <w:p w14:paraId="6D0C5EA8" w14:textId="77777777" w:rsidR="00E10E04" w:rsidRDefault="00000000">
            <w:pPr>
              <w:adjustRightInd w:val="0"/>
              <w:snapToGrid w:val="0"/>
              <w:jc w:val="center"/>
              <w:rPr>
                <w:bCs/>
              </w:rPr>
            </w:pPr>
            <w:r>
              <w:rPr>
                <w:bCs/>
              </w:rPr>
              <w:t>六价铬</w:t>
            </w:r>
          </w:p>
        </w:tc>
        <w:tc>
          <w:tcPr>
            <w:tcW w:w="2693" w:type="dxa"/>
            <w:vAlign w:val="center"/>
          </w:tcPr>
          <w:p w14:paraId="0E98472C" w14:textId="77777777" w:rsidR="00E10E04" w:rsidRDefault="00000000">
            <w:pPr>
              <w:adjustRightInd w:val="0"/>
              <w:snapToGrid w:val="0"/>
              <w:jc w:val="center"/>
              <w:rPr>
                <w:bCs/>
              </w:rPr>
            </w:pPr>
            <w:r>
              <w:rPr>
                <w:bCs/>
              </w:rPr>
              <w:t>0.05</w:t>
            </w:r>
          </w:p>
        </w:tc>
        <w:tc>
          <w:tcPr>
            <w:tcW w:w="2267" w:type="dxa"/>
            <w:vMerge/>
            <w:vAlign w:val="center"/>
          </w:tcPr>
          <w:p w14:paraId="02EF2B72" w14:textId="77777777" w:rsidR="00E10E04" w:rsidRDefault="00E10E04">
            <w:pPr>
              <w:adjustRightInd w:val="0"/>
              <w:snapToGrid w:val="0"/>
              <w:jc w:val="center"/>
              <w:rPr>
                <w:bCs/>
              </w:rPr>
            </w:pPr>
          </w:p>
        </w:tc>
      </w:tr>
      <w:tr w:rsidR="00E10E04" w14:paraId="7DF07343" w14:textId="77777777">
        <w:trPr>
          <w:jc w:val="center"/>
        </w:trPr>
        <w:tc>
          <w:tcPr>
            <w:tcW w:w="937" w:type="dxa"/>
            <w:vAlign w:val="center"/>
          </w:tcPr>
          <w:p w14:paraId="54301EE9" w14:textId="77777777" w:rsidR="00E10E04" w:rsidRDefault="00000000">
            <w:pPr>
              <w:adjustRightInd w:val="0"/>
              <w:snapToGrid w:val="0"/>
              <w:jc w:val="center"/>
              <w:rPr>
                <w:bCs/>
              </w:rPr>
            </w:pPr>
            <w:r>
              <w:rPr>
                <w:rFonts w:hint="eastAsia"/>
                <w:bCs/>
              </w:rPr>
              <w:t>22</w:t>
            </w:r>
          </w:p>
        </w:tc>
        <w:tc>
          <w:tcPr>
            <w:tcW w:w="2835" w:type="dxa"/>
            <w:vAlign w:val="center"/>
          </w:tcPr>
          <w:p w14:paraId="551EABAE" w14:textId="77777777" w:rsidR="00E10E04" w:rsidRDefault="00000000">
            <w:pPr>
              <w:adjustRightInd w:val="0"/>
              <w:snapToGrid w:val="0"/>
              <w:jc w:val="center"/>
              <w:rPr>
                <w:bCs/>
              </w:rPr>
            </w:pPr>
            <w:r>
              <w:rPr>
                <w:bCs/>
              </w:rPr>
              <w:t>K</w:t>
            </w:r>
            <w:r>
              <w:rPr>
                <w:bCs/>
                <w:vertAlign w:val="superscript"/>
              </w:rPr>
              <w:t>+</w:t>
            </w:r>
          </w:p>
        </w:tc>
        <w:tc>
          <w:tcPr>
            <w:tcW w:w="2693" w:type="dxa"/>
            <w:vAlign w:val="center"/>
          </w:tcPr>
          <w:p w14:paraId="14AD26A7" w14:textId="77777777" w:rsidR="00E10E04" w:rsidRDefault="00000000">
            <w:pPr>
              <w:adjustRightInd w:val="0"/>
              <w:snapToGrid w:val="0"/>
              <w:jc w:val="center"/>
              <w:rPr>
                <w:bCs/>
              </w:rPr>
            </w:pPr>
            <w:r>
              <w:rPr>
                <w:bCs/>
              </w:rPr>
              <w:t>/</w:t>
            </w:r>
          </w:p>
        </w:tc>
        <w:tc>
          <w:tcPr>
            <w:tcW w:w="2267" w:type="dxa"/>
            <w:vMerge w:val="restart"/>
            <w:vAlign w:val="center"/>
          </w:tcPr>
          <w:p w14:paraId="51B0927C" w14:textId="77777777" w:rsidR="00E10E04" w:rsidRDefault="00000000">
            <w:pPr>
              <w:adjustRightInd w:val="0"/>
              <w:snapToGrid w:val="0"/>
              <w:jc w:val="center"/>
              <w:rPr>
                <w:bCs/>
              </w:rPr>
            </w:pPr>
            <w:r>
              <w:rPr>
                <w:rFonts w:hint="eastAsia"/>
                <w:bCs/>
              </w:rPr>
              <w:t>/</w:t>
            </w:r>
          </w:p>
        </w:tc>
      </w:tr>
      <w:tr w:rsidR="00E10E04" w14:paraId="28634974" w14:textId="77777777">
        <w:trPr>
          <w:jc w:val="center"/>
        </w:trPr>
        <w:tc>
          <w:tcPr>
            <w:tcW w:w="937" w:type="dxa"/>
            <w:vAlign w:val="center"/>
          </w:tcPr>
          <w:p w14:paraId="0C82D7D7" w14:textId="77777777" w:rsidR="00E10E04" w:rsidRDefault="00000000">
            <w:pPr>
              <w:adjustRightInd w:val="0"/>
              <w:snapToGrid w:val="0"/>
              <w:jc w:val="center"/>
              <w:rPr>
                <w:bCs/>
              </w:rPr>
            </w:pPr>
            <w:r>
              <w:rPr>
                <w:bCs/>
              </w:rPr>
              <w:t>23</w:t>
            </w:r>
          </w:p>
        </w:tc>
        <w:tc>
          <w:tcPr>
            <w:tcW w:w="2835" w:type="dxa"/>
            <w:vAlign w:val="center"/>
          </w:tcPr>
          <w:p w14:paraId="129F0862" w14:textId="77777777" w:rsidR="00E10E04" w:rsidRDefault="00000000">
            <w:pPr>
              <w:adjustRightInd w:val="0"/>
              <w:snapToGrid w:val="0"/>
              <w:jc w:val="center"/>
              <w:rPr>
                <w:bCs/>
              </w:rPr>
            </w:pPr>
            <w:r>
              <w:rPr>
                <w:bCs/>
              </w:rPr>
              <w:t>Na</w:t>
            </w:r>
            <w:r>
              <w:rPr>
                <w:bCs/>
                <w:vertAlign w:val="superscript"/>
              </w:rPr>
              <w:t>+</w:t>
            </w:r>
          </w:p>
        </w:tc>
        <w:tc>
          <w:tcPr>
            <w:tcW w:w="2693" w:type="dxa"/>
            <w:vAlign w:val="center"/>
          </w:tcPr>
          <w:p w14:paraId="7A1150B2" w14:textId="77777777" w:rsidR="00E10E04" w:rsidRDefault="00000000">
            <w:pPr>
              <w:adjustRightInd w:val="0"/>
              <w:snapToGrid w:val="0"/>
              <w:jc w:val="center"/>
              <w:rPr>
                <w:bCs/>
              </w:rPr>
            </w:pPr>
            <w:r>
              <w:rPr>
                <w:bCs/>
              </w:rPr>
              <w:t>/</w:t>
            </w:r>
          </w:p>
        </w:tc>
        <w:tc>
          <w:tcPr>
            <w:tcW w:w="2267" w:type="dxa"/>
            <w:vMerge/>
            <w:vAlign w:val="center"/>
          </w:tcPr>
          <w:p w14:paraId="0551A63E" w14:textId="77777777" w:rsidR="00E10E04" w:rsidRDefault="00E10E04">
            <w:pPr>
              <w:adjustRightInd w:val="0"/>
              <w:snapToGrid w:val="0"/>
              <w:jc w:val="center"/>
              <w:rPr>
                <w:bCs/>
              </w:rPr>
            </w:pPr>
          </w:p>
        </w:tc>
      </w:tr>
      <w:tr w:rsidR="00E10E04" w14:paraId="37846E30" w14:textId="77777777">
        <w:trPr>
          <w:jc w:val="center"/>
        </w:trPr>
        <w:tc>
          <w:tcPr>
            <w:tcW w:w="937" w:type="dxa"/>
            <w:vAlign w:val="center"/>
          </w:tcPr>
          <w:p w14:paraId="0405B213" w14:textId="77777777" w:rsidR="00E10E04" w:rsidRDefault="00000000">
            <w:pPr>
              <w:adjustRightInd w:val="0"/>
              <w:snapToGrid w:val="0"/>
              <w:jc w:val="center"/>
              <w:rPr>
                <w:bCs/>
              </w:rPr>
            </w:pPr>
            <w:r>
              <w:rPr>
                <w:bCs/>
              </w:rPr>
              <w:t>24</w:t>
            </w:r>
          </w:p>
        </w:tc>
        <w:tc>
          <w:tcPr>
            <w:tcW w:w="2835" w:type="dxa"/>
            <w:vAlign w:val="center"/>
          </w:tcPr>
          <w:p w14:paraId="698D2897" w14:textId="77777777" w:rsidR="00E10E04" w:rsidRDefault="00000000">
            <w:pPr>
              <w:adjustRightInd w:val="0"/>
              <w:snapToGrid w:val="0"/>
              <w:jc w:val="center"/>
              <w:rPr>
                <w:bCs/>
              </w:rPr>
            </w:pPr>
            <w:r>
              <w:rPr>
                <w:bCs/>
              </w:rPr>
              <w:t>Ca</w:t>
            </w:r>
            <w:r>
              <w:rPr>
                <w:bCs/>
                <w:vertAlign w:val="superscript"/>
              </w:rPr>
              <w:t>2+</w:t>
            </w:r>
          </w:p>
        </w:tc>
        <w:tc>
          <w:tcPr>
            <w:tcW w:w="2693" w:type="dxa"/>
            <w:vAlign w:val="center"/>
          </w:tcPr>
          <w:p w14:paraId="675B10B4" w14:textId="77777777" w:rsidR="00E10E04" w:rsidRDefault="00000000">
            <w:pPr>
              <w:adjustRightInd w:val="0"/>
              <w:snapToGrid w:val="0"/>
              <w:jc w:val="center"/>
              <w:rPr>
                <w:bCs/>
              </w:rPr>
            </w:pPr>
            <w:r>
              <w:rPr>
                <w:bCs/>
              </w:rPr>
              <w:t>/</w:t>
            </w:r>
          </w:p>
        </w:tc>
        <w:tc>
          <w:tcPr>
            <w:tcW w:w="2267" w:type="dxa"/>
            <w:vMerge/>
            <w:vAlign w:val="center"/>
          </w:tcPr>
          <w:p w14:paraId="2B9CC027" w14:textId="77777777" w:rsidR="00E10E04" w:rsidRDefault="00E10E04">
            <w:pPr>
              <w:adjustRightInd w:val="0"/>
              <w:snapToGrid w:val="0"/>
              <w:jc w:val="center"/>
              <w:rPr>
                <w:bCs/>
              </w:rPr>
            </w:pPr>
          </w:p>
        </w:tc>
      </w:tr>
      <w:tr w:rsidR="00E10E04" w14:paraId="763C7868" w14:textId="77777777">
        <w:trPr>
          <w:jc w:val="center"/>
        </w:trPr>
        <w:tc>
          <w:tcPr>
            <w:tcW w:w="937" w:type="dxa"/>
            <w:vAlign w:val="center"/>
          </w:tcPr>
          <w:p w14:paraId="6E83EEFE" w14:textId="77777777" w:rsidR="00E10E04" w:rsidRDefault="00000000">
            <w:pPr>
              <w:adjustRightInd w:val="0"/>
              <w:snapToGrid w:val="0"/>
              <w:jc w:val="center"/>
              <w:rPr>
                <w:bCs/>
              </w:rPr>
            </w:pPr>
            <w:r>
              <w:rPr>
                <w:bCs/>
              </w:rPr>
              <w:t>25</w:t>
            </w:r>
          </w:p>
        </w:tc>
        <w:tc>
          <w:tcPr>
            <w:tcW w:w="2835" w:type="dxa"/>
            <w:vAlign w:val="center"/>
          </w:tcPr>
          <w:p w14:paraId="56747205" w14:textId="77777777" w:rsidR="00E10E04" w:rsidRDefault="00000000">
            <w:pPr>
              <w:adjustRightInd w:val="0"/>
              <w:snapToGrid w:val="0"/>
              <w:jc w:val="center"/>
              <w:rPr>
                <w:bCs/>
              </w:rPr>
            </w:pPr>
            <w:r>
              <w:rPr>
                <w:bCs/>
              </w:rPr>
              <w:t>Mg</w:t>
            </w:r>
            <w:r>
              <w:rPr>
                <w:bCs/>
                <w:vertAlign w:val="superscript"/>
              </w:rPr>
              <w:t>2+</w:t>
            </w:r>
          </w:p>
        </w:tc>
        <w:tc>
          <w:tcPr>
            <w:tcW w:w="2693" w:type="dxa"/>
            <w:vAlign w:val="center"/>
          </w:tcPr>
          <w:p w14:paraId="4C470B73" w14:textId="77777777" w:rsidR="00E10E04" w:rsidRDefault="00000000">
            <w:pPr>
              <w:adjustRightInd w:val="0"/>
              <w:snapToGrid w:val="0"/>
              <w:jc w:val="center"/>
              <w:rPr>
                <w:bCs/>
              </w:rPr>
            </w:pPr>
            <w:r>
              <w:rPr>
                <w:bCs/>
              </w:rPr>
              <w:t>/</w:t>
            </w:r>
          </w:p>
        </w:tc>
        <w:tc>
          <w:tcPr>
            <w:tcW w:w="2267" w:type="dxa"/>
            <w:vMerge/>
            <w:vAlign w:val="center"/>
          </w:tcPr>
          <w:p w14:paraId="5C8F0840" w14:textId="77777777" w:rsidR="00E10E04" w:rsidRDefault="00E10E04">
            <w:pPr>
              <w:adjustRightInd w:val="0"/>
              <w:snapToGrid w:val="0"/>
              <w:jc w:val="center"/>
              <w:rPr>
                <w:bCs/>
              </w:rPr>
            </w:pPr>
          </w:p>
        </w:tc>
      </w:tr>
      <w:tr w:rsidR="00E10E04" w14:paraId="40429231" w14:textId="77777777">
        <w:trPr>
          <w:jc w:val="center"/>
        </w:trPr>
        <w:tc>
          <w:tcPr>
            <w:tcW w:w="937" w:type="dxa"/>
            <w:vAlign w:val="center"/>
          </w:tcPr>
          <w:p w14:paraId="08E422F9" w14:textId="77777777" w:rsidR="00E10E04" w:rsidRDefault="00000000">
            <w:pPr>
              <w:adjustRightInd w:val="0"/>
              <w:snapToGrid w:val="0"/>
              <w:jc w:val="center"/>
              <w:rPr>
                <w:bCs/>
              </w:rPr>
            </w:pPr>
            <w:r>
              <w:rPr>
                <w:bCs/>
              </w:rPr>
              <w:t>26</w:t>
            </w:r>
          </w:p>
        </w:tc>
        <w:tc>
          <w:tcPr>
            <w:tcW w:w="2835" w:type="dxa"/>
            <w:vAlign w:val="center"/>
          </w:tcPr>
          <w:p w14:paraId="331E613B" w14:textId="77777777" w:rsidR="00E10E04" w:rsidRDefault="00000000">
            <w:pPr>
              <w:adjustRightInd w:val="0"/>
              <w:snapToGrid w:val="0"/>
              <w:jc w:val="center"/>
              <w:rPr>
                <w:bCs/>
              </w:rPr>
            </w:pPr>
            <w:r>
              <w:rPr>
                <w:bCs/>
              </w:rPr>
              <w:t>CO</w:t>
            </w:r>
            <w:r>
              <w:rPr>
                <w:bCs/>
                <w:vertAlign w:val="subscript"/>
              </w:rPr>
              <w:t>3</w:t>
            </w:r>
            <w:r>
              <w:rPr>
                <w:bCs/>
                <w:vertAlign w:val="superscript"/>
              </w:rPr>
              <w:t>2-</w:t>
            </w:r>
          </w:p>
        </w:tc>
        <w:tc>
          <w:tcPr>
            <w:tcW w:w="2693" w:type="dxa"/>
            <w:vAlign w:val="center"/>
          </w:tcPr>
          <w:p w14:paraId="2F84E5CF" w14:textId="77777777" w:rsidR="00E10E04" w:rsidRDefault="00000000">
            <w:pPr>
              <w:adjustRightInd w:val="0"/>
              <w:snapToGrid w:val="0"/>
              <w:jc w:val="center"/>
              <w:rPr>
                <w:bCs/>
              </w:rPr>
            </w:pPr>
            <w:r>
              <w:rPr>
                <w:bCs/>
              </w:rPr>
              <w:t>/</w:t>
            </w:r>
          </w:p>
        </w:tc>
        <w:tc>
          <w:tcPr>
            <w:tcW w:w="2267" w:type="dxa"/>
            <w:vMerge/>
            <w:vAlign w:val="center"/>
          </w:tcPr>
          <w:p w14:paraId="1870F3B8" w14:textId="77777777" w:rsidR="00E10E04" w:rsidRDefault="00E10E04">
            <w:pPr>
              <w:adjustRightInd w:val="0"/>
              <w:snapToGrid w:val="0"/>
              <w:jc w:val="center"/>
              <w:rPr>
                <w:bCs/>
              </w:rPr>
            </w:pPr>
          </w:p>
        </w:tc>
      </w:tr>
      <w:tr w:rsidR="00E10E04" w14:paraId="7C76DEB4" w14:textId="77777777">
        <w:trPr>
          <w:jc w:val="center"/>
        </w:trPr>
        <w:tc>
          <w:tcPr>
            <w:tcW w:w="937" w:type="dxa"/>
            <w:vAlign w:val="center"/>
          </w:tcPr>
          <w:p w14:paraId="54EF2C0E" w14:textId="77777777" w:rsidR="00E10E04" w:rsidRDefault="00000000">
            <w:pPr>
              <w:adjustRightInd w:val="0"/>
              <w:snapToGrid w:val="0"/>
              <w:jc w:val="center"/>
              <w:rPr>
                <w:bCs/>
              </w:rPr>
            </w:pPr>
            <w:r>
              <w:rPr>
                <w:bCs/>
              </w:rPr>
              <w:t>27</w:t>
            </w:r>
          </w:p>
        </w:tc>
        <w:tc>
          <w:tcPr>
            <w:tcW w:w="2835" w:type="dxa"/>
            <w:vAlign w:val="center"/>
          </w:tcPr>
          <w:p w14:paraId="7679EF26" w14:textId="77777777" w:rsidR="00E10E04" w:rsidRDefault="00000000">
            <w:pPr>
              <w:adjustRightInd w:val="0"/>
              <w:snapToGrid w:val="0"/>
              <w:jc w:val="center"/>
              <w:rPr>
                <w:bCs/>
              </w:rPr>
            </w:pPr>
            <w:r>
              <w:rPr>
                <w:bCs/>
              </w:rPr>
              <w:t>HCO</w:t>
            </w:r>
            <w:r>
              <w:rPr>
                <w:bCs/>
                <w:vertAlign w:val="superscript"/>
              </w:rPr>
              <w:t>3-</w:t>
            </w:r>
          </w:p>
        </w:tc>
        <w:tc>
          <w:tcPr>
            <w:tcW w:w="2693" w:type="dxa"/>
            <w:vAlign w:val="center"/>
          </w:tcPr>
          <w:p w14:paraId="3ED86B62" w14:textId="77777777" w:rsidR="00E10E04" w:rsidRDefault="00000000">
            <w:pPr>
              <w:adjustRightInd w:val="0"/>
              <w:snapToGrid w:val="0"/>
              <w:jc w:val="center"/>
              <w:rPr>
                <w:bCs/>
              </w:rPr>
            </w:pPr>
            <w:r>
              <w:rPr>
                <w:bCs/>
              </w:rPr>
              <w:t>/</w:t>
            </w:r>
          </w:p>
        </w:tc>
        <w:tc>
          <w:tcPr>
            <w:tcW w:w="2267" w:type="dxa"/>
            <w:vMerge/>
            <w:vAlign w:val="center"/>
          </w:tcPr>
          <w:p w14:paraId="0F9C5BB5" w14:textId="77777777" w:rsidR="00E10E04" w:rsidRDefault="00E10E04">
            <w:pPr>
              <w:adjustRightInd w:val="0"/>
              <w:snapToGrid w:val="0"/>
              <w:jc w:val="center"/>
              <w:rPr>
                <w:bCs/>
              </w:rPr>
            </w:pPr>
          </w:p>
        </w:tc>
      </w:tr>
    </w:tbl>
    <w:bookmarkEnd w:id="42"/>
    <w:bookmarkEnd w:id="43"/>
    <w:p w14:paraId="774AA92E" w14:textId="77777777" w:rsidR="00E10E04" w:rsidRDefault="00000000">
      <w:pPr>
        <w:adjustRightInd w:val="0"/>
        <w:snapToGrid w:val="0"/>
        <w:spacing w:beforeLines="50" w:before="120" w:line="360" w:lineRule="auto"/>
        <w:ind w:firstLine="480"/>
        <w:rPr>
          <w:bCs/>
          <w:sz w:val="24"/>
          <w:szCs w:val="24"/>
        </w:rPr>
      </w:pPr>
      <w:r>
        <w:rPr>
          <w:rFonts w:hint="eastAsia"/>
          <w:bCs/>
          <w:sz w:val="24"/>
          <w:szCs w:val="24"/>
        </w:rPr>
        <w:t>（</w:t>
      </w:r>
      <w:r>
        <w:rPr>
          <w:rFonts w:hint="eastAsia"/>
          <w:bCs/>
          <w:sz w:val="24"/>
          <w:szCs w:val="24"/>
        </w:rPr>
        <w:t>4</w:t>
      </w:r>
      <w:r>
        <w:rPr>
          <w:rFonts w:hint="eastAsia"/>
          <w:bCs/>
          <w:sz w:val="24"/>
          <w:szCs w:val="24"/>
        </w:rPr>
        <w:t>）声环境质量标准</w:t>
      </w:r>
    </w:p>
    <w:p w14:paraId="06494B6A" w14:textId="77777777" w:rsidR="00E10E04" w:rsidRDefault="00000000">
      <w:pPr>
        <w:adjustRightInd w:val="0"/>
        <w:snapToGrid w:val="0"/>
        <w:spacing w:line="360" w:lineRule="auto"/>
        <w:ind w:firstLine="480"/>
        <w:rPr>
          <w:bCs/>
          <w:sz w:val="24"/>
          <w:szCs w:val="24"/>
        </w:rPr>
      </w:pPr>
      <w:bookmarkStart w:id="44" w:name="OLE_LINK46"/>
      <w:bookmarkStart w:id="45" w:name="OLE_LINK47"/>
      <w:bookmarkStart w:id="46" w:name="OLE_LINK48"/>
      <w:r>
        <w:rPr>
          <w:rFonts w:hint="eastAsia"/>
          <w:bCs/>
          <w:sz w:val="24"/>
          <w:szCs w:val="24"/>
        </w:rPr>
        <w:t>项目四周执行《声环境质量标准》（</w:t>
      </w:r>
      <w:r>
        <w:rPr>
          <w:rFonts w:hint="eastAsia"/>
          <w:bCs/>
          <w:sz w:val="24"/>
          <w:szCs w:val="24"/>
        </w:rPr>
        <w:t>GB3096-2008</w:t>
      </w:r>
      <w:r>
        <w:rPr>
          <w:rFonts w:hint="eastAsia"/>
          <w:bCs/>
          <w:sz w:val="24"/>
          <w:szCs w:val="24"/>
        </w:rPr>
        <w:t>）中</w:t>
      </w:r>
      <w:r>
        <w:rPr>
          <w:rFonts w:hint="eastAsia"/>
          <w:bCs/>
          <w:sz w:val="24"/>
          <w:szCs w:val="24"/>
        </w:rPr>
        <w:t>2</w:t>
      </w:r>
      <w:r>
        <w:rPr>
          <w:rFonts w:hint="eastAsia"/>
          <w:bCs/>
          <w:sz w:val="24"/>
          <w:szCs w:val="24"/>
        </w:rPr>
        <w:t>类标准。具体标准限值见下表</w:t>
      </w:r>
      <w:bookmarkEnd w:id="44"/>
      <w:bookmarkEnd w:id="45"/>
      <w:bookmarkEnd w:id="46"/>
      <w:r>
        <w:rPr>
          <w:rFonts w:hint="eastAsia"/>
          <w:bCs/>
          <w:sz w:val="24"/>
          <w:szCs w:val="24"/>
        </w:rPr>
        <w:t>。</w:t>
      </w:r>
    </w:p>
    <w:p w14:paraId="44DEE52B"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2.5-5  </w:t>
      </w:r>
      <w:r>
        <w:rPr>
          <w:rFonts w:hint="eastAsia"/>
          <w:b/>
          <w:bCs/>
        </w:rPr>
        <w:t>声环境质量标准单位：</w:t>
      </w:r>
      <w:r>
        <w:rPr>
          <w:rFonts w:hint="eastAsia"/>
          <w:b/>
          <w:bCs/>
        </w:rPr>
        <w:t>dB</w:t>
      </w:r>
      <w:r>
        <w:rPr>
          <w:rFonts w:hint="eastAsia"/>
          <w:b/>
          <w:bCs/>
        </w:rPr>
        <w:t>（</w:t>
      </w:r>
      <w:r>
        <w:rPr>
          <w:rFonts w:hint="eastAsia"/>
          <w:b/>
          <w:bCs/>
        </w:rPr>
        <w:t>A</w:t>
      </w:r>
      <w:r>
        <w:rPr>
          <w:rFonts w:hint="eastAsia"/>
          <w:b/>
          <w:bCs/>
        </w:rPr>
        <w:t>）</w:t>
      </w:r>
    </w:p>
    <w:tbl>
      <w:tblPr>
        <w:tblW w:w="8700"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2900"/>
        <w:gridCol w:w="2900"/>
      </w:tblGrid>
      <w:tr w:rsidR="00E10E04" w14:paraId="57274C22" w14:textId="77777777">
        <w:trPr>
          <w:trHeight w:val="431"/>
          <w:jc w:val="center"/>
        </w:trPr>
        <w:tc>
          <w:tcPr>
            <w:tcW w:w="2900" w:type="dxa"/>
            <w:vAlign w:val="center"/>
          </w:tcPr>
          <w:p w14:paraId="360A7D49" w14:textId="77777777" w:rsidR="00E10E04" w:rsidRDefault="00000000">
            <w:pPr>
              <w:adjustRightInd w:val="0"/>
              <w:snapToGrid w:val="0"/>
              <w:jc w:val="center"/>
              <w:rPr>
                <w:bCs/>
              </w:rPr>
            </w:pPr>
            <w:r>
              <w:rPr>
                <w:rFonts w:hint="eastAsia"/>
                <w:bCs/>
              </w:rPr>
              <w:t>类别</w:t>
            </w:r>
          </w:p>
        </w:tc>
        <w:tc>
          <w:tcPr>
            <w:tcW w:w="2900" w:type="dxa"/>
            <w:vAlign w:val="center"/>
          </w:tcPr>
          <w:p w14:paraId="4B752B1E" w14:textId="77777777" w:rsidR="00E10E04" w:rsidRDefault="00000000">
            <w:pPr>
              <w:adjustRightInd w:val="0"/>
              <w:snapToGrid w:val="0"/>
              <w:jc w:val="center"/>
              <w:rPr>
                <w:bCs/>
              </w:rPr>
            </w:pPr>
            <w:r>
              <w:rPr>
                <w:rFonts w:hint="eastAsia"/>
                <w:bCs/>
              </w:rPr>
              <w:t>昼间</w:t>
            </w:r>
          </w:p>
        </w:tc>
        <w:tc>
          <w:tcPr>
            <w:tcW w:w="2900" w:type="dxa"/>
            <w:vAlign w:val="center"/>
          </w:tcPr>
          <w:p w14:paraId="6903F051" w14:textId="77777777" w:rsidR="00E10E04" w:rsidRDefault="00000000">
            <w:pPr>
              <w:adjustRightInd w:val="0"/>
              <w:snapToGrid w:val="0"/>
              <w:jc w:val="center"/>
              <w:rPr>
                <w:bCs/>
              </w:rPr>
            </w:pPr>
            <w:r>
              <w:rPr>
                <w:rFonts w:hint="eastAsia"/>
                <w:bCs/>
              </w:rPr>
              <w:t>夜间</w:t>
            </w:r>
          </w:p>
        </w:tc>
      </w:tr>
      <w:tr w:rsidR="00E10E04" w14:paraId="5FE13B3D" w14:textId="77777777">
        <w:trPr>
          <w:trHeight w:val="458"/>
          <w:jc w:val="center"/>
        </w:trPr>
        <w:tc>
          <w:tcPr>
            <w:tcW w:w="2900" w:type="dxa"/>
            <w:vAlign w:val="center"/>
          </w:tcPr>
          <w:p w14:paraId="19A0A618" w14:textId="77777777" w:rsidR="00E10E04" w:rsidRDefault="00000000">
            <w:pPr>
              <w:adjustRightInd w:val="0"/>
              <w:snapToGrid w:val="0"/>
              <w:jc w:val="center"/>
              <w:rPr>
                <w:bCs/>
              </w:rPr>
            </w:pPr>
            <w:bookmarkStart w:id="47" w:name="_Hlk207091780"/>
            <w:r>
              <w:rPr>
                <w:rFonts w:hint="eastAsia"/>
                <w:bCs/>
              </w:rPr>
              <w:t>2</w:t>
            </w:r>
            <w:r>
              <w:rPr>
                <w:rFonts w:hint="eastAsia"/>
                <w:bCs/>
              </w:rPr>
              <w:t>类</w:t>
            </w:r>
          </w:p>
        </w:tc>
        <w:tc>
          <w:tcPr>
            <w:tcW w:w="2900" w:type="dxa"/>
            <w:vAlign w:val="center"/>
          </w:tcPr>
          <w:p w14:paraId="4310B638" w14:textId="77777777" w:rsidR="00E10E04" w:rsidRDefault="00000000">
            <w:pPr>
              <w:adjustRightInd w:val="0"/>
              <w:snapToGrid w:val="0"/>
              <w:jc w:val="center"/>
              <w:rPr>
                <w:bCs/>
              </w:rPr>
            </w:pPr>
            <w:r>
              <w:rPr>
                <w:rFonts w:hint="eastAsia"/>
                <w:bCs/>
              </w:rPr>
              <w:t>60</w:t>
            </w:r>
          </w:p>
        </w:tc>
        <w:tc>
          <w:tcPr>
            <w:tcW w:w="2900" w:type="dxa"/>
            <w:vAlign w:val="center"/>
          </w:tcPr>
          <w:p w14:paraId="732B5177" w14:textId="77777777" w:rsidR="00E10E04" w:rsidRDefault="00000000">
            <w:pPr>
              <w:adjustRightInd w:val="0"/>
              <w:snapToGrid w:val="0"/>
              <w:jc w:val="center"/>
              <w:rPr>
                <w:bCs/>
              </w:rPr>
            </w:pPr>
            <w:r>
              <w:rPr>
                <w:rFonts w:hint="eastAsia"/>
                <w:bCs/>
              </w:rPr>
              <w:t>50</w:t>
            </w:r>
          </w:p>
        </w:tc>
      </w:tr>
    </w:tbl>
    <w:bookmarkEnd w:id="47"/>
    <w:p w14:paraId="5EAA7A7C" w14:textId="77777777" w:rsidR="00E10E04" w:rsidRDefault="00000000">
      <w:pPr>
        <w:adjustRightInd w:val="0"/>
        <w:snapToGrid w:val="0"/>
        <w:spacing w:beforeLines="50" w:before="120" w:line="360" w:lineRule="auto"/>
        <w:ind w:firstLine="480"/>
        <w:rPr>
          <w:bCs/>
          <w:sz w:val="24"/>
          <w:szCs w:val="24"/>
        </w:rPr>
      </w:pPr>
      <w:r>
        <w:rPr>
          <w:rFonts w:hint="eastAsia"/>
          <w:bCs/>
          <w:sz w:val="24"/>
          <w:szCs w:val="24"/>
        </w:rPr>
        <w:t>（</w:t>
      </w:r>
      <w:r>
        <w:rPr>
          <w:rFonts w:hint="eastAsia"/>
          <w:bCs/>
          <w:sz w:val="24"/>
          <w:szCs w:val="24"/>
        </w:rPr>
        <w:t>5</w:t>
      </w:r>
      <w:r>
        <w:rPr>
          <w:rFonts w:hint="eastAsia"/>
          <w:bCs/>
          <w:sz w:val="24"/>
          <w:szCs w:val="24"/>
        </w:rPr>
        <w:t>）土壤环境质量标准</w:t>
      </w:r>
    </w:p>
    <w:p w14:paraId="4D29D365" w14:textId="77777777" w:rsidR="00E10E04" w:rsidRDefault="00000000">
      <w:pPr>
        <w:adjustRightInd w:val="0"/>
        <w:snapToGrid w:val="0"/>
        <w:spacing w:line="360" w:lineRule="auto"/>
        <w:ind w:firstLine="480"/>
        <w:rPr>
          <w:bCs/>
          <w:sz w:val="24"/>
          <w:szCs w:val="24"/>
        </w:rPr>
      </w:pPr>
      <w:bookmarkStart w:id="48" w:name="OLE_LINK52"/>
      <w:bookmarkStart w:id="49" w:name="OLE_LINK51"/>
      <w:r>
        <w:rPr>
          <w:rFonts w:hint="eastAsia"/>
          <w:bCs/>
          <w:sz w:val="24"/>
          <w:szCs w:val="24"/>
        </w:rPr>
        <w:t>项目所在地块土壤环境质量执行《土壤环境质量建设用地土壤污染风险管控标准（试行）》（</w:t>
      </w:r>
      <w:r>
        <w:rPr>
          <w:rFonts w:hint="eastAsia"/>
          <w:bCs/>
          <w:sz w:val="24"/>
          <w:szCs w:val="24"/>
        </w:rPr>
        <w:t>GB36600-2018</w:t>
      </w:r>
      <w:r>
        <w:rPr>
          <w:rFonts w:hint="eastAsia"/>
          <w:bCs/>
          <w:sz w:val="24"/>
          <w:szCs w:val="24"/>
        </w:rPr>
        <w:t>）第二类用地筛选值。具体标准值见下表</w:t>
      </w:r>
      <w:bookmarkEnd w:id="48"/>
      <w:bookmarkEnd w:id="49"/>
      <w:r>
        <w:rPr>
          <w:rFonts w:hint="eastAsia"/>
          <w:bCs/>
          <w:sz w:val="24"/>
          <w:szCs w:val="24"/>
        </w:rPr>
        <w:t>。</w:t>
      </w:r>
    </w:p>
    <w:p w14:paraId="589F9631" w14:textId="77777777" w:rsidR="00E10E04" w:rsidRDefault="00000000">
      <w:pPr>
        <w:autoSpaceDE w:val="0"/>
        <w:autoSpaceDN w:val="0"/>
        <w:spacing w:line="360" w:lineRule="auto"/>
        <w:jc w:val="center"/>
        <w:rPr>
          <w:b/>
          <w:bCs/>
        </w:rPr>
      </w:pPr>
      <w:r>
        <w:rPr>
          <w:rFonts w:hint="eastAsia"/>
          <w:b/>
          <w:bCs/>
        </w:rPr>
        <w:t>表</w:t>
      </w:r>
      <w:r>
        <w:rPr>
          <w:rFonts w:hint="eastAsia"/>
          <w:b/>
          <w:bCs/>
        </w:rPr>
        <w:t xml:space="preserve">2.5-6  </w:t>
      </w:r>
      <w:r>
        <w:rPr>
          <w:rFonts w:hint="eastAsia"/>
          <w:b/>
          <w:bCs/>
        </w:rPr>
        <w:t>土壤环境质量标准单位：</w:t>
      </w:r>
      <w:r>
        <w:rPr>
          <w:rFonts w:hint="eastAsia"/>
          <w:b/>
          <w:bCs/>
        </w:rPr>
        <w:t>mg/kg</w:t>
      </w:r>
    </w:p>
    <w:tbl>
      <w:tblPr>
        <w:tblW w:w="8732" w:type="dxa"/>
        <w:jc w:val="center"/>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20"/>
        <w:gridCol w:w="1418"/>
        <w:gridCol w:w="1275"/>
        <w:gridCol w:w="1276"/>
        <w:gridCol w:w="1276"/>
        <w:gridCol w:w="1133"/>
      </w:tblGrid>
      <w:tr w:rsidR="00E10E04" w14:paraId="4CCF353C" w14:textId="77777777">
        <w:trPr>
          <w:jc w:val="center"/>
        </w:trPr>
        <w:tc>
          <w:tcPr>
            <w:tcW w:w="534" w:type="dxa"/>
            <w:vMerge w:val="restart"/>
            <w:vAlign w:val="center"/>
          </w:tcPr>
          <w:p w14:paraId="7D51C118" w14:textId="77777777" w:rsidR="00E10E04" w:rsidRDefault="00000000">
            <w:pPr>
              <w:jc w:val="center"/>
              <w:rPr>
                <w:b/>
              </w:rPr>
            </w:pPr>
            <w:bookmarkStart w:id="50" w:name="OLE_LINK54"/>
            <w:bookmarkStart w:id="51" w:name="OLE_LINK53"/>
            <w:r>
              <w:rPr>
                <w:b/>
              </w:rPr>
              <w:t>序号</w:t>
            </w:r>
          </w:p>
        </w:tc>
        <w:tc>
          <w:tcPr>
            <w:tcW w:w="1820" w:type="dxa"/>
            <w:vMerge w:val="restart"/>
            <w:vAlign w:val="center"/>
          </w:tcPr>
          <w:p w14:paraId="4469BA1E" w14:textId="77777777" w:rsidR="00E10E04" w:rsidRDefault="00000000">
            <w:pPr>
              <w:jc w:val="center"/>
              <w:rPr>
                <w:b/>
              </w:rPr>
            </w:pPr>
            <w:r>
              <w:rPr>
                <w:b/>
              </w:rPr>
              <w:t>污染物项目</w:t>
            </w:r>
          </w:p>
        </w:tc>
        <w:tc>
          <w:tcPr>
            <w:tcW w:w="2693" w:type="dxa"/>
            <w:gridSpan w:val="2"/>
            <w:vAlign w:val="center"/>
          </w:tcPr>
          <w:p w14:paraId="2715E93E" w14:textId="77777777" w:rsidR="00E10E04" w:rsidRDefault="00000000">
            <w:pPr>
              <w:jc w:val="center"/>
              <w:rPr>
                <w:b/>
              </w:rPr>
            </w:pPr>
            <w:r>
              <w:rPr>
                <w:b/>
              </w:rPr>
              <w:t>筛选值</w:t>
            </w:r>
          </w:p>
        </w:tc>
        <w:tc>
          <w:tcPr>
            <w:tcW w:w="2552" w:type="dxa"/>
            <w:gridSpan w:val="2"/>
            <w:vAlign w:val="center"/>
          </w:tcPr>
          <w:p w14:paraId="0EA1A8EC" w14:textId="77777777" w:rsidR="00E10E04" w:rsidRDefault="00000000">
            <w:pPr>
              <w:jc w:val="center"/>
              <w:rPr>
                <w:b/>
              </w:rPr>
            </w:pPr>
            <w:r>
              <w:rPr>
                <w:b/>
              </w:rPr>
              <w:t>管制值</w:t>
            </w:r>
          </w:p>
        </w:tc>
        <w:tc>
          <w:tcPr>
            <w:tcW w:w="1133" w:type="dxa"/>
            <w:vAlign w:val="center"/>
          </w:tcPr>
          <w:p w14:paraId="6ADA1E74" w14:textId="77777777" w:rsidR="00E10E04" w:rsidRDefault="00000000">
            <w:pPr>
              <w:jc w:val="center"/>
              <w:rPr>
                <w:b/>
              </w:rPr>
            </w:pPr>
            <w:r>
              <w:rPr>
                <w:b/>
              </w:rPr>
              <w:t>标准来源</w:t>
            </w:r>
          </w:p>
        </w:tc>
      </w:tr>
      <w:tr w:rsidR="00E10E04" w14:paraId="2B809D53" w14:textId="77777777">
        <w:trPr>
          <w:jc w:val="center"/>
        </w:trPr>
        <w:tc>
          <w:tcPr>
            <w:tcW w:w="534" w:type="dxa"/>
            <w:vMerge/>
            <w:vAlign w:val="center"/>
          </w:tcPr>
          <w:p w14:paraId="443A2A9E" w14:textId="77777777" w:rsidR="00E10E04" w:rsidRDefault="00E10E04">
            <w:pPr>
              <w:jc w:val="center"/>
            </w:pPr>
          </w:p>
        </w:tc>
        <w:tc>
          <w:tcPr>
            <w:tcW w:w="1820" w:type="dxa"/>
            <w:vMerge/>
            <w:vAlign w:val="center"/>
          </w:tcPr>
          <w:p w14:paraId="0681D7DA" w14:textId="77777777" w:rsidR="00E10E04" w:rsidRDefault="00E10E04">
            <w:pPr>
              <w:jc w:val="center"/>
            </w:pPr>
          </w:p>
        </w:tc>
        <w:tc>
          <w:tcPr>
            <w:tcW w:w="1418" w:type="dxa"/>
            <w:vAlign w:val="center"/>
          </w:tcPr>
          <w:p w14:paraId="3E42819D" w14:textId="77777777" w:rsidR="00E10E04" w:rsidRDefault="00000000">
            <w:pPr>
              <w:jc w:val="center"/>
              <w:rPr>
                <w:b/>
              </w:rPr>
            </w:pPr>
            <w:r>
              <w:rPr>
                <w:b/>
              </w:rPr>
              <w:t>第一类用地</w:t>
            </w:r>
          </w:p>
        </w:tc>
        <w:tc>
          <w:tcPr>
            <w:tcW w:w="1275" w:type="dxa"/>
            <w:vAlign w:val="center"/>
          </w:tcPr>
          <w:p w14:paraId="18733F73" w14:textId="77777777" w:rsidR="00E10E04" w:rsidRDefault="00000000">
            <w:pPr>
              <w:jc w:val="center"/>
              <w:rPr>
                <w:b/>
              </w:rPr>
            </w:pPr>
            <w:r>
              <w:rPr>
                <w:b/>
              </w:rPr>
              <w:t>第二类用地</w:t>
            </w:r>
          </w:p>
        </w:tc>
        <w:tc>
          <w:tcPr>
            <w:tcW w:w="1276" w:type="dxa"/>
            <w:vAlign w:val="center"/>
          </w:tcPr>
          <w:p w14:paraId="1855E955" w14:textId="77777777" w:rsidR="00E10E04" w:rsidRDefault="00000000">
            <w:pPr>
              <w:jc w:val="center"/>
              <w:rPr>
                <w:b/>
              </w:rPr>
            </w:pPr>
            <w:r>
              <w:rPr>
                <w:b/>
              </w:rPr>
              <w:t>第一类用地</w:t>
            </w:r>
          </w:p>
        </w:tc>
        <w:tc>
          <w:tcPr>
            <w:tcW w:w="1276" w:type="dxa"/>
            <w:vAlign w:val="center"/>
          </w:tcPr>
          <w:p w14:paraId="32E53174" w14:textId="77777777" w:rsidR="00E10E04" w:rsidRDefault="00000000">
            <w:pPr>
              <w:jc w:val="center"/>
              <w:rPr>
                <w:b/>
              </w:rPr>
            </w:pPr>
            <w:r>
              <w:rPr>
                <w:b/>
              </w:rPr>
              <w:t>第二类用地</w:t>
            </w:r>
          </w:p>
        </w:tc>
        <w:tc>
          <w:tcPr>
            <w:tcW w:w="1133" w:type="dxa"/>
            <w:vMerge w:val="restart"/>
            <w:vAlign w:val="center"/>
          </w:tcPr>
          <w:p w14:paraId="1DA7053C" w14:textId="77777777" w:rsidR="00E10E04" w:rsidRDefault="00000000">
            <w:pPr>
              <w:jc w:val="center"/>
            </w:pPr>
            <w:r>
              <w:t>GB36600-2018</w:t>
            </w:r>
          </w:p>
        </w:tc>
      </w:tr>
      <w:tr w:rsidR="00E10E04" w14:paraId="56630DA0" w14:textId="77777777">
        <w:trPr>
          <w:jc w:val="center"/>
        </w:trPr>
        <w:tc>
          <w:tcPr>
            <w:tcW w:w="534" w:type="dxa"/>
            <w:vAlign w:val="center"/>
          </w:tcPr>
          <w:p w14:paraId="00203A6B" w14:textId="77777777" w:rsidR="00E10E04" w:rsidRDefault="00000000">
            <w:pPr>
              <w:jc w:val="center"/>
            </w:pPr>
            <w:r>
              <w:t>1</w:t>
            </w:r>
          </w:p>
        </w:tc>
        <w:tc>
          <w:tcPr>
            <w:tcW w:w="1820" w:type="dxa"/>
            <w:vAlign w:val="center"/>
          </w:tcPr>
          <w:p w14:paraId="6F6DD65D" w14:textId="77777777" w:rsidR="00E10E04" w:rsidRDefault="00000000">
            <w:pPr>
              <w:jc w:val="center"/>
            </w:pPr>
            <w:r>
              <w:t>砷</w:t>
            </w:r>
          </w:p>
        </w:tc>
        <w:tc>
          <w:tcPr>
            <w:tcW w:w="1418" w:type="dxa"/>
            <w:vAlign w:val="center"/>
          </w:tcPr>
          <w:p w14:paraId="63C5902A" w14:textId="77777777" w:rsidR="00E10E04" w:rsidRDefault="00000000">
            <w:pPr>
              <w:jc w:val="center"/>
            </w:pPr>
            <w:r>
              <w:t>20</w:t>
            </w:r>
          </w:p>
        </w:tc>
        <w:tc>
          <w:tcPr>
            <w:tcW w:w="1275" w:type="dxa"/>
            <w:vAlign w:val="center"/>
          </w:tcPr>
          <w:p w14:paraId="2D389684" w14:textId="77777777" w:rsidR="00E10E04" w:rsidRDefault="00000000">
            <w:pPr>
              <w:jc w:val="center"/>
            </w:pPr>
            <w:r>
              <w:t>60</w:t>
            </w:r>
          </w:p>
        </w:tc>
        <w:tc>
          <w:tcPr>
            <w:tcW w:w="1276" w:type="dxa"/>
            <w:vAlign w:val="center"/>
          </w:tcPr>
          <w:p w14:paraId="6EF31812" w14:textId="77777777" w:rsidR="00E10E04" w:rsidRDefault="00000000">
            <w:pPr>
              <w:jc w:val="center"/>
            </w:pPr>
            <w:r>
              <w:t>120</w:t>
            </w:r>
          </w:p>
        </w:tc>
        <w:tc>
          <w:tcPr>
            <w:tcW w:w="1276" w:type="dxa"/>
            <w:vAlign w:val="center"/>
          </w:tcPr>
          <w:p w14:paraId="7EEF6DBC" w14:textId="77777777" w:rsidR="00E10E04" w:rsidRDefault="00000000">
            <w:pPr>
              <w:jc w:val="center"/>
            </w:pPr>
            <w:r>
              <w:t>140</w:t>
            </w:r>
          </w:p>
        </w:tc>
        <w:tc>
          <w:tcPr>
            <w:tcW w:w="1133" w:type="dxa"/>
            <w:vMerge/>
            <w:vAlign w:val="center"/>
          </w:tcPr>
          <w:p w14:paraId="4251C799" w14:textId="77777777" w:rsidR="00E10E04" w:rsidRDefault="00E10E04">
            <w:pPr>
              <w:jc w:val="center"/>
            </w:pPr>
          </w:p>
        </w:tc>
      </w:tr>
      <w:tr w:rsidR="00E10E04" w14:paraId="1AC6BB04" w14:textId="77777777">
        <w:trPr>
          <w:jc w:val="center"/>
        </w:trPr>
        <w:tc>
          <w:tcPr>
            <w:tcW w:w="534" w:type="dxa"/>
            <w:vAlign w:val="center"/>
          </w:tcPr>
          <w:p w14:paraId="310E932F" w14:textId="77777777" w:rsidR="00E10E04" w:rsidRDefault="00000000">
            <w:pPr>
              <w:jc w:val="center"/>
            </w:pPr>
            <w:r>
              <w:t>2</w:t>
            </w:r>
          </w:p>
        </w:tc>
        <w:tc>
          <w:tcPr>
            <w:tcW w:w="1820" w:type="dxa"/>
            <w:vAlign w:val="center"/>
          </w:tcPr>
          <w:p w14:paraId="173146AC" w14:textId="77777777" w:rsidR="00E10E04" w:rsidRDefault="00000000">
            <w:pPr>
              <w:jc w:val="center"/>
            </w:pPr>
            <w:r>
              <w:t>镉</w:t>
            </w:r>
          </w:p>
        </w:tc>
        <w:tc>
          <w:tcPr>
            <w:tcW w:w="1418" w:type="dxa"/>
            <w:vAlign w:val="center"/>
          </w:tcPr>
          <w:p w14:paraId="5870EABB" w14:textId="77777777" w:rsidR="00E10E04" w:rsidRDefault="00000000">
            <w:pPr>
              <w:jc w:val="center"/>
            </w:pPr>
            <w:r>
              <w:t>20</w:t>
            </w:r>
          </w:p>
        </w:tc>
        <w:tc>
          <w:tcPr>
            <w:tcW w:w="1275" w:type="dxa"/>
            <w:vAlign w:val="center"/>
          </w:tcPr>
          <w:p w14:paraId="7EE9F540" w14:textId="77777777" w:rsidR="00E10E04" w:rsidRDefault="00000000">
            <w:pPr>
              <w:jc w:val="center"/>
            </w:pPr>
            <w:r>
              <w:t>65</w:t>
            </w:r>
          </w:p>
        </w:tc>
        <w:tc>
          <w:tcPr>
            <w:tcW w:w="1276" w:type="dxa"/>
            <w:vAlign w:val="center"/>
          </w:tcPr>
          <w:p w14:paraId="707298F9" w14:textId="77777777" w:rsidR="00E10E04" w:rsidRDefault="00000000">
            <w:pPr>
              <w:jc w:val="center"/>
            </w:pPr>
            <w:r>
              <w:t>47</w:t>
            </w:r>
          </w:p>
        </w:tc>
        <w:tc>
          <w:tcPr>
            <w:tcW w:w="1276" w:type="dxa"/>
            <w:vAlign w:val="center"/>
          </w:tcPr>
          <w:p w14:paraId="77638B0E" w14:textId="77777777" w:rsidR="00E10E04" w:rsidRDefault="00000000">
            <w:pPr>
              <w:jc w:val="center"/>
            </w:pPr>
            <w:r>
              <w:t>172</w:t>
            </w:r>
          </w:p>
        </w:tc>
        <w:tc>
          <w:tcPr>
            <w:tcW w:w="1133" w:type="dxa"/>
            <w:vMerge/>
            <w:vAlign w:val="center"/>
          </w:tcPr>
          <w:p w14:paraId="40DA8901" w14:textId="77777777" w:rsidR="00E10E04" w:rsidRDefault="00E10E04">
            <w:pPr>
              <w:jc w:val="center"/>
            </w:pPr>
          </w:p>
        </w:tc>
      </w:tr>
      <w:tr w:rsidR="00E10E04" w14:paraId="652A959F" w14:textId="77777777">
        <w:trPr>
          <w:jc w:val="center"/>
        </w:trPr>
        <w:tc>
          <w:tcPr>
            <w:tcW w:w="534" w:type="dxa"/>
            <w:vAlign w:val="center"/>
          </w:tcPr>
          <w:p w14:paraId="55013F26" w14:textId="77777777" w:rsidR="00E10E04" w:rsidRDefault="00000000">
            <w:pPr>
              <w:jc w:val="center"/>
            </w:pPr>
            <w:r>
              <w:t>3</w:t>
            </w:r>
          </w:p>
        </w:tc>
        <w:tc>
          <w:tcPr>
            <w:tcW w:w="1820" w:type="dxa"/>
            <w:vAlign w:val="center"/>
          </w:tcPr>
          <w:p w14:paraId="2BE08593" w14:textId="77777777" w:rsidR="00E10E04" w:rsidRDefault="00000000">
            <w:pPr>
              <w:jc w:val="center"/>
            </w:pPr>
            <w:r>
              <w:t>铬（六价）</w:t>
            </w:r>
          </w:p>
        </w:tc>
        <w:tc>
          <w:tcPr>
            <w:tcW w:w="1418" w:type="dxa"/>
            <w:vAlign w:val="center"/>
          </w:tcPr>
          <w:p w14:paraId="5F711A0A" w14:textId="77777777" w:rsidR="00E10E04" w:rsidRDefault="00000000">
            <w:pPr>
              <w:jc w:val="center"/>
            </w:pPr>
            <w:r>
              <w:t>3.0</w:t>
            </w:r>
          </w:p>
        </w:tc>
        <w:tc>
          <w:tcPr>
            <w:tcW w:w="1275" w:type="dxa"/>
            <w:vAlign w:val="center"/>
          </w:tcPr>
          <w:p w14:paraId="1100CFF9" w14:textId="77777777" w:rsidR="00E10E04" w:rsidRDefault="00000000">
            <w:pPr>
              <w:jc w:val="center"/>
            </w:pPr>
            <w:r>
              <w:t>5.7</w:t>
            </w:r>
          </w:p>
        </w:tc>
        <w:tc>
          <w:tcPr>
            <w:tcW w:w="1276" w:type="dxa"/>
            <w:vAlign w:val="center"/>
          </w:tcPr>
          <w:p w14:paraId="67372ADE" w14:textId="77777777" w:rsidR="00E10E04" w:rsidRDefault="00000000">
            <w:pPr>
              <w:jc w:val="center"/>
            </w:pPr>
            <w:r>
              <w:t>30</w:t>
            </w:r>
          </w:p>
        </w:tc>
        <w:tc>
          <w:tcPr>
            <w:tcW w:w="1276" w:type="dxa"/>
            <w:vAlign w:val="center"/>
          </w:tcPr>
          <w:p w14:paraId="4A747551" w14:textId="77777777" w:rsidR="00E10E04" w:rsidRDefault="00000000">
            <w:pPr>
              <w:jc w:val="center"/>
            </w:pPr>
            <w:r>
              <w:t>78</w:t>
            </w:r>
          </w:p>
        </w:tc>
        <w:tc>
          <w:tcPr>
            <w:tcW w:w="1133" w:type="dxa"/>
            <w:vMerge/>
            <w:vAlign w:val="center"/>
          </w:tcPr>
          <w:p w14:paraId="70C58920" w14:textId="77777777" w:rsidR="00E10E04" w:rsidRDefault="00E10E04">
            <w:pPr>
              <w:jc w:val="center"/>
            </w:pPr>
          </w:p>
        </w:tc>
      </w:tr>
      <w:tr w:rsidR="00E10E04" w14:paraId="66A0B11A" w14:textId="77777777">
        <w:trPr>
          <w:jc w:val="center"/>
        </w:trPr>
        <w:tc>
          <w:tcPr>
            <w:tcW w:w="534" w:type="dxa"/>
            <w:vAlign w:val="center"/>
          </w:tcPr>
          <w:p w14:paraId="2DBADE7D" w14:textId="77777777" w:rsidR="00E10E04" w:rsidRDefault="00000000">
            <w:pPr>
              <w:jc w:val="center"/>
            </w:pPr>
            <w:r>
              <w:t>4</w:t>
            </w:r>
          </w:p>
        </w:tc>
        <w:tc>
          <w:tcPr>
            <w:tcW w:w="1820" w:type="dxa"/>
            <w:vAlign w:val="center"/>
          </w:tcPr>
          <w:p w14:paraId="74F62032" w14:textId="77777777" w:rsidR="00E10E04" w:rsidRDefault="00000000">
            <w:pPr>
              <w:jc w:val="center"/>
            </w:pPr>
            <w:r>
              <w:t>铜</w:t>
            </w:r>
          </w:p>
        </w:tc>
        <w:tc>
          <w:tcPr>
            <w:tcW w:w="1418" w:type="dxa"/>
            <w:vAlign w:val="center"/>
          </w:tcPr>
          <w:p w14:paraId="213E269C" w14:textId="77777777" w:rsidR="00E10E04" w:rsidRDefault="00000000">
            <w:pPr>
              <w:jc w:val="center"/>
            </w:pPr>
            <w:r>
              <w:t>2000</w:t>
            </w:r>
          </w:p>
        </w:tc>
        <w:tc>
          <w:tcPr>
            <w:tcW w:w="1275" w:type="dxa"/>
            <w:vAlign w:val="center"/>
          </w:tcPr>
          <w:p w14:paraId="685BFFAB" w14:textId="77777777" w:rsidR="00E10E04" w:rsidRDefault="00000000">
            <w:pPr>
              <w:jc w:val="center"/>
            </w:pPr>
            <w:r>
              <w:t>18000</w:t>
            </w:r>
          </w:p>
        </w:tc>
        <w:tc>
          <w:tcPr>
            <w:tcW w:w="1276" w:type="dxa"/>
            <w:vAlign w:val="center"/>
          </w:tcPr>
          <w:p w14:paraId="2C6C2A86" w14:textId="77777777" w:rsidR="00E10E04" w:rsidRDefault="00000000">
            <w:pPr>
              <w:jc w:val="center"/>
            </w:pPr>
            <w:r>
              <w:t>8000</w:t>
            </w:r>
          </w:p>
        </w:tc>
        <w:tc>
          <w:tcPr>
            <w:tcW w:w="1276" w:type="dxa"/>
            <w:vAlign w:val="center"/>
          </w:tcPr>
          <w:p w14:paraId="4CA823A1" w14:textId="77777777" w:rsidR="00E10E04" w:rsidRDefault="00000000">
            <w:pPr>
              <w:jc w:val="center"/>
            </w:pPr>
            <w:r>
              <w:t>36000</w:t>
            </w:r>
          </w:p>
        </w:tc>
        <w:tc>
          <w:tcPr>
            <w:tcW w:w="1133" w:type="dxa"/>
            <w:vMerge/>
            <w:vAlign w:val="center"/>
          </w:tcPr>
          <w:p w14:paraId="696BC63B" w14:textId="77777777" w:rsidR="00E10E04" w:rsidRDefault="00E10E04">
            <w:pPr>
              <w:jc w:val="center"/>
            </w:pPr>
          </w:p>
        </w:tc>
      </w:tr>
      <w:tr w:rsidR="00E10E04" w14:paraId="0271F38A" w14:textId="77777777">
        <w:trPr>
          <w:jc w:val="center"/>
        </w:trPr>
        <w:tc>
          <w:tcPr>
            <w:tcW w:w="534" w:type="dxa"/>
            <w:vAlign w:val="center"/>
          </w:tcPr>
          <w:p w14:paraId="3DB73353" w14:textId="77777777" w:rsidR="00E10E04" w:rsidRDefault="00000000">
            <w:pPr>
              <w:jc w:val="center"/>
            </w:pPr>
            <w:r>
              <w:t>5</w:t>
            </w:r>
          </w:p>
        </w:tc>
        <w:tc>
          <w:tcPr>
            <w:tcW w:w="1820" w:type="dxa"/>
            <w:vAlign w:val="center"/>
          </w:tcPr>
          <w:p w14:paraId="3838BAD0" w14:textId="77777777" w:rsidR="00E10E04" w:rsidRDefault="00000000">
            <w:pPr>
              <w:jc w:val="center"/>
            </w:pPr>
            <w:r>
              <w:t>铅</w:t>
            </w:r>
          </w:p>
        </w:tc>
        <w:tc>
          <w:tcPr>
            <w:tcW w:w="1418" w:type="dxa"/>
            <w:vAlign w:val="center"/>
          </w:tcPr>
          <w:p w14:paraId="73639839" w14:textId="77777777" w:rsidR="00E10E04" w:rsidRDefault="00000000">
            <w:pPr>
              <w:jc w:val="center"/>
            </w:pPr>
            <w:r>
              <w:t>400</w:t>
            </w:r>
          </w:p>
        </w:tc>
        <w:tc>
          <w:tcPr>
            <w:tcW w:w="1275" w:type="dxa"/>
            <w:vAlign w:val="center"/>
          </w:tcPr>
          <w:p w14:paraId="4ED3BAAB" w14:textId="77777777" w:rsidR="00E10E04" w:rsidRDefault="00000000">
            <w:pPr>
              <w:jc w:val="center"/>
            </w:pPr>
            <w:r>
              <w:t>800</w:t>
            </w:r>
          </w:p>
        </w:tc>
        <w:tc>
          <w:tcPr>
            <w:tcW w:w="1276" w:type="dxa"/>
            <w:vAlign w:val="center"/>
          </w:tcPr>
          <w:p w14:paraId="2BAD049E" w14:textId="77777777" w:rsidR="00E10E04" w:rsidRDefault="00000000">
            <w:pPr>
              <w:jc w:val="center"/>
            </w:pPr>
            <w:r>
              <w:t>800</w:t>
            </w:r>
          </w:p>
        </w:tc>
        <w:tc>
          <w:tcPr>
            <w:tcW w:w="1276" w:type="dxa"/>
            <w:vAlign w:val="center"/>
          </w:tcPr>
          <w:p w14:paraId="2796FAB7" w14:textId="77777777" w:rsidR="00E10E04" w:rsidRDefault="00000000">
            <w:pPr>
              <w:jc w:val="center"/>
            </w:pPr>
            <w:r>
              <w:t>2500</w:t>
            </w:r>
          </w:p>
        </w:tc>
        <w:tc>
          <w:tcPr>
            <w:tcW w:w="1133" w:type="dxa"/>
            <w:vMerge/>
            <w:vAlign w:val="center"/>
          </w:tcPr>
          <w:p w14:paraId="661D05BC" w14:textId="77777777" w:rsidR="00E10E04" w:rsidRDefault="00E10E04">
            <w:pPr>
              <w:jc w:val="center"/>
            </w:pPr>
          </w:p>
        </w:tc>
      </w:tr>
      <w:tr w:rsidR="00E10E04" w14:paraId="717E0B16" w14:textId="77777777">
        <w:trPr>
          <w:jc w:val="center"/>
        </w:trPr>
        <w:tc>
          <w:tcPr>
            <w:tcW w:w="534" w:type="dxa"/>
            <w:vAlign w:val="center"/>
          </w:tcPr>
          <w:p w14:paraId="68989A5F" w14:textId="77777777" w:rsidR="00E10E04" w:rsidRDefault="00000000">
            <w:pPr>
              <w:jc w:val="center"/>
            </w:pPr>
            <w:r>
              <w:t>6</w:t>
            </w:r>
          </w:p>
        </w:tc>
        <w:tc>
          <w:tcPr>
            <w:tcW w:w="1820" w:type="dxa"/>
            <w:vAlign w:val="center"/>
          </w:tcPr>
          <w:p w14:paraId="416712EB" w14:textId="77777777" w:rsidR="00E10E04" w:rsidRDefault="00000000">
            <w:pPr>
              <w:jc w:val="center"/>
            </w:pPr>
            <w:r>
              <w:t>汞</w:t>
            </w:r>
          </w:p>
        </w:tc>
        <w:tc>
          <w:tcPr>
            <w:tcW w:w="1418" w:type="dxa"/>
            <w:vAlign w:val="center"/>
          </w:tcPr>
          <w:p w14:paraId="2A4D9B23" w14:textId="77777777" w:rsidR="00E10E04" w:rsidRDefault="00000000">
            <w:pPr>
              <w:jc w:val="center"/>
            </w:pPr>
            <w:r>
              <w:t>8</w:t>
            </w:r>
          </w:p>
        </w:tc>
        <w:tc>
          <w:tcPr>
            <w:tcW w:w="1275" w:type="dxa"/>
            <w:vAlign w:val="center"/>
          </w:tcPr>
          <w:p w14:paraId="7E45586A" w14:textId="77777777" w:rsidR="00E10E04" w:rsidRDefault="00000000">
            <w:pPr>
              <w:jc w:val="center"/>
            </w:pPr>
            <w:r>
              <w:t>38</w:t>
            </w:r>
          </w:p>
        </w:tc>
        <w:tc>
          <w:tcPr>
            <w:tcW w:w="1276" w:type="dxa"/>
            <w:vAlign w:val="center"/>
          </w:tcPr>
          <w:p w14:paraId="455DDE62" w14:textId="77777777" w:rsidR="00E10E04" w:rsidRDefault="00000000">
            <w:pPr>
              <w:jc w:val="center"/>
            </w:pPr>
            <w:r>
              <w:t>33</w:t>
            </w:r>
          </w:p>
        </w:tc>
        <w:tc>
          <w:tcPr>
            <w:tcW w:w="1276" w:type="dxa"/>
            <w:vAlign w:val="center"/>
          </w:tcPr>
          <w:p w14:paraId="3D292374" w14:textId="77777777" w:rsidR="00E10E04" w:rsidRDefault="00000000">
            <w:pPr>
              <w:jc w:val="center"/>
            </w:pPr>
            <w:r>
              <w:t>82</w:t>
            </w:r>
          </w:p>
        </w:tc>
        <w:tc>
          <w:tcPr>
            <w:tcW w:w="1133" w:type="dxa"/>
            <w:vMerge/>
            <w:vAlign w:val="center"/>
          </w:tcPr>
          <w:p w14:paraId="6E41E86A" w14:textId="77777777" w:rsidR="00E10E04" w:rsidRDefault="00E10E04">
            <w:pPr>
              <w:jc w:val="center"/>
            </w:pPr>
          </w:p>
        </w:tc>
      </w:tr>
      <w:tr w:rsidR="00E10E04" w14:paraId="42B4CF47" w14:textId="77777777">
        <w:trPr>
          <w:jc w:val="center"/>
        </w:trPr>
        <w:tc>
          <w:tcPr>
            <w:tcW w:w="534" w:type="dxa"/>
            <w:vAlign w:val="center"/>
          </w:tcPr>
          <w:p w14:paraId="0B7C5071" w14:textId="77777777" w:rsidR="00E10E04" w:rsidRDefault="00000000">
            <w:pPr>
              <w:jc w:val="center"/>
            </w:pPr>
            <w:r>
              <w:t>7</w:t>
            </w:r>
          </w:p>
        </w:tc>
        <w:tc>
          <w:tcPr>
            <w:tcW w:w="1820" w:type="dxa"/>
            <w:vAlign w:val="center"/>
          </w:tcPr>
          <w:p w14:paraId="3B26C5DC" w14:textId="77777777" w:rsidR="00E10E04" w:rsidRDefault="00000000">
            <w:pPr>
              <w:jc w:val="center"/>
            </w:pPr>
            <w:r>
              <w:t>镍</w:t>
            </w:r>
          </w:p>
        </w:tc>
        <w:tc>
          <w:tcPr>
            <w:tcW w:w="1418" w:type="dxa"/>
            <w:vAlign w:val="center"/>
          </w:tcPr>
          <w:p w14:paraId="59815559" w14:textId="77777777" w:rsidR="00E10E04" w:rsidRDefault="00000000">
            <w:pPr>
              <w:jc w:val="center"/>
            </w:pPr>
            <w:r>
              <w:t>150</w:t>
            </w:r>
          </w:p>
        </w:tc>
        <w:tc>
          <w:tcPr>
            <w:tcW w:w="1275" w:type="dxa"/>
            <w:vAlign w:val="center"/>
          </w:tcPr>
          <w:p w14:paraId="51B41BA9" w14:textId="77777777" w:rsidR="00E10E04" w:rsidRDefault="00000000">
            <w:pPr>
              <w:jc w:val="center"/>
            </w:pPr>
            <w:r>
              <w:t>900</w:t>
            </w:r>
          </w:p>
        </w:tc>
        <w:tc>
          <w:tcPr>
            <w:tcW w:w="1276" w:type="dxa"/>
            <w:vAlign w:val="center"/>
          </w:tcPr>
          <w:p w14:paraId="0596048E" w14:textId="77777777" w:rsidR="00E10E04" w:rsidRDefault="00000000">
            <w:pPr>
              <w:jc w:val="center"/>
            </w:pPr>
            <w:r>
              <w:t>600</w:t>
            </w:r>
          </w:p>
        </w:tc>
        <w:tc>
          <w:tcPr>
            <w:tcW w:w="1276" w:type="dxa"/>
            <w:vAlign w:val="center"/>
          </w:tcPr>
          <w:p w14:paraId="67396D1D" w14:textId="77777777" w:rsidR="00E10E04" w:rsidRDefault="00000000">
            <w:pPr>
              <w:jc w:val="center"/>
            </w:pPr>
            <w:r>
              <w:t>2000</w:t>
            </w:r>
          </w:p>
        </w:tc>
        <w:tc>
          <w:tcPr>
            <w:tcW w:w="1133" w:type="dxa"/>
            <w:vMerge/>
            <w:vAlign w:val="center"/>
          </w:tcPr>
          <w:p w14:paraId="211BCDD9" w14:textId="77777777" w:rsidR="00E10E04" w:rsidRDefault="00E10E04">
            <w:pPr>
              <w:jc w:val="center"/>
            </w:pPr>
          </w:p>
        </w:tc>
      </w:tr>
      <w:tr w:rsidR="00E10E04" w14:paraId="1DE7153F" w14:textId="77777777">
        <w:trPr>
          <w:jc w:val="center"/>
        </w:trPr>
        <w:tc>
          <w:tcPr>
            <w:tcW w:w="534" w:type="dxa"/>
            <w:vAlign w:val="center"/>
          </w:tcPr>
          <w:p w14:paraId="2D80C1A4" w14:textId="77777777" w:rsidR="00E10E04" w:rsidRDefault="00000000">
            <w:pPr>
              <w:jc w:val="center"/>
            </w:pPr>
            <w:r>
              <w:t>8</w:t>
            </w:r>
          </w:p>
        </w:tc>
        <w:tc>
          <w:tcPr>
            <w:tcW w:w="1820" w:type="dxa"/>
            <w:vAlign w:val="center"/>
          </w:tcPr>
          <w:p w14:paraId="3F918B2B" w14:textId="77777777" w:rsidR="00E10E04" w:rsidRDefault="00000000">
            <w:pPr>
              <w:jc w:val="center"/>
            </w:pPr>
            <w:r>
              <w:t>四氯化碳</w:t>
            </w:r>
          </w:p>
        </w:tc>
        <w:tc>
          <w:tcPr>
            <w:tcW w:w="1418" w:type="dxa"/>
            <w:vAlign w:val="center"/>
          </w:tcPr>
          <w:p w14:paraId="4D94BB40" w14:textId="77777777" w:rsidR="00E10E04" w:rsidRDefault="00000000">
            <w:pPr>
              <w:jc w:val="center"/>
            </w:pPr>
            <w:r>
              <w:t>0.9</w:t>
            </w:r>
          </w:p>
        </w:tc>
        <w:tc>
          <w:tcPr>
            <w:tcW w:w="1275" w:type="dxa"/>
            <w:vAlign w:val="center"/>
          </w:tcPr>
          <w:p w14:paraId="5DE05CCA" w14:textId="77777777" w:rsidR="00E10E04" w:rsidRDefault="00000000">
            <w:pPr>
              <w:jc w:val="center"/>
            </w:pPr>
            <w:r>
              <w:t>2.8</w:t>
            </w:r>
          </w:p>
        </w:tc>
        <w:tc>
          <w:tcPr>
            <w:tcW w:w="1276" w:type="dxa"/>
            <w:vAlign w:val="center"/>
          </w:tcPr>
          <w:p w14:paraId="0354A9B9" w14:textId="77777777" w:rsidR="00E10E04" w:rsidRDefault="00000000">
            <w:pPr>
              <w:jc w:val="center"/>
            </w:pPr>
            <w:r>
              <w:t>9</w:t>
            </w:r>
          </w:p>
        </w:tc>
        <w:tc>
          <w:tcPr>
            <w:tcW w:w="1276" w:type="dxa"/>
            <w:vAlign w:val="center"/>
          </w:tcPr>
          <w:p w14:paraId="61FFC6BE" w14:textId="77777777" w:rsidR="00E10E04" w:rsidRDefault="00000000">
            <w:pPr>
              <w:jc w:val="center"/>
            </w:pPr>
            <w:r>
              <w:t>36</w:t>
            </w:r>
          </w:p>
        </w:tc>
        <w:tc>
          <w:tcPr>
            <w:tcW w:w="1133" w:type="dxa"/>
            <w:vMerge/>
            <w:vAlign w:val="center"/>
          </w:tcPr>
          <w:p w14:paraId="2C784B22" w14:textId="77777777" w:rsidR="00E10E04" w:rsidRDefault="00E10E04">
            <w:pPr>
              <w:jc w:val="center"/>
            </w:pPr>
          </w:p>
        </w:tc>
      </w:tr>
      <w:tr w:rsidR="00E10E04" w14:paraId="5E411105" w14:textId="77777777">
        <w:trPr>
          <w:jc w:val="center"/>
        </w:trPr>
        <w:tc>
          <w:tcPr>
            <w:tcW w:w="534" w:type="dxa"/>
            <w:vAlign w:val="center"/>
          </w:tcPr>
          <w:p w14:paraId="4526C6B6" w14:textId="77777777" w:rsidR="00E10E04" w:rsidRDefault="00000000">
            <w:pPr>
              <w:jc w:val="center"/>
            </w:pPr>
            <w:r>
              <w:t>9</w:t>
            </w:r>
          </w:p>
        </w:tc>
        <w:tc>
          <w:tcPr>
            <w:tcW w:w="1820" w:type="dxa"/>
            <w:vAlign w:val="center"/>
          </w:tcPr>
          <w:p w14:paraId="7BA21020" w14:textId="77777777" w:rsidR="00E10E04" w:rsidRDefault="00000000">
            <w:pPr>
              <w:jc w:val="center"/>
            </w:pPr>
            <w:r>
              <w:t>氯仿</w:t>
            </w:r>
          </w:p>
        </w:tc>
        <w:tc>
          <w:tcPr>
            <w:tcW w:w="1418" w:type="dxa"/>
            <w:vAlign w:val="center"/>
          </w:tcPr>
          <w:p w14:paraId="13519DEE" w14:textId="77777777" w:rsidR="00E10E04" w:rsidRDefault="00000000">
            <w:pPr>
              <w:jc w:val="center"/>
            </w:pPr>
            <w:r>
              <w:t>0.3</w:t>
            </w:r>
          </w:p>
        </w:tc>
        <w:tc>
          <w:tcPr>
            <w:tcW w:w="1275" w:type="dxa"/>
            <w:vAlign w:val="center"/>
          </w:tcPr>
          <w:p w14:paraId="3D246224" w14:textId="77777777" w:rsidR="00E10E04" w:rsidRDefault="00000000">
            <w:pPr>
              <w:jc w:val="center"/>
            </w:pPr>
            <w:r>
              <w:t>0.9</w:t>
            </w:r>
          </w:p>
        </w:tc>
        <w:tc>
          <w:tcPr>
            <w:tcW w:w="1276" w:type="dxa"/>
            <w:vAlign w:val="center"/>
          </w:tcPr>
          <w:p w14:paraId="37D5DF23" w14:textId="77777777" w:rsidR="00E10E04" w:rsidRDefault="00000000">
            <w:pPr>
              <w:jc w:val="center"/>
            </w:pPr>
            <w:r>
              <w:t>5</w:t>
            </w:r>
          </w:p>
        </w:tc>
        <w:tc>
          <w:tcPr>
            <w:tcW w:w="1276" w:type="dxa"/>
            <w:vAlign w:val="center"/>
          </w:tcPr>
          <w:p w14:paraId="22DE1650" w14:textId="77777777" w:rsidR="00E10E04" w:rsidRDefault="00000000">
            <w:pPr>
              <w:jc w:val="center"/>
            </w:pPr>
            <w:r>
              <w:t>10</w:t>
            </w:r>
          </w:p>
        </w:tc>
        <w:tc>
          <w:tcPr>
            <w:tcW w:w="1133" w:type="dxa"/>
            <w:vMerge/>
            <w:vAlign w:val="center"/>
          </w:tcPr>
          <w:p w14:paraId="3D0AB150" w14:textId="77777777" w:rsidR="00E10E04" w:rsidRDefault="00E10E04">
            <w:pPr>
              <w:jc w:val="center"/>
            </w:pPr>
          </w:p>
        </w:tc>
      </w:tr>
      <w:tr w:rsidR="00E10E04" w14:paraId="5F4156E4" w14:textId="77777777">
        <w:trPr>
          <w:jc w:val="center"/>
        </w:trPr>
        <w:tc>
          <w:tcPr>
            <w:tcW w:w="534" w:type="dxa"/>
            <w:vAlign w:val="center"/>
          </w:tcPr>
          <w:p w14:paraId="0136C72F" w14:textId="77777777" w:rsidR="00E10E04" w:rsidRDefault="00000000">
            <w:pPr>
              <w:jc w:val="center"/>
            </w:pPr>
            <w:r>
              <w:t>10</w:t>
            </w:r>
          </w:p>
        </w:tc>
        <w:tc>
          <w:tcPr>
            <w:tcW w:w="1820" w:type="dxa"/>
            <w:vAlign w:val="center"/>
          </w:tcPr>
          <w:p w14:paraId="2D840BCD" w14:textId="77777777" w:rsidR="00E10E04" w:rsidRDefault="00000000">
            <w:pPr>
              <w:jc w:val="center"/>
            </w:pPr>
            <w:r>
              <w:t>氯甲烷</w:t>
            </w:r>
          </w:p>
        </w:tc>
        <w:tc>
          <w:tcPr>
            <w:tcW w:w="1418" w:type="dxa"/>
            <w:vAlign w:val="center"/>
          </w:tcPr>
          <w:p w14:paraId="3DC57404" w14:textId="77777777" w:rsidR="00E10E04" w:rsidRDefault="00000000">
            <w:pPr>
              <w:jc w:val="center"/>
            </w:pPr>
            <w:r>
              <w:t>12</w:t>
            </w:r>
          </w:p>
        </w:tc>
        <w:tc>
          <w:tcPr>
            <w:tcW w:w="1275" w:type="dxa"/>
            <w:vAlign w:val="center"/>
          </w:tcPr>
          <w:p w14:paraId="5B0099CD" w14:textId="77777777" w:rsidR="00E10E04" w:rsidRDefault="00000000">
            <w:pPr>
              <w:jc w:val="center"/>
            </w:pPr>
            <w:r>
              <w:t>37</w:t>
            </w:r>
          </w:p>
        </w:tc>
        <w:tc>
          <w:tcPr>
            <w:tcW w:w="1276" w:type="dxa"/>
            <w:vAlign w:val="center"/>
          </w:tcPr>
          <w:p w14:paraId="411935A0" w14:textId="77777777" w:rsidR="00E10E04" w:rsidRDefault="00000000">
            <w:pPr>
              <w:jc w:val="center"/>
            </w:pPr>
            <w:r>
              <w:t>21</w:t>
            </w:r>
          </w:p>
        </w:tc>
        <w:tc>
          <w:tcPr>
            <w:tcW w:w="1276" w:type="dxa"/>
            <w:vAlign w:val="center"/>
          </w:tcPr>
          <w:p w14:paraId="7F2B0108" w14:textId="77777777" w:rsidR="00E10E04" w:rsidRDefault="00000000">
            <w:pPr>
              <w:jc w:val="center"/>
            </w:pPr>
            <w:r>
              <w:t>120</w:t>
            </w:r>
          </w:p>
        </w:tc>
        <w:tc>
          <w:tcPr>
            <w:tcW w:w="1133" w:type="dxa"/>
            <w:vMerge/>
            <w:vAlign w:val="center"/>
          </w:tcPr>
          <w:p w14:paraId="2FD37BCE" w14:textId="77777777" w:rsidR="00E10E04" w:rsidRDefault="00E10E04">
            <w:pPr>
              <w:jc w:val="center"/>
            </w:pPr>
          </w:p>
        </w:tc>
      </w:tr>
      <w:tr w:rsidR="00E10E04" w14:paraId="2415979B" w14:textId="77777777">
        <w:trPr>
          <w:jc w:val="center"/>
        </w:trPr>
        <w:tc>
          <w:tcPr>
            <w:tcW w:w="534" w:type="dxa"/>
            <w:vAlign w:val="center"/>
          </w:tcPr>
          <w:p w14:paraId="68AF467D" w14:textId="77777777" w:rsidR="00E10E04" w:rsidRDefault="00000000">
            <w:pPr>
              <w:jc w:val="center"/>
            </w:pPr>
            <w:r>
              <w:t>11</w:t>
            </w:r>
          </w:p>
        </w:tc>
        <w:tc>
          <w:tcPr>
            <w:tcW w:w="1820" w:type="dxa"/>
            <w:vAlign w:val="center"/>
          </w:tcPr>
          <w:p w14:paraId="27300533" w14:textId="77777777" w:rsidR="00E10E04" w:rsidRDefault="00000000">
            <w:pPr>
              <w:jc w:val="center"/>
            </w:pPr>
            <w:r>
              <w:t>1</w:t>
            </w:r>
            <w:r>
              <w:rPr>
                <w:rFonts w:hint="eastAsia"/>
              </w:rPr>
              <w:t>,</w:t>
            </w:r>
            <w:r>
              <w:t>1-</w:t>
            </w:r>
            <w:r>
              <w:t>二氯乙烷</w:t>
            </w:r>
          </w:p>
        </w:tc>
        <w:tc>
          <w:tcPr>
            <w:tcW w:w="1418" w:type="dxa"/>
            <w:vAlign w:val="center"/>
          </w:tcPr>
          <w:p w14:paraId="78443C8E" w14:textId="77777777" w:rsidR="00E10E04" w:rsidRDefault="00000000">
            <w:pPr>
              <w:jc w:val="center"/>
            </w:pPr>
            <w:r>
              <w:t>3</w:t>
            </w:r>
          </w:p>
        </w:tc>
        <w:tc>
          <w:tcPr>
            <w:tcW w:w="1275" w:type="dxa"/>
            <w:vAlign w:val="center"/>
          </w:tcPr>
          <w:p w14:paraId="6CD41B47" w14:textId="77777777" w:rsidR="00E10E04" w:rsidRDefault="00000000">
            <w:pPr>
              <w:jc w:val="center"/>
            </w:pPr>
            <w:r>
              <w:t>9</w:t>
            </w:r>
          </w:p>
        </w:tc>
        <w:tc>
          <w:tcPr>
            <w:tcW w:w="1276" w:type="dxa"/>
            <w:vAlign w:val="center"/>
          </w:tcPr>
          <w:p w14:paraId="20277133" w14:textId="77777777" w:rsidR="00E10E04" w:rsidRDefault="00000000">
            <w:pPr>
              <w:jc w:val="center"/>
            </w:pPr>
            <w:r>
              <w:t>20</w:t>
            </w:r>
          </w:p>
        </w:tc>
        <w:tc>
          <w:tcPr>
            <w:tcW w:w="1276" w:type="dxa"/>
            <w:vAlign w:val="center"/>
          </w:tcPr>
          <w:p w14:paraId="242E757D" w14:textId="77777777" w:rsidR="00E10E04" w:rsidRDefault="00000000">
            <w:pPr>
              <w:jc w:val="center"/>
            </w:pPr>
            <w:r>
              <w:t>100</w:t>
            </w:r>
          </w:p>
        </w:tc>
        <w:tc>
          <w:tcPr>
            <w:tcW w:w="1133" w:type="dxa"/>
            <w:vMerge/>
            <w:vAlign w:val="center"/>
          </w:tcPr>
          <w:p w14:paraId="255E0C96" w14:textId="77777777" w:rsidR="00E10E04" w:rsidRDefault="00E10E04">
            <w:pPr>
              <w:jc w:val="center"/>
            </w:pPr>
          </w:p>
        </w:tc>
      </w:tr>
      <w:tr w:rsidR="00E10E04" w14:paraId="53EFD565" w14:textId="77777777">
        <w:trPr>
          <w:jc w:val="center"/>
        </w:trPr>
        <w:tc>
          <w:tcPr>
            <w:tcW w:w="534" w:type="dxa"/>
            <w:vAlign w:val="center"/>
          </w:tcPr>
          <w:p w14:paraId="6B65E93A" w14:textId="77777777" w:rsidR="00E10E04" w:rsidRDefault="00000000">
            <w:pPr>
              <w:jc w:val="center"/>
            </w:pPr>
            <w:r>
              <w:t>12</w:t>
            </w:r>
          </w:p>
        </w:tc>
        <w:tc>
          <w:tcPr>
            <w:tcW w:w="1820" w:type="dxa"/>
            <w:vAlign w:val="center"/>
          </w:tcPr>
          <w:p w14:paraId="3FB140B2" w14:textId="77777777" w:rsidR="00E10E04" w:rsidRDefault="00000000">
            <w:pPr>
              <w:jc w:val="center"/>
            </w:pPr>
            <w:r>
              <w:t>1</w:t>
            </w:r>
            <w:r>
              <w:rPr>
                <w:rFonts w:hint="eastAsia"/>
              </w:rPr>
              <w:t>,</w:t>
            </w:r>
            <w:r>
              <w:t>2-</w:t>
            </w:r>
            <w:r>
              <w:t>二氯乙烷</w:t>
            </w:r>
          </w:p>
        </w:tc>
        <w:tc>
          <w:tcPr>
            <w:tcW w:w="1418" w:type="dxa"/>
            <w:vAlign w:val="center"/>
          </w:tcPr>
          <w:p w14:paraId="0E0BB26D" w14:textId="77777777" w:rsidR="00E10E04" w:rsidRDefault="00000000">
            <w:pPr>
              <w:jc w:val="center"/>
            </w:pPr>
            <w:r>
              <w:t>0.52</w:t>
            </w:r>
          </w:p>
        </w:tc>
        <w:tc>
          <w:tcPr>
            <w:tcW w:w="1275" w:type="dxa"/>
            <w:vAlign w:val="center"/>
          </w:tcPr>
          <w:p w14:paraId="71C8B731" w14:textId="77777777" w:rsidR="00E10E04" w:rsidRDefault="00000000">
            <w:pPr>
              <w:jc w:val="center"/>
            </w:pPr>
            <w:r>
              <w:t>5</w:t>
            </w:r>
          </w:p>
        </w:tc>
        <w:tc>
          <w:tcPr>
            <w:tcW w:w="1276" w:type="dxa"/>
            <w:vAlign w:val="center"/>
          </w:tcPr>
          <w:p w14:paraId="3C28CA76" w14:textId="77777777" w:rsidR="00E10E04" w:rsidRDefault="00000000">
            <w:pPr>
              <w:jc w:val="center"/>
            </w:pPr>
            <w:r>
              <w:t>6</w:t>
            </w:r>
          </w:p>
        </w:tc>
        <w:tc>
          <w:tcPr>
            <w:tcW w:w="1276" w:type="dxa"/>
            <w:vAlign w:val="center"/>
          </w:tcPr>
          <w:p w14:paraId="03EBEDDB" w14:textId="77777777" w:rsidR="00E10E04" w:rsidRDefault="00000000">
            <w:pPr>
              <w:jc w:val="center"/>
            </w:pPr>
            <w:r>
              <w:t>21</w:t>
            </w:r>
          </w:p>
        </w:tc>
        <w:tc>
          <w:tcPr>
            <w:tcW w:w="1133" w:type="dxa"/>
            <w:vMerge/>
            <w:vAlign w:val="center"/>
          </w:tcPr>
          <w:p w14:paraId="0D10ADFF" w14:textId="77777777" w:rsidR="00E10E04" w:rsidRDefault="00E10E04">
            <w:pPr>
              <w:jc w:val="center"/>
            </w:pPr>
          </w:p>
        </w:tc>
      </w:tr>
      <w:tr w:rsidR="00E10E04" w14:paraId="1514F856" w14:textId="77777777">
        <w:trPr>
          <w:jc w:val="center"/>
        </w:trPr>
        <w:tc>
          <w:tcPr>
            <w:tcW w:w="534" w:type="dxa"/>
            <w:vAlign w:val="center"/>
          </w:tcPr>
          <w:p w14:paraId="32DA61A7" w14:textId="77777777" w:rsidR="00E10E04" w:rsidRDefault="00000000">
            <w:pPr>
              <w:jc w:val="center"/>
            </w:pPr>
            <w:r>
              <w:t>13</w:t>
            </w:r>
          </w:p>
        </w:tc>
        <w:tc>
          <w:tcPr>
            <w:tcW w:w="1820" w:type="dxa"/>
            <w:vAlign w:val="center"/>
          </w:tcPr>
          <w:p w14:paraId="7EE114F6" w14:textId="77777777" w:rsidR="00E10E04" w:rsidRDefault="00000000">
            <w:pPr>
              <w:jc w:val="center"/>
            </w:pPr>
            <w:r>
              <w:t>1</w:t>
            </w:r>
            <w:r>
              <w:rPr>
                <w:rFonts w:hint="eastAsia"/>
              </w:rPr>
              <w:t>,</w:t>
            </w:r>
            <w:r>
              <w:t>1-</w:t>
            </w:r>
            <w:r>
              <w:t>二氯乙烯</w:t>
            </w:r>
          </w:p>
        </w:tc>
        <w:tc>
          <w:tcPr>
            <w:tcW w:w="1418" w:type="dxa"/>
            <w:vAlign w:val="center"/>
          </w:tcPr>
          <w:p w14:paraId="1BEE24A5" w14:textId="77777777" w:rsidR="00E10E04" w:rsidRDefault="00000000">
            <w:pPr>
              <w:jc w:val="center"/>
            </w:pPr>
            <w:r>
              <w:t>12</w:t>
            </w:r>
          </w:p>
        </w:tc>
        <w:tc>
          <w:tcPr>
            <w:tcW w:w="1275" w:type="dxa"/>
            <w:vAlign w:val="center"/>
          </w:tcPr>
          <w:p w14:paraId="1A008A69" w14:textId="77777777" w:rsidR="00E10E04" w:rsidRDefault="00000000">
            <w:pPr>
              <w:jc w:val="center"/>
            </w:pPr>
            <w:r>
              <w:t>66</w:t>
            </w:r>
          </w:p>
        </w:tc>
        <w:tc>
          <w:tcPr>
            <w:tcW w:w="1276" w:type="dxa"/>
            <w:vAlign w:val="center"/>
          </w:tcPr>
          <w:p w14:paraId="21CAA807" w14:textId="77777777" w:rsidR="00E10E04" w:rsidRDefault="00000000">
            <w:pPr>
              <w:jc w:val="center"/>
            </w:pPr>
            <w:r>
              <w:t>40</w:t>
            </w:r>
          </w:p>
        </w:tc>
        <w:tc>
          <w:tcPr>
            <w:tcW w:w="1276" w:type="dxa"/>
            <w:vAlign w:val="center"/>
          </w:tcPr>
          <w:p w14:paraId="769CCBC3" w14:textId="77777777" w:rsidR="00E10E04" w:rsidRDefault="00000000">
            <w:pPr>
              <w:jc w:val="center"/>
            </w:pPr>
            <w:r>
              <w:t>20</w:t>
            </w:r>
          </w:p>
        </w:tc>
        <w:tc>
          <w:tcPr>
            <w:tcW w:w="1133" w:type="dxa"/>
            <w:vMerge/>
            <w:vAlign w:val="center"/>
          </w:tcPr>
          <w:p w14:paraId="7841F305" w14:textId="77777777" w:rsidR="00E10E04" w:rsidRDefault="00E10E04">
            <w:pPr>
              <w:jc w:val="center"/>
            </w:pPr>
          </w:p>
        </w:tc>
      </w:tr>
      <w:tr w:rsidR="00E10E04" w14:paraId="1DE2E2F0" w14:textId="77777777">
        <w:trPr>
          <w:jc w:val="center"/>
        </w:trPr>
        <w:tc>
          <w:tcPr>
            <w:tcW w:w="534" w:type="dxa"/>
            <w:vAlign w:val="center"/>
          </w:tcPr>
          <w:p w14:paraId="6087B5E9" w14:textId="77777777" w:rsidR="00E10E04" w:rsidRDefault="00000000">
            <w:pPr>
              <w:jc w:val="center"/>
            </w:pPr>
            <w:r>
              <w:t>14</w:t>
            </w:r>
          </w:p>
        </w:tc>
        <w:tc>
          <w:tcPr>
            <w:tcW w:w="1820" w:type="dxa"/>
            <w:vAlign w:val="center"/>
          </w:tcPr>
          <w:p w14:paraId="515A8E19" w14:textId="77777777" w:rsidR="00E10E04" w:rsidRDefault="00000000">
            <w:pPr>
              <w:jc w:val="center"/>
            </w:pPr>
            <w:r>
              <w:t>顺</w:t>
            </w:r>
            <w:r>
              <w:t>-1</w:t>
            </w:r>
            <w:r>
              <w:rPr>
                <w:rFonts w:hint="eastAsia"/>
              </w:rPr>
              <w:t>,</w:t>
            </w:r>
            <w:r>
              <w:t>2-</w:t>
            </w:r>
            <w:r>
              <w:t>二氯乙烯</w:t>
            </w:r>
          </w:p>
        </w:tc>
        <w:tc>
          <w:tcPr>
            <w:tcW w:w="1418" w:type="dxa"/>
            <w:vAlign w:val="center"/>
          </w:tcPr>
          <w:p w14:paraId="1A0A48D9" w14:textId="77777777" w:rsidR="00E10E04" w:rsidRDefault="00000000">
            <w:pPr>
              <w:jc w:val="center"/>
            </w:pPr>
            <w:r>
              <w:t>66</w:t>
            </w:r>
          </w:p>
        </w:tc>
        <w:tc>
          <w:tcPr>
            <w:tcW w:w="1275" w:type="dxa"/>
            <w:vAlign w:val="center"/>
          </w:tcPr>
          <w:p w14:paraId="179978AA" w14:textId="77777777" w:rsidR="00E10E04" w:rsidRDefault="00000000">
            <w:pPr>
              <w:jc w:val="center"/>
            </w:pPr>
            <w:r>
              <w:t>596</w:t>
            </w:r>
          </w:p>
        </w:tc>
        <w:tc>
          <w:tcPr>
            <w:tcW w:w="1276" w:type="dxa"/>
            <w:vAlign w:val="center"/>
          </w:tcPr>
          <w:p w14:paraId="75B6BE56" w14:textId="77777777" w:rsidR="00E10E04" w:rsidRDefault="00000000">
            <w:pPr>
              <w:jc w:val="center"/>
            </w:pPr>
            <w:r>
              <w:t>200</w:t>
            </w:r>
          </w:p>
        </w:tc>
        <w:tc>
          <w:tcPr>
            <w:tcW w:w="1276" w:type="dxa"/>
            <w:vAlign w:val="center"/>
          </w:tcPr>
          <w:p w14:paraId="7EB0EC5D" w14:textId="77777777" w:rsidR="00E10E04" w:rsidRDefault="00000000">
            <w:pPr>
              <w:jc w:val="center"/>
            </w:pPr>
            <w:r>
              <w:t>2000</w:t>
            </w:r>
          </w:p>
        </w:tc>
        <w:tc>
          <w:tcPr>
            <w:tcW w:w="1133" w:type="dxa"/>
            <w:vMerge/>
            <w:vAlign w:val="center"/>
          </w:tcPr>
          <w:p w14:paraId="6468A731" w14:textId="77777777" w:rsidR="00E10E04" w:rsidRDefault="00E10E04">
            <w:pPr>
              <w:jc w:val="center"/>
            </w:pPr>
          </w:p>
        </w:tc>
      </w:tr>
      <w:tr w:rsidR="00E10E04" w14:paraId="33642E74" w14:textId="77777777">
        <w:trPr>
          <w:jc w:val="center"/>
        </w:trPr>
        <w:tc>
          <w:tcPr>
            <w:tcW w:w="534" w:type="dxa"/>
            <w:vAlign w:val="center"/>
          </w:tcPr>
          <w:p w14:paraId="2428C663" w14:textId="77777777" w:rsidR="00E10E04" w:rsidRDefault="00000000">
            <w:pPr>
              <w:jc w:val="center"/>
            </w:pPr>
            <w:r>
              <w:t>15</w:t>
            </w:r>
          </w:p>
        </w:tc>
        <w:tc>
          <w:tcPr>
            <w:tcW w:w="1820" w:type="dxa"/>
            <w:vAlign w:val="center"/>
          </w:tcPr>
          <w:p w14:paraId="4B4F9C74" w14:textId="77777777" w:rsidR="00E10E04" w:rsidRDefault="00000000">
            <w:pPr>
              <w:jc w:val="center"/>
            </w:pPr>
            <w:r>
              <w:t>反</w:t>
            </w:r>
            <w:r>
              <w:t>-1</w:t>
            </w:r>
            <w:r>
              <w:rPr>
                <w:rFonts w:hint="eastAsia"/>
              </w:rPr>
              <w:t>,</w:t>
            </w:r>
            <w:r>
              <w:t>2-</w:t>
            </w:r>
            <w:r>
              <w:t>二氯乙烯</w:t>
            </w:r>
          </w:p>
        </w:tc>
        <w:tc>
          <w:tcPr>
            <w:tcW w:w="1418" w:type="dxa"/>
            <w:vAlign w:val="center"/>
          </w:tcPr>
          <w:p w14:paraId="4831FBD6" w14:textId="77777777" w:rsidR="00E10E04" w:rsidRDefault="00000000">
            <w:pPr>
              <w:jc w:val="center"/>
            </w:pPr>
            <w:r>
              <w:t>10</w:t>
            </w:r>
          </w:p>
        </w:tc>
        <w:tc>
          <w:tcPr>
            <w:tcW w:w="1275" w:type="dxa"/>
            <w:vAlign w:val="center"/>
          </w:tcPr>
          <w:p w14:paraId="40971796" w14:textId="77777777" w:rsidR="00E10E04" w:rsidRDefault="00000000">
            <w:pPr>
              <w:jc w:val="center"/>
            </w:pPr>
            <w:r>
              <w:t>54</w:t>
            </w:r>
          </w:p>
        </w:tc>
        <w:tc>
          <w:tcPr>
            <w:tcW w:w="1276" w:type="dxa"/>
            <w:vAlign w:val="center"/>
          </w:tcPr>
          <w:p w14:paraId="7F709CF8" w14:textId="77777777" w:rsidR="00E10E04" w:rsidRDefault="00000000">
            <w:pPr>
              <w:jc w:val="center"/>
            </w:pPr>
            <w:r>
              <w:t>31</w:t>
            </w:r>
          </w:p>
        </w:tc>
        <w:tc>
          <w:tcPr>
            <w:tcW w:w="1276" w:type="dxa"/>
            <w:vAlign w:val="center"/>
          </w:tcPr>
          <w:p w14:paraId="1E42E13D" w14:textId="77777777" w:rsidR="00E10E04" w:rsidRDefault="00000000">
            <w:pPr>
              <w:jc w:val="center"/>
            </w:pPr>
            <w:r>
              <w:t>163</w:t>
            </w:r>
          </w:p>
        </w:tc>
        <w:tc>
          <w:tcPr>
            <w:tcW w:w="1133" w:type="dxa"/>
            <w:vMerge/>
            <w:vAlign w:val="center"/>
          </w:tcPr>
          <w:p w14:paraId="06C7A07A" w14:textId="77777777" w:rsidR="00E10E04" w:rsidRDefault="00E10E04">
            <w:pPr>
              <w:jc w:val="center"/>
            </w:pPr>
          </w:p>
        </w:tc>
      </w:tr>
      <w:tr w:rsidR="00E10E04" w14:paraId="47BBE361" w14:textId="77777777">
        <w:trPr>
          <w:jc w:val="center"/>
        </w:trPr>
        <w:tc>
          <w:tcPr>
            <w:tcW w:w="534" w:type="dxa"/>
            <w:vAlign w:val="center"/>
          </w:tcPr>
          <w:p w14:paraId="2556F295" w14:textId="77777777" w:rsidR="00E10E04" w:rsidRDefault="00000000">
            <w:pPr>
              <w:jc w:val="center"/>
            </w:pPr>
            <w:r>
              <w:t>16</w:t>
            </w:r>
          </w:p>
        </w:tc>
        <w:tc>
          <w:tcPr>
            <w:tcW w:w="1820" w:type="dxa"/>
            <w:vAlign w:val="center"/>
          </w:tcPr>
          <w:p w14:paraId="13A4FAD3" w14:textId="77777777" w:rsidR="00E10E04" w:rsidRDefault="00000000">
            <w:pPr>
              <w:jc w:val="center"/>
            </w:pPr>
            <w:r>
              <w:t>二氯甲烷</w:t>
            </w:r>
          </w:p>
        </w:tc>
        <w:tc>
          <w:tcPr>
            <w:tcW w:w="1418" w:type="dxa"/>
            <w:vAlign w:val="center"/>
          </w:tcPr>
          <w:p w14:paraId="3B372913" w14:textId="77777777" w:rsidR="00E10E04" w:rsidRDefault="00000000">
            <w:pPr>
              <w:jc w:val="center"/>
            </w:pPr>
            <w:r>
              <w:t>94</w:t>
            </w:r>
          </w:p>
        </w:tc>
        <w:tc>
          <w:tcPr>
            <w:tcW w:w="1275" w:type="dxa"/>
            <w:vAlign w:val="center"/>
          </w:tcPr>
          <w:p w14:paraId="4E2F8F20" w14:textId="77777777" w:rsidR="00E10E04" w:rsidRDefault="00000000">
            <w:pPr>
              <w:jc w:val="center"/>
            </w:pPr>
            <w:r>
              <w:t>616</w:t>
            </w:r>
          </w:p>
        </w:tc>
        <w:tc>
          <w:tcPr>
            <w:tcW w:w="1276" w:type="dxa"/>
            <w:vAlign w:val="center"/>
          </w:tcPr>
          <w:p w14:paraId="11929492" w14:textId="77777777" w:rsidR="00E10E04" w:rsidRDefault="00000000">
            <w:pPr>
              <w:jc w:val="center"/>
            </w:pPr>
            <w:r>
              <w:t>300</w:t>
            </w:r>
          </w:p>
        </w:tc>
        <w:tc>
          <w:tcPr>
            <w:tcW w:w="1276" w:type="dxa"/>
            <w:vAlign w:val="center"/>
          </w:tcPr>
          <w:p w14:paraId="3F5A65A1" w14:textId="77777777" w:rsidR="00E10E04" w:rsidRDefault="00000000">
            <w:pPr>
              <w:jc w:val="center"/>
            </w:pPr>
            <w:r>
              <w:t>2000</w:t>
            </w:r>
          </w:p>
        </w:tc>
        <w:tc>
          <w:tcPr>
            <w:tcW w:w="1133" w:type="dxa"/>
            <w:vMerge/>
            <w:vAlign w:val="center"/>
          </w:tcPr>
          <w:p w14:paraId="09F99AFF" w14:textId="77777777" w:rsidR="00E10E04" w:rsidRDefault="00E10E04">
            <w:pPr>
              <w:jc w:val="center"/>
            </w:pPr>
          </w:p>
        </w:tc>
      </w:tr>
      <w:tr w:rsidR="00E10E04" w14:paraId="57D1946B" w14:textId="77777777">
        <w:trPr>
          <w:jc w:val="center"/>
        </w:trPr>
        <w:tc>
          <w:tcPr>
            <w:tcW w:w="534" w:type="dxa"/>
            <w:vAlign w:val="center"/>
          </w:tcPr>
          <w:p w14:paraId="0E0EE9AA" w14:textId="77777777" w:rsidR="00E10E04" w:rsidRDefault="00000000">
            <w:pPr>
              <w:jc w:val="center"/>
            </w:pPr>
            <w:r>
              <w:t>17</w:t>
            </w:r>
          </w:p>
        </w:tc>
        <w:tc>
          <w:tcPr>
            <w:tcW w:w="1820" w:type="dxa"/>
            <w:vAlign w:val="center"/>
          </w:tcPr>
          <w:p w14:paraId="6D26E809" w14:textId="77777777" w:rsidR="00E10E04" w:rsidRDefault="00000000">
            <w:pPr>
              <w:jc w:val="center"/>
            </w:pPr>
            <w:r>
              <w:t>1</w:t>
            </w:r>
            <w:r>
              <w:rPr>
                <w:rFonts w:hint="eastAsia"/>
              </w:rPr>
              <w:t>,</w:t>
            </w:r>
            <w:r>
              <w:t>2-</w:t>
            </w:r>
            <w:r>
              <w:t>二氯丙烷</w:t>
            </w:r>
          </w:p>
        </w:tc>
        <w:tc>
          <w:tcPr>
            <w:tcW w:w="1418" w:type="dxa"/>
            <w:vAlign w:val="center"/>
          </w:tcPr>
          <w:p w14:paraId="08A093D7" w14:textId="77777777" w:rsidR="00E10E04" w:rsidRDefault="00000000">
            <w:pPr>
              <w:jc w:val="center"/>
            </w:pPr>
            <w:r>
              <w:t>1</w:t>
            </w:r>
          </w:p>
        </w:tc>
        <w:tc>
          <w:tcPr>
            <w:tcW w:w="1275" w:type="dxa"/>
            <w:vAlign w:val="center"/>
          </w:tcPr>
          <w:p w14:paraId="1354483F" w14:textId="77777777" w:rsidR="00E10E04" w:rsidRDefault="00000000">
            <w:pPr>
              <w:jc w:val="center"/>
            </w:pPr>
            <w:r>
              <w:t>5</w:t>
            </w:r>
          </w:p>
        </w:tc>
        <w:tc>
          <w:tcPr>
            <w:tcW w:w="1276" w:type="dxa"/>
            <w:vAlign w:val="center"/>
          </w:tcPr>
          <w:p w14:paraId="236441A6" w14:textId="77777777" w:rsidR="00E10E04" w:rsidRDefault="00000000">
            <w:pPr>
              <w:jc w:val="center"/>
            </w:pPr>
            <w:r>
              <w:t>5</w:t>
            </w:r>
          </w:p>
        </w:tc>
        <w:tc>
          <w:tcPr>
            <w:tcW w:w="1276" w:type="dxa"/>
            <w:vAlign w:val="center"/>
          </w:tcPr>
          <w:p w14:paraId="58374FF3" w14:textId="77777777" w:rsidR="00E10E04" w:rsidRDefault="00000000">
            <w:pPr>
              <w:jc w:val="center"/>
            </w:pPr>
            <w:r>
              <w:t>47</w:t>
            </w:r>
          </w:p>
        </w:tc>
        <w:tc>
          <w:tcPr>
            <w:tcW w:w="1133" w:type="dxa"/>
            <w:vMerge/>
            <w:vAlign w:val="center"/>
          </w:tcPr>
          <w:p w14:paraId="5D030487" w14:textId="77777777" w:rsidR="00E10E04" w:rsidRDefault="00E10E04">
            <w:pPr>
              <w:jc w:val="center"/>
            </w:pPr>
          </w:p>
        </w:tc>
      </w:tr>
      <w:tr w:rsidR="00E10E04" w14:paraId="10C4C76D" w14:textId="77777777">
        <w:trPr>
          <w:jc w:val="center"/>
        </w:trPr>
        <w:tc>
          <w:tcPr>
            <w:tcW w:w="534" w:type="dxa"/>
            <w:vAlign w:val="center"/>
          </w:tcPr>
          <w:p w14:paraId="1E37C3DC" w14:textId="77777777" w:rsidR="00E10E04" w:rsidRDefault="00000000">
            <w:pPr>
              <w:jc w:val="center"/>
            </w:pPr>
            <w:r>
              <w:t>18</w:t>
            </w:r>
          </w:p>
        </w:tc>
        <w:tc>
          <w:tcPr>
            <w:tcW w:w="1820" w:type="dxa"/>
            <w:vAlign w:val="center"/>
          </w:tcPr>
          <w:p w14:paraId="5C61937B" w14:textId="77777777" w:rsidR="00E10E04" w:rsidRDefault="00000000">
            <w:pPr>
              <w:jc w:val="center"/>
            </w:pPr>
            <w:r>
              <w:t>1</w:t>
            </w:r>
            <w:r>
              <w:rPr>
                <w:rFonts w:hint="eastAsia"/>
              </w:rPr>
              <w:t>,</w:t>
            </w:r>
            <w:r>
              <w:t>1</w:t>
            </w:r>
            <w:r>
              <w:rPr>
                <w:rFonts w:hint="eastAsia"/>
              </w:rPr>
              <w:t>,</w:t>
            </w:r>
            <w:r>
              <w:t>1</w:t>
            </w:r>
            <w:r>
              <w:rPr>
                <w:rFonts w:hint="eastAsia"/>
              </w:rPr>
              <w:t>,</w:t>
            </w:r>
            <w:r>
              <w:t>2-</w:t>
            </w:r>
            <w:r>
              <w:t>四氯乙烷</w:t>
            </w:r>
          </w:p>
        </w:tc>
        <w:tc>
          <w:tcPr>
            <w:tcW w:w="1418" w:type="dxa"/>
            <w:vAlign w:val="center"/>
          </w:tcPr>
          <w:p w14:paraId="2663B73E" w14:textId="77777777" w:rsidR="00E10E04" w:rsidRDefault="00000000">
            <w:pPr>
              <w:jc w:val="center"/>
            </w:pPr>
            <w:r>
              <w:t>2.6</w:t>
            </w:r>
          </w:p>
        </w:tc>
        <w:tc>
          <w:tcPr>
            <w:tcW w:w="1275" w:type="dxa"/>
            <w:vAlign w:val="center"/>
          </w:tcPr>
          <w:p w14:paraId="5A798C08" w14:textId="77777777" w:rsidR="00E10E04" w:rsidRDefault="00000000">
            <w:pPr>
              <w:jc w:val="center"/>
            </w:pPr>
            <w:r>
              <w:t>10</w:t>
            </w:r>
          </w:p>
        </w:tc>
        <w:tc>
          <w:tcPr>
            <w:tcW w:w="1276" w:type="dxa"/>
            <w:vAlign w:val="center"/>
          </w:tcPr>
          <w:p w14:paraId="03FDE5D4" w14:textId="77777777" w:rsidR="00E10E04" w:rsidRDefault="00000000">
            <w:pPr>
              <w:jc w:val="center"/>
            </w:pPr>
            <w:r>
              <w:t>26</w:t>
            </w:r>
          </w:p>
        </w:tc>
        <w:tc>
          <w:tcPr>
            <w:tcW w:w="1276" w:type="dxa"/>
            <w:vAlign w:val="center"/>
          </w:tcPr>
          <w:p w14:paraId="3E669E1A" w14:textId="77777777" w:rsidR="00E10E04" w:rsidRDefault="00000000">
            <w:pPr>
              <w:jc w:val="center"/>
            </w:pPr>
            <w:r>
              <w:t>100</w:t>
            </w:r>
          </w:p>
        </w:tc>
        <w:tc>
          <w:tcPr>
            <w:tcW w:w="1133" w:type="dxa"/>
            <w:vMerge/>
            <w:vAlign w:val="center"/>
          </w:tcPr>
          <w:p w14:paraId="01CC2C1B" w14:textId="77777777" w:rsidR="00E10E04" w:rsidRDefault="00E10E04">
            <w:pPr>
              <w:jc w:val="center"/>
            </w:pPr>
          </w:p>
        </w:tc>
      </w:tr>
      <w:tr w:rsidR="00E10E04" w14:paraId="6FDCBFD1" w14:textId="77777777">
        <w:trPr>
          <w:jc w:val="center"/>
        </w:trPr>
        <w:tc>
          <w:tcPr>
            <w:tcW w:w="534" w:type="dxa"/>
            <w:vAlign w:val="center"/>
          </w:tcPr>
          <w:p w14:paraId="68235C3E" w14:textId="77777777" w:rsidR="00E10E04" w:rsidRDefault="00000000">
            <w:pPr>
              <w:jc w:val="center"/>
            </w:pPr>
            <w:r>
              <w:lastRenderedPageBreak/>
              <w:t>19</w:t>
            </w:r>
          </w:p>
        </w:tc>
        <w:tc>
          <w:tcPr>
            <w:tcW w:w="1820" w:type="dxa"/>
            <w:vAlign w:val="center"/>
          </w:tcPr>
          <w:p w14:paraId="2F96977B" w14:textId="77777777" w:rsidR="00E10E04" w:rsidRDefault="00000000">
            <w:pPr>
              <w:jc w:val="center"/>
            </w:pPr>
            <w:r>
              <w:t>1</w:t>
            </w:r>
            <w:r>
              <w:rPr>
                <w:rFonts w:hint="eastAsia"/>
              </w:rPr>
              <w:t>,</w:t>
            </w:r>
            <w:r>
              <w:t>1</w:t>
            </w:r>
            <w:r>
              <w:rPr>
                <w:rFonts w:hint="eastAsia"/>
              </w:rPr>
              <w:t>,</w:t>
            </w:r>
            <w:r>
              <w:t>2</w:t>
            </w:r>
            <w:r>
              <w:rPr>
                <w:rFonts w:hint="eastAsia"/>
              </w:rPr>
              <w:t>,</w:t>
            </w:r>
            <w:r>
              <w:t>2-</w:t>
            </w:r>
            <w:r>
              <w:t>四氯乙烷</w:t>
            </w:r>
          </w:p>
        </w:tc>
        <w:tc>
          <w:tcPr>
            <w:tcW w:w="1418" w:type="dxa"/>
            <w:vAlign w:val="center"/>
          </w:tcPr>
          <w:p w14:paraId="3F3E252C" w14:textId="77777777" w:rsidR="00E10E04" w:rsidRDefault="00000000">
            <w:pPr>
              <w:jc w:val="center"/>
            </w:pPr>
            <w:r>
              <w:t>1.6</w:t>
            </w:r>
          </w:p>
        </w:tc>
        <w:tc>
          <w:tcPr>
            <w:tcW w:w="1275" w:type="dxa"/>
            <w:vAlign w:val="center"/>
          </w:tcPr>
          <w:p w14:paraId="4E24DA81" w14:textId="77777777" w:rsidR="00E10E04" w:rsidRDefault="00000000">
            <w:pPr>
              <w:jc w:val="center"/>
            </w:pPr>
            <w:r>
              <w:t>6.8</w:t>
            </w:r>
          </w:p>
        </w:tc>
        <w:tc>
          <w:tcPr>
            <w:tcW w:w="1276" w:type="dxa"/>
            <w:vAlign w:val="center"/>
          </w:tcPr>
          <w:p w14:paraId="76DF78AD" w14:textId="77777777" w:rsidR="00E10E04" w:rsidRDefault="00000000">
            <w:pPr>
              <w:jc w:val="center"/>
            </w:pPr>
            <w:r>
              <w:t>14</w:t>
            </w:r>
          </w:p>
        </w:tc>
        <w:tc>
          <w:tcPr>
            <w:tcW w:w="1276" w:type="dxa"/>
            <w:vAlign w:val="center"/>
          </w:tcPr>
          <w:p w14:paraId="762581AD" w14:textId="77777777" w:rsidR="00E10E04" w:rsidRDefault="00000000">
            <w:pPr>
              <w:jc w:val="center"/>
            </w:pPr>
            <w:r>
              <w:t>50</w:t>
            </w:r>
          </w:p>
        </w:tc>
        <w:tc>
          <w:tcPr>
            <w:tcW w:w="1133" w:type="dxa"/>
            <w:vMerge/>
            <w:vAlign w:val="center"/>
          </w:tcPr>
          <w:p w14:paraId="17ECBB5E" w14:textId="77777777" w:rsidR="00E10E04" w:rsidRDefault="00E10E04">
            <w:pPr>
              <w:jc w:val="center"/>
            </w:pPr>
          </w:p>
        </w:tc>
      </w:tr>
      <w:tr w:rsidR="00E10E04" w14:paraId="0D6A3E20" w14:textId="77777777">
        <w:trPr>
          <w:jc w:val="center"/>
        </w:trPr>
        <w:tc>
          <w:tcPr>
            <w:tcW w:w="534" w:type="dxa"/>
            <w:vAlign w:val="center"/>
          </w:tcPr>
          <w:p w14:paraId="02B79763" w14:textId="77777777" w:rsidR="00E10E04" w:rsidRDefault="00000000">
            <w:pPr>
              <w:jc w:val="center"/>
            </w:pPr>
            <w:r>
              <w:t>20</w:t>
            </w:r>
          </w:p>
        </w:tc>
        <w:tc>
          <w:tcPr>
            <w:tcW w:w="1820" w:type="dxa"/>
            <w:vAlign w:val="center"/>
          </w:tcPr>
          <w:p w14:paraId="58375827" w14:textId="77777777" w:rsidR="00E10E04" w:rsidRDefault="00000000">
            <w:pPr>
              <w:jc w:val="center"/>
            </w:pPr>
            <w:r>
              <w:t>四氯乙烯</w:t>
            </w:r>
          </w:p>
        </w:tc>
        <w:tc>
          <w:tcPr>
            <w:tcW w:w="1418" w:type="dxa"/>
            <w:vAlign w:val="center"/>
          </w:tcPr>
          <w:p w14:paraId="5E3DA9EF" w14:textId="77777777" w:rsidR="00E10E04" w:rsidRDefault="00000000">
            <w:pPr>
              <w:jc w:val="center"/>
            </w:pPr>
            <w:r>
              <w:t>11</w:t>
            </w:r>
          </w:p>
        </w:tc>
        <w:tc>
          <w:tcPr>
            <w:tcW w:w="1275" w:type="dxa"/>
            <w:vAlign w:val="center"/>
          </w:tcPr>
          <w:p w14:paraId="7EAD1787" w14:textId="77777777" w:rsidR="00E10E04" w:rsidRDefault="00000000">
            <w:pPr>
              <w:jc w:val="center"/>
            </w:pPr>
            <w:r>
              <w:t>53</w:t>
            </w:r>
          </w:p>
        </w:tc>
        <w:tc>
          <w:tcPr>
            <w:tcW w:w="1276" w:type="dxa"/>
            <w:vAlign w:val="center"/>
          </w:tcPr>
          <w:p w14:paraId="516C90DA" w14:textId="77777777" w:rsidR="00E10E04" w:rsidRDefault="00000000">
            <w:pPr>
              <w:jc w:val="center"/>
            </w:pPr>
            <w:r>
              <w:t>34</w:t>
            </w:r>
          </w:p>
        </w:tc>
        <w:tc>
          <w:tcPr>
            <w:tcW w:w="1276" w:type="dxa"/>
            <w:vAlign w:val="center"/>
          </w:tcPr>
          <w:p w14:paraId="4CFDC9F2" w14:textId="77777777" w:rsidR="00E10E04" w:rsidRDefault="00000000">
            <w:pPr>
              <w:jc w:val="center"/>
            </w:pPr>
            <w:r>
              <w:t>183</w:t>
            </w:r>
          </w:p>
        </w:tc>
        <w:tc>
          <w:tcPr>
            <w:tcW w:w="1133" w:type="dxa"/>
            <w:vMerge/>
            <w:vAlign w:val="center"/>
          </w:tcPr>
          <w:p w14:paraId="3F391F15" w14:textId="77777777" w:rsidR="00E10E04" w:rsidRDefault="00E10E04">
            <w:pPr>
              <w:jc w:val="center"/>
            </w:pPr>
          </w:p>
        </w:tc>
      </w:tr>
      <w:tr w:rsidR="00E10E04" w14:paraId="249FC19F" w14:textId="77777777">
        <w:trPr>
          <w:jc w:val="center"/>
        </w:trPr>
        <w:tc>
          <w:tcPr>
            <w:tcW w:w="534" w:type="dxa"/>
            <w:vAlign w:val="center"/>
          </w:tcPr>
          <w:p w14:paraId="3FDE0EC4" w14:textId="77777777" w:rsidR="00E10E04" w:rsidRDefault="00000000">
            <w:pPr>
              <w:jc w:val="center"/>
            </w:pPr>
            <w:r>
              <w:t>21</w:t>
            </w:r>
          </w:p>
        </w:tc>
        <w:tc>
          <w:tcPr>
            <w:tcW w:w="1820" w:type="dxa"/>
            <w:vAlign w:val="center"/>
          </w:tcPr>
          <w:p w14:paraId="44E9576F" w14:textId="77777777" w:rsidR="00E10E04" w:rsidRDefault="00000000">
            <w:pPr>
              <w:jc w:val="center"/>
            </w:pPr>
            <w:r>
              <w:t>1</w:t>
            </w:r>
            <w:r>
              <w:rPr>
                <w:rFonts w:hint="eastAsia"/>
              </w:rPr>
              <w:t>,</w:t>
            </w:r>
            <w:r>
              <w:t>1</w:t>
            </w:r>
            <w:r>
              <w:rPr>
                <w:rFonts w:hint="eastAsia"/>
              </w:rPr>
              <w:t>,</w:t>
            </w:r>
            <w:r>
              <w:t>1-</w:t>
            </w:r>
            <w:r>
              <w:t>三氯乙烷</w:t>
            </w:r>
          </w:p>
        </w:tc>
        <w:tc>
          <w:tcPr>
            <w:tcW w:w="1418" w:type="dxa"/>
            <w:vAlign w:val="center"/>
          </w:tcPr>
          <w:p w14:paraId="46CC1C2F" w14:textId="77777777" w:rsidR="00E10E04" w:rsidRDefault="00000000">
            <w:pPr>
              <w:jc w:val="center"/>
            </w:pPr>
            <w:r>
              <w:t>701</w:t>
            </w:r>
          </w:p>
        </w:tc>
        <w:tc>
          <w:tcPr>
            <w:tcW w:w="1275" w:type="dxa"/>
            <w:vAlign w:val="center"/>
          </w:tcPr>
          <w:p w14:paraId="1F620F44" w14:textId="77777777" w:rsidR="00E10E04" w:rsidRDefault="00000000">
            <w:pPr>
              <w:jc w:val="center"/>
            </w:pPr>
            <w:r>
              <w:t>840</w:t>
            </w:r>
          </w:p>
        </w:tc>
        <w:tc>
          <w:tcPr>
            <w:tcW w:w="1276" w:type="dxa"/>
            <w:vAlign w:val="center"/>
          </w:tcPr>
          <w:p w14:paraId="0FF07587" w14:textId="77777777" w:rsidR="00E10E04" w:rsidRDefault="00000000">
            <w:pPr>
              <w:jc w:val="center"/>
            </w:pPr>
            <w:r>
              <w:t>840</w:t>
            </w:r>
          </w:p>
        </w:tc>
        <w:tc>
          <w:tcPr>
            <w:tcW w:w="1276" w:type="dxa"/>
            <w:vAlign w:val="center"/>
          </w:tcPr>
          <w:p w14:paraId="16D97D02" w14:textId="77777777" w:rsidR="00E10E04" w:rsidRDefault="00000000">
            <w:pPr>
              <w:jc w:val="center"/>
            </w:pPr>
            <w:r>
              <w:t>840</w:t>
            </w:r>
          </w:p>
        </w:tc>
        <w:tc>
          <w:tcPr>
            <w:tcW w:w="1133" w:type="dxa"/>
            <w:vMerge/>
            <w:vAlign w:val="center"/>
          </w:tcPr>
          <w:p w14:paraId="309D7BB6" w14:textId="77777777" w:rsidR="00E10E04" w:rsidRDefault="00E10E04">
            <w:pPr>
              <w:jc w:val="center"/>
            </w:pPr>
          </w:p>
        </w:tc>
      </w:tr>
      <w:tr w:rsidR="00E10E04" w14:paraId="7ABFDC7D" w14:textId="77777777">
        <w:trPr>
          <w:jc w:val="center"/>
        </w:trPr>
        <w:tc>
          <w:tcPr>
            <w:tcW w:w="534" w:type="dxa"/>
            <w:vAlign w:val="center"/>
          </w:tcPr>
          <w:p w14:paraId="1FD3B5B3" w14:textId="77777777" w:rsidR="00E10E04" w:rsidRDefault="00000000">
            <w:pPr>
              <w:jc w:val="center"/>
            </w:pPr>
            <w:r>
              <w:t>22</w:t>
            </w:r>
          </w:p>
        </w:tc>
        <w:tc>
          <w:tcPr>
            <w:tcW w:w="1820" w:type="dxa"/>
            <w:vAlign w:val="center"/>
          </w:tcPr>
          <w:p w14:paraId="17EE4BB4" w14:textId="77777777" w:rsidR="00E10E04" w:rsidRDefault="00000000">
            <w:pPr>
              <w:jc w:val="center"/>
            </w:pPr>
            <w:r>
              <w:t>1</w:t>
            </w:r>
            <w:r>
              <w:rPr>
                <w:rFonts w:hint="eastAsia"/>
              </w:rPr>
              <w:t>,</w:t>
            </w:r>
            <w:r>
              <w:t>1</w:t>
            </w:r>
            <w:r>
              <w:rPr>
                <w:rFonts w:hint="eastAsia"/>
              </w:rPr>
              <w:t>,</w:t>
            </w:r>
            <w:r>
              <w:t xml:space="preserve">2 </w:t>
            </w:r>
            <w:r>
              <w:t>三氯乙烷</w:t>
            </w:r>
          </w:p>
        </w:tc>
        <w:tc>
          <w:tcPr>
            <w:tcW w:w="1418" w:type="dxa"/>
            <w:vAlign w:val="center"/>
          </w:tcPr>
          <w:p w14:paraId="2BDAEA4B" w14:textId="77777777" w:rsidR="00E10E04" w:rsidRDefault="00000000">
            <w:pPr>
              <w:jc w:val="center"/>
            </w:pPr>
            <w:r>
              <w:t>0.6</w:t>
            </w:r>
          </w:p>
        </w:tc>
        <w:tc>
          <w:tcPr>
            <w:tcW w:w="1275" w:type="dxa"/>
            <w:vAlign w:val="center"/>
          </w:tcPr>
          <w:p w14:paraId="085B180A" w14:textId="77777777" w:rsidR="00E10E04" w:rsidRDefault="00000000">
            <w:pPr>
              <w:jc w:val="center"/>
            </w:pPr>
            <w:r>
              <w:t>2.8</w:t>
            </w:r>
          </w:p>
        </w:tc>
        <w:tc>
          <w:tcPr>
            <w:tcW w:w="1276" w:type="dxa"/>
            <w:vAlign w:val="center"/>
          </w:tcPr>
          <w:p w14:paraId="29B5F47A" w14:textId="77777777" w:rsidR="00E10E04" w:rsidRDefault="00000000">
            <w:pPr>
              <w:jc w:val="center"/>
            </w:pPr>
            <w:r>
              <w:t>5</w:t>
            </w:r>
          </w:p>
        </w:tc>
        <w:tc>
          <w:tcPr>
            <w:tcW w:w="1276" w:type="dxa"/>
            <w:vAlign w:val="center"/>
          </w:tcPr>
          <w:p w14:paraId="4470B2AE" w14:textId="77777777" w:rsidR="00E10E04" w:rsidRDefault="00000000">
            <w:pPr>
              <w:jc w:val="center"/>
            </w:pPr>
            <w:r>
              <w:t>15</w:t>
            </w:r>
          </w:p>
        </w:tc>
        <w:tc>
          <w:tcPr>
            <w:tcW w:w="1133" w:type="dxa"/>
            <w:vMerge/>
            <w:vAlign w:val="center"/>
          </w:tcPr>
          <w:p w14:paraId="32838631" w14:textId="77777777" w:rsidR="00E10E04" w:rsidRDefault="00E10E04">
            <w:pPr>
              <w:jc w:val="center"/>
            </w:pPr>
          </w:p>
        </w:tc>
      </w:tr>
      <w:tr w:rsidR="00E10E04" w14:paraId="222F170F" w14:textId="77777777">
        <w:trPr>
          <w:jc w:val="center"/>
        </w:trPr>
        <w:tc>
          <w:tcPr>
            <w:tcW w:w="534" w:type="dxa"/>
            <w:vAlign w:val="center"/>
          </w:tcPr>
          <w:p w14:paraId="2D7AADAF" w14:textId="77777777" w:rsidR="00E10E04" w:rsidRDefault="00000000">
            <w:pPr>
              <w:jc w:val="center"/>
            </w:pPr>
            <w:r>
              <w:t>23</w:t>
            </w:r>
          </w:p>
        </w:tc>
        <w:tc>
          <w:tcPr>
            <w:tcW w:w="1820" w:type="dxa"/>
            <w:vAlign w:val="center"/>
          </w:tcPr>
          <w:p w14:paraId="5665D93B" w14:textId="77777777" w:rsidR="00E10E04" w:rsidRDefault="00000000">
            <w:pPr>
              <w:jc w:val="center"/>
            </w:pPr>
            <w:r>
              <w:t>三氯乙烯</w:t>
            </w:r>
          </w:p>
        </w:tc>
        <w:tc>
          <w:tcPr>
            <w:tcW w:w="1418" w:type="dxa"/>
            <w:vAlign w:val="center"/>
          </w:tcPr>
          <w:p w14:paraId="1C4B914A" w14:textId="77777777" w:rsidR="00E10E04" w:rsidRDefault="00000000">
            <w:pPr>
              <w:jc w:val="center"/>
            </w:pPr>
            <w:r>
              <w:t>0.7</w:t>
            </w:r>
          </w:p>
        </w:tc>
        <w:tc>
          <w:tcPr>
            <w:tcW w:w="1275" w:type="dxa"/>
            <w:vAlign w:val="center"/>
          </w:tcPr>
          <w:p w14:paraId="1A118A18" w14:textId="77777777" w:rsidR="00E10E04" w:rsidRDefault="00000000">
            <w:pPr>
              <w:jc w:val="center"/>
            </w:pPr>
            <w:r>
              <w:t>2.8</w:t>
            </w:r>
          </w:p>
        </w:tc>
        <w:tc>
          <w:tcPr>
            <w:tcW w:w="1276" w:type="dxa"/>
            <w:vAlign w:val="center"/>
          </w:tcPr>
          <w:p w14:paraId="2DEB75C4" w14:textId="77777777" w:rsidR="00E10E04" w:rsidRDefault="00000000">
            <w:pPr>
              <w:jc w:val="center"/>
            </w:pPr>
            <w:r>
              <w:t>7</w:t>
            </w:r>
          </w:p>
        </w:tc>
        <w:tc>
          <w:tcPr>
            <w:tcW w:w="1276" w:type="dxa"/>
            <w:vAlign w:val="center"/>
          </w:tcPr>
          <w:p w14:paraId="3D1198C6" w14:textId="77777777" w:rsidR="00E10E04" w:rsidRDefault="00000000">
            <w:pPr>
              <w:jc w:val="center"/>
            </w:pPr>
            <w:r>
              <w:t>20</w:t>
            </w:r>
          </w:p>
        </w:tc>
        <w:tc>
          <w:tcPr>
            <w:tcW w:w="1133" w:type="dxa"/>
            <w:vMerge/>
            <w:vAlign w:val="center"/>
          </w:tcPr>
          <w:p w14:paraId="671EC316" w14:textId="77777777" w:rsidR="00E10E04" w:rsidRDefault="00E10E04">
            <w:pPr>
              <w:jc w:val="center"/>
            </w:pPr>
          </w:p>
        </w:tc>
      </w:tr>
      <w:tr w:rsidR="00E10E04" w14:paraId="7CCC0E02" w14:textId="77777777">
        <w:trPr>
          <w:jc w:val="center"/>
        </w:trPr>
        <w:tc>
          <w:tcPr>
            <w:tcW w:w="534" w:type="dxa"/>
            <w:vAlign w:val="center"/>
          </w:tcPr>
          <w:p w14:paraId="03945BCA" w14:textId="77777777" w:rsidR="00E10E04" w:rsidRDefault="00000000">
            <w:pPr>
              <w:jc w:val="center"/>
            </w:pPr>
            <w:r>
              <w:t>24</w:t>
            </w:r>
          </w:p>
        </w:tc>
        <w:tc>
          <w:tcPr>
            <w:tcW w:w="1820" w:type="dxa"/>
            <w:vAlign w:val="center"/>
          </w:tcPr>
          <w:p w14:paraId="6D9216D7" w14:textId="77777777" w:rsidR="00E10E04" w:rsidRDefault="00000000">
            <w:pPr>
              <w:jc w:val="center"/>
            </w:pPr>
            <w:r>
              <w:t>1</w:t>
            </w:r>
            <w:r>
              <w:rPr>
                <w:rFonts w:hint="eastAsia"/>
              </w:rPr>
              <w:t>,</w:t>
            </w:r>
            <w:r>
              <w:t>2</w:t>
            </w:r>
            <w:r>
              <w:rPr>
                <w:rFonts w:hint="eastAsia"/>
              </w:rPr>
              <w:t>,</w:t>
            </w:r>
            <w:r>
              <w:t>3-</w:t>
            </w:r>
            <w:r>
              <w:t>三氯乙烷</w:t>
            </w:r>
          </w:p>
        </w:tc>
        <w:tc>
          <w:tcPr>
            <w:tcW w:w="1418" w:type="dxa"/>
            <w:vAlign w:val="center"/>
          </w:tcPr>
          <w:p w14:paraId="18833ABB" w14:textId="77777777" w:rsidR="00E10E04" w:rsidRDefault="00000000">
            <w:pPr>
              <w:jc w:val="center"/>
            </w:pPr>
            <w:r>
              <w:t>0.05</w:t>
            </w:r>
          </w:p>
        </w:tc>
        <w:tc>
          <w:tcPr>
            <w:tcW w:w="1275" w:type="dxa"/>
            <w:vAlign w:val="center"/>
          </w:tcPr>
          <w:p w14:paraId="7D70DEE3" w14:textId="77777777" w:rsidR="00E10E04" w:rsidRDefault="00000000">
            <w:pPr>
              <w:jc w:val="center"/>
            </w:pPr>
            <w:r>
              <w:t>0.5</w:t>
            </w:r>
          </w:p>
        </w:tc>
        <w:tc>
          <w:tcPr>
            <w:tcW w:w="1276" w:type="dxa"/>
            <w:vAlign w:val="center"/>
          </w:tcPr>
          <w:p w14:paraId="6E23AB30" w14:textId="77777777" w:rsidR="00E10E04" w:rsidRDefault="00000000">
            <w:pPr>
              <w:jc w:val="center"/>
            </w:pPr>
            <w:r>
              <w:t>0.5</w:t>
            </w:r>
          </w:p>
        </w:tc>
        <w:tc>
          <w:tcPr>
            <w:tcW w:w="1276" w:type="dxa"/>
            <w:vAlign w:val="center"/>
          </w:tcPr>
          <w:p w14:paraId="696B5309" w14:textId="77777777" w:rsidR="00E10E04" w:rsidRDefault="00000000">
            <w:pPr>
              <w:jc w:val="center"/>
            </w:pPr>
            <w:r>
              <w:t>5</w:t>
            </w:r>
          </w:p>
        </w:tc>
        <w:tc>
          <w:tcPr>
            <w:tcW w:w="1133" w:type="dxa"/>
            <w:vMerge/>
            <w:vAlign w:val="center"/>
          </w:tcPr>
          <w:p w14:paraId="555D712F" w14:textId="77777777" w:rsidR="00E10E04" w:rsidRDefault="00E10E04">
            <w:pPr>
              <w:jc w:val="center"/>
            </w:pPr>
          </w:p>
        </w:tc>
      </w:tr>
      <w:tr w:rsidR="00E10E04" w14:paraId="19EEB6EE" w14:textId="77777777">
        <w:trPr>
          <w:jc w:val="center"/>
        </w:trPr>
        <w:tc>
          <w:tcPr>
            <w:tcW w:w="534" w:type="dxa"/>
            <w:vAlign w:val="center"/>
          </w:tcPr>
          <w:p w14:paraId="3B425F2F" w14:textId="77777777" w:rsidR="00E10E04" w:rsidRDefault="00000000">
            <w:pPr>
              <w:jc w:val="center"/>
            </w:pPr>
            <w:r>
              <w:t>25</w:t>
            </w:r>
          </w:p>
        </w:tc>
        <w:tc>
          <w:tcPr>
            <w:tcW w:w="1820" w:type="dxa"/>
            <w:vAlign w:val="center"/>
          </w:tcPr>
          <w:p w14:paraId="7C4A5CAC" w14:textId="77777777" w:rsidR="00E10E04" w:rsidRDefault="00000000">
            <w:pPr>
              <w:jc w:val="center"/>
            </w:pPr>
            <w:r>
              <w:t>氯乙烯</w:t>
            </w:r>
          </w:p>
        </w:tc>
        <w:tc>
          <w:tcPr>
            <w:tcW w:w="1418" w:type="dxa"/>
            <w:vAlign w:val="center"/>
          </w:tcPr>
          <w:p w14:paraId="4BD22114" w14:textId="77777777" w:rsidR="00E10E04" w:rsidRDefault="00000000">
            <w:pPr>
              <w:jc w:val="center"/>
            </w:pPr>
            <w:r>
              <w:t>0.12</w:t>
            </w:r>
          </w:p>
        </w:tc>
        <w:tc>
          <w:tcPr>
            <w:tcW w:w="1275" w:type="dxa"/>
            <w:vAlign w:val="center"/>
          </w:tcPr>
          <w:p w14:paraId="574BDA00" w14:textId="77777777" w:rsidR="00E10E04" w:rsidRDefault="00000000">
            <w:pPr>
              <w:jc w:val="center"/>
            </w:pPr>
            <w:r>
              <w:t>0.43</w:t>
            </w:r>
          </w:p>
        </w:tc>
        <w:tc>
          <w:tcPr>
            <w:tcW w:w="1276" w:type="dxa"/>
            <w:vAlign w:val="center"/>
          </w:tcPr>
          <w:p w14:paraId="13F714C2" w14:textId="77777777" w:rsidR="00E10E04" w:rsidRDefault="00000000">
            <w:pPr>
              <w:jc w:val="center"/>
            </w:pPr>
            <w:r>
              <w:t>1.2</w:t>
            </w:r>
          </w:p>
        </w:tc>
        <w:tc>
          <w:tcPr>
            <w:tcW w:w="1276" w:type="dxa"/>
            <w:vAlign w:val="center"/>
          </w:tcPr>
          <w:p w14:paraId="08E41964" w14:textId="77777777" w:rsidR="00E10E04" w:rsidRDefault="00000000">
            <w:pPr>
              <w:jc w:val="center"/>
            </w:pPr>
            <w:r>
              <w:t>4.3</w:t>
            </w:r>
          </w:p>
        </w:tc>
        <w:tc>
          <w:tcPr>
            <w:tcW w:w="1133" w:type="dxa"/>
            <w:vMerge/>
            <w:vAlign w:val="center"/>
          </w:tcPr>
          <w:p w14:paraId="31AECCAC" w14:textId="77777777" w:rsidR="00E10E04" w:rsidRDefault="00E10E04">
            <w:pPr>
              <w:jc w:val="center"/>
            </w:pPr>
          </w:p>
        </w:tc>
      </w:tr>
      <w:tr w:rsidR="00E10E04" w14:paraId="0E7C47FB" w14:textId="77777777">
        <w:trPr>
          <w:jc w:val="center"/>
        </w:trPr>
        <w:tc>
          <w:tcPr>
            <w:tcW w:w="534" w:type="dxa"/>
            <w:vAlign w:val="center"/>
          </w:tcPr>
          <w:p w14:paraId="75EC9722" w14:textId="77777777" w:rsidR="00E10E04" w:rsidRDefault="00000000">
            <w:pPr>
              <w:jc w:val="center"/>
            </w:pPr>
            <w:r>
              <w:t>26</w:t>
            </w:r>
          </w:p>
        </w:tc>
        <w:tc>
          <w:tcPr>
            <w:tcW w:w="1820" w:type="dxa"/>
            <w:vAlign w:val="center"/>
          </w:tcPr>
          <w:p w14:paraId="106EE8EB" w14:textId="77777777" w:rsidR="00E10E04" w:rsidRDefault="00000000">
            <w:pPr>
              <w:jc w:val="center"/>
            </w:pPr>
            <w:r>
              <w:t>苯</w:t>
            </w:r>
          </w:p>
        </w:tc>
        <w:tc>
          <w:tcPr>
            <w:tcW w:w="1418" w:type="dxa"/>
            <w:vAlign w:val="center"/>
          </w:tcPr>
          <w:p w14:paraId="09EA32B3" w14:textId="77777777" w:rsidR="00E10E04" w:rsidRDefault="00000000">
            <w:pPr>
              <w:jc w:val="center"/>
            </w:pPr>
            <w:r>
              <w:t>1</w:t>
            </w:r>
          </w:p>
        </w:tc>
        <w:tc>
          <w:tcPr>
            <w:tcW w:w="1275" w:type="dxa"/>
            <w:vAlign w:val="center"/>
          </w:tcPr>
          <w:p w14:paraId="78A7C0C2" w14:textId="77777777" w:rsidR="00E10E04" w:rsidRDefault="00000000">
            <w:pPr>
              <w:jc w:val="center"/>
            </w:pPr>
            <w:r>
              <w:t>4</w:t>
            </w:r>
          </w:p>
        </w:tc>
        <w:tc>
          <w:tcPr>
            <w:tcW w:w="1276" w:type="dxa"/>
            <w:vAlign w:val="center"/>
          </w:tcPr>
          <w:p w14:paraId="569ADA78" w14:textId="77777777" w:rsidR="00E10E04" w:rsidRDefault="00000000">
            <w:pPr>
              <w:jc w:val="center"/>
            </w:pPr>
            <w:r>
              <w:t>10</w:t>
            </w:r>
          </w:p>
        </w:tc>
        <w:tc>
          <w:tcPr>
            <w:tcW w:w="1276" w:type="dxa"/>
            <w:vAlign w:val="center"/>
          </w:tcPr>
          <w:p w14:paraId="0DBC2183" w14:textId="77777777" w:rsidR="00E10E04" w:rsidRDefault="00000000">
            <w:pPr>
              <w:jc w:val="center"/>
            </w:pPr>
            <w:r>
              <w:t>40</w:t>
            </w:r>
          </w:p>
        </w:tc>
        <w:tc>
          <w:tcPr>
            <w:tcW w:w="1133" w:type="dxa"/>
            <w:vMerge/>
            <w:vAlign w:val="center"/>
          </w:tcPr>
          <w:p w14:paraId="055E51FF" w14:textId="77777777" w:rsidR="00E10E04" w:rsidRDefault="00E10E04">
            <w:pPr>
              <w:jc w:val="center"/>
            </w:pPr>
          </w:p>
        </w:tc>
      </w:tr>
      <w:tr w:rsidR="00E10E04" w14:paraId="0685B281" w14:textId="77777777">
        <w:trPr>
          <w:jc w:val="center"/>
        </w:trPr>
        <w:tc>
          <w:tcPr>
            <w:tcW w:w="534" w:type="dxa"/>
            <w:vAlign w:val="center"/>
          </w:tcPr>
          <w:p w14:paraId="50E21F55" w14:textId="77777777" w:rsidR="00E10E04" w:rsidRDefault="00000000">
            <w:pPr>
              <w:jc w:val="center"/>
            </w:pPr>
            <w:r>
              <w:t>27</w:t>
            </w:r>
          </w:p>
        </w:tc>
        <w:tc>
          <w:tcPr>
            <w:tcW w:w="1820" w:type="dxa"/>
            <w:vAlign w:val="center"/>
          </w:tcPr>
          <w:p w14:paraId="0DD8CDBC" w14:textId="77777777" w:rsidR="00E10E04" w:rsidRDefault="00000000">
            <w:pPr>
              <w:jc w:val="center"/>
            </w:pPr>
            <w:r>
              <w:t>氯苯</w:t>
            </w:r>
          </w:p>
        </w:tc>
        <w:tc>
          <w:tcPr>
            <w:tcW w:w="1418" w:type="dxa"/>
            <w:vAlign w:val="center"/>
          </w:tcPr>
          <w:p w14:paraId="51594E35" w14:textId="77777777" w:rsidR="00E10E04" w:rsidRDefault="00000000">
            <w:pPr>
              <w:jc w:val="center"/>
            </w:pPr>
            <w:r>
              <w:t>68</w:t>
            </w:r>
          </w:p>
        </w:tc>
        <w:tc>
          <w:tcPr>
            <w:tcW w:w="1275" w:type="dxa"/>
            <w:vAlign w:val="center"/>
          </w:tcPr>
          <w:p w14:paraId="6A1A27D6" w14:textId="77777777" w:rsidR="00E10E04" w:rsidRDefault="00000000">
            <w:pPr>
              <w:jc w:val="center"/>
            </w:pPr>
            <w:r>
              <w:t>270</w:t>
            </w:r>
          </w:p>
        </w:tc>
        <w:tc>
          <w:tcPr>
            <w:tcW w:w="1276" w:type="dxa"/>
            <w:vAlign w:val="center"/>
          </w:tcPr>
          <w:p w14:paraId="08771BC1" w14:textId="77777777" w:rsidR="00E10E04" w:rsidRDefault="00000000">
            <w:pPr>
              <w:jc w:val="center"/>
            </w:pPr>
            <w:r>
              <w:t>200</w:t>
            </w:r>
          </w:p>
        </w:tc>
        <w:tc>
          <w:tcPr>
            <w:tcW w:w="1276" w:type="dxa"/>
            <w:vAlign w:val="center"/>
          </w:tcPr>
          <w:p w14:paraId="5C707AE0" w14:textId="77777777" w:rsidR="00E10E04" w:rsidRDefault="00000000">
            <w:pPr>
              <w:jc w:val="center"/>
            </w:pPr>
            <w:r>
              <w:t>1000</w:t>
            </w:r>
          </w:p>
        </w:tc>
        <w:tc>
          <w:tcPr>
            <w:tcW w:w="1133" w:type="dxa"/>
            <w:vMerge/>
            <w:vAlign w:val="center"/>
          </w:tcPr>
          <w:p w14:paraId="6226D351" w14:textId="77777777" w:rsidR="00E10E04" w:rsidRDefault="00E10E04">
            <w:pPr>
              <w:jc w:val="center"/>
            </w:pPr>
          </w:p>
        </w:tc>
      </w:tr>
      <w:tr w:rsidR="00E10E04" w14:paraId="374700C7" w14:textId="77777777">
        <w:trPr>
          <w:jc w:val="center"/>
        </w:trPr>
        <w:tc>
          <w:tcPr>
            <w:tcW w:w="534" w:type="dxa"/>
            <w:vAlign w:val="center"/>
          </w:tcPr>
          <w:p w14:paraId="521DBDCD" w14:textId="77777777" w:rsidR="00E10E04" w:rsidRDefault="00000000">
            <w:pPr>
              <w:jc w:val="center"/>
            </w:pPr>
            <w:r>
              <w:t>28</w:t>
            </w:r>
          </w:p>
        </w:tc>
        <w:tc>
          <w:tcPr>
            <w:tcW w:w="1820" w:type="dxa"/>
            <w:vAlign w:val="center"/>
          </w:tcPr>
          <w:p w14:paraId="5A07517D" w14:textId="77777777" w:rsidR="00E10E04" w:rsidRDefault="00000000">
            <w:pPr>
              <w:jc w:val="center"/>
            </w:pPr>
            <w:r>
              <w:t>1</w:t>
            </w:r>
            <w:r>
              <w:rPr>
                <w:rFonts w:hint="eastAsia"/>
              </w:rPr>
              <w:t>,</w:t>
            </w:r>
            <w:r>
              <w:t>2-</w:t>
            </w:r>
            <w:r>
              <w:t>二氯苯</w:t>
            </w:r>
          </w:p>
        </w:tc>
        <w:tc>
          <w:tcPr>
            <w:tcW w:w="1418" w:type="dxa"/>
            <w:vAlign w:val="center"/>
          </w:tcPr>
          <w:p w14:paraId="65CE1774" w14:textId="77777777" w:rsidR="00E10E04" w:rsidRDefault="00000000">
            <w:pPr>
              <w:jc w:val="center"/>
            </w:pPr>
            <w:r>
              <w:t>560</w:t>
            </w:r>
          </w:p>
        </w:tc>
        <w:tc>
          <w:tcPr>
            <w:tcW w:w="1275" w:type="dxa"/>
            <w:vAlign w:val="center"/>
          </w:tcPr>
          <w:p w14:paraId="2E669E53" w14:textId="77777777" w:rsidR="00E10E04" w:rsidRDefault="00000000">
            <w:pPr>
              <w:jc w:val="center"/>
            </w:pPr>
            <w:r>
              <w:t>560</w:t>
            </w:r>
          </w:p>
        </w:tc>
        <w:tc>
          <w:tcPr>
            <w:tcW w:w="1276" w:type="dxa"/>
            <w:vAlign w:val="center"/>
          </w:tcPr>
          <w:p w14:paraId="31D4A02F" w14:textId="77777777" w:rsidR="00E10E04" w:rsidRDefault="00000000">
            <w:pPr>
              <w:jc w:val="center"/>
            </w:pPr>
            <w:r>
              <w:t>560</w:t>
            </w:r>
          </w:p>
        </w:tc>
        <w:tc>
          <w:tcPr>
            <w:tcW w:w="1276" w:type="dxa"/>
            <w:vAlign w:val="center"/>
          </w:tcPr>
          <w:p w14:paraId="4511F03C" w14:textId="77777777" w:rsidR="00E10E04" w:rsidRDefault="00000000">
            <w:pPr>
              <w:jc w:val="center"/>
            </w:pPr>
            <w:r>
              <w:t>560</w:t>
            </w:r>
          </w:p>
        </w:tc>
        <w:tc>
          <w:tcPr>
            <w:tcW w:w="1133" w:type="dxa"/>
            <w:vMerge/>
            <w:vAlign w:val="center"/>
          </w:tcPr>
          <w:p w14:paraId="5C39FA5F" w14:textId="77777777" w:rsidR="00E10E04" w:rsidRDefault="00E10E04">
            <w:pPr>
              <w:jc w:val="center"/>
            </w:pPr>
          </w:p>
        </w:tc>
      </w:tr>
      <w:tr w:rsidR="00E10E04" w14:paraId="3945771E" w14:textId="77777777">
        <w:trPr>
          <w:jc w:val="center"/>
        </w:trPr>
        <w:tc>
          <w:tcPr>
            <w:tcW w:w="534" w:type="dxa"/>
            <w:vAlign w:val="center"/>
          </w:tcPr>
          <w:p w14:paraId="39F5AC35" w14:textId="77777777" w:rsidR="00E10E04" w:rsidRDefault="00000000">
            <w:pPr>
              <w:jc w:val="center"/>
            </w:pPr>
            <w:r>
              <w:t>29</w:t>
            </w:r>
          </w:p>
        </w:tc>
        <w:tc>
          <w:tcPr>
            <w:tcW w:w="1820" w:type="dxa"/>
            <w:vAlign w:val="center"/>
          </w:tcPr>
          <w:p w14:paraId="20DC45E5" w14:textId="77777777" w:rsidR="00E10E04" w:rsidRDefault="00000000">
            <w:pPr>
              <w:jc w:val="center"/>
            </w:pPr>
            <w:r>
              <w:t>1</w:t>
            </w:r>
            <w:r>
              <w:rPr>
                <w:rFonts w:hint="eastAsia"/>
              </w:rPr>
              <w:t>,</w:t>
            </w:r>
            <w:r>
              <w:t>4-</w:t>
            </w:r>
            <w:r>
              <w:t>二氯苯</w:t>
            </w:r>
          </w:p>
        </w:tc>
        <w:tc>
          <w:tcPr>
            <w:tcW w:w="1418" w:type="dxa"/>
            <w:vAlign w:val="center"/>
          </w:tcPr>
          <w:p w14:paraId="3D723776" w14:textId="77777777" w:rsidR="00E10E04" w:rsidRDefault="00000000">
            <w:pPr>
              <w:jc w:val="center"/>
            </w:pPr>
            <w:r>
              <w:t>5.6</w:t>
            </w:r>
          </w:p>
        </w:tc>
        <w:tc>
          <w:tcPr>
            <w:tcW w:w="1275" w:type="dxa"/>
            <w:vAlign w:val="center"/>
          </w:tcPr>
          <w:p w14:paraId="61C67877" w14:textId="77777777" w:rsidR="00E10E04" w:rsidRDefault="00000000">
            <w:pPr>
              <w:jc w:val="center"/>
            </w:pPr>
            <w:r>
              <w:t>20</w:t>
            </w:r>
          </w:p>
        </w:tc>
        <w:tc>
          <w:tcPr>
            <w:tcW w:w="1276" w:type="dxa"/>
            <w:vAlign w:val="center"/>
          </w:tcPr>
          <w:p w14:paraId="16085BD4" w14:textId="77777777" w:rsidR="00E10E04" w:rsidRDefault="00000000">
            <w:pPr>
              <w:jc w:val="center"/>
            </w:pPr>
            <w:r>
              <w:t>56</w:t>
            </w:r>
          </w:p>
        </w:tc>
        <w:tc>
          <w:tcPr>
            <w:tcW w:w="1276" w:type="dxa"/>
            <w:vAlign w:val="center"/>
          </w:tcPr>
          <w:p w14:paraId="59B78B63" w14:textId="77777777" w:rsidR="00E10E04" w:rsidRDefault="00000000">
            <w:pPr>
              <w:jc w:val="center"/>
            </w:pPr>
            <w:r>
              <w:t>200</w:t>
            </w:r>
          </w:p>
        </w:tc>
        <w:tc>
          <w:tcPr>
            <w:tcW w:w="1133" w:type="dxa"/>
            <w:vMerge/>
            <w:vAlign w:val="center"/>
          </w:tcPr>
          <w:p w14:paraId="716B37B8" w14:textId="77777777" w:rsidR="00E10E04" w:rsidRDefault="00E10E04">
            <w:pPr>
              <w:jc w:val="center"/>
            </w:pPr>
          </w:p>
        </w:tc>
      </w:tr>
      <w:tr w:rsidR="00E10E04" w14:paraId="2B6CD92A" w14:textId="77777777">
        <w:trPr>
          <w:jc w:val="center"/>
        </w:trPr>
        <w:tc>
          <w:tcPr>
            <w:tcW w:w="534" w:type="dxa"/>
            <w:vAlign w:val="center"/>
          </w:tcPr>
          <w:p w14:paraId="38F79BAE" w14:textId="77777777" w:rsidR="00E10E04" w:rsidRDefault="00000000">
            <w:pPr>
              <w:jc w:val="center"/>
            </w:pPr>
            <w:r>
              <w:t>30</w:t>
            </w:r>
          </w:p>
        </w:tc>
        <w:tc>
          <w:tcPr>
            <w:tcW w:w="1820" w:type="dxa"/>
            <w:vAlign w:val="center"/>
          </w:tcPr>
          <w:p w14:paraId="0E1C3DA0" w14:textId="77777777" w:rsidR="00E10E04" w:rsidRDefault="00000000">
            <w:pPr>
              <w:jc w:val="center"/>
            </w:pPr>
            <w:r>
              <w:t>乙苯</w:t>
            </w:r>
          </w:p>
        </w:tc>
        <w:tc>
          <w:tcPr>
            <w:tcW w:w="1418" w:type="dxa"/>
            <w:vAlign w:val="center"/>
          </w:tcPr>
          <w:p w14:paraId="6C74EDAD" w14:textId="77777777" w:rsidR="00E10E04" w:rsidRDefault="00000000">
            <w:pPr>
              <w:jc w:val="center"/>
            </w:pPr>
            <w:r>
              <w:t>7.2</w:t>
            </w:r>
          </w:p>
        </w:tc>
        <w:tc>
          <w:tcPr>
            <w:tcW w:w="1275" w:type="dxa"/>
            <w:vAlign w:val="center"/>
          </w:tcPr>
          <w:p w14:paraId="5CCEFBC9" w14:textId="77777777" w:rsidR="00E10E04" w:rsidRDefault="00000000">
            <w:pPr>
              <w:jc w:val="center"/>
            </w:pPr>
            <w:r>
              <w:t>28</w:t>
            </w:r>
          </w:p>
        </w:tc>
        <w:tc>
          <w:tcPr>
            <w:tcW w:w="1276" w:type="dxa"/>
            <w:vAlign w:val="center"/>
          </w:tcPr>
          <w:p w14:paraId="0B9E2444" w14:textId="77777777" w:rsidR="00E10E04" w:rsidRDefault="00000000">
            <w:pPr>
              <w:jc w:val="center"/>
            </w:pPr>
            <w:r>
              <w:t>72</w:t>
            </w:r>
          </w:p>
        </w:tc>
        <w:tc>
          <w:tcPr>
            <w:tcW w:w="1276" w:type="dxa"/>
            <w:vAlign w:val="center"/>
          </w:tcPr>
          <w:p w14:paraId="4CE1FACD" w14:textId="77777777" w:rsidR="00E10E04" w:rsidRDefault="00000000">
            <w:pPr>
              <w:jc w:val="center"/>
            </w:pPr>
            <w:r>
              <w:t>280</w:t>
            </w:r>
          </w:p>
        </w:tc>
        <w:tc>
          <w:tcPr>
            <w:tcW w:w="1133" w:type="dxa"/>
            <w:vMerge/>
            <w:vAlign w:val="center"/>
          </w:tcPr>
          <w:p w14:paraId="145F69DC" w14:textId="77777777" w:rsidR="00E10E04" w:rsidRDefault="00E10E04">
            <w:pPr>
              <w:jc w:val="center"/>
            </w:pPr>
          </w:p>
        </w:tc>
      </w:tr>
      <w:tr w:rsidR="00E10E04" w14:paraId="7D3AEAEA" w14:textId="77777777">
        <w:trPr>
          <w:jc w:val="center"/>
        </w:trPr>
        <w:tc>
          <w:tcPr>
            <w:tcW w:w="534" w:type="dxa"/>
            <w:vAlign w:val="center"/>
          </w:tcPr>
          <w:p w14:paraId="09D3FB99" w14:textId="77777777" w:rsidR="00E10E04" w:rsidRDefault="00000000">
            <w:pPr>
              <w:jc w:val="center"/>
            </w:pPr>
            <w:r>
              <w:t>31</w:t>
            </w:r>
          </w:p>
        </w:tc>
        <w:tc>
          <w:tcPr>
            <w:tcW w:w="1820" w:type="dxa"/>
            <w:vAlign w:val="center"/>
          </w:tcPr>
          <w:p w14:paraId="2467E02B" w14:textId="77777777" w:rsidR="00E10E04" w:rsidRDefault="00000000">
            <w:pPr>
              <w:jc w:val="center"/>
            </w:pPr>
            <w:r>
              <w:t>苯乙烯</w:t>
            </w:r>
          </w:p>
        </w:tc>
        <w:tc>
          <w:tcPr>
            <w:tcW w:w="1418" w:type="dxa"/>
            <w:vAlign w:val="center"/>
          </w:tcPr>
          <w:p w14:paraId="400FA551" w14:textId="77777777" w:rsidR="00E10E04" w:rsidRDefault="00000000">
            <w:pPr>
              <w:jc w:val="center"/>
            </w:pPr>
            <w:r>
              <w:t>1290</w:t>
            </w:r>
          </w:p>
        </w:tc>
        <w:tc>
          <w:tcPr>
            <w:tcW w:w="1275" w:type="dxa"/>
            <w:vAlign w:val="center"/>
          </w:tcPr>
          <w:p w14:paraId="3345EA25" w14:textId="77777777" w:rsidR="00E10E04" w:rsidRDefault="00000000">
            <w:pPr>
              <w:jc w:val="center"/>
            </w:pPr>
            <w:r>
              <w:t>1290</w:t>
            </w:r>
          </w:p>
        </w:tc>
        <w:tc>
          <w:tcPr>
            <w:tcW w:w="1276" w:type="dxa"/>
            <w:vAlign w:val="center"/>
          </w:tcPr>
          <w:p w14:paraId="1C345F7E" w14:textId="77777777" w:rsidR="00E10E04" w:rsidRDefault="00000000">
            <w:pPr>
              <w:jc w:val="center"/>
            </w:pPr>
            <w:r>
              <w:t>1290</w:t>
            </w:r>
          </w:p>
        </w:tc>
        <w:tc>
          <w:tcPr>
            <w:tcW w:w="1276" w:type="dxa"/>
            <w:vAlign w:val="center"/>
          </w:tcPr>
          <w:p w14:paraId="20401448" w14:textId="77777777" w:rsidR="00E10E04" w:rsidRDefault="00000000">
            <w:pPr>
              <w:jc w:val="center"/>
            </w:pPr>
            <w:r>
              <w:t>1290</w:t>
            </w:r>
          </w:p>
        </w:tc>
        <w:tc>
          <w:tcPr>
            <w:tcW w:w="1133" w:type="dxa"/>
            <w:vMerge/>
            <w:vAlign w:val="center"/>
          </w:tcPr>
          <w:p w14:paraId="5556C7C6" w14:textId="77777777" w:rsidR="00E10E04" w:rsidRDefault="00E10E04">
            <w:pPr>
              <w:jc w:val="center"/>
            </w:pPr>
          </w:p>
        </w:tc>
      </w:tr>
      <w:tr w:rsidR="00E10E04" w14:paraId="71655010" w14:textId="77777777">
        <w:trPr>
          <w:jc w:val="center"/>
        </w:trPr>
        <w:tc>
          <w:tcPr>
            <w:tcW w:w="534" w:type="dxa"/>
            <w:vAlign w:val="center"/>
          </w:tcPr>
          <w:p w14:paraId="58531A1A" w14:textId="77777777" w:rsidR="00E10E04" w:rsidRDefault="00000000">
            <w:pPr>
              <w:jc w:val="center"/>
            </w:pPr>
            <w:r>
              <w:t>32</w:t>
            </w:r>
          </w:p>
        </w:tc>
        <w:tc>
          <w:tcPr>
            <w:tcW w:w="1820" w:type="dxa"/>
            <w:vAlign w:val="center"/>
          </w:tcPr>
          <w:p w14:paraId="071D4478" w14:textId="77777777" w:rsidR="00E10E04" w:rsidRDefault="00000000">
            <w:pPr>
              <w:jc w:val="center"/>
            </w:pPr>
            <w:r>
              <w:t>甲苯</w:t>
            </w:r>
          </w:p>
        </w:tc>
        <w:tc>
          <w:tcPr>
            <w:tcW w:w="1418" w:type="dxa"/>
            <w:vAlign w:val="center"/>
          </w:tcPr>
          <w:p w14:paraId="08D86E16" w14:textId="77777777" w:rsidR="00E10E04" w:rsidRDefault="00000000">
            <w:pPr>
              <w:jc w:val="center"/>
            </w:pPr>
            <w:r>
              <w:t>1200</w:t>
            </w:r>
          </w:p>
        </w:tc>
        <w:tc>
          <w:tcPr>
            <w:tcW w:w="1275" w:type="dxa"/>
            <w:vAlign w:val="center"/>
          </w:tcPr>
          <w:p w14:paraId="72040833" w14:textId="77777777" w:rsidR="00E10E04" w:rsidRDefault="00000000">
            <w:pPr>
              <w:jc w:val="center"/>
            </w:pPr>
            <w:r>
              <w:t>1200</w:t>
            </w:r>
          </w:p>
        </w:tc>
        <w:tc>
          <w:tcPr>
            <w:tcW w:w="1276" w:type="dxa"/>
            <w:vAlign w:val="center"/>
          </w:tcPr>
          <w:p w14:paraId="1FBB6DF0" w14:textId="77777777" w:rsidR="00E10E04" w:rsidRDefault="00000000">
            <w:pPr>
              <w:jc w:val="center"/>
            </w:pPr>
            <w:r>
              <w:t>1200</w:t>
            </w:r>
          </w:p>
        </w:tc>
        <w:tc>
          <w:tcPr>
            <w:tcW w:w="1276" w:type="dxa"/>
            <w:vAlign w:val="center"/>
          </w:tcPr>
          <w:p w14:paraId="747548C1" w14:textId="77777777" w:rsidR="00E10E04" w:rsidRDefault="00000000">
            <w:pPr>
              <w:jc w:val="center"/>
            </w:pPr>
            <w:r>
              <w:t>1200</w:t>
            </w:r>
          </w:p>
        </w:tc>
        <w:tc>
          <w:tcPr>
            <w:tcW w:w="1133" w:type="dxa"/>
            <w:vMerge/>
            <w:vAlign w:val="center"/>
          </w:tcPr>
          <w:p w14:paraId="527519A2" w14:textId="77777777" w:rsidR="00E10E04" w:rsidRDefault="00E10E04">
            <w:pPr>
              <w:jc w:val="center"/>
            </w:pPr>
          </w:p>
        </w:tc>
      </w:tr>
      <w:tr w:rsidR="00E10E04" w14:paraId="336D59E3" w14:textId="77777777">
        <w:trPr>
          <w:jc w:val="center"/>
        </w:trPr>
        <w:tc>
          <w:tcPr>
            <w:tcW w:w="534" w:type="dxa"/>
            <w:vAlign w:val="center"/>
          </w:tcPr>
          <w:p w14:paraId="56BD6B73" w14:textId="77777777" w:rsidR="00E10E04" w:rsidRDefault="00000000">
            <w:pPr>
              <w:jc w:val="center"/>
            </w:pPr>
            <w:r>
              <w:t>33</w:t>
            </w:r>
          </w:p>
        </w:tc>
        <w:tc>
          <w:tcPr>
            <w:tcW w:w="1820" w:type="dxa"/>
            <w:vAlign w:val="center"/>
          </w:tcPr>
          <w:p w14:paraId="3BCFFB83" w14:textId="77777777" w:rsidR="00E10E04" w:rsidRDefault="00000000">
            <w:pPr>
              <w:jc w:val="center"/>
            </w:pPr>
            <w:r>
              <w:rPr>
                <w:sz w:val="18"/>
              </w:rPr>
              <w:t>间二甲苯</w:t>
            </w:r>
            <w:r>
              <w:rPr>
                <w:sz w:val="18"/>
              </w:rPr>
              <w:t>+</w:t>
            </w:r>
            <w:r>
              <w:rPr>
                <w:sz w:val="18"/>
              </w:rPr>
              <w:t>对二甲苯</w:t>
            </w:r>
          </w:p>
        </w:tc>
        <w:tc>
          <w:tcPr>
            <w:tcW w:w="1418" w:type="dxa"/>
            <w:vAlign w:val="center"/>
          </w:tcPr>
          <w:p w14:paraId="34F0972C" w14:textId="77777777" w:rsidR="00E10E04" w:rsidRDefault="00000000">
            <w:pPr>
              <w:jc w:val="center"/>
            </w:pPr>
            <w:r>
              <w:t>163</w:t>
            </w:r>
          </w:p>
        </w:tc>
        <w:tc>
          <w:tcPr>
            <w:tcW w:w="1275" w:type="dxa"/>
            <w:vAlign w:val="center"/>
          </w:tcPr>
          <w:p w14:paraId="0CE450DF" w14:textId="77777777" w:rsidR="00E10E04" w:rsidRDefault="00000000">
            <w:pPr>
              <w:jc w:val="center"/>
            </w:pPr>
            <w:r>
              <w:t>570</w:t>
            </w:r>
          </w:p>
        </w:tc>
        <w:tc>
          <w:tcPr>
            <w:tcW w:w="1276" w:type="dxa"/>
            <w:vAlign w:val="center"/>
          </w:tcPr>
          <w:p w14:paraId="2DFF4558" w14:textId="77777777" w:rsidR="00E10E04" w:rsidRDefault="00000000">
            <w:pPr>
              <w:jc w:val="center"/>
            </w:pPr>
            <w:r>
              <w:t>500</w:t>
            </w:r>
          </w:p>
        </w:tc>
        <w:tc>
          <w:tcPr>
            <w:tcW w:w="1276" w:type="dxa"/>
            <w:vAlign w:val="center"/>
          </w:tcPr>
          <w:p w14:paraId="3513FBA3" w14:textId="77777777" w:rsidR="00E10E04" w:rsidRDefault="00000000">
            <w:pPr>
              <w:jc w:val="center"/>
            </w:pPr>
            <w:r>
              <w:t>570</w:t>
            </w:r>
          </w:p>
        </w:tc>
        <w:tc>
          <w:tcPr>
            <w:tcW w:w="1133" w:type="dxa"/>
            <w:vMerge/>
            <w:vAlign w:val="center"/>
          </w:tcPr>
          <w:p w14:paraId="5AA97EAB" w14:textId="77777777" w:rsidR="00E10E04" w:rsidRDefault="00E10E04">
            <w:pPr>
              <w:jc w:val="center"/>
            </w:pPr>
          </w:p>
        </w:tc>
      </w:tr>
      <w:tr w:rsidR="00E10E04" w14:paraId="7510B2DD" w14:textId="77777777">
        <w:trPr>
          <w:jc w:val="center"/>
        </w:trPr>
        <w:tc>
          <w:tcPr>
            <w:tcW w:w="534" w:type="dxa"/>
            <w:vAlign w:val="center"/>
          </w:tcPr>
          <w:p w14:paraId="051E254C" w14:textId="77777777" w:rsidR="00E10E04" w:rsidRDefault="00000000">
            <w:pPr>
              <w:jc w:val="center"/>
            </w:pPr>
            <w:r>
              <w:t>34</w:t>
            </w:r>
          </w:p>
        </w:tc>
        <w:tc>
          <w:tcPr>
            <w:tcW w:w="1820" w:type="dxa"/>
            <w:vAlign w:val="center"/>
          </w:tcPr>
          <w:p w14:paraId="70898130" w14:textId="77777777" w:rsidR="00E10E04" w:rsidRDefault="00000000">
            <w:pPr>
              <w:jc w:val="center"/>
            </w:pPr>
            <w:r>
              <w:t>邻二甲苯</w:t>
            </w:r>
          </w:p>
        </w:tc>
        <w:tc>
          <w:tcPr>
            <w:tcW w:w="1418" w:type="dxa"/>
            <w:vAlign w:val="center"/>
          </w:tcPr>
          <w:p w14:paraId="662E118F" w14:textId="77777777" w:rsidR="00E10E04" w:rsidRDefault="00000000">
            <w:pPr>
              <w:jc w:val="center"/>
            </w:pPr>
            <w:r>
              <w:t>222</w:t>
            </w:r>
          </w:p>
        </w:tc>
        <w:tc>
          <w:tcPr>
            <w:tcW w:w="1275" w:type="dxa"/>
            <w:vAlign w:val="center"/>
          </w:tcPr>
          <w:p w14:paraId="1064965C" w14:textId="77777777" w:rsidR="00E10E04" w:rsidRDefault="00000000">
            <w:pPr>
              <w:jc w:val="center"/>
            </w:pPr>
            <w:r>
              <w:t>640</w:t>
            </w:r>
          </w:p>
        </w:tc>
        <w:tc>
          <w:tcPr>
            <w:tcW w:w="1276" w:type="dxa"/>
            <w:vAlign w:val="center"/>
          </w:tcPr>
          <w:p w14:paraId="7DE9011D" w14:textId="77777777" w:rsidR="00E10E04" w:rsidRDefault="00000000">
            <w:pPr>
              <w:jc w:val="center"/>
            </w:pPr>
            <w:r>
              <w:t>640</w:t>
            </w:r>
          </w:p>
        </w:tc>
        <w:tc>
          <w:tcPr>
            <w:tcW w:w="1276" w:type="dxa"/>
            <w:vAlign w:val="center"/>
          </w:tcPr>
          <w:p w14:paraId="6EDCB07D" w14:textId="77777777" w:rsidR="00E10E04" w:rsidRDefault="00000000">
            <w:pPr>
              <w:jc w:val="center"/>
            </w:pPr>
            <w:r>
              <w:t>640</w:t>
            </w:r>
          </w:p>
        </w:tc>
        <w:tc>
          <w:tcPr>
            <w:tcW w:w="1133" w:type="dxa"/>
            <w:vMerge/>
            <w:vAlign w:val="center"/>
          </w:tcPr>
          <w:p w14:paraId="236BAE76" w14:textId="77777777" w:rsidR="00E10E04" w:rsidRDefault="00E10E04">
            <w:pPr>
              <w:jc w:val="center"/>
            </w:pPr>
          </w:p>
        </w:tc>
      </w:tr>
      <w:tr w:rsidR="00E10E04" w14:paraId="5ED02427" w14:textId="77777777">
        <w:trPr>
          <w:jc w:val="center"/>
        </w:trPr>
        <w:tc>
          <w:tcPr>
            <w:tcW w:w="534" w:type="dxa"/>
            <w:vAlign w:val="center"/>
          </w:tcPr>
          <w:p w14:paraId="1CAACBDD" w14:textId="77777777" w:rsidR="00E10E04" w:rsidRDefault="00000000">
            <w:pPr>
              <w:jc w:val="center"/>
            </w:pPr>
            <w:r>
              <w:t>35</w:t>
            </w:r>
          </w:p>
        </w:tc>
        <w:tc>
          <w:tcPr>
            <w:tcW w:w="1820" w:type="dxa"/>
            <w:vAlign w:val="center"/>
          </w:tcPr>
          <w:p w14:paraId="5F5B8F43" w14:textId="77777777" w:rsidR="00E10E04" w:rsidRDefault="00000000">
            <w:pPr>
              <w:jc w:val="center"/>
            </w:pPr>
            <w:r>
              <w:t>硝基苯</w:t>
            </w:r>
          </w:p>
        </w:tc>
        <w:tc>
          <w:tcPr>
            <w:tcW w:w="1418" w:type="dxa"/>
            <w:vAlign w:val="center"/>
          </w:tcPr>
          <w:p w14:paraId="5693DD19" w14:textId="77777777" w:rsidR="00E10E04" w:rsidRDefault="00000000">
            <w:pPr>
              <w:jc w:val="center"/>
            </w:pPr>
            <w:r>
              <w:t>34</w:t>
            </w:r>
          </w:p>
        </w:tc>
        <w:tc>
          <w:tcPr>
            <w:tcW w:w="1275" w:type="dxa"/>
            <w:vAlign w:val="center"/>
          </w:tcPr>
          <w:p w14:paraId="0195E72C" w14:textId="77777777" w:rsidR="00E10E04" w:rsidRDefault="00000000">
            <w:pPr>
              <w:jc w:val="center"/>
            </w:pPr>
            <w:r>
              <w:t>76</w:t>
            </w:r>
          </w:p>
        </w:tc>
        <w:tc>
          <w:tcPr>
            <w:tcW w:w="1276" w:type="dxa"/>
            <w:vAlign w:val="center"/>
          </w:tcPr>
          <w:p w14:paraId="6ED2235A" w14:textId="77777777" w:rsidR="00E10E04" w:rsidRDefault="00000000">
            <w:pPr>
              <w:jc w:val="center"/>
            </w:pPr>
            <w:r>
              <w:t>190</w:t>
            </w:r>
          </w:p>
        </w:tc>
        <w:tc>
          <w:tcPr>
            <w:tcW w:w="1276" w:type="dxa"/>
            <w:vAlign w:val="center"/>
          </w:tcPr>
          <w:p w14:paraId="0EA31F86" w14:textId="77777777" w:rsidR="00E10E04" w:rsidRDefault="00000000">
            <w:pPr>
              <w:jc w:val="center"/>
            </w:pPr>
            <w:r>
              <w:t>760</w:t>
            </w:r>
          </w:p>
        </w:tc>
        <w:tc>
          <w:tcPr>
            <w:tcW w:w="1133" w:type="dxa"/>
            <w:vMerge/>
            <w:vAlign w:val="center"/>
          </w:tcPr>
          <w:p w14:paraId="22FCFF05" w14:textId="77777777" w:rsidR="00E10E04" w:rsidRDefault="00E10E04">
            <w:pPr>
              <w:jc w:val="center"/>
            </w:pPr>
          </w:p>
        </w:tc>
      </w:tr>
      <w:tr w:rsidR="00E10E04" w14:paraId="262C204D" w14:textId="77777777">
        <w:trPr>
          <w:jc w:val="center"/>
        </w:trPr>
        <w:tc>
          <w:tcPr>
            <w:tcW w:w="534" w:type="dxa"/>
            <w:vAlign w:val="center"/>
          </w:tcPr>
          <w:p w14:paraId="7207D4FD" w14:textId="77777777" w:rsidR="00E10E04" w:rsidRDefault="00000000">
            <w:pPr>
              <w:jc w:val="center"/>
            </w:pPr>
            <w:r>
              <w:t>36</w:t>
            </w:r>
          </w:p>
        </w:tc>
        <w:tc>
          <w:tcPr>
            <w:tcW w:w="1820" w:type="dxa"/>
            <w:vAlign w:val="center"/>
          </w:tcPr>
          <w:p w14:paraId="3182F289" w14:textId="77777777" w:rsidR="00E10E04" w:rsidRDefault="00000000">
            <w:pPr>
              <w:jc w:val="center"/>
            </w:pPr>
            <w:r>
              <w:t>苯胺</w:t>
            </w:r>
          </w:p>
        </w:tc>
        <w:tc>
          <w:tcPr>
            <w:tcW w:w="1418" w:type="dxa"/>
            <w:vAlign w:val="center"/>
          </w:tcPr>
          <w:p w14:paraId="079F38BB" w14:textId="77777777" w:rsidR="00E10E04" w:rsidRDefault="00000000">
            <w:pPr>
              <w:jc w:val="center"/>
            </w:pPr>
            <w:r>
              <w:t>92</w:t>
            </w:r>
          </w:p>
        </w:tc>
        <w:tc>
          <w:tcPr>
            <w:tcW w:w="1275" w:type="dxa"/>
            <w:vAlign w:val="center"/>
          </w:tcPr>
          <w:p w14:paraId="025011F0" w14:textId="77777777" w:rsidR="00E10E04" w:rsidRDefault="00000000">
            <w:pPr>
              <w:jc w:val="center"/>
            </w:pPr>
            <w:r>
              <w:t>260</w:t>
            </w:r>
          </w:p>
        </w:tc>
        <w:tc>
          <w:tcPr>
            <w:tcW w:w="1276" w:type="dxa"/>
            <w:vAlign w:val="center"/>
          </w:tcPr>
          <w:p w14:paraId="54CCD9E9" w14:textId="77777777" w:rsidR="00E10E04" w:rsidRDefault="00000000">
            <w:pPr>
              <w:jc w:val="center"/>
            </w:pPr>
            <w:r>
              <w:t>211</w:t>
            </w:r>
          </w:p>
        </w:tc>
        <w:tc>
          <w:tcPr>
            <w:tcW w:w="1276" w:type="dxa"/>
            <w:vAlign w:val="center"/>
          </w:tcPr>
          <w:p w14:paraId="51D0A28D" w14:textId="77777777" w:rsidR="00E10E04" w:rsidRDefault="00000000">
            <w:pPr>
              <w:jc w:val="center"/>
            </w:pPr>
            <w:r>
              <w:t>263</w:t>
            </w:r>
          </w:p>
        </w:tc>
        <w:tc>
          <w:tcPr>
            <w:tcW w:w="1133" w:type="dxa"/>
            <w:vMerge/>
            <w:vAlign w:val="center"/>
          </w:tcPr>
          <w:p w14:paraId="4BF8E313" w14:textId="77777777" w:rsidR="00E10E04" w:rsidRDefault="00E10E04">
            <w:pPr>
              <w:jc w:val="center"/>
            </w:pPr>
          </w:p>
        </w:tc>
      </w:tr>
      <w:tr w:rsidR="00E10E04" w14:paraId="479FE921" w14:textId="77777777">
        <w:trPr>
          <w:jc w:val="center"/>
        </w:trPr>
        <w:tc>
          <w:tcPr>
            <w:tcW w:w="534" w:type="dxa"/>
            <w:vAlign w:val="center"/>
          </w:tcPr>
          <w:p w14:paraId="05DFFFFF" w14:textId="77777777" w:rsidR="00E10E04" w:rsidRDefault="00000000">
            <w:pPr>
              <w:jc w:val="center"/>
            </w:pPr>
            <w:r>
              <w:t>37</w:t>
            </w:r>
          </w:p>
        </w:tc>
        <w:tc>
          <w:tcPr>
            <w:tcW w:w="1820" w:type="dxa"/>
            <w:vAlign w:val="center"/>
          </w:tcPr>
          <w:p w14:paraId="7D6C7AD4" w14:textId="77777777" w:rsidR="00E10E04" w:rsidRDefault="00000000">
            <w:pPr>
              <w:jc w:val="center"/>
            </w:pPr>
            <w:r>
              <w:t>2-</w:t>
            </w:r>
            <w:r>
              <w:t>氯酚</w:t>
            </w:r>
          </w:p>
        </w:tc>
        <w:tc>
          <w:tcPr>
            <w:tcW w:w="1418" w:type="dxa"/>
            <w:vAlign w:val="center"/>
          </w:tcPr>
          <w:p w14:paraId="45B102C3" w14:textId="77777777" w:rsidR="00E10E04" w:rsidRDefault="00000000">
            <w:pPr>
              <w:jc w:val="center"/>
            </w:pPr>
            <w:r>
              <w:t>250</w:t>
            </w:r>
          </w:p>
        </w:tc>
        <w:tc>
          <w:tcPr>
            <w:tcW w:w="1275" w:type="dxa"/>
            <w:vAlign w:val="center"/>
          </w:tcPr>
          <w:p w14:paraId="32C3D479" w14:textId="77777777" w:rsidR="00E10E04" w:rsidRDefault="00000000">
            <w:pPr>
              <w:jc w:val="center"/>
            </w:pPr>
            <w:r>
              <w:t>2256</w:t>
            </w:r>
          </w:p>
        </w:tc>
        <w:tc>
          <w:tcPr>
            <w:tcW w:w="1276" w:type="dxa"/>
            <w:vAlign w:val="center"/>
          </w:tcPr>
          <w:p w14:paraId="1DBAF36F" w14:textId="77777777" w:rsidR="00E10E04" w:rsidRDefault="00000000">
            <w:pPr>
              <w:jc w:val="center"/>
            </w:pPr>
            <w:r>
              <w:t>500</w:t>
            </w:r>
          </w:p>
        </w:tc>
        <w:tc>
          <w:tcPr>
            <w:tcW w:w="1276" w:type="dxa"/>
            <w:vAlign w:val="center"/>
          </w:tcPr>
          <w:p w14:paraId="2819BC1F" w14:textId="77777777" w:rsidR="00E10E04" w:rsidRDefault="00000000">
            <w:pPr>
              <w:jc w:val="center"/>
            </w:pPr>
            <w:r>
              <w:t>4500</w:t>
            </w:r>
          </w:p>
        </w:tc>
        <w:tc>
          <w:tcPr>
            <w:tcW w:w="1133" w:type="dxa"/>
            <w:vMerge/>
            <w:vAlign w:val="center"/>
          </w:tcPr>
          <w:p w14:paraId="7E52C015" w14:textId="77777777" w:rsidR="00E10E04" w:rsidRDefault="00E10E04">
            <w:pPr>
              <w:jc w:val="center"/>
            </w:pPr>
          </w:p>
        </w:tc>
      </w:tr>
      <w:tr w:rsidR="00E10E04" w14:paraId="109A3369" w14:textId="77777777">
        <w:trPr>
          <w:jc w:val="center"/>
        </w:trPr>
        <w:tc>
          <w:tcPr>
            <w:tcW w:w="534" w:type="dxa"/>
            <w:vAlign w:val="center"/>
          </w:tcPr>
          <w:p w14:paraId="5CBF686F" w14:textId="77777777" w:rsidR="00E10E04" w:rsidRDefault="00000000">
            <w:pPr>
              <w:jc w:val="center"/>
            </w:pPr>
            <w:r>
              <w:t>38</w:t>
            </w:r>
          </w:p>
        </w:tc>
        <w:tc>
          <w:tcPr>
            <w:tcW w:w="1820" w:type="dxa"/>
            <w:vAlign w:val="center"/>
          </w:tcPr>
          <w:p w14:paraId="3616552C" w14:textId="77777777" w:rsidR="00E10E04" w:rsidRDefault="00000000">
            <w:pPr>
              <w:jc w:val="center"/>
            </w:pPr>
            <w:r>
              <w:t>苯并</w:t>
            </w:r>
            <w:r>
              <w:t>[a]</w:t>
            </w:r>
            <w:r>
              <w:t>蒽</w:t>
            </w:r>
          </w:p>
        </w:tc>
        <w:tc>
          <w:tcPr>
            <w:tcW w:w="1418" w:type="dxa"/>
            <w:vAlign w:val="center"/>
          </w:tcPr>
          <w:p w14:paraId="11CE5393" w14:textId="77777777" w:rsidR="00E10E04" w:rsidRDefault="00000000">
            <w:pPr>
              <w:jc w:val="center"/>
            </w:pPr>
            <w:r>
              <w:t>5.5</w:t>
            </w:r>
          </w:p>
        </w:tc>
        <w:tc>
          <w:tcPr>
            <w:tcW w:w="1275" w:type="dxa"/>
            <w:vAlign w:val="center"/>
          </w:tcPr>
          <w:p w14:paraId="3368F908" w14:textId="77777777" w:rsidR="00E10E04" w:rsidRDefault="00000000">
            <w:pPr>
              <w:jc w:val="center"/>
            </w:pPr>
            <w:r>
              <w:t>15</w:t>
            </w:r>
          </w:p>
        </w:tc>
        <w:tc>
          <w:tcPr>
            <w:tcW w:w="1276" w:type="dxa"/>
            <w:vAlign w:val="center"/>
          </w:tcPr>
          <w:p w14:paraId="5D267E72" w14:textId="77777777" w:rsidR="00E10E04" w:rsidRDefault="00000000">
            <w:pPr>
              <w:jc w:val="center"/>
            </w:pPr>
            <w:r>
              <w:t>55</w:t>
            </w:r>
          </w:p>
        </w:tc>
        <w:tc>
          <w:tcPr>
            <w:tcW w:w="1276" w:type="dxa"/>
            <w:vAlign w:val="center"/>
          </w:tcPr>
          <w:p w14:paraId="28CDD3C0" w14:textId="77777777" w:rsidR="00E10E04" w:rsidRDefault="00000000">
            <w:pPr>
              <w:jc w:val="center"/>
            </w:pPr>
            <w:r>
              <w:t>151</w:t>
            </w:r>
          </w:p>
        </w:tc>
        <w:tc>
          <w:tcPr>
            <w:tcW w:w="1133" w:type="dxa"/>
            <w:vMerge/>
            <w:vAlign w:val="center"/>
          </w:tcPr>
          <w:p w14:paraId="7B413BA5" w14:textId="77777777" w:rsidR="00E10E04" w:rsidRDefault="00E10E04">
            <w:pPr>
              <w:jc w:val="center"/>
            </w:pPr>
          </w:p>
        </w:tc>
      </w:tr>
      <w:tr w:rsidR="00E10E04" w14:paraId="02BAD36F" w14:textId="77777777">
        <w:trPr>
          <w:jc w:val="center"/>
        </w:trPr>
        <w:tc>
          <w:tcPr>
            <w:tcW w:w="534" w:type="dxa"/>
            <w:vAlign w:val="center"/>
          </w:tcPr>
          <w:p w14:paraId="06B31066" w14:textId="77777777" w:rsidR="00E10E04" w:rsidRDefault="00000000">
            <w:pPr>
              <w:jc w:val="center"/>
            </w:pPr>
            <w:r>
              <w:t>39</w:t>
            </w:r>
          </w:p>
        </w:tc>
        <w:tc>
          <w:tcPr>
            <w:tcW w:w="1820" w:type="dxa"/>
            <w:vAlign w:val="center"/>
          </w:tcPr>
          <w:p w14:paraId="1E88D6F3" w14:textId="77777777" w:rsidR="00E10E04" w:rsidRDefault="00000000">
            <w:pPr>
              <w:jc w:val="center"/>
            </w:pPr>
            <w:r>
              <w:t>苯并</w:t>
            </w:r>
            <w:r>
              <w:t>[a]</w:t>
            </w:r>
            <w:r>
              <w:t>芘</w:t>
            </w:r>
          </w:p>
        </w:tc>
        <w:tc>
          <w:tcPr>
            <w:tcW w:w="1418" w:type="dxa"/>
            <w:vAlign w:val="center"/>
          </w:tcPr>
          <w:p w14:paraId="02AADD1B" w14:textId="77777777" w:rsidR="00E10E04" w:rsidRDefault="00000000">
            <w:pPr>
              <w:jc w:val="center"/>
            </w:pPr>
            <w:r>
              <w:t>0.55</w:t>
            </w:r>
          </w:p>
        </w:tc>
        <w:tc>
          <w:tcPr>
            <w:tcW w:w="1275" w:type="dxa"/>
            <w:vAlign w:val="center"/>
          </w:tcPr>
          <w:p w14:paraId="6FF10A74" w14:textId="77777777" w:rsidR="00E10E04" w:rsidRDefault="00000000">
            <w:pPr>
              <w:jc w:val="center"/>
            </w:pPr>
            <w:r>
              <w:t>1.5</w:t>
            </w:r>
          </w:p>
        </w:tc>
        <w:tc>
          <w:tcPr>
            <w:tcW w:w="1276" w:type="dxa"/>
            <w:vAlign w:val="center"/>
          </w:tcPr>
          <w:p w14:paraId="0D2B0672" w14:textId="77777777" w:rsidR="00E10E04" w:rsidRDefault="00000000">
            <w:pPr>
              <w:jc w:val="center"/>
            </w:pPr>
            <w:r>
              <w:t>5.5</w:t>
            </w:r>
          </w:p>
        </w:tc>
        <w:tc>
          <w:tcPr>
            <w:tcW w:w="1276" w:type="dxa"/>
            <w:vAlign w:val="center"/>
          </w:tcPr>
          <w:p w14:paraId="46A30906" w14:textId="77777777" w:rsidR="00E10E04" w:rsidRDefault="00000000">
            <w:pPr>
              <w:jc w:val="center"/>
            </w:pPr>
            <w:r>
              <w:t>15</w:t>
            </w:r>
          </w:p>
        </w:tc>
        <w:tc>
          <w:tcPr>
            <w:tcW w:w="1133" w:type="dxa"/>
            <w:vMerge/>
            <w:vAlign w:val="center"/>
          </w:tcPr>
          <w:p w14:paraId="779DFB33" w14:textId="77777777" w:rsidR="00E10E04" w:rsidRDefault="00E10E04">
            <w:pPr>
              <w:jc w:val="center"/>
            </w:pPr>
          </w:p>
        </w:tc>
      </w:tr>
      <w:tr w:rsidR="00E10E04" w14:paraId="2D865050" w14:textId="77777777">
        <w:trPr>
          <w:jc w:val="center"/>
        </w:trPr>
        <w:tc>
          <w:tcPr>
            <w:tcW w:w="534" w:type="dxa"/>
            <w:vAlign w:val="center"/>
          </w:tcPr>
          <w:p w14:paraId="544DFF32" w14:textId="77777777" w:rsidR="00E10E04" w:rsidRDefault="00000000">
            <w:pPr>
              <w:jc w:val="center"/>
            </w:pPr>
            <w:r>
              <w:t>40</w:t>
            </w:r>
          </w:p>
        </w:tc>
        <w:tc>
          <w:tcPr>
            <w:tcW w:w="1820" w:type="dxa"/>
            <w:vAlign w:val="center"/>
          </w:tcPr>
          <w:p w14:paraId="4F441202" w14:textId="77777777" w:rsidR="00E10E04" w:rsidRDefault="00000000">
            <w:pPr>
              <w:jc w:val="center"/>
            </w:pPr>
            <w:r>
              <w:t>苯并</w:t>
            </w:r>
            <w:r>
              <w:t>[b]</w:t>
            </w:r>
            <w:r>
              <w:t>荧蒽</w:t>
            </w:r>
          </w:p>
        </w:tc>
        <w:tc>
          <w:tcPr>
            <w:tcW w:w="1418" w:type="dxa"/>
            <w:vAlign w:val="center"/>
          </w:tcPr>
          <w:p w14:paraId="0173B657" w14:textId="77777777" w:rsidR="00E10E04" w:rsidRDefault="00000000">
            <w:pPr>
              <w:jc w:val="center"/>
            </w:pPr>
            <w:r>
              <w:t>5.5</w:t>
            </w:r>
          </w:p>
        </w:tc>
        <w:tc>
          <w:tcPr>
            <w:tcW w:w="1275" w:type="dxa"/>
            <w:vAlign w:val="center"/>
          </w:tcPr>
          <w:p w14:paraId="4F26D264" w14:textId="77777777" w:rsidR="00E10E04" w:rsidRDefault="00000000">
            <w:pPr>
              <w:jc w:val="center"/>
            </w:pPr>
            <w:r>
              <w:t>15</w:t>
            </w:r>
          </w:p>
        </w:tc>
        <w:tc>
          <w:tcPr>
            <w:tcW w:w="1276" w:type="dxa"/>
            <w:vAlign w:val="center"/>
          </w:tcPr>
          <w:p w14:paraId="1F62154E" w14:textId="77777777" w:rsidR="00E10E04" w:rsidRDefault="00000000">
            <w:pPr>
              <w:jc w:val="center"/>
            </w:pPr>
            <w:r>
              <w:t>55</w:t>
            </w:r>
          </w:p>
        </w:tc>
        <w:tc>
          <w:tcPr>
            <w:tcW w:w="1276" w:type="dxa"/>
            <w:vAlign w:val="center"/>
          </w:tcPr>
          <w:p w14:paraId="10D82183" w14:textId="77777777" w:rsidR="00E10E04" w:rsidRDefault="00000000">
            <w:pPr>
              <w:jc w:val="center"/>
            </w:pPr>
            <w:r>
              <w:t>151</w:t>
            </w:r>
          </w:p>
        </w:tc>
        <w:tc>
          <w:tcPr>
            <w:tcW w:w="1133" w:type="dxa"/>
            <w:vMerge/>
            <w:vAlign w:val="center"/>
          </w:tcPr>
          <w:p w14:paraId="4E8A5FB4" w14:textId="77777777" w:rsidR="00E10E04" w:rsidRDefault="00E10E04">
            <w:pPr>
              <w:jc w:val="center"/>
            </w:pPr>
          </w:p>
        </w:tc>
      </w:tr>
      <w:tr w:rsidR="00E10E04" w14:paraId="0320DD81" w14:textId="77777777">
        <w:trPr>
          <w:jc w:val="center"/>
        </w:trPr>
        <w:tc>
          <w:tcPr>
            <w:tcW w:w="534" w:type="dxa"/>
            <w:vAlign w:val="center"/>
          </w:tcPr>
          <w:p w14:paraId="14C3D153" w14:textId="77777777" w:rsidR="00E10E04" w:rsidRDefault="00000000">
            <w:pPr>
              <w:jc w:val="center"/>
            </w:pPr>
            <w:r>
              <w:t>41</w:t>
            </w:r>
          </w:p>
        </w:tc>
        <w:tc>
          <w:tcPr>
            <w:tcW w:w="1820" w:type="dxa"/>
            <w:vAlign w:val="center"/>
          </w:tcPr>
          <w:p w14:paraId="374222D6" w14:textId="77777777" w:rsidR="00E10E04" w:rsidRDefault="00000000">
            <w:pPr>
              <w:jc w:val="center"/>
            </w:pPr>
            <w:r>
              <w:t>苯并</w:t>
            </w:r>
            <w:r>
              <w:t>[k]</w:t>
            </w:r>
            <w:r>
              <w:t>荧蒽</w:t>
            </w:r>
          </w:p>
        </w:tc>
        <w:tc>
          <w:tcPr>
            <w:tcW w:w="1418" w:type="dxa"/>
            <w:vAlign w:val="center"/>
          </w:tcPr>
          <w:p w14:paraId="7F3F42BB" w14:textId="77777777" w:rsidR="00E10E04" w:rsidRDefault="00000000">
            <w:pPr>
              <w:jc w:val="center"/>
            </w:pPr>
            <w:r>
              <w:rPr>
                <w:rFonts w:hint="eastAsia"/>
              </w:rPr>
              <w:t>55</w:t>
            </w:r>
          </w:p>
        </w:tc>
        <w:tc>
          <w:tcPr>
            <w:tcW w:w="1275" w:type="dxa"/>
            <w:vAlign w:val="center"/>
          </w:tcPr>
          <w:p w14:paraId="38EFFBB7" w14:textId="77777777" w:rsidR="00E10E04" w:rsidRDefault="00000000">
            <w:pPr>
              <w:jc w:val="center"/>
            </w:pPr>
            <w:r>
              <w:rPr>
                <w:rFonts w:hint="eastAsia"/>
              </w:rPr>
              <w:t>151</w:t>
            </w:r>
          </w:p>
        </w:tc>
        <w:tc>
          <w:tcPr>
            <w:tcW w:w="1276" w:type="dxa"/>
            <w:vAlign w:val="center"/>
          </w:tcPr>
          <w:p w14:paraId="69987804" w14:textId="77777777" w:rsidR="00E10E04" w:rsidRDefault="00000000">
            <w:pPr>
              <w:jc w:val="center"/>
            </w:pPr>
            <w:r>
              <w:rPr>
                <w:rFonts w:hint="eastAsia"/>
              </w:rPr>
              <w:t>550</w:t>
            </w:r>
          </w:p>
        </w:tc>
        <w:tc>
          <w:tcPr>
            <w:tcW w:w="1276" w:type="dxa"/>
            <w:vAlign w:val="center"/>
          </w:tcPr>
          <w:p w14:paraId="194117CF" w14:textId="77777777" w:rsidR="00E10E04" w:rsidRDefault="00000000">
            <w:pPr>
              <w:jc w:val="center"/>
            </w:pPr>
            <w:r>
              <w:rPr>
                <w:rFonts w:hint="eastAsia"/>
              </w:rPr>
              <w:t>1500</w:t>
            </w:r>
          </w:p>
        </w:tc>
        <w:tc>
          <w:tcPr>
            <w:tcW w:w="1133" w:type="dxa"/>
            <w:vMerge/>
            <w:vAlign w:val="center"/>
          </w:tcPr>
          <w:p w14:paraId="713B1851" w14:textId="77777777" w:rsidR="00E10E04" w:rsidRDefault="00E10E04">
            <w:pPr>
              <w:jc w:val="center"/>
            </w:pPr>
          </w:p>
        </w:tc>
      </w:tr>
      <w:tr w:rsidR="00E10E04" w14:paraId="1E4523FF" w14:textId="77777777">
        <w:trPr>
          <w:jc w:val="center"/>
        </w:trPr>
        <w:tc>
          <w:tcPr>
            <w:tcW w:w="534" w:type="dxa"/>
            <w:vAlign w:val="center"/>
          </w:tcPr>
          <w:p w14:paraId="1EDE5DEE" w14:textId="77777777" w:rsidR="00E10E04" w:rsidRDefault="00000000">
            <w:pPr>
              <w:jc w:val="center"/>
            </w:pPr>
            <w:r>
              <w:t>42</w:t>
            </w:r>
          </w:p>
        </w:tc>
        <w:tc>
          <w:tcPr>
            <w:tcW w:w="1820" w:type="dxa"/>
            <w:vAlign w:val="center"/>
          </w:tcPr>
          <w:p w14:paraId="53C6328D" w14:textId="77777777" w:rsidR="00E10E04" w:rsidRDefault="00000000">
            <w:pPr>
              <w:jc w:val="center"/>
            </w:pPr>
            <w:r>
              <w:t>䓛</w:t>
            </w:r>
          </w:p>
        </w:tc>
        <w:tc>
          <w:tcPr>
            <w:tcW w:w="1418" w:type="dxa"/>
            <w:vAlign w:val="center"/>
          </w:tcPr>
          <w:p w14:paraId="758E39D0" w14:textId="77777777" w:rsidR="00E10E04" w:rsidRDefault="00000000">
            <w:pPr>
              <w:jc w:val="center"/>
            </w:pPr>
            <w:r>
              <w:t>490</w:t>
            </w:r>
          </w:p>
        </w:tc>
        <w:tc>
          <w:tcPr>
            <w:tcW w:w="1275" w:type="dxa"/>
            <w:vAlign w:val="center"/>
          </w:tcPr>
          <w:p w14:paraId="6C4CE4A9" w14:textId="77777777" w:rsidR="00E10E04" w:rsidRDefault="00000000">
            <w:pPr>
              <w:jc w:val="center"/>
            </w:pPr>
            <w:r>
              <w:t>1293</w:t>
            </w:r>
          </w:p>
        </w:tc>
        <w:tc>
          <w:tcPr>
            <w:tcW w:w="1276" w:type="dxa"/>
            <w:vAlign w:val="center"/>
          </w:tcPr>
          <w:p w14:paraId="5CED0A39" w14:textId="77777777" w:rsidR="00E10E04" w:rsidRDefault="00000000">
            <w:pPr>
              <w:jc w:val="center"/>
            </w:pPr>
            <w:r>
              <w:t>4900</w:t>
            </w:r>
          </w:p>
        </w:tc>
        <w:tc>
          <w:tcPr>
            <w:tcW w:w="1276" w:type="dxa"/>
            <w:vAlign w:val="center"/>
          </w:tcPr>
          <w:p w14:paraId="0CAE1D07" w14:textId="77777777" w:rsidR="00E10E04" w:rsidRDefault="00000000">
            <w:pPr>
              <w:jc w:val="center"/>
            </w:pPr>
            <w:r>
              <w:t>12900</w:t>
            </w:r>
          </w:p>
        </w:tc>
        <w:tc>
          <w:tcPr>
            <w:tcW w:w="1133" w:type="dxa"/>
            <w:vMerge/>
            <w:vAlign w:val="center"/>
          </w:tcPr>
          <w:p w14:paraId="0E9C53BD" w14:textId="77777777" w:rsidR="00E10E04" w:rsidRDefault="00E10E04">
            <w:pPr>
              <w:jc w:val="center"/>
            </w:pPr>
          </w:p>
        </w:tc>
      </w:tr>
      <w:tr w:rsidR="00E10E04" w14:paraId="3680A70E" w14:textId="77777777">
        <w:trPr>
          <w:jc w:val="center"/>
        </w:trPr>
        <w:tc>
          <w:tcPr>
            <w:tcW w:w="534" w:type="dxa"/>
            <w:vAlign w:val="center"/>
          </w:tcPr>
          <w:p w14:paraId="5D82B92A" w14:textId="77777777" w:rsidR="00E10E04" w:rsidRDefault="00000000">
            <w:pPr>
              <w:jc w:val="center"/>
            </w:pPr>
            <w:r>
              <w:t>43</w:t>
            </w:r>
          </w:p>
        </w:tc>
        <w:tc>
          <w:tcPr>
            <w:tcW w:w="1820" w:type="dxa"/>
            <w:vAlign w:val="center"/>
          </w:tcPr>
          <w:p w14:paraId="7B065DB1" w14:textId="77777777" w:rsidR="00E10E04" w:rsidRDefault="00000000">
            <w:pPr>
              <w:jc w:val="center"/>
            </w:pPr>
            <w:r>
              <w:t>二苯并</w:t>
            </w:r>
            <w:r>
              <w:t>[a</w:t>
            </w:r>
            <w:r>
              <w:rPr>
                <w:rFonts w:hint="eastAsia"/>
              </w:rPr>
              <w:t>,</w:t>
            </w:r>
            <w:r>
              <w:t>h]</w:t>
            </w:r>
            <w:r>
              <w:t>蒽</w:t>
            </w:r>
          </w:p>
        </w:tc>
        <w:tc>
          <w:tcPr>
            <w:tcW w:w="1418" w:type="dxa"/>
            <w:vAlign w:val="center"/>
          </w:tcPr>
          <w:p w14:paraId="3E453C8C" w14:textId="77777777" w:rsidR="00E10E04" w:rsidRDefault="00000000">
            <w:pPr>
              <w:jc w:val="center"/>
            </w:pPr>
            <w:r>
              <w:rPr>
                <w:rFonts w:hint="eastAsia"/>
              </w:rPr>
              <w:t>0.55</w:t>
            </w:r>
          </w:p>
        </w:tc>
        <w:tc>
          <w:tcPr>
            <w:tcW w:w="1275" w:type="dxa"/>
            <w:vAlign w:val="center"/>
          </w:tcPr>
          <w:p w14:paraId="01309A69" w14:textId="77777777" w:rsidR="00E10E04" w:rsidRDefault="00000000">
            <w:pPr>
              <w:jc w:val="center"/>
            </w:pPr>
            <w:r>
              <w:rPr>
                <w:rFonts w:hint="eastAsia"/>
              </w:rPr>
              <w:t>1.5</w:t>
            </w:r>
          </w:p>
        </w:tc>
        <w:tc>
          <w:tcPr>
            <w:tcW w:w="1276" w:type="dxa"/>
            <w:vAlign w:val="center"/>
          </w:tcPr>
          <w:p w14:paraId="40A04F90" w14:textId="77777777" w:rsidR="00E10E04" w:rsidRDefault="00000000">
            <w:pPr>
              <w:jc w:val="center"/>
            </w:pPr>
            <w:r>
              <w:rPr>
                <w:rFonts w:hint="eastAsia"/>
              </w:rPr>
              <w:t>5.5</w:t>
            </w:r>
          </w:p>
        </w:tc>
        <w:tc>
          <w:tcPr>
            <w:tcW w:w="1276" w:type="dxa"/>
            <w:vAlign w:val="center"/>
          </w:tcPr>
          <w:p w14:paraId="6119219A" w14:textId="77777777" w:rsidR="00E10E04" w:rsidRDefault="00000000">
            <w:pPr>
              <w:jc w:val="center"/>
            </w:pPr>
            <w:r>
              <w:rPr>
                <w:rFonts w:hint="eastAsia"/>
              </w:rPr>
              <w:t>15</w:t>
            </w:r>
          </w:p>
        </w:tc>
        <w:tc>
          <w:tcPr>
            <w:tcW w:w="1133" w:type="dxa"/>
            <w:vMerge/>
            <w:vAlign w:val="center"/>
          </w:tcPr>
          <w:p w14:paraId="1C2AF188" w14:textId="77777777" w:rsidR="00E10E04" w:rsidRDefault="00E10E04">
            <w:pPr>
              <w:jc w:val="center"/>
            </w:pPr>
          </w:p>
        </w:tc>
      </w:tr>
      <w:tr w:rsidR="00E10E04" w14:paraId="3AB650C0" w14:textId="77777777">
        <w:trPr>
          <w:jc w:val="center"/>
        </w:trPr>
        <w:tc>
          <w:tcPr>
            <w:tcW w:w="534" w:type="dxa"/>
            <w:vAlign w:val="center"/>
          </w:tcPr>
          <w:p w14:paraId="009583DB" w14:textId="77777777" w:rsidR="00E10E04" w:rsidRDefault="00000000">
            <w:pPr>
              <w:jc w:val="center"/>
            </w:pPr>
            <w:r>
              <w:t>44</w:t>
            </w:r>
          </w:p>
        </w:tc>
        <w:tc>
          <w:tcPr>
            <w:tcW w:w="1820" w:type="dxa"/>
            <w:vAlign w:val="center"/>
          </w:tcPr>
          <w:p w14:paraId="02F00BC7" w14:textId="77777777" w:rsidR="00E10E04" w:rsidRDefault="00000000">
            <w:pPr>
              <w:jc w:val="center"/>
            </w:pPr>
            <w:r>
              <w:t>茚并</w:t>
            </w:r>
            <w:r>
              <w:t>[1</w:t>
            </w:r>
            <w:r>
              <w:rPr>
                <w:rFonts w:hint="eastAsia"/>
              </w:rPr>
              <w:t>,</w:t>
            </w:r>
            <w:r>
              <w:t>2</w:t>
            </w:r>
            <w:r>
              <w:rPr>
                <w:rFonts w:hint="eastAsia"/>
              </w:rPr>
              <w:t>,</w:t>
            </w:r>
            <w:r>
              <w:t>3-cd]</w:t>
            </w:r>
            <w:r>
              <w:t>芘</w:t>
            </w:r>
          </w:p>
        </w:tc>
        <w:tc>
          <w:tcPr>
            <w:tcW w:w="1418" w:type="dxa"/>
            <w:vAlign w:val="center"/>
          </w:tcPr>
          <w:p w14:paraId="4E009301" w14:textId="77777777" w:rsidR="00E10E04" w:rsidRDefault="00000000">
            <w:pPr>
              <w:jc w:val="center"/>
            </w:pPr>
            <w:r>
              <w:rPr>
                <w:rFonts w:hint="eastAsia"/>
              </w:rPr>
              <w:t>5.5</w:t>
            </w:r>
          </w:p>
        </w:tc>
        <w:tc>
          <w:tcPr>
            <w:tcW w:w="1275" w:type="dxa"/>
            <w:vAlign w:val="center"/>
          </w:tcPr>
          <w:p w14:paraId="07147E2B" w14:textId="77777777" w:rsidR="00E10E04" w:rsidRDefault="00000000">
            <w:pPr>
              <w:jc w:val="center"/>
            </w:pPr>
            <w:r>
              <w:rPr>
                <w:rFonts w:hint="eastAsia"/>
              </w:rPr>
              <w:t>15</w:t>
            </w:r>
          </w:p>
        </w:tc>
        <w:tc>
          <w:tcPr>
            <w:tcW w:w="1276" w:type="dxa"/>
            <w:vAlign w:val="center"/>
          </w:tcPr>
          <w:p w14:paraId="3838F8F6" w14:textId="77777777" w:rsidR="00E10E04" w:rsidRDefault="00000000">
            <w:pPr>
              <w:jc w:val="center"/>
            </w:pPr>
            <w:r>
              <w:rPr>
                <w:rFonts w:hint="eastAsia"/>
              </w:rPr>
              <w:t>55</w:t>
            </w:r>
          </w:p>
        </w:tc>
        <w:tc>
          <w:tcPr>
            <w:tcW w:w="1276" w:type="dxa"/>
            <w:vAlign w:val="center"/>
          </w:tcPr>
          <w:p w14:paraId="7CB3B7D3" w14:textId="77777777" w:rsidR="00E10E04" w:rsidRDefault="00000000">
            <w:pPr>
              <w:jc w:val="center"/>
            </w:pPr>
            <w:r>
              <w:rPr>
                <w:rFonts w:hint="eastAsia"/>
              </w:rPr>
              <w:t>151</w:t>
            </w:r>
          </w:p>
        </w:tc>
        <w:tc>
          <w:tcPr>
            <w:tcW w:w="1133" w:type="dxa"/>
            <w:vMerge/>
            <w:vAlign w:val="center"/>
          </w:tcPr>
          <w:p w14:paraId="15A01E47" w14:textId="77777777" w:rsidR="00E10E04" w:rsidRDefault="00E10E04">
            <w:pPr>
              <w:jc w:val="center"/>
            </w:pPr>
          </w:p>
        </w:tc>
      </w:tr>
      <w:tr w:rsidR="00E10E04" w14:paraId="4D162B29" w14:textId="77777777">
        <w:trPr>
          <w:jc w:val="center"/>
        </w:trPr>
        <w:tc>
          <w:tcPr>
            <w:tcW w:w="534" w:type="dxa"/>
            <w:vAlign w:val="center"/>
          </w:tcPr>
          <w:p w14:paraId="7F44B01C" w14:textId="77777777" w:rsidR="00E10E04" w:rsidRDefault="00000000">
            <w:pPr>
              <w:jc w:val="center"/>
            </w:pPr>
            <w:r>
              <w:t>45</w:t>
            </w:r>
          </w:p>
        </w:tc>
        <w:tc>
          <w:tcPr>
            <w:tcW w:w="1820" w:type="dxa"/>
            <w:vAlign w:val="center"/>
          </w:tcPr>
          <w:p w14:paraId="092524A0" w14:textId="77777777" w:rsidR="00E10E04" w:rsidRDefault="00000000">
            <w:pPr>
              <w:jc w:val="center"/>
            </w:pPr>
            <w:r>
              <w:t>萘</w:t>
            </w:r>
          </w:p>
        </w:tc>
        <w:tc>
          <w:tcPr>
            <w:tcW w:w="1418" w:type="dxa"/>
            <w:vAlign w:val="center"/>
          </w:tcPr>
          <w:p w14:paraId="70FACABD" w14:textId="77777777" w:rsidR="00E10E04" w:rsidRDefault="00000000">
            <w:pPr>
              <w:jc w:val="center"/>
            </w:pPr>
            <w:r>
              <w:rPr>
                <w:rFonts w:hint="eastAsia"/>
              </w:rPr>
              <w:t>2</w:t>
            </w:r>
            <w:r>
              <w:t>5</w:t>
            </w:r>
          </w:p>
        </w:tc>
        <w:tc>
          <w:tcPr>
            <w:tcW w:w="1275" w:type="dxa"/>
            <w:vAlign w:val="center"/>
          </w:tcPr>
          <w:p w14:paraId="6040B2D6" w14:textId="77777777" w:rsidR="00E10E04" w:rsidRDefault="00000000">
            <w:pPr>
              <w:jc w:val="center"/>
            </w:pPr>
            <w:r>
              <w:t>70</w:t>
            </w:r>
          </w:p>
        </w:tc>
        <w:tc>
          <w:tcPr>
            <w:tcW w:w="1276" w:type="dxa"/>
            <w:vAlign w:val="center"/>
          </w:tcPr>
          <w:p w14:paraId="2D19B773" w14:textId="77777777" w:rsidR="00E10E04" w:rsidRDefault="00000000">
            <w:pPr>
              <w:jc w:val="center"/>
            </w:pPr>
            <w:r>
              <w:rPr>
                <w:rFonts w:hint="eastAsia"/>
              </w:rPr>
              <w:t>255</w:t>
            </w:r>
          </w:p>
        </w:tc>
        <w:tc>
          <w:tcPr>
            <w:tcW w:w="1276" w:type="dxa"/>
            <w:vAlign w:val="center"/>
          </w:tcPr>
          <w:p w14:paraId="4E9F8C58" w14:textId="77777777" w:rsidR="00E10E04" w:rsidRDefault="00000000">
            <w:pPr>
              <w:jc w:val="center"/>
            </w:pPr>
            <w:r>
              <w:t>700</w:t>
            </w:r>
          </w:p>
        </w:tc>
        <w:tc>
          <w:tcPr>
            <w:tcW w:w="1133" w:type="dxa"/>
            <w:vMerge/>
            <w:vAlign w:val="center"/>
          </w:tcPr>
          <w:p w14:paraId="59D7F671" w14:textId="77777777" w:rsidR="00E10E04" w:rsidRDefault="00E10E04">
            <w:pPr>
              <w:jc w:val="center"/>
            </w:pPr>
          </w:p>
        </w:tc>
      </w:tr>
    </w:tbl>
    <w:bookmarkEnd w:id="50"/>
    <w:bookmarkEnd w:id="51"/>
    <w:p w14:paraId="6682A320" w14:textId="77777777" w:rsidR="00E10E04" w:rsidRDefault="00000000">
      <w:pPr>
        <w:pStyle w:val="afff7"/>
        <w:widowControl w:val="0"/>
        <w:spacing w:beforeLines="50" w:before="120"/>
        <w:ind w:firstLineChars="0" w:firstLine="0"/>
        <w:jc w:val="both"/>
        <w:outlineLvl w:val="2"/>
        <w:rPr>
          <w:rFonts w:cs="Times New Roman"/>
          <w:b/>
          <w:bCs/>
          <w:kern w:val="2"/>
          <w:sz w:val="24"/>
          <w:szCs w:val="24"/>
        </w:rPr>
      </w:pPr>
      <w:r>
        <w:rPr>
          <w:rFonts w:cs="Times New Roman" w:hint="eastAsia"/>
          <w:b/>
          <w:bCs/>
          <w:kern w:val="2"/>
          <w:sz w:val="24"/>
          <w:szCs w:val="24"/>
        </w:rPr>
        <w:t xml:space="preserve">2.4.3 </w:t>
      </w:r>
      <w:r>
        <w:rPr>
          <w:rFonts w:cs="Times New Roman" w:hint="eastAsia"/>
          <w:b/>
          <w:bCs/>
          <w:kern w:val="2"/>
          <w:sz w:val="24"/>
          <w:szCs w:val="24"/>
        </w:rPr>
        <w:t>污染物排放标准</w:t>
      </w:r>
    </w:p>
    <w:p w14:paraId="3CB8FDA8" w14:textId="77777777" w:rsidR="00E10E04" w:rsidRDefault="00000000">
      <w:pPr>
        <w:adjustRightInd w:val="0"/>
        <w:snapToGrid w:val="0"/>
        <w:spacing w:line="360" w:lineRule="auto"/>
        <w:rPr>
          <w:b/>
          <w:bCs/>
          <w:sz w:val="24"/>
          <w:szCs w:val="24"/>
        </w:rPr>
      </w:pPr>
      <w:r>
        <w:rPr>
          <w:rFonts w:hint="eastAsia"/>
          <w:b/>
          <w:bCs/>
          <w:sz w:val="24"/>
          <w:szCs w:val="24"/>
        </w:rPr>
        <w:t>2.4.3.1</w:t>
      </w:r>
      <w:r>
        <w:rPr>
          <w:b/>
          <w:bCs/>
          <w:sz w:val="24"/>
          <w:szCs w:val="24"/>
        </w:rPr>
        <w:t>大气污染物排放标准</w:t>
      </w:r>
    </w:p>
    <w:p w14:paraId="1FE7F99D" w14:textId="77777777" w:rsidR="00E10E04" w:rsidRDefault="00000000">
      <w:pPr>
        <w:adjustRightInd w:val="0"/>
        <w:snapToGrid w:val="0"/>
        <w:spacing w:line="360" w:lineRule="auto"/>
        <w:ind w:firstLine="482"/>
        <w:rPr>
          <w:bCs/>
          <w:sz w:val="24"/>
          <w:szCs w:val="24"/>
          <w:u w:val="single"/>
        </w:rPr>
      </w:pPr>
      <w:r>
        <w:rPr>
          <w:rFonts w:hint="eastAsia"/>
          <w:bCs/>
          <w:sz w:val="24"/>
          <w:szCs w:val="24"/>
          <w:u w:val="single"/>
        </w:rPr>
        <w:t>运营期机械燃油废气、进出场汽车尾气及农药喷洒废气污染物排放执行《大气污染物综合排放标准》（</w:t>
      </w:r>
      <w:r>
        <w:rPr>
          <w:rFonts w:hint="eastAsia"/>
          <w:bCs/>
          <w:sz w:val="24"/>
          <w:szCs w:val="24"/>
          <w:u w:val="single"/>
        </w:rPr>
        <w:t>GB16297-1996</w:t>
      </w:r>
      <w:r>
        <w:rPr>
          <w:rFonts w:hint="eastAsia"/>
          <w:bCs/>
          <w:sz w:val="24"/>
          <w:szCs w:val="24"/>
          <w:u w:val="single"/>
        </w:rPr>
        <w:t>）表</w:t>
      </w:r>
      <w:r>
        <w:rPr>
          <w:rFonts w:hint="eastAsia"/>
          <w:bCs/>
          <w:sz w:val="24"/>
          <w:szCs w:val="24"/>
          <w:u w:val="single"/>
        </w:rPr>
        <w:t>2</w:t>
      </w:r>
      <w:r>
        <w:rPr>
          <w:rFonts w:hint="eastAsia"/>
          <w:bCs/>
          <w:sz w:val="24"/>
          <w:szCs w:val="24"/>
          <w:u w:val="single"/>
        </w:rPr>
        <w:t>中无组织排放监控浓度限值；餐饮油烟废气污染物执行《饮食业油烟排放标准》</w:t>
      </w:r>
      <w:r>
        <w:rPr>
          <w:rFonts w:hint="eastAsia"/>
          <w:bCs/>
          <w:sz w:val="24"/>
          <w:szCs w:val="24"/>
          <w:u w:val="single"/>
        </w:rPr>
        <w:t xml:space="preserve">( GB18483-2001) </w:t>
      </w:r>
      <w:r>
        <w:rPr>
          <w:rFonts w:hint="eastAsia"/>
          <w:bCs/>
          <w:sz w:val="24"/>
          <w:szCs w:val="24"/>
          <w:u w:val="single"/>
        </w:rPr>
        <w:t>标准限值；《非道路柴油移动机械污染物排放控制技术要求》（</w:t>
      </w:r>
      <w:r>
        <w:rPr>
          <w:rFonts w:hint="eastAsia"/>
          <w:bCs/>
          <w:sz w:val="24"/>
          <w:szCs w:val="24"/>
          <w:u w:val="single"/>
        </w:rPr>
        <w:t>HJ 1014-2020</w:t>
      </w:r>
      <w:r>
        <w:rPr>
          <w:rFonts w:hint="eastAsia"/>
          <w:bCs/>
          <w:sz w:val="24"/>
          <w:szCs w:val="24"/>
          <w:u w:val="single"/>
        </w:rPr>
        <w:t>）适用于工程机械、农业机械、林业机械、机场地勘设备、材料装卸机械等机械及其装用的在非恒定转速下工作的柴油机的型式检验、生产一致性检查、排放达标检查、在用符合性检查和耐久性要求，本项目使用的打药机、拖拉机、五联机、三联机以及打药机均使用柴油，使用这些非道路移动机械时排放的尾气不适用其标准。</w:t>
      </w:r>
    </w:p>
    <w:p w14:paraId="215FBEE0" w14:textId="77777777" w:rsidR="00E10E04" w:rsidRDefault="00000000">
      <w:pPr>
        <w:adjustRightInd w:val="0"/>
        <w:snapToGrid w:val="0"/>
        <w:spacing w:line="360" w:lineRule="auto"/>
        <w:ind w:firstLine="482"/>
        <w:jc w:val="center"/>
        <w:rPr>
          <w:b/>
          <w:bCs/>
          <w:color w:val="C00000"/>
          <w:u w:val="single"/>
        </w:rPr>
      </w:pPr>
      <w:r>
        <w:rPr>
          <w:rFonts w:hint="eastAsia"/>
          <w:b/>
          <w:bCs/>
          <w:u w:val="single"/>
        </w:rPr>
        <w:t>表</w:t>
      </w:r>
      <w:r>
        <w:rPr>
          <w:rFonts w:hint="eastAsia"/>
          <w:b/>
          <w:bCs/>
          <w:u w:val="single"/>
        </w:rPr>
        <w:t xml:space="preserve">2.5-8  </w:t>
      </w:r>
      <w:r>
        <w:rPr>
          <w:rFonts w:hint="eastAsia"/>
          <w:b/>
          <w:bCs/>
          <w:u w:val="single"/>
        </w:rPr>
        <w:t>饮食业油烟排放标准</w:t>
      </w:r>
    </w:p>
    <w:tbl>
      <w:tblPr>
        <w:tblStyle w:val="TableNormal"/>
        <w:tblW w:w="8677" w:type="dxa"/>
        <w:tblInd w:w="28"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1158"/>
        <w:gridCol w:w="3571"/>
        <w:gridCol w:w="1315"/>
        <w:gridCol w:w="1315"/>
        <w:gridCol w:w="1318"/>
      </w:tblGrid>
      <w:tr w:rsidR="00E10E04" w14:paraId="44518600" w14:textId="77777777">
        <w:trPr>
          <w:trHeight w:val="297"/>
        </w:trPr>
        <w:tc>
          <w:tcPr>
            <w:tcW w:w="1158" w:type="dxa"/>
            <w:tcBorders>
              <w:top w:val="single" w:sz="10" w:space="0" w:color="000000"/>
              <w:left w:val="nil"/>
            </w:tcBorders>
            <w:shd w:val="clear" w:color="auto" w:fill="B2B2B2"/>
          </w:tcPr>
          <w:p w14:paraId="712A4BBF" w14:textId="77777777" w:rsidR="00E10E04" w:rsidRDefault="00000000">
            <w:pPr>
              <w:pStyle w:val="TableText"/>
              <w:spacing w:before="34" w:line="208" w:lineRule="auto"/>
              <w:ind w:left="393"/>
              <w:rPr>
                <w:rFonts w:hint="eastAsia"/>
                <w:u w:val="single"/>
              </w:rPr>
            </w:pPr>
            <w:r>
              <w:rPr>
                <w:spacing w:val="-3"/>
                <w:u w:val="single"/>
              </w:rPr>
              <w:t>项目</w:t>
            </w:r>
          </w:p>
        </w:tc>
        <w:tc>
          <w:tcPr>
            <w:tcW w:w="3571" w:type="dxa"/>
            <w:tcBorders>
              <w:top w:val="single" w:sz="10" w:space="0" w:color="000000"/>
            </w:tcBorders>
            <w:shd w:val="clear" w:color="auto" w:fill="B2B2B2"/>
          </w:tcPr>
          <w:p w14:paraId="7EA8DD50" w14:textId="77777777" w:rsidR="00E10E04" w:rsidRDefault="00000000">
            <w:pPr>
              <w:pStyle w:val="TableText"/>
              <w:spacing w:before="34" w:line="208" w:lineRule="auto"/>
              <w:ind w:left="1614"/>
              <w:rPr>
                <w:rFonts w:hint="eastAsia"/>
                <w:u w:val="single"/>
              </w:rPr>
            </w:pPr>
            <w:r>
              <w:rPr>
                <w:spacing w:val="-2"/>
                <w:u w:val="single"/>
              </w:rPr>
              <w:t>规模</w:t>
            </w:r>
          </w:p>
        </w:tc>
        <w:tc>
          <w:tcPr>
            <w:tcW w:w="1315" w:type="dxa"/>
            <w:tcBorders>
              <w:top w:val="single" w:sz="10" w:space="0" w:color="000000"/>
            </w:tcBorders>
            <w:shd w:val="clear" w:color="auto" w:fill="B2B2B2"/>
          </w:tcPr>
          <w:p w14:paraId="2F3F3AE1" w14:textId="77777777" w:rsidR="00E10E04" w:rsidRDefault="00000000">
            <w:pPr>
              <w:pStyle w:val="TableText"/>
              <w:spacing w:before="34" w:line="208" w:lineRule="auto"/>
              <w:ind w:left="468"/>
              <w:rPr>
                <w:rFonts w:hint="eastAsia"/>
                <w:u w:val="single"/>
              </w:rPr>
            </w:pPr>
            <w:r>
              <w:rPr>
                <w:spacing w:val="-3"/>
                <w:u w:val="single"/>
              </w:rPr>
              <w:t>小型</w:t>
            </w:r>
          </w:p>
        </w:tc>
        <w:tc>
          <w:tcPr>
            <w:tcW w:w="1315" w:type="dxa"/>
            <w:tcBorders>
              <w:top w:val="single" w:sz="10" w:space="0" w:color="000000"/>
            </w:tcBorders>
            <w:shd w:val="clear" w:color="auto" w:fill="B2B2B2"/>
          </w:tcPr>
          <w:p w14:paraId="27C2841C" w14:textId="77777777" w:rsidR="00E10E04" w:rsidRDefault="00000000">
            <w:pPr>
              <w:pStyle w:val="TableText"/>
              <w:spacing w:before="34" w:line="208" w:lineRule="auto"/>
              <w:ind w:left="483"/>
              <w:rPr>
                <w:rFonts w:hint="eastAsia"/>
                <w:u w:val="single"/>
              </w:rPr>
            </w:pPr>
            <w:r>
              <w:rPr>
                <w:spacing w:val="-7"/>
                <w:u w:val="single"/>
              </w:rPr>
              <w:t>中型</w:t>
            </w:r>
          </w:p>
        </w:tc>
        <w:tc>
          <w:tcPr>
            <w:tcW w:w="1318" w:type="dxa"/>
            <w:tcBorders>
              <w:top w:val="single" w:sz="10" w:space="0" w:color="000000"/>
              <w:right w:val="nil"/>
            </w:tcBorders>
            <w:shd w:val="clear" w:color="auto" w:fill="B2B2B2"/>
          </w:tcPr>
          <w:p w14:paraId="6C52ECC0" w14:textId="77777777" w:rsidR="00E10E04" w:rsidRDefault="00000000">
            <w:pPr>
              <w:pStyle w:val="TableText"/>
              <w:spacing w:before="34" w:line="208" w:lineRule="auto"/>
              <w:ind w:left="467"/>
              <w:rPr>
                <w:rFonts w:hint="eastAsia"/>
                <w:u w:val="single"/>
              </w:rPr>
            </w:pPr>
            <w:r>
              <w:rPr>
                <w:spacing w:val="-3"/>
                <w:u w:val="single"/>
              </w:rPr>
              <w:t>大型</w:t>
            </w:r>
          </w:p>
        </w:tc>
      </w:tr>
      <w:tr w:rsidR="00E10E04" w14:paraId="7A1D5C6C" w14:textId="77777777">
        <w:trPr>
          <w:trHeight w:val="276"/>
        </w:trPr>
        <w:tc>
          <w:tcPr>
            <w:tcW w:w="1158" w:type="dxa"/>
            <w:vMerge w:val="restart"/>
            <w:tcBorders>
              <w:left w:val="nil"/>
            </w:tcBorders>
          </w:tcPr>
          <w:p w14:paraId="068E7868" w14:textId="77777777" w:rsidR="00E10E04" w:rsidRDefault="00E10E04">
            <w:pPr>
              <w:spacing w:line="248" w:lineRule="auto"/>
              <w:rPr>
                <w:rFonts w:ascii="Arial"/>
                <w:u w:val="single"/>
              </w:rPr>
            </w:pPr>
          </w:p>
          <w:p w14:paraId="22ADEF6C" w14:textId="77777777" w:rsidR="00E10E04" w:rsidRDefault="00000000">
            <w:pPr>
              <w:pStyle w:val="TableText"/>
              <w:spacing w:before="68" w:line="221" w:lineRule="auto"/>
              <w:ind w:left="179"/>
              <w:rPr>
                <w:rFonts w:hint="eastAsia"/>
                <w:u w:val="single"/>
              </w:rPr>
            </w:pPr>
            <w:r>
              <w:rPr>
                <w:spacing w:val="-2"/>
                <w:u w:val="single"/>
              </w:rPr>
              <w:t>规模划分</w:t>
            </w:r>
          </w:p>
        </w:tc>
        <w:tc>
          <w:tcPr>
            <w:tcW w:w="3571" w:type="dxa"/>
          </w:tcPr>
          <w:p w14:paraId="05C6BA36" w14:textId="77777777" w:rsidR="00E10E04" w:rsidRDefault="00000000">
            <w:pPr>
              <w:pStyle w:val="TableText"/>
              <w:spacing w:before="30" w:line="205" w:lineRule="auto"/>
              <w:ind w:left="1297"/>
              <w:rPr>
                <w:rFonts w:hint="eastAsia"/>
                <w:u w:val="single"/>
              </w:rPr>
            </w:pPr>
            <w:r>
              <w:rPr>
                <w:spacing w:val="-1"/>
                <w:u w:val="single"/>
              </w:rPr>
              <w:t>基准灶头数</w:t>
            </w:r>
          </w:p>
        </w:tc>
        <w:tc>
          <w:tcPr>
            <w:tcW w:w="1315" w:type="dxa"/>
          </w:tcPr>
          <w:p w14:paraId="33E25108" w14:textId="77777777" w:rsidR="00E10E04" w:rsidRDefault="00000000">
            <w:pPr>
              <w:pStyle w:val="TableText"/>
              <w:spacing w:before="30" w:line="205" w:lineRule="auto"/>
              <w:ind w:left="272"/>
              <w:rPr>
                <w:rFonts w:hint="eastAsia"/>
                <w:u w:val="single"/>
              </w:rPr>
            </w:pPr>
            <w:r>
              <w:rPr>
                <w:spacing w:val="-1"/>
                <w:u w:val="single"/>
              </w:rPr>
              <w:t>≥1</w:t>
            </w:r>
            <w:r>
              <w:rPr>
                <w:spacing w:val="-13"/>
                <w:u w:val="single"/>
              </w:rPr>
              <w:t>，＜</w:t>
            </w:r>
            <w:r>
              <w:rPr>
                <w:spacing w:val="-1"/>
                <w:u w:val="single"/>
              </w:rPr>
              <w:t>3</w:t>
            </w:r>
          </w:p>
        </w:tc>
        <w:tc>
          <w:tcPr>
            <w:tcW w:w="1315" w:type="dxa"/>
          </w:tcPr>
          <w:p w14:paraId="0C4B6837" w14:textId="77777777" w:rsidR="00E10E04" w:rsidRDefault="00000000">
            <w:pPr>
              <w:pStyle w:val="TableText"/>
              <w:spacing w:before="30" w:line="205" w:lineRule="auto"/>
              <w:ind w:left="273"/>
              <w:rPr>
                <w:rFonts w:hint="eastAsia"/>
                <w:u w:val="single"/>
              </w:rPr>
            </w:pPr>
            <w:r>
              <w:rPr>
                <w:spacing w:val="-1"/>
                <w:u w:val="single"/>
              </w:rPr>
              <w:t>≥3</w:t>
            </w:r>
            <w:r>
              <w:rPr>
                <w:spacing w:val="-13"/>
                <w:u w:val="single"/>
              </w:rPr>
              <w:t>，＜</w:t>
            </w:r>
            <w:r>
              <w:rPr>
                <w:spacing w:val="-1"/>
                <w:u w:val="single"/>
              </w:rPr>
              <w:t>6</w:t>
            </w:r>
          </w:p>
        </w:tc>
        <w:tc>
          <w:tcPr>
            <w:tcW w:w="1318" w:type="dxa"/>
            <w:tcBorders>
              <w:right w:val="nil"/>
            </w:tcBorders>
            <w:shd w:val="clear" w:color="auto" w:fill="BFBFBF"/>
          </w:tcPr>
          <w:p w14:paraId="43E9C452" w14:textId="77777777" w:rsidR="00E10E04" w:rsidRDefault="00000000">
            <w:pPr>
              <w:pStyle w:val="TableText"/>
              <w:spacing w:before="30" w:line="205" w:lineRule="auto"/>
              <w:ind w:left="538"/>
              <w:rPr>
                <w:rFonts w:hint="eastAsia"/>
                <w:u w:val="single"/>
              </w:rPr>
            </w:pPr>
            <w:r>
              <w:rPr>
                <w:spacing w:val="-10"/>
                <w:u w:val="single"/>
              </w:rPr>
              <w:t>≥6</w:t>
            </w:r>
          </w:p>
        </w:tc>
      </w:tr>
      <w:tr w:rsidR="00E10E04" w14:paraId="7186F35F" w14:textId="77777777">
        <w:trPr>
          <w:trHeight w:val="273"/>
        </w:trPr>
        <w:tc>
          <w:tcPr>
            <w:tcW w:w="1158" w:type="dxa"/>
            <w:vMerge/>
            <w:tcBorders>
              <w:left w:val="nil"/>
            </w:tcBorders>
          </w:tcPr>
          <w:p w14:paraId="536F84E2" w14:textId="77777777" w:rsidR="00E10E04" w:rsidRDefault="00E10E04">
            <w:pPr>
              <w:rPr>
                <w:rFonts w:ascii="Arial"/>
                <w:u w:val="single"/>
              </w:rPr>
            </w:pPr>
          </w:p>
        </w:tc>
        <w:tc>
          <w:tcPr>
            <w:tcW w:w="3571" w:type="dxa"/>
          </w:tcPr>
          <w:p w14:paraId="7849B06F" w14:textId="77777777" w:rsidR="00E10E04" w:rsidRDefault="00000000">
            <w:pPr>
              <w:pStyle w:val="TableText"/>
              <w:spacing w:before="34" w:line="199" w:lineRule="auto"/>
              <w:ind w:left="1086"/>
              <w:rPr>
                <w:rFonts w:hint="eastAsia"/>
                <w:u w:val="single"/>
              </w:rPr>
            </w:pPr>
            <w:r>
              <w:rPr>
                <w:spacing w:val="-1"/>
                <w:u w:val="single"/>
              </w:rPr>
              <w:t>对应灶头总功率</w:t>
            </w:r>
          </w:p>
        </w:tc>
        <w:tc>
          <w:tcPr>
            <w:tcW w:w="1315" w:type="dxa"/>
          </w:tcPr>
          <w:p w14:paraId="3E028677" w14:textId="77777777" w:rsidR="00E10E04" w:rsidRDefault="00000000">
            <w:pPr>
              <w:pStyle w:val="TableText"/>
              <w:spacing w:before="34" w:line="199" w:lineRule="auto"/>
              <w:ind w:left="58"/>
              <w:rPr>
                <w:rFonts w:hint="eastAsia"/>
                <w:u w:val="single"/>
              </w:rPr>
            </w:pPr>
            <w:r>
              <w:rPr>
                <w:u w:val="single"/>
              </w:rPr>
              <w:t>1.67</w:t>
            </w:r>
            <w:r>
              <w:rPr>
                <w:spacing w:val="-11"/>
                <w:u w:val="single"/>
              </w:rPr>
              <w:t>，＜</w:t>
            </w:r>
            <w:r>
              <w:rPr>
                <w:u w:val="single"/>
              </w:rPr>
              <w:t>5.00</w:t>
            </w:r>
          </w:p>
        </w:tc>
        <w:tc>
          <w:tcPr>
            <w:tcW w:w="1315" w:type="dxa"/>
          </w:tcPr>
          <w:p w14:paraId="01ED4BB1" w14:textId="77777777" w:rsidR="00E10E04" w:rsidRDefault="00000000">
            <w:pPr>
              <w:pStyle w:val="TableText"/>
              <w:spacing w:before="34" w:line="199" w:lineRule="auto"/>
              <w:ind w:left="64"/>
              <w:rPr>
                <w:rFonts w:hint="eastAsia"/>
                <w:u w:val="single"/>
              </w:rPr>
            </w:pPr>
            <w:r>
              <w:rPr>
                <w:spacing w:val="-1"/>
                <w:u w:val="single"/>
              </w:rPr>
              <w:t>≥5.00</w:t>
            </w:r>
            <w:r>
              <w:rPr>
                <w:spacing w:val="-11"/>
                <w:u w:val="single"/>
              </w:rPr>
              <w:t>，＜</w:t>
            </w:r>
            <w:r>
              <w:rPr>
                <w:spacing w:val="-1"/>
                <w:u w:val="single"/>
              </w:rPr>
              <w:t>10</w:t>
            </w:r>
          </w:p>
        </w:tc>
        <w:tc>
          <w:tcPr>
            <w:tcW w:w="1318" w:type="dxa"/>
            <w:tcBorders>
              <w:right w:val="nil"/>
            </w:tcBorders>
            <w:shd w:val="clear" w:color="auto" w:fill="BFBFBF"/>
          </w:tcPr>
          <w:p w14:paraId="077D6B38" w14:textId="77777777" w:rsidR="00E10E04" w:rsidRDefault="00000000">
            <w:pPr>
              <w:pStyle w:val="TableText"/>
              <w:spacing w:before="34" w:line="199" w:lineRule="auto"/>
              <w:ind w:left="485"/>
              <w:rPr>
                <w:rFonts w:hint="eastAsia"/>
                <w:u w:val="single"/>
              </w:rPr>
            </w:pPr>
            <w:r>
              <w:rPr>
                <w:spacing w:val="-7"/>
                <w:u w:val="single"/>
              </w:rPr>
              <w:t>≥10</w:t>
            </w:r>
          </w:p>
        </w:tc>
      </w:tr>
      <w:tr w:rsidR="00E10E04" w14:paraId="6DA5362A" w14:textId="77777777">
        <w:trPr>
          <w:trHeight w:val="276"/>
        </w:trPr>
        <w:tc>
          <w:tcPr>
            <w:tcW w:w="1158" w:type="dxa"/>
            <w:vMerge/>
            <w:tcBorders>
              <w:left w:val="nil"/>
            </w:tcBorders>
          </w:tcPr>
          <w:p w14:paraId="613384E7" w14:textId="77777777" w:rsidR="00E10E04" w:rsidRDefault="00E10E04">
            <w:pPr>
              <w:rPr>
                <w:rFonts w:ascii="Arial"/>
                <w:u w:val="single"/>
              </w:rPr>
            </w:pPr>
          </w:p>
        </w:tc>
        <w:tc>
          <w:tcPr>
            <w:tcW w:w="3571" w:type="dxa"/>
          </w:tcPr>
          <w:p w14:paraId="107E7726" w14:textId="77777777" w:rsidR="00E10E04" w:rsidRDefault="00000000">
            <w:pPr>
              <w:pStyle w:val="TableText"/>
              <w:spacing w:before="17" w:line="199" w:lineRule="auto"/>
              <w:ind w:left="270"/>
              <w:rPr>
                <w:rFonts w:hint="eastAsia"/>
                <w:u w:val="single"/>
              </w:rPr>
            </w:pPr>
            <w:r>
              <w:rPr>
                <w:spacing w:val="-1"/>
                <w:u w:val="single"/>
              </w:rPr>
              <w:t>对应排气罩灶面总投影面积（m</w:t>
            </w:r>
            <w:r>
              <w:rPr>
                <w:rFonts w:hint="eastAsia"/>
                <w:spacing w:val="-1"/>
                <w:u w:val="single"/>
                <w:vertAlign w:val="superscript"/>
                <w:lang w:eastAsia="zh-CN"/>
              </w:rPr>
              <w:t>2</w:t>
            </w:r>
            <w:r>
              <w:rPr>
                <w:spacing w:val="-1"/>
                <w:position w:val="2"/>
                <w:u w:val="single"/>
              </w:rPr>
              <w:t>）</w:t>
            </w:r>
          </w:p>
        </w:tc>
        <w:tc>
          <w:tcPr>
            <w:tcW w:w="1315" w:type="dxa"/>
          </w:tcPr>
          <w:p w14:paraId="5EADAF7D" w14:textId="77777777" w:rsidR="00E10E04" w:rsidRDefault="00000000">
            <w:pPr>
              <w:pStyle w:val="TableText"/>
              <w:spacing w:before="42" w:line="195" w:lineRule="auto"/>
              <w:ind w:left="63"/>
              <w:rPr>
                <w:rFonts w:hint="eastAsia"/>
                <w:u w:val="single"/>
              </w:rPr>
            </w:pPr>
            <w:r>
              <w:rPr>
                <w:spacing w:val="-1"/>
                <w:u w:val="single"/>
              </w:rPr>
              <w:t>≥1.1</w:t>
            </w:r>
            <w:r>
              <w:rPr>
                <w:spacing w:val="-10"/>
                <w:u w:val="single"/>
              </w:rPr>
              <w:t>，＜</w:t>
            </w:r>
            <w:r>
              <w:rPr>
                <w:spacing w:val="-1"/>
                <w:u w:val="single"/>
              </w:rPr>
              <w:t>3.3</w:t>
            </w:r>
          </w:p>
        </w:tc>
        <w:tc>
          <w:tcPr>
            <w:tcW w:w="1315" w:type="dxa"/>
          </w:tcPr>
          <w:p w14:paraId="48324193" w14:textId="77777777" w:rsidR="00E10E04" w:rsidRDefault="00000000">
            <w:pPr>
              <w:pStyle w:val="TableText"/>
              <w:spacing w:before="42" w:line="195" w:lineRule="auto"/>
              <w:ind w:left="64"/>
              <w:rPr>
                <w:rFonts w:hint="eastAsia"/>
                <w:u w:val="single"/>
              </w:rPr>
            </w:pPr>
            <w:r>
              <w:rPr>
                <w:spacing w:val="-1"/>
                <w:u w:val="single"/>
              </w:rPr>
              <w:t>≥3.3</w:t>
            </w:r>
            <w:r>
              <w:rPr>
                <w:spacing w:val="-10"/>
                <w:u w:val="single"/>
              </w:rPr>
              <w:t>，＜</w:t>
            </w:r>
            <w:r>
              <w:rPr>
                <w:spacing w:val="-1"/>
                <w:u w:val="single"/>
              </w:rPr>
              <w:t>6.6</w:t>
            </w:r>
          </w:p>
        </w:tc>
        <w:tc>
          <w:tcPr>
            <w:tcW w:w="1318" w:type="dxa"/>
            <w:tcBorders>
              <w:right w:val="nil"/>
            </w:tcBorders>
            <w:shd w:val="clear" w:color="auto" w:fill="BFBFBF"/>
          </w:tcPr>
          <w:p w14:paraId="4B0A8536" w14:textId="77777777" w:rsidR="00E10E04" w:rsidRDefault="00000000">
            <w:pPr>
              <w:pStyle w:val="TableText"/>
              <w:spacing w:before="42" w:line="195" w:lineRule="auto"/>
              <w:ind w:left="432"/>
              <w:rPr>
                <w:rFonts w:hint="eastAsia"/>
                <w:u w:val="single"/>
              </w:rPr>
            </w:pPr>
            <w:r>
              <w:rPr>
                <w:spacing w:val="-7"/>
                <w:u w:val="single"/>
              </w:rPr>
              <w:t>≥6.6</w:t>
            </w:r>
          </w:p>
        </w:tc>
      </w:tr>
      <w:tr w:rsidR="00E10E04" w14:paraId="40A25E5B" w14:textId="77777777">
        <w:trPr>
          <w:trHeight w:val="276"/>
        </w:trPr>
        <w:tc>
          <w:tcPr>
            <w:tcW w:w="1158" w:type="dxa"/>
            <w:vMerge w:val="restart"/>
            <w:tcBorders>
              <w:left w:val="nil"/>
            </w:tcBorders>
          </w:tcPr>
          <w:p w14:paraId="761BE962" w14:textId="77777777" w:rsidR="00E10E04" w:rsidRDefault="00000000">
            <w:pPr>
              <w:pStyle w:val="TableText"/>
              <w:spacing w:before="50" w:line="228" w:lineRule="auto"/>
              <w:ind w:left="403" w:right="163" w:hanging="225"/>
              <w:rPr>
                <w:rFonts w:hint="eastAsia"/>
                <w:u w:val="single"/>
              </w:rPr>
            </w:pPr>
            <w:r>
              <w:rPr>
                <w:spacing w:val="-2"/>
                <w:u w:val="single"/>
              </w:rPr>
              <w:lastRenderedPageBreak/>
              <w:t>排放标准</w:t>
            </w:r>
            <w:r>
              <w:rPr>
                <w:spacing w:val="-6"/>
                <w:u w:val="single"/>
              </w:rPr>
              <w:t>限值</w:t>
            </w:r>
          </w:p>
        </w:tc>
        <w:tc>
          <w:tcPr>
            <w:tcW w:w="3571" w:type="dxa"/>
          </w:tcPr>
          <w:p w14:paraId="27D545D2" w14:textId="77777777" w:rsidR="00E10E04" w:rsidRDefault="00000000">
            <w:pPr>
              <w:pStyle w:val="TableText"/>
              <w:spacing w:before="19" w:line="197" w:lineRule="auto"/>
              <w:ind w:left="538"/>
              <w:rPr>
                <w:rFonts w:hint="eastAsia"/>
                <w:u w:val="single"/>
              </w:rPr>
            </w:pPr>
            <w:r>
              <w:rPr>
                <w:spacing w:val="-1"/>
                <w:u w:val="single"/>
              </w:rPr>
              <w:t>最高允许排放浓度（mg/m</w:t>
            </w:r>
            <w:r>
              <w:rPr>
                <w:rFonts w:hint="eastAsia"/>
                <w:spacing w:val="-1"/>
                <w:u w:val="single"/>
                <w:vertAlign w:val="superscript"/>
                <w:lang w:eastAsia="zh-CN"/>
              </w:rPr>
              <w:t>3</w:t>
            </w:r>
            <w:r>
              <w:rPr>
                <w:spacing w:val="-1"/>
                <w:position w:val="2"/>
                <w:u w:val="single"/>
              </w:rPr>
              <w:t>）</w:t>
            </w:r>
          </w:p>
        </w:tc>
        <w:tc>
          <w:tcPr>
            <w:tcW w:w="3948" w:type="dxa"/>
            <w:gridSpan w:val="3"/>
            <w:tcBorders>
              <w:right w:val="nil"/>
            </w:tcBorders>
            <w:shd w:val="clear" w:color="auto" w:fill="BFBFBF"/>
          </w:tcPr>
          <w:p w14:paraId="3BE44E73" w14:textId="77777777" w:rsidR="00E10E04" w:rsidRDefault="00000000">
            <w:pPr>
              <w:pStyle w:val="TableText"/>
              <w:spacing w:before="43" w:line="194" w:lineRule="auto"/>
              <w:ind w:left="1860"/>
              <w:rPr>
                <w:rFonts w:hint="eastAsia"/>
                <w:u w:val="single"/>
              </w:rPr>
            </w:pPr>
            <w:r>
              <w:rPr>
                <w:spacing w:val="-2"/>
                <w:u w:val="single"/>
              </w:rPr>
              <w:t>2.0</w:t>
            </w:r>
          </w:p>
        </w:tc>
      </w:tr>
      <w:tr w:rsidR="00E10E04" w14:paraId="2ADD0F57" w14:textId="77777777">
        <w:trPr>
          <w:trHeight w:val="310"/>
        </w:trPr>
        <w:tc>
          <w:tcPr>
            <w:tcW w:w="1158" w:type="dxa"/>
            <w:vMerge/>
            <w:tcBorders>
              <w:left w:val="nil"/>
              <w:bottom w:val="single" w:sz="10" w:space="0" w:color="000000"/>
            </w:tcBorders>
          </w:tcPr>
          <w:p w14:paraId="300A94F6" w14:textId="77777777" w:rsidR="00E10E04" w:rsidRDefault="00E10E04">
            <w:pPr>
              <w:rPr>
                <w:rFonts w:ascii="Arial"/>
                <w:u w:val="single"/>
              </w:rPr>
            </w:pPr>
          </w:p>
        </w:tc>
        <w:tc>
          <w:tcPr>
            <w:tcW w:w="3571" w:type="dxa"/>
            <w:tcBorders>
              <w:bottom w:val="single" w:sz="10" w:space="0" w:color="000000"/>
            </w:tcBorders>
          </w:tcPr>
          <w:p w14:paraId="21017B49" w14:textId="77777777" w:rsidR="00E10E04" w:rsidRDefault="00000000">
            <w:pPr>
              <w:pStyle w:val="TableText"/>
              <w:spacing w:before="47" w:line="209" w:lineRule="auto"/>
              <w:ind w:left="511"/>
              <w:rPr>
                <w:rFonts w:hint="eastAsia"/>
                <w:u w:val="single"/>
              </w:rPr>
            </w:pPr>
            <w:r>
              <w:rPr>
                <w:spacing w:val="-1"/>
                <w:u w:val="single"/>
              </w:rPr>
              <w:t>净化设施最低去除效率（%）</w:t>
            </w:r>
          </w:p>
        </w:tc>
        <w:tc>
          <w:tcPr>
            <w:tcW w:w="1315" w:type="dxa"/>
            <w:tcBorders>
              <w:bottom w:val="single" w:sz="10" w:space="0" w:color="000000"/>
            </w:tcBorders>
          </w:tcPr>
          <w:p w14:paraId="50E351CC" w14:textId="77777777" w:rsidR="00E10E04" w:rsidRDefault="00000000">
            <w:pPr>
              <w:pStyle w:val="TableText"/>
              <w:spacing w:before="47" w:line="209" w:lineRule="auto"/>
              <w:ind w:left="568"/>
              <w:rPr>
                <w:rFonts w:hint="eastAsia"/>
                <w:u w:val="single"/>
              </w:rPr>
            </w:pPr>
            <w:r>
              <w:rPr>
                <w:spacing w:val="-3"/>
                <w:u w:val="single"/>
              </w:rPr>
              <w:t>60</w:t>
            </w:r>
          </w:p>
        </w:tc>
        <w:tc>
          <w:tcPr>
            <w:tcW w:w="1315" w:type="dxa"/>
            <w:tcBorders>
              <w:bottom w:val="single" w:sz="10" w:space="0" w:color="000000"/>
            </w:tcBorders>
          </w:tcPr>
          <w:p w14:paraId="3BC5D461" w14:textId="77777777" w:rsidR="00E10E04" w:rsidRDefault="00000000">
            <w:pPr>
              <w:pStyle w:val="TableText"/>
              <w:spacing w:before="47" w:line="209" w:lineRule="auto"/>
              <w:ind w:left="572"/>
              <w:rPr>
                <w:rFonts w:hint="eastAsia"/>
                <w:u w:val="single"/>
              </w:rPr>
            </w:pPr>
            <w:r>
              <w:rPr>
                <w:spacing w:val="-4"/>
                <w:u w:val="single"/>
              </w:rPr>
              <w:t>75</w:t>
            </w:r>
          </w:p>
        </w:tc>
        <w:tc>
          <w:tcPr>
            <w:tcW w:w="1318" w:type="dxa"/>
            <w:tcBorders>
              <w:bottom w:val="single" w:sz="10" w:space="0" w:color="000000"/>
              <w:right w:val="nil"/>
            </w:tcBorders>
            <w:shd w:val="clear" w:color="auto" w:fill="BFBFBF"/>
          </w:tcPr>
          <w:p w14:paraId="2F715BD7" w14:textId="77777777" w:rsidR="00E10E04" w:rsidRDefault="00000000">
            <w:pPr>
              <w:pStyle w:val="TableText"/>
              <w:spacing w:before="47" w:line="209" w:lineRule="auto"/>
              <w:ind w:left="571"/>
              <w:rPr>
                <w:rFonts w:hint="eastAsia"/>
                <w:u w:val="single"/>
              </w:rPr>
            </w:pPr>
            <w:r>
              <w:rPr>
                <w:spacing w:val="-2"/>
                <w:u w:val="single"/>
              </w:rPr>
              <w:t>85</w:t>
            </w:r>
          </w:p>
        </w:tc>
      </w:tr>
    </w:tbl>
    <w:p w14:paraId="7DA233F9" w14:textId="77777777" w:rsidR="00E10E04" w:rsidRDefault="00000000">
      <w:pPr>
        <w:autoSpaceDE w:val="0"/>
        <w:autoSpaceDN w:val="0"/>
        <w:spacing w:line="360" w:lineRule="auto"/>
        <w:jc w:val="center"/>
        <w:rPr>
          <w:rFonts w:eastAsia="黑体"/>
          <w:bCs/>
          <w:szCs w:val="20"/>
          <w:u w:val="single"/>
        </w:rPr>
      </w:pPr>
      <w:r>
        <w:rPr>
          <w:rFonts w:hint="eastAsia"/>
          <w:b/>
          <w:u w:val="single"/>
        </w:rPr>
        <w:t>表</w:t>
      </w:r>
      <w:r>
        <w:rPr>
          <w:rFonts w:hint="eastAsia"/>
          <w:b/>
          <w:u w:val="single"/>
        </w:rPr>
        <w:t xml:space="preserve">2.5-9  </w:t>
      </w:r>
      <w:r>
        <w:rPr>
          <w:rFonts w:hint="eastAsia"/>
          <w:b/>
          <w:u w:val="single"/>
        </w:rPr>
        <w:t>大气污染物排放标准</w:t>
      </w:r>
      <w:r>
        <w:rPr>
          <w:rFonts w:hint="eastAsia"/>
          <w:b/>
          <w:bCs/>
          <w:u w:val="single"/>
        </w:rPr>
        <w:t xml:space="preserve"> </w:t>
      </w:r>
    </w:p>
    <w:tbl>
      <w:tblPr>
        <w:tblStyle w:val="TableNormal"/>
        <w:tblW w:w="8778" w:type="dxa"/>
        <w:jc w:val="center"/>
        <w:tblInd w:w="0" w:type="dxa"/>
        <w:tblBorders>
          <w:top w:val="single" w:sz="4" w:space="0" w:color="000000"/>
          <w:bottom w:val="single" w:sz="4" w:space="0" w:color="000000"/>
          <w:insideH w:val="single" w:sz="4" w:space="0" w:color="auto"/>
          <w:insideV w:val="single" w:sz="4" w:space="0" w:color="auto"/>
        </w:tblBorders>
        <w:tblLayout w:type="fixed"/>
        <w:tblLook w:val="04A0" w:firstRow="1" w:lastRow="0" w:firstColumn="1" w:lastColumn="0" w:noHBand="0" w:noVBand="1"/>
      </w:tblPr>
      <w:tblGrid>
        <w:gridCol w:w="2086"/>
        <w:gridCol w:w="2797"/>
        <w:gridCol w:w="2208"/>
        <w:gridCol w:w="1687"/>
      </w:tblGrid>
      <w:tr w:rsidR="00E10E04" w14:paraId="7C1C8110" w14:textId="77777777">
        <w:trPr>
          <w:trHeight w:val="601"/>
          <w:jc w:val="center"/>
        </w:trPr>
        <w:tc>
          <w:tcPr>
            <w:tcW w:w="2086" w:type="dxa"/>
            <w:vAlign w:val="center"/>
          </w:tcPr>
          <w:p w14:paraId="52B0E093" w14:textId="77777777" w:rsidR="00E10E04" w:rsidRDefault="00000000">
            <w:pPr>
              <w:jc w:val="center"/>
              <w:rPr>
                <w:u w:val="single"/>
              </w:rPr>
            </w:pPr>
            <w:r>
              <w:rPr>
                <w:b/>
                <w:bCs/>
                <w:spacing w:val="14"/>
                <w:u w:val="single"/>
              </w:rPr>
              <w:t>项目</w:t>
            </w:r>
          </w:p>
        </w:tc>
        <w:tc>
          <w:tcPr>
            <w:tcW w:w="2797" w:type="dxa"/>
            <w:vAlign w:val="center"/>
          </w:tcPr>
          <w:p w14:paraId="66A450D3" w14:textId="77777777" w:rsidR="00E10E04" w:rsidRDefault="00000000">
            <w:pPr>
              <w:jc w:val="center"/>
              <w:rPr>
                <w:u w:val="single"/>
              </w:rPr>
            </w:pPr>
            <w:r>
              <w:rPr>
                <w:b/>
                <w:bCs/>
                <w:spacing w:val="-3"/>
                <w:u w:val="single"/>
              </w:rPr>
              <w:t>无组织排放监控浓度限值</w:t>
            </w:r>
          </w:p>
          <w:p w14:paraId="48BD9E4C" w14:textId="77777777" w:rsidR="00E10E04" w:rsidRDefault="00000000">
            <w:pPr>
              <w:jc w:val="center"/>
              <w:rPr>
                <w:u w:val="single"/>
              </w:rPr>
            </w:pPr>
            <w:r>
              <w:rPr>
                <w:b/>
                <w:bCs/>
                <w:spacing w:val="-8"/>
                <w:u w:val="single"/>
              </w:rPr>
              <w:t>(mg/m³)</w:t>
            </w:r>
          </w:p>
        </w:tc>
        <w:tc>
          <w:tcPr>
            <w:tcW w:w="2208" w:type="dxa"/>
            <w:vAlign w:val="center"/>
          </w:tcPr>
          <w:p w14:paraId="2D6E95D0" w14:textId="77777777" w:rsidR="00E10E04" w:rsidRDefault="00000000">
            <w:pPr>
              <w:jc w:val="center"/>
              <w:rPr>
                <w:u w:val="single"/>
              </w:rPr>
            </w:pPr>
            <w:r>
              <w:rPr>
                <w:b/>
                <w:bCs/>
                <w:spacing w:val="-4"/>
                <w:u w:val="single"/>
              </w:rPr>
              <w:t>污染物排放监控位置</w:t>
            </w:r>
          </w:p>
        </w:tc>
        <w:tc>
          <w:tcPr>
            <w:tcW w:w="1687" w:type="dxa"/>
            <w:vAlign w:val="center"/>
          </w:tcPr>
          <w:p w14:paraId="06761BFE" w14:textId="77777777" w:rsidR="00E10E04" w:rsidRDefault="00000000">
            <w:pPr>
              <w:jc w:val="center"/>
              <w:rPr>
                <w:u w:val="single"/>
              </w:rPr>
            </w:pPr>
            <w:r>
              <w:rPr>
                <w:b/>
                <w:bCs/>
                <w:spacing w:val="-4"/>
                <w:u w:val="single"/>
              </w:rPr>
              <w:t>执行标准</w:t>
            </w:r>
          </w:p>
        </w:tc>
      </w:tr>
      <w:tr w:rsidR="00E10E04" w14:paraId="74B10D13" w14:textId="77777777">
        <w:trPr>
          <w:trHeight w:val="369"/>
          <w:jc w:val="center"/>
        </w:trPr>
        <w:tc>
          <w:tcPr>
            <w:tcW w:w="2086" w:type="dxa"/>
            <w:vAlign w:val="center"/>
          </w:tcPr>
          <w:p w14:paraId="6C903FF1" w14:textId="77777777" w:rsidR="00E10E04" w:rsidRDefault="00000000">
            <w:pPr>
              <w:jc w:val="center"/>
              <w:rPr>
                <w:u w:val="single"/>
              </w:rPr>
            </w:pPr>
            <w:r>
              <w:rPr>
                <w:spacing w:val="-2"/>
                <w:u w:val="single"/>
              </w:rPr>
              <w:t>非甲烷总烃</w:t>
            </w:r>
          </w:p>
        </w:tc>
        <w:tc>
          <w:tcPr>
            <w:tcW w:w="2797" w:type="dxa"/>
            <w:vAlign w:val="center"/>
          </w:tcPr>
          <w:p w14:paraId="74F1E793" w14:textId="77777777" w:rsidR="00E10E04" w:rsidRDefault="00000000">
            <w:pPr>
              <w:jc w:val="center"/>
              <w:rPr>
                <w:u w:val="single"/>
              </w:rPr>
            </w:pPr>
            <w:r>
              <w:rPr>
                <w:spacing w:val="-4"/>
                <w:u w:val="single"/>
              </w:rPr>
              <w:t>4</w:t>
            </w:r>
            <w:r>
              <w:rPr>
                <w:color w:val="000030"/>
                <w:spacing w:val="-4"/>
                <w:u w:val="single"/>
              </w:rPr>
              <w:t>.</w:t>
            </w:r>
            <w:r>
              <w:rPr>
                <w:spacing w:val="-4"/>
                <w:u w:val="single"/>
              </w:rPr>
              <w:t>0</w:t>
            </w:r>
          </w:p>
        </w:tc>
        <w:tc>
          <w:tcPr>
            <w:tcW w:w="2208" w:type="dxa"/>
            <w:vMerge w:val="restart"/>
            <w:vAlign w:val="center"/>
          </w:tcPr>
          <w:p w14:paraId="7F4DE94F" w14:textId="77777777" w:rsidR="00E10E04" w:rsidRDefault="00000000">
            <w:pPr>
              <w:jc w:val="center"/>
              <w:rPr>
                <w:u w:val="single"/>
              </w:rPr>
            </w:pPr>
            <w:r>
              <w:rPr>
                <w:spacing w:val="2"/>
                <w:u w:val="single"/>
              </w:rPr>
              <w:t>周界外浓度最高点</w:t>
            </w:r>
          </w:p>
        </w:tc>
        <w:tc>
          <w:tcPr>
            <w:tcW w:w="1687" w:type="dxa"/>
            <w:vMerge w:val="restart"/>
            <w:vAlign w:val="center"/>
          </w:tcPr>
          <w:p w14:paraId="6AFC8617" w14:textId="77777777" w:rsidR="00E10E04" w:rsidRDefault="00000000">
            <w:pPr>
              <w:jc w:val="center"/>
              <w:rPr>
                <w:u w:val="single"/>
              </w:rPr>
            </w:pPr>
            <w:r>
              <w:rPr>
                <w:spacing w:val="-3"/>
                <w:u w:val="single"/>
              </w:rPr>
              <w:t>《大气污染物综</w:t>
            </w:r>
            <w:r>
              <w:rPr>
                <w:spacing w:val="-1"/>
                <w:u w:val="single"/>
              </w:rPr>
              <w:t>合排放标准》</w:t>
            </w:r>
            <w:r>
              <w:rPr>
                <w:spacing w:val="-1"/>
                <w:u w:val="single"/>
              </w:rPr>
              <w:t>(GB</w:t>
            </w:r>
            <w:r>
              <w:rPr>
                <w:color w:val="103040"/>
                <w:spacing w:val="4"/>
                <w:u w:val="single"/>
              </w:rPr>
              <w:t>16297-199</w:t>
            </w:r>
            <w:r>
              <w:rPr>
                <w:spacing w:val="4"/>
                <w:u w:val="single"/>
              </w:rPr>
              <w:t>6)</w:t>
            </w:r>
            <w:r>
              <w:rPr>
                <w:spacing w:val="4"/>
                <w:u w:val="single"/>
              </w:rPr>
              <w:t>表</w:t>
            </w:r>
            <w:r>
              <w:rPr>
                <w:spacing w:val="4"/>
                <w:u w:val="single"/>
              </w:rPr>
              <w:t>2</w:t>
            </w:r>
          </w:p>
        </w:tc>
      </w:tr>
      <w:tr w:rsidR="00E10E04" w14:paraId="6B835149" w14:textId="77777777">
        <w:trPr>
          <w:trHeight w:val="684"/>
          <w:jc w:val="center"/>
        </w:trPr>
        <w:tc>
          <w:tcPr>
            <w:tcW w:w="2086" w:type="dxa"/>
            <w:vAlign w:val="center"/>
          </w:tcPr>
          <w:p w14:paraId="474F8152" w14:textId="77777777" w:rsidR="00E10E04" w:rsidRDefault="00000000">
            <w:pPr>
              <w:jc w:val="center"/>
              <w:rPr>
                <w:u w:val="single"/>
              </w:rPr>
            </w:pPr>
            <w:r>
              <w:rPr>
                <w:spacing w:val="-2"/>
                <w:u w:val="single"/>
              </w:rPr>
              <w:t>颗粒物</w:t>
            </w:r>
          </w:p>
        </w:tc>
        <w:tc>
          <w:tcPr>
            <w:tcW w:w="2797" w:type="dxa"/>
            <w:vAlign w:val="center"/>
          </w:tcPr>
          <w:p w14:paraId="50210486" w14:textId="77777777" w:rsidR="00E10E04" w:rsidRDefault="00000000">
            <w:pPr>
              <w:jc w:val="center"/>
              <w:rPr>
                <w:u w:val="single"/>
              </w:rPr>
            </w:pPr>
            <w:r>
              <w:rPr>
                <w:color w:val="001020"/>
                <w:spacing w:val="-4"/>
                <w:u w:val="single"/>
              </w:rPr>
              <w:t>1.</w:t>
            </w:r>
            <w:r>
              <w:rPr>
                <w:spacing w:val="-4"/>
                <w:u w:val="single"/>
              </w:rPr>
              <w:t>0</w:t>
            </w:r>
          </w:p>
        </w:tc>
        <w:tc>
          <w:tcPr>
            <w:tcW w:w="2208" w:type="dxa"/>
            <w:vMerge/>
            <w:vAlign w:val="center"/>
          </w:tcPr>
          <w:p w14:paraId="1DB76B70" w14:textId="77777777" w:rsidR="00E10E04" w:rsidRDefault="00E10E04">
            <w:pPr>
              <w:pStyle w:val="TableText"/>
              <w:jc w:val="center"/>
              <w:rPr>
                <w:rFonts w:ascii="Times New Roman" w:hAnsi="Times New Roman" w:cs="Times New Roman"/>
                <w:u w:val="single"/>
              </w:rPr>
            </w:pPr>
          </w:p>
        </w:tc>
        <w:tc>
          <w:tcPr>
            <w:tcW w:w="1687" w:type="dxa"/>
            <w:vMerge/>
            <w:vAlign w:val="center"/>
          </w:tcPr>
          <w:p w14:paraId="20A16A9A" w14:textId="77777777" w:rsidR="00E10E04" w:rsidRDefault="00E10E04">
            <w:pPr>
              <w:pStyle w:val="TableText"/>
              <w:jc w:val="center"/>
              <w:rPr>
                <w:rFonts w:ascii="Times New Roman" w:hAnsi="Times New Roman" w:cs="Times New Roman"/>
                <w:u w:val="single"/>
              </w:rPr>
            </w:pPr>
          </w:p>
        </w:tc>
      </w:tr>
    </w:tbl>
    <w:p w14:paraId="27D25854" w14:textId="77777777" w:rsidR="00E10E04" w:rsidRDefault="00000000">
      <w:pPr>
        <w:adjustRightInd w:val="0"/>
        <w:snapToGrid w:val="0"/>
        <w:spacing w:beforeLines="50" w:before="120" w:line="360" w:lineRule="auto"/>
        <w:rPr>
          <w:b/>
          <w:bCs/>
          <w:sz w:val="24"/>
          <w:szCs w:val="24"/>
          <w:u w:val="single"/>
        </w:rPr>
      </w:pPr>
      <w:r>
        <w:rPr>
          <w:rFonts w:hint="eastAsia"/>
          <w:b/>
          <w:bCs/>
          <w:sz w:val="24"/>
          <w:szCs w:val="24"/>
          <w:u w:val="single"/>
        </w:rPr>
        <w:t>2.4.3.2</w:t>
      </w:r>
      <w:r>
        <w:rPr>
          <w:rFonts w:hint="eastAsia"/>
          <w:b/>
          <w:bCs/>
          <w:sz w:val="24"/>
          <w:szCs w:val="24"/>
          <w:u w:val="single"/>
        </w:rPr>
        <w:t>废水污染物排放标准</w:t>
      </w:r>
    </w:p>
    <w:p w14:paraId="4B935D44" w14:textId="77777777" w:rsidR="00E10E04" w:rsidRDefault="00000000">
      <w:pPr>
        <w:adjustRightInd w:val="0"/>
        <w:snapToGrid w:val="0"/>
        <w:spacing w:line="360" w:lineRule="auto"/>
        <w:ind w:firstLine="482"/>
        <w:rPr>
          <w:bCs/>
          <w:sz w:val="24"/>
          <w:szCs w:val="24"/>
          <w:u w:val="single"/>
        </w:rPr>
      </w:pPr>
      <w:r>
        <w:rPr>
          <w:rFonts w:hint="eastAsia"/>
          <w:bCs/>
          <w:sz w:val="24"/>
          <w:szCs w:val="24"/>
          <w:u w:val="single"/>
        </w:rPr>
        <w:t>本项目营运期生活污水</w:t>
      </w:r>
      <w:r>
        <w:rPr>
          <w:rFonts w:hint="eastAsia"/>
          <w:bCs/>
          <w:sz w:val="24"/>
          <w:szCs w:val="24"/>
          <w:u w:val="single"/>
        </w:rPr>
        <w:t>(</w:t>
      </w:r>
      <w:r>
        <w:rPr>
          <w:rFonts w:hint="eastAsia"/>
          <w:bCs/>
          <w:sz w:val="24"/>
          <w:szCs w:val="24"/>
          <w:u w:val="single"/>
        </w:rPr>
        <w:t>其中餐饮废水经隔油池处理</w:t>
      </w:r>
      <w:r>
        <w:rPr>
          <w:rFonts w:hint="eastAsia"/>
          <w:bCs/>
          <w:sz w:val="24"/>
          <w:szCs w:val="24"/>
          <w:u w:val="single"/>
        </w:rPr>
        <w:t>)</w:t>
      </w:r>
      <w:r>
        <w:rPr>
          <w:rFonts w:hint="eastAsia"/>
          <w:bCs/>
          <w:sz w:val="24"/>
          <w:szCs w:val="24"/>
          <w:u w:val="single"/>
        </w:rPr>
        <w:t>经化粪池处理及洗车废水经隔油沉淀池处理后排入市政管网，最终排入常德市污水净化中心处理。</w:t>
      </w:r>
    </w:p>
    <w:p w14:paraId="6F6DCFDE" w14:textId="77777777" w:rsidR="00E10E04" w:rsidRDefault="00000000">
      <w:pPr>
        <w:adjustRightInd w:val="0"/>
        <w:snapToGrid w:val="0"/>
        <w:spacing w:line="360" w:lineRule="auto"/>
        <w:ind w:firstLine="482"/>
        <w:rPr>
          <w:bCs/>
          <w:sz w:val="24"/>
          <w:szCs w:val="24"/>
          <w:u w:val="single"/>
        </w:rPr>
      </w:pPr>
      <w:bookmarkStart w:id="52" w:name="OLE_LINK56"/>
      <w:bookmarkStart w:id="53" w:name="OLE_LINK57"/>
      <w:r>
        <w:rPr>
          <w:rFonts w:hint="eastAsia"/>
          <w:bCs/>
          <w:sz w:val="24"/>
          <w:szCs w:val="24"/>
          <w:u w:val="single"/>
        </w:rPr>
        <w:t>本项目外排废水</w:t>
      </w:r>
      <w:bookmarkEnd w:id="52"/>
      <w:bookmarkEnd w:id="53"/>
      <w:r>
        <w:rPr>
          <w:rFonts w:hint="eastAsia"/>
          <w:bCs/>
          <w:sz w:val="24"/>
          <w:szCs w:val="24"/>
          <w:u w:val="single"/>
        </w:rPr>
        <w:t>满足《污水综合排放标准》（</w:t>
      </w:r>
      <w:r>
        <w:rPr>
          <w:rFonts w:hint="eastAsia"/>
          <w:bCs/>
          <w:sz w:val="24"/>
          <w:szCs w:val="24"/>
          <w:u w:val="single"/>
        </w:rPr>
        <w:t>GB8978-1996</w:t>
      </w:r>
      <w:r>
        <w:rPr>
          <w:rFonts w:hint="eastAsia"/>
          <w:bCs/>
          <w:sz w:val="24"/>
          <w:szCs w:val="24"/>
          <w:u w:val="single"/>
        </w:rPr>
        <w:t>）三级标准及常德市污水净化中心进水水质要求。综上，本项目水污染物排放限值详见下表。</w:t>
      </w:r>
    </w:p>
    <w:p w14:paraId="62CC7381" w14:textId="77777777" w:rsidR="00E10E04" w:rsidRDefault="00000000">
      <w:pPr>
        <w:autoSpaceDE w:val="0"/>
        <w:autoSpaceDN w:val="0"/>
        <w:spacing w:line="360" w:lineRule="auto"/>
        <w:jc w:val="center"/>
        <w:rPr>
          <w:b/>
          <w:u w:val="single"/>
        </w:rPr>
      </w:pPr>
      <w:r>
        <w:rPr>
          <w:rFonts w:hint="eastAsia"/>
          <w:b/>
          <w:u w:val="single"/>
        </w:rPr>
        <w:t>表</w:t>
      </w:r>
      <w:r>
        <w:rPr>
          <w:rFonts w:hint="eastAsia"/>
          <w:b/>
          <w:u w:val="single"/>
        </w:rPr>
        <w:t xml:space="preserve">2.5-10  </w:t>
      </w:r>
      <w:r>
        <w:rPr>
          <w:rFonts w:hint="eastAsia"/>
          <w:b/>
          <w:u w:val="single"/>
        </w:rPr>
        <w:t>水污染物排放限值一览表</w:t>
      </w:r>
      <w:r>
        <w:rPr>
          <w:rFonts w:hint="eastAsia"/>
          <w:b/>
          <w:u w:val="single"/>
        </w:rPr>
        <w:t xml:space="preserve">    </w:t>
      </w:r>
      <w:r>
        <w:rPr>
          <w:rFonts w:hint="eastAsia"/>
          <w:b/>
          <w:u w:val="single"/>
        </w:rPr>
        <w:t>单位：</w:t>
      </w:r>
      <w:r>
        <w:rPr>
          <w:rFonts w:hint="eastAsia"/>
          <w:b/>
          <w:u w:val="single"/>
        </w:rPr>
        <w:t>mg/L</w:t>
      </w:r>
      <w:r>
        <w:rPr>
          <w:b/>
          <w:u w:val="single"/>
        </w:rPr>
        <w:t xml:space="preserve"> </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58"/>
        <w:gridCol w:w="1105"/>
        <w:gridCol w:w="2492"/>
        <w:gridCol w:w="2492"/>
        <w:gridCol w:w="1983"/>
      </w:tblGrid>
      <w:tr w:rsidR="00E10E04" w14:paraId="5520967B" w14:textId="77777777">
        <w:trPr>
          <w:jc w:val="center"/>
        </w:trPr>
        <w:tc>
          <w:tcPr>
            <w:tcW w:w="377" w:type="pct"/>
            <w:vAlign w:val="center"/>
          </w:tcPr>
          <w:p w14:paraId="5877FF71" w14:textId="77777777" w:rsidR="00E10E04" w:rsidRDefault="00000000">
            <w:pPr>
              <w:adjustRightInd w:val="0"/>
              <w:snapToGrid w:val="0"/>
              <w:jc w:val="center"/>
              <w:rPr>
                <w:b/>
                <w:bCs/>
                <w:u w:val="single"/>
              </w:rPr>
            </w:pPr>
            <w:bookmarkStart w:id="54" w:name="OLE_LINK58"/>
            <w:bookmarkStart w:id="55" w:name="OLE_LINK59"/>
            <w:r>
              <w:rPr>
                <w:rFonts w:hint="eastAsia"/>
                <w:b/>
                <w:bCs/>
                <w:u w:val="single"/>
              </w:rPr>
              <w:t>序号</w:t>
            </w:r>
          </w:p>
        </w:tc>
        <w:tc>
          <w:tcPr>
            <w:tcW w:w="633" w:type="pct"/>
            <w:vAlign w:val="center"/>
          </w:tcPr>
          <w:p w14:paraId="0E8F7B41" w14:textId="77777777" w:rsidR="00E10E04" w:rsidRDefault="00000000">
            <w:pPr>
              <w:adjustRightInd w:val="0"/>
              <w:snapToGrid w:val="0"/>
              <w:jc w:val="center"/>
              <w:rPr>
                <w:b/>
                <w:bCs/>
                <w:u w:val="single"/>
              </w:rPr>
            </w:pPr>
            <w:r>
              <w:rPr>
                <w:rFonts w:hint="eastAsia"/>
                <w:b/>
                <w:bCs/>
                <w:u w:val="single"/>
              </w:rPr>
              <w:t>污染因子</w:t>
            </w:r>
          </w:p>
        </w:tc>
        <w:tc>
          <w:tcPr>
            <w:tcW w:w="1426" w:type="pct"/>
            <w:vAlign w:val="center"/>
          </w:tcPr>
          <w:p w14:paraId="317820FD" w14:textId="77777777" w:rsidR="00E10E04" w:rsidRDefault="00000000">
            <w:pPr>
              <w:adjustRightInd w:val="0"/>
              <w:snapToGrid w:val="0"/>
              <w:jc w:val="center"/>
              <w:rPr>
                <w:b/>
                <w:bCs/>
                <w:u w:val="single"/>
              </w:rPr>
            </w:pPr>
            <w:r>
              <w:rPr>
                <w:rFonts w:hint="eastAsia"/>
                <w:b/>
                <w:bCs/>
                <w:u w:val="single"/>
              </w:rPr>
              <w:t>（</w:t>
            </w:r>
            <w:r>
              <w:rPr>
                <w:rFonts w:hint="eastAsia"/>
                <w:b/>
                <w:bCs/>
                <w:u w:val="single"/>
              </w:rPr>
              <w:t>GB8978-1996</w:t>
            </w:r>
            <w:r>
              <w:rPr>
                <w:rFonts w:hint="eastAsia"/>
                <w:b/>
                <w:bCs/>
                <w:u w:val="single"/>
              </w:rPr>
              <w:t>）限值</w:t>
            </w:r>
          </w:p>
        </w:tc>
        <w:tc>
          <w:tcPr>
            <w:tcW w:w="1426" w:type="pct"/>
            <w:vAlign w:val="center"/>
          </w:tcPr>
          <w:p w14:paraId="68966279" w14:textId="77777777" w:rsidR="00E10E04" w:rsidRDefault="00000000">
            <w:pPr>
              <w:adjustRightInd w:val="0"/>
              <w:snapToGrid w:val="0"/>
              <w:jc w:val="center"/>
              <w:rPr>
                <w:b/>
                <w:bCs/>
                <w:u w:val="single"/>
              </w:rPr>
            </w:pPr>
            <w:r>
              <w:rPr>
                <w:rFonts w:hint="eastAsia"/>
                <w:b/>
                <w:bCs/>
                <w:u w:val="single"/>
              </w:rPr>
              <w:t>污水处理厂进水水质要求</w:t>
            </w:r>
          </w:p>
        </w:tc>
        <w:tc>
          <w:tcPr>
            <w:tcW w:w="1136" w:type="pct"/>
            <w:vAlign w:val="center"/>
          </w:tcPr>
          <w:p w14:paraId="6C4CB09E" w14:textId="77777777" w:rsidR="00E10E04" w:rsidRDefault="00000000">
            <w:pPr>
              <w:adjustRightInd w:val="0"/>
              <w:snapToGrid w:val="0"/>
              <w:jc w:val="center"/>
              <w:rPr>
                <w:b/>
                <w:bCs/>
                <w:u w:val="single"/>
              </w:rPr>
            </w:pPr>
            <w:r>
              <w:rPr>
                <w:rFonts w:hint="eastAsia"/>
                <w:b/>
                <w:bCs/>
                <w:u w:val="single"/>
              </w:rPr>
              <w:t>废水总排口限值</w:t>
            </w:r>
          </w:p>
        </w:tc>
      </w:tr>
      <w:tr w:rsidR="00E10E04" w14:paraId="56A4A780" w14:textId="77777777">
        <w:trPr>
          <w:trHeight w:val="198"/>
          <w:jc w:val="center"/>
        </w:trPr>
        <w:tc>
          <w:tcPr>
            <w:tcW w:w="377" w:type="pct"/>
            <w:vAlign w:val="center"/>
          </w:tcPr>
          <w:p w14:paraId="5E39DAE7" w14:textId="77777777" w:rsidR="00E10E04" w:rsidRDefault="00000000">
            <w:pPr>
              <w:jc w:val="center"/>
              <w:rPr>
                <w:u w:val="single"/>
              </w:rPr>
            </w:pPr>
            <w:r>
              <w:rPr>
                <w:u w:val="single"/>
              </w:rPr>
              <w:t>1</w:t>
            </w:r>
          </w:p>
        </w:tc>
        <w:tc>
          <w:tcPr>
            <w:tcW w:w="633" w:type="pct"/>
            <w:vAlign w:val="center"/>
          </w:tcPr>
          <w:p w14:paraId="6C8FB12C" w14:textId="77777777" w:rsidR="00E10E04" w:rsidRDefault="00000000">
            <w:pPr>
              <w:jc w:val="center"/>
              <w:rPr>
                <w:u w:val="single"/>
              </w:rPr>
            </w:pPr>
            <w:r>
              <w:rPr>
                <w:u w:val="single"/>
              </w:rPr>
              <w:t>pH</w:t>
            </w:r>
          </w:p>
        </w:tc>
        <w:tc>
          <w:tcPr>
            <w:tcW w:w="1426" w:type="pct"/>
            <w:vAlign w:val="center"/>
          </w:tcPr>
          <w:p w14:paraId="5F8CDC58" w14:textId="77777777" w:rsidR="00E10E04" w:rsidRDefault="00000000">
            <w:pPr>
              <w:jc w:val="center"/>
              <w:rPr>
                <w:u w:val="single"/>
              </w:rPr>
            </w:pPr>
            <w:r>
              <w:rPr>
                <w:u w:val="single"/>
              </w:rPr>
              <w:t>6-9</w:t>
            </w:r>
          </w:p>
        </w:tc>
        <w:tc>
          <w:tcPr>
            <w:tcW w:w="1426" w:type="pct"/>
            <w:vAlign w:val="center"/>
          </w:tcPr>
          <w:p w14:paraId="39EE0372" w14:textId="77777777" w:rsidR="00E10E04" w:rsidRDefault="00000000">
            <w:pPr>
              <w:jc w:val="center"/>
              <w:rPr>
                <w:u w:val="single"/>
              </w:rPr>
            </w:pPr>
            <w:r>
              <w:rPr>
                <w:u w:val="single"/>
              </w:rPr>
              <w:t>6-9</w:t>
            </w:r>
          </w:p>
        </w:tc>
        <w:tc>
          <w:tcPr>
            <w:tcW w:w="1136" w:type="pct"/>
            <w:vAlign w:val="center"/>
          </w:tcPr>
          <w:p w14:paraId="7B070055" w14:textId="77777777" w:rsidR="00E10E04" w:rsidRDefault="00000000">
            <w:pPr>
              <w:jc w:val="center"/>
              <w:rPr>
                <w:u w:val="single"/>
              </w:rPr>
            </w:pPr>
            <w:r>
              <w:rPr>
                <w:u w:val="single"/>
              </w:rPr>
              <w:t>6-9</w:t>
            </w:r>
          </w:p>
        </w:tc>
      </w:tr>
      <w:tr w:rsidR="00E10E04" w14:paraId="4481A5B8" w14:textId="77777777">
        <w:trPr>
          <w:jc w:val="center"/>
        </w:trPr>
        <w:tc>
          <w:tcPr>
            <w:tcW w:w="377" w:type="pct"/>
            <w:vAlign w:val="center"/>
          </w:tcPr>
          <w:p w14:paraId="05BAC5A0" w14:textId="77777777" w:rsidR="00E10E04" w:rsidRDefault="00000000">
            <w:pPr>
              <w:jc w:val="center"/>
              <w:rPr>
                <w:u w:val="single"/>
              </w:rPr>
            </w:pPr>
            <w:r>
              <w:rPr>
                <w:rFonts w:hint="eastAsia"/>
                <w:u w:val="single"/>
              </w:rPr>
              <w:t>2</w:t>
            </w:r>
          </w:p>
        </w:tc>
        <w:tc>
          <w:tcPr>
            <w:tcW w:w="633" w:type="pct"/>
            <w:vAlign w:val="center"/>
          </w:tcPr>
          <w:p w14:paraId="693C42B8" w14:textId="77777777" w:rsidR="00E10E04" w:rsidRDefault="00000000">
            <w:pPr>
              <w:jc w:val="center"/>
              <w:rPr>
                <w:u w:val="single"/>
              </w:rPr>
            </w:pPr>
            <w:r>
              <w:rPr>
                <w:rFonts w:hint="eastAsia"/>
                <w:u w:val="single"/>
              </w:rPr>
              <w:t>悬浮物</w:t>
            </w:r>
          </w:p>
        </w:tc>
        <w:tc>
          <w:tcPr>
            <w:tcW w:w="1426" w:type="pct"/>
            <w:vAlign w:val="center"/>
          </w:tcPr>
          <w:p w14:paraId="47D88481" w14:textId="77777777" w:rsidR="00E10E04" w:rsidRDefault="00000000">
            <w:pPr>
              <w:jc w:val="center"/>
              <w:rPr>
                <w:u w:val="single"/>
              </w:rPr>
            </w:pPr>
            <w:r>
              <w:rPr>
                <w:rFonts w:hint="eastAsia"/>
                <w:u w:val="single"/>
              </w:rPr>
              <w:t>400</w:t>
            </w:r>
          </w:p>
        </w:tc>
        <w:tc>
          <w:tcPr>
            <w:tcW w:w="1426" w:type="pct"/>
            <w:vAlign w:val="center"/>
          </w:tcPr>
          <w:p w14:paraId="586025C6" w14:textId="77777777" w:rsidR="00E10E04" w:rsidRDefault="00000000">
            <w:pPr>
              <w:jc w:val="center"/>
              <w:rPr>
                <w:u w:val="single"/>
              </w:rPr>
            </w:pPr>
            <w:r>
              <w:rPr>
                <w:rFonts w:hint="eastAsia"/>
                <w:u w:val="single"/>
              </w:rPr>
              <w:t>194</w:t>
            </w:r>
          </w:p>
        </w:tc>
        <w:tc>
          <w:tcPr>
            <w:tcW w:w="1136" w:type="pct"/>
            <w:vAlign w:val="center"/>
          </w:tcPr>
          <w:p w14:paraId="7B95FFC2" w14:textId="77777777" w:rsidR="00E10E04" w:rsidRDefault="00000000">
            <w:pPr>
              <w:jc w:val="center"/>
              <w:rPr>
                <w:u w:val="single"/>
              </w:rPr>
            </w:pPr>
            <w:r>
              <w:rPr>
                <w:rFonts w:hint="eastAsia"/>
                <w:u w:val="single"/>
              </w:rPr>
              <w:t>194</w:t>
            </w:r>
          </w:p>
        </w:tc>
      </w:tr>
      <w:tr w:rsidR="00E10E04" w14:paraId="7409CB26" w14:textId="77777777">
        <w:trPr>
          <w:trHeight w:val="90"/>
          <w:jc w:val="center"/>
        </w:trPr>
        <w:tc>
          <w:tcPr>
            <w:tcW w:w="377" w:type="pct"/>
            <w:vAlign w:val="center"/>
          </w:tcPr>
          <w:p w14:paraId="3CBF6194" w14:textId="77777777" w:rsidR="00E10E04" w:rsidRDefault="00000000">
            <w:pPr>
              <w:jc w:val="center"/>
              <w:rPr>
                <w:u w:val="single"/>
              </w:rPr>
            </w:pPr>
            <w:r>
              <w:rPr>
                <w:u w:val="single"/>
              </w:rPr>
              <w:t>3</w:t>
            </w:r>
          </w:p>
        </w:tc>
        <w:tc>
          <w:tcPr>
            <w:tcW w:w="633" w:type="pct"/>
            <w:vAlign w:val="center"/>
          </w:tcPr>
          <w:p w14:paraId="150F4D86" w14:textId="77777777" w:rsidR="00E10E04" w:rsidRDefault="00000000">
            <w:pPr>
              <w:jc w:val="center"/>
              <w:rPr>
                <w:u w:val="single"/>
              </w:rPr>
            </w:pPr>
            <w:r>
              <w:rPr>
                <w:u w:val="single"/>
              </w:rPr>
              <w:t>COD</w:t>
            </w:r>
            <w:r>
              <w:rPr>
                <w:u w:val="single"/>
                <w:vertAlign w:val="subscript"/>
              </w:rPr>
              <w:t>Cr</w:t>
            </w:r>
          </w:p>
        </w:tc>
        <w:tc>
          <w:tcPr>
            <w:tcW w:w="1426" w:type="pct"/>
            <w:vAlign w:val="center"/>
          </w:tcPr>
          <w:p w14:paraId="071DD098" w14:textId="77777777" w:rsidR="00E10E04" w:rsidRDefault="00000000">
            <w:pPr>
              <w:jc w:val="center"/>
              <w:rPr>
                <w:u w:val="single"/>
              </w:rPr>
            </w:pPr>
            <w:r>
              <w:rPr>
                <w:rFonts w:hint="eastAsia"/>
                <w:u w:val="single"/>
              </w:rPr>
              <w:t>500</w:t>
            </w:r>
          </w:p>
        </w:tc>
        <w:tc>
          <w:tcPr>
            <w:tcW w:w="1426" w:type="pct"/>
            <w:vAlign w:val="center"/>
          </w:tcPr>
          <w:p w14:paraId="1DD81290" w14:textId="77777777" w:rsidR="00E10E04" w:rsidRDefault="00000000">
            <w:pPr>
              <w:jc w:val="center"/>
              <w:rPr>
                <w:u w:val="single"/>
              </w:rPr>
            </w:pPr>
            <w:r>
              <w:rPr>
                <w:rFonts w:hint="eastAsia"/>
                <w:u w:val="single"/>
              </w:rPr>
              <w:t>180</w:t>
            </w:r>
          </w:p>
        </w:tc>
        <w:tc>
          <w:tcPr>
            <w:tcW w:w="1136" w:type="pct"/>
            <w:vAlign w:val="center"/>
          </w:tcPr>
          <w:p w14:paraId="054CF2C3" w14:textId="77777777" w:rsidR="00E10E04" w:rsidRDefault="00000000">
            <w:pPr>
              <w:jc w:val="center"/>
              <w:rPr>
                <w:u w:val="single"/>
              </w:rPr>
            </w:pPr>
            <w:r>
              <w:rPr>
                <w:rFonts w:hint="eastAsia"/>
                <w:u w:val="single"/>
              </w:rPr>
              <w:t>180</w:t>
            </w:r>
          </w:p>
        </w:tc>
      </w:tr>
      <w:tr w:rsidR="00E10E04" w14:paraId="484492CC" w14:textId="77777777">
        <w:trPr>
          <w:jc w:val="center"/>
        </w:trPr>
        <w:tc>
          <w:tcPr>
            <w:tcW w:w="377" w:type="pct"/>
            <w:vAlign w:val="center"/>
          </w:tcPr>
          <w:p w14:paraId="36C3665E" w14:textId="77777777" w:rsidR="00E10E04" w:rsidRDefault="00000000">
            <w:pPr>
              <w:jc w:val="center"/>
              <w:rPr>
                <w:u w:val="single"/>
              </w:rPr>
            </w:pPr>
            <w:r>
              <w:rPr>
                <w:rFonts w:hint="eastAsia"/>
                <w:u w:val="single"/>
              </w:rPr>
              <w:t>4</w:t>
            </w:r>
          </w:p>
        </w:tc>
        <w:tc>
          <w:tcPr>
            <w:tcW w:w="633" w:type="pct"/>
            <w:vAlign w:val="center"/>
          </w:tcPr>
          <w:p w14:paraId="013AFDD7" w14:textId="77777777" w:rsidR="00E10E04" w:rsidRDefault="00000000">
            <w:pPr>
              <w:jc w:val="center"/>
              <w:rPr>
                <w:u w:val="single"/>
              </w:rPr>
            </w:pPr>
            <w:r>
              <w:rPr>
                <w:rFonts w:hint="eastAsia"/>
                <w:u w:val="single"/>
              </w:rPr>
              <w:t>氨氮</w:t>
            </w:r>
          </w:p>
        </w:tc>
        <w:tc>
          <w:tcPr>
            <w:tcW w:w="1426" w:type="pct"/>
            <w:vAlign w:val="center"/>
          </w:tcPr>
          <w:p w14:paraId="4F28E4D7" w14:textId="77777777" w:rsidR="00E10E04" w:rsidRDefault="00000000">
            <w:pPr>
              <w:jc w:val="center"/>
              <w:rPr>
                <w:u w:val="single"/>
              </w:rPr>
            </w:pPr>
            <w:r>
              <w:rPr>
                <w:rFonts w:hint="eastAsia"/>
                <w:u w:val="single"/>
              </w:rPr>
              <w:t>/</w:t>
            </w:r>
          </w:p>
        </w:tc>
        <w:tc>
          <w:tcPr>
            <w:tcW w:w="1426" w:type="pct"/>
            <w:vAlign w:val="center"/>
          </w:tcPr>
          <w:p w14:paraId="6EDFEDBC" w14:textId="77777777" w:rsidR="00E10E04" w:rsidRDefault="00000000">
            <w:pPr>
              <w:jc w:val="center"/>
              <w:rPr>
                <w:u w:val="single"/>
              </w:rPr>
            </w:pPr>
            <w:r>
              <w:rPr>
                <w:rFonts w:hint="eastAsia"/>
                <w:u w:val="single"/>
              </w:rPr>
              <w:t>25</w:t>
            </w:r>
          </w:p>
        </w:tc>
        <w:tc>
          <w:tcPr>
            <w:tcW w:w="1136" w:type="pct"/>
            <w:vAlign w:val="center"/>
          </w:tcPr>
          <w:p w14:paraId="1FB0449A" w14:textId="77777777" w:rsidR="00E10E04" w:rsidRDefault="00000000">
            <w:pPr>
              <w:jc w:val="center"/>
              <w:rPr>
                <w:u w:val="single"/>
              </w:rPr>
            </w:pPr>
            <w:r>
              <w:rPr>
                <w:rFonts w:hint="eastAsia"/>
                <w:u w:val="single"/>
              </w:rPr>
              <w:t>25</w:t>
            </w:r>
          </w:p>
        </w:tc>
      </w:tr>
      <w:tr w:rsidR="00E10E04" w14:paraId="0F3105FD" w14:textId="77777777">
        <w:trPr>
          <w:jc w:val="center"/>
        </w:trPr>
        <w:tc>
          <w:tcPr>
            <w:tcW w:w="377" w:type="pct"/>
            <w:vAlign w:val="center"/>
          </w:tcPr>
          <w:p w14:paraId="09C0878F" w14:textId="77777777" w:rsidR="00E10E04" w:rsidRDefault="00000000">
            <w:pPr>
              <w:jc w:val="center"/>
              <w:rPr>
                <w:u w:val="single"/>
              </w:rPr>
            </w:pPr>
            <w:r>
              <w:rPr>
                <w:rFonts w:hint="eastAsia"/>
                <w:u w:val="single"/>
              </w:rPr>
              <w:t>5</w:t>
            </w:r>
          </w:p>
        </w:tc>
        <w:tc>
          <w:tcPr>
            <w:tcW w:w="633" w:type="pct"/>
            <w:vAlign w:val="center"/>
          </w:tcPr>
          <w:p w14:paraId="3A1D3E8F" w14:textId="77777777" w:rsidR="00E10E04" w:rsidRDefault="00000000">
            <w:pPr>
              <w:jc w:val="center"/>
              <w:rPr>
                <w:u w:val="single"/>
              </w:rPr>
            </w:pPr>
            <w:r>
              <w:rPr>
                <w:rFonts w:hint="eastAsia"/>
                <w:u w:val="single"/>
              </w:rPr>
              <w:t>总磷</w:t>
            </w:r>
          </w:p>
        </w:tc>
        <w:tc>
          <w:tcPr>
            <w:tcW w:w="1426" w:type="pct"/>
            <w:vAlign w:val="center"/>
          </w:tcPr>
          <w:p w14:paraId="0EF5C3FA" w14:textId="77777777" w:rsidR="00E10E04" w:rsidRDefault="00000000">
            <w:pPr>
              <w:jc w:val="center"/>
              <w:rPr>
                <w:u w:val="single"/>
              </w:rPr>
            </w:pPr>
            <w:r>
              <w:rPr>
                <w:rFonts w:hint="eastAsia"/>
                <w:u w:val="single"/>
              </w:rPr>
              <w:t>/</w:t>
            </w:r>
          </w:p>
        </w:tc>
        <w:tc>
          <w:tcPr>
            <w:tcW w:w="1426" w:type="pct"/>
            <w:vAlign w:val="center"/>
          </w:tcPr>
          <w:p w14:paraId="056C0100" w14:textId="77777777" w:rsidR="00E10E04" w:rsidRDefault="00000000">
            <w:pPr>
              <w:jc w:val="center"/>
              <w:rPr>
                <w:u w:val="single"/>
              </w:rPr>
            </w:pPr>
            <w:r>
              <w:rPr>
                <w:rFonts w:hint="eastAsia"/>
                <w:u w:val="single"/>
              </w:rPr>
              <w:t>3.0</w:t>
            </w:r>
          </w:p>
        </w:tc>
        <w:tc>
          <w:tcPr>
            <w:tcW w:w="1136" w:type="pct"/>
            <w:vAlign w:val="center"/>
          </w:tcPr>
          <w:p w14:paraId="1B6F12CD" w14:textId="77777777" w:rsidR="00E10E04" w:rsidRDefault="00000000">
            <w:pPr>
              <w:jc w:val="center"/>
              <w:rPr>
                <w:u w:val="single"/>
              </w:rPr>
            </w:pPr>
            <w:r>
              <w:rPr>
                <w:rFonts w:hint="eastAsia"/>
                <w:u w:val="single"/>
              </w:rPr>
              <w:t>3.0</w:t>
            </w:r>
          </w:p>
        </w:tc>
      </w:tr>
      <w:tr w:rsidR="00E10E04" w14:paraId="3E081E08" w14:textId="77777777">
        <w:trPr>
          <w:trHeight w:val="90"/>
          <w:jc w:val="center"/>
        </w:trPr>
        <w:tc>
          <w:tcPr>
            <w:tcW w:w="377" w:type="pct"/>
            <w:vAlign w:val="center"/>
          </w:tcPr>
          <w:p w14:paraId="66BF6145" w14:textId="77777777" w:rsidR="00E10E04" w:rsidRDefault="00000000">
            <w:pPr>
              <w:jc w:val="center"/>
              <w:rPr>
                <w:u w:val="single"/>
              </w:rPr>
            </w:pPr>
            <w:r>
              <w:rPr>
                <w:rFonts w:hint="eastAsia"/>
                <w:u w:val="single"/>
              </w:rPr>
              <w:t>6</w:t>
            </w:r>
          </w:p>
        </w:tc>
        <w:tc>
          <w:tcPr>
            <w:tcW w:w="633" w:type="pct"/>
            <w:vAlign w:val="center"/>
          </w:tcPr>
          <w:p w14:paraId="57039445" w14:textId="77777777" w:rsidR="00E10E04" w:rsidRDefault="00000000">
            <w:pPr>
              <w:jc w:val="center"/>
              <w:rPr>
                <w:u w:val="single"/>
              </w:rPr>
            </w:pPr>
            <w:r>
              <w:rPr>
                <w:rFonts w:hint="eastAsia"/>
                <w:u w:val="single"/>
              </w:rPr>
              <w:t>动植物油</w:t>
            </w:r>
          </w:p>
        </w:tc>
        <w:tc>
          <w:tcPr>
            <w:tcW w:w="1426" w:type="pct"/>
            <w:vAlign w:val="center"/>
          </w:tcPr>
          <w:p w14:paraId="3F5BECBD" w14:textId="77777777" w:rsidR="00E10E04" w:rsidRDefault="00000000">
            <w:pPr>
              <w:jc w:val="center"/>
              <w:rPr>
                <w:u w:val="single"/>
              </w:rPr>
            </w:pPr>
            <w:r>
              <w:rPr>
                <w:rFonts w:hint="eastAsia"/>
                <w:u w:val="single"/>
              </w:rPr>
              <w:t>100</w:t>
            </w:r>
          </w:p>
        </w:tc>
        <w:tc>
          <w:tcPr>
            <w:tcW w:w="1426" w:type="pct"/>
            <w:vAlign w:val="center"/>
          </w:tcPr>
          <w:p w14:paraId="4495E80D" w14:textId="77777777" w:rsidR="00E10E04" w:rsidRDefault="00000000">
            <w:pPr>
              <w:jc w:val="center"/>
              <w:rPr>
                <w:u w:val="single"/>
              </w:rPr>
            </w:pPr>
            <w:r>
              <w:rPr>
                <w:rFonts w:hint="eastAsia"/>
                <w:u w:val="single"/>
              </w:rPr>
              <w:t>/</w:t>
            </w:r>
          </w:p>
        </w:tc>
        <w:tc>
          <w:tcPr>
            <w:tcW w:w="1136" w:type="pct"/>
            <w:vAlign w:val="center"/>
          </w:tcPr>
          <w:p w14:paraId="45F408F3" w14:textId="77777777" w:rsidR="00E10E04" w:rsidRDefault="00000000">
            <w:pPr>
              <w:jc w:val="center"/>
              <w:rPr>
                <w:u w:val="single"/>
              </w:rPr>
            </w:pPr>
            <w:r>
              <w:rPr>
                <w:rFonts w:hint="eastAsia"/>
                <w:u w:val="single"/>
              </w:rPr>
              <w:t>100</w:t>
            </w:r>
          </w:p>
        </w:tc>
      </w:tr>
      <w:tr w:rsidR="00E10E04" w14:paraId="4ED09A23" w14:textId="77777777">
        <w:trPr>
          <w:trHeight w:val="90"/>
          <w:jc w:val="center"/>
        </w:trPr>
        <w:tc>
          <w:tcPr>
            <w:tcW w:w="377" w:type="pct"/>
            <w:vAlign w:val="center"/>
          </w:tcPr>
          <w:p w14:paraId="5874E4E2" w14:textId="77777777" w:rsidR="00E10E04" w:rsidRDefault="00000000">
            <w:pPr>
              <w:jc w:val="center"/>
              <w:rPr>
                <w:u w:val="single"/>
              </w:rPr>
            </w:pPr>
            <w:r>
              <w:rPr>
                <w:rFonts w:hint="eastAsia"/>
                <w:u w:val="single"/>
              </w:rPr>
              <w:t>7</w:t>
            </w:r>
          </w:p>
        </w:tc>
        <w:tc>
          <w:tcPr>
            <w:tcW w:w="633" w:type="pct"/>
            <w:vAlign w:val="center"/>
          </w:tcPr>
          <w:p w14:paraId="177D92FD" w14:textId="77777777" w:rsidR="00E10E04" w:rsidRDefault="00000000">
            <w:pPr>
              <w:jc w:val="center"/>
              <w:rPr>
                <w:u w:val="single"/>
              </w:rPr>
            </w:pPr>
            <w:r>
              <w:rPr>
                <w:u w:val="single"/>
              </w:rPr>
              <w:t>BOD</w:t>
            </w:r>
            <w:r>
              <w:rPr>
                <w:u w:val="single"/>
                <w:vertAlign w:val="subscript"/>
              </w:rPr>
              <w:t>5</w:t>
            </w:r>
          </w:p>
        </w:tc>
        <w:tc>
          <w:tcPr>
            <w:tcW w:w="1426" w:type="pct"/>
            <w:vAlign w:val="center"/>
          </w:tcPr>
          <w:p w14:paraId="477CA211" w14:textId="77777777" w:rsidR="00E10E04" w:rsidRDefault="00000000">
            <w:pPr>
              <w:jc w:val="center"/>
              <w:rPr>
                <w:u w:val="single"/>
              </w:rPr>
            </w:pPr>
            <w:r>
              <w:rPr>
                <w:rFonts w:hint="eastAsia"/>
                <w:u w:val="single"/>
              </w:rPr>
              <w:t>300</w:t>
            </w:r>
          </w:p>
        </w:tc>
        <w:tc>
          <w:tcPr>
            <w:tcW w:w="1426" w:type="pct"/>
            <w:vAlign w:val="center"/>
          </w:tcPr>
          <w:p w14:paraId="13623BD2" w14:textId="77777777" w:rsidR="00E10E04" w:rsidRDefault="00000000">
            <w:pPr>
              <w:jc w:val="center"/>
              <w:rPr>
                <w:u w:val="single"/>
              </w:rPr>
            </w:pPr>
            <w:r>
              <w:rPr>
                <w:rFonts w:hint="eastAsia"/>
                <w:u w:val="single"/>
              </w:rPr>
              <w:t>90</w:t>
            </w:r>
          </w:p>
        </w:tc>
        <w:tc>
          <w:tcPr>
            <w:tcW w:w="1136" w:type="pct"/>
            <w:vAlign w:val="center"/>
          </w:tcPr>
          <w:p w14:paraId="3A9DB25E" w14:textId="77777777" w:rsidR="00E10E04" w:rsidRDefault="00000000">
            <w:pPr>
              <w:jc w:val="center"/>
              <w:rPr>
                <w:u w:val="single"/>
              </w:rPr>
            </w:pPr>
            <w:r>
              <w:rPr>
                <w:rFonts w:hint="eastAsia"/>
                <w:u w:val="single"/>
              </w:rPr>
              <w:t>90</w:t>
            </w:r>
          </w:p>
        </w:tc>
      </w:tr>
      <w:tr w:rsidR="00E10E04" w14:paraId="6DEA2242" w14:textId="77777777">
        <w:trPr>
          <w:trHeight w:val="90"/>
          <w:jc w:val="center"/>
        </w:trPr>
        <w:tc>
          <w:tcPr>
            <w:tcW w:w="377" w:type="pct"/>
            <w:vAlign w:val="center"/>
          </w:tcPr>
          <w:p w14:paraId="33B61053" w14:textId="77777777" w:rsidR="00E10E04" w:rsidRDefault="00000000">
            <w:pPr>
              <w:jc w:val="center"/>
              <w:rPr>
                <w:u w:val="single"/>
              </w:rPr>
            </w:pPr>
            <w:r>
              <w:rPr>
                <w:rFonts w:hint="eastAsia"/>
                <w:u w:val="single"/>
              </w:rPr>
              <w:t>8</w:t>
            </w:r>
          </w:p>
        </w:tc>
        <w:tc>
          <w:tcPr>
            <w:tcW w:w="633" w:type="pct"/>
            <w:vAlign w:val="center"/>
          </w:tcPr>
          <w:p w14:paraId="6A9D114C" w14:textId="77777777" w:rsidR="00E10E04" w:rsidRDefault="00000000">
            <w:pPr>
              <w:jc w:val="center"/>
              <w:rPr>
                <w:u w:val="single"/>
              </w:rPr>
            </w:pPr>
            <w:r>
              <w:rPr>
                <w:rFonts w:hint="eastAsia"/>
                <w:u w:val="single"/>
              </w:rPr>
              <w:t>总氮</w:t>
            </w:r>
          </w:p>
        </w:tc>
        <w:tc>
          <w:tcPr>
            <w:tcW w:w="1426" w:type="pct"/>
            <w:vAlign w:val="center"/>
          </w:tcPr>
          <w:p w14:paraId="26AD85F3" w14:textId="77777777" w:rsidR="00E10E04" w:rsidRDefault="00000000">
            <w:pPr>
              <w:jc w:val="center"/>
              <w:rPr>
                <w:u w:val="single"/>
              </w:rPr>
            </w:pPr>
            <w:r>
              <w:rPr>
                <w:rFonts w:hint="eastAsia"/>
                <w:u w:val="single"/>
              </w:rPr>
              <w:t>/</w:t>
            </w:r>
          </w:p>
        </w:tc>
        <w:tc>
          <w:tcPr>
            <w:tcW w:w="1426" w:type="pct"/>
            <w:vAlign w:val="center"/>
          </w:tcPr>
          <w:p w14:paraId="69F87FFC" w14:textId="77777777" w:rsidR="00E10E04" w:rsidRDefault="00000000">
            <w:pPr>
              <w:jc w:val="center"/>
              <w:rPr>
                <w:u w:val="single"/>
              </w:rPr>
            </w:pPr>
            <w:r>
              <w:rPr>
                <w:rFonts w:hint="eastAsia"/>
                <w:u w:val="single"/>
              </w:rPr>
              <w:t>20</w:t>
            </w:r>
          </w:p>
        </w:tc>
        <w:tc>
          <w:tcPr>
            <w:tcW w:w="1136" w:type="pct"/>
            <w:vAlign w:val="center"/>
          </w:tcPr>
          <w:p w14:paraId="7D52D609" w14:textId="77777777" w:rsidR="00E10E04" w:rsidRDefault="00000000">
            <w:pPr>
              <w:jc w:val="center"/>
              <w:rPr>
                <w:u w:val="single"/>
              </w:rPr>
            </w:pPr>
            <w:r>
              <w:rPr>
                <w:rFonts w:hint="eastAsia"/>
                <w:u w:val="single"/>
              </w:rPr>
              <w:t>20</w:t>
            </w:r>
          </w:p>
        </w:tc>
      </w:tr>
      <w:tr w:rsidR="00E10E04" w14:paraId="4351D394" w14:textId="77777777">
        <w:trPr>
          <w:trHeight w:val="90"/>
          <w:jc w:val="center"/>
        </w:trPr>
        <w:tc>
          <w:tcPr>
            <w:tcW w:w="377" w:type="pct"/>
            <w:vAlign w:val="center"/>
          </w:tcPr>
          <w:p w14:paraId="4A313C15" w14:textId="77777777" w:rsidR="00E10E04" w:rsidRDefault="00000000">
            <w:pPr>
              <w:jc w:val="center"/>
              <w:rPr>
                <w:u w:val="single"/>
              </w:rPr>
            </w:pPr>
            <w:r>
              <w:rPr>
                <w:rFonts w:hint="eastAsia"/>
                <w:u w:val="single"/>
              </w:rPr>
              <w:t>9</w:t>
            </w:r>
          </w:p>
        </w:tc>
        <w:tc>
          <w:tcPr>
            <w:tcW w:w="633" w:type="pct"/>
            <w:vAlign w:val="center"/>
          </w:tcPr>
          <w:p w14:paraId="5DDAC014" w14:textId="77777777" w:rsidR="00E10E04" w:rsidRDefault="00000000">
            <w:pPr>
              <w:jc w:val="center"/>
              <w:rPr>
                <w:u w:val="single"/>
              </w:rPr>
            </w:pPr>
            <w:r>
              <w:rPr>
                <w:rFonts w:hint="eastAsia"/>
                <w:u w:val="single"/>
              </w:rPr>
              <w:t>LAS</w:t>
            </w:r>
          </w:p>
        </w:tc>
        <w:tc>
          <w:tcPr>
            <w:tcW w:w="1426" w:type="pct"/>
            <w:vAlign w:val="center"/>
          </w:tcPr>
          <w:p w14:paraId="2C079FED" w14:textId="77777777" w:rsidR="00E10E04" w:rsidRDefault="00000000">
            <w:pPr>
              <w:jc w:val="center"/>
              <w:rPr>
                <w:u w:val="single"/>
              </w:rPr>
            </w:pPr>
            <w:r>
              <w:rPr>
                <w:rFonts w:hint="eastAsia"/>
                <w:u w:val="single"/>
              </w:rPr>
              <w:t>20</w:t>
            </w:r>
          </w:p>
        </w:tc>
        <w:tc>
          <w:tcPr>
            <w:tcW w:w="1426" w:type="pct"/>
            <w:vAlign w:val="center"/>
          </w:tcPr>
          <w:p w14:paraId="3B8F06B6" w14:textId="77777777" w:rsidR="00E10E04" w:rsidRDefault="00000000">
            <w:pPr>
              <w:jc w:val="center"/>
              <w:rPr>
                <w:u w:val="single"/>
              </w:rPr>
            </w:pPr>
            <w:r>
              <w:rPr>
                <w:rFonts w:hint="eastAsia"/>
                <w:u w:val="single"/>
              </w:rPr>
              <w:t>/</w:t>
            </w:r>
          </w:p>
        </w:tc>
        <w:tc>
          <w:tcPr>
            <w:tcW w:w="1136" w:type="pct"/>
            <w:vAlign w:val="center"/>
          </w:tcPr>
          <w:p w14:paraId="7901561F" w14:textId="77777777" w:rsidR="00E10E04" w:rsidRDefault="00000000">
            <w:pPr>
              <w:jc w:val="center"/>
              <w:rPr>
                <w:u w:val="single"/>
              </w:rPr>
            </w:pPr>
            <w:r>
              <w:rPr>
                <w:rFonts w:hint="eastAsia"/>
                <w:u w:val="single"/>
              </w:rPr>
              <w:t>20</w:t>
            </w:r>
          </w:p>
        </w:tc>
      </w:tr>
    </w:tbl>
    <w:bookmarkEnd w:id="54"/>
    <w:bookmarkEnd w:id="55"/>
    <w:p w14:paraId="352EB965" w14:textId="77777777" w:rsidR="00E10E04" w:rsidRDefault="00000000">
      <w:pPr>
        <w:adjustRightInd w:val="0"/>
        <w:snapToGrid w:val="0"/>
        <w:spacing w:beforeLines="50" w:before="120" w:line="360" w:lineRule="auto"/>
        <w:rPr>
          <w:bCs/>
          <w:sz w:val="24"/>
          <w:szCs w:val="24"/>
          <w:u w:val="single"/>
        </w:rPr>
      </w:pPr>
      <w:r>
        <w:rPr>
          <w:rFonts w:hint="eastAsia"/>
          <w:bCs/>
          <w:sz w:val="24"/>
          <w:szCs w:val="24"/>
          <w:u w:val="single"/>
        </w:rPr>
        <w:t>2.5.3.3</w:t>
      </w:r>
      <w:r>
        <w:rPr>
          <w:bCs/>
          <w:sz w:val="24"/>
          <w:szCs w:val="24"/>
          <w:u w:val="single"/>
        </w:rPr>
        <w:t>噪声排放标准</w:t>
      </w:r>
    </w:p>
    <w:p w14:paraId="5C8B2F5B" w14:textId="77777777" w:rsidR="00E10E04" w:rsidRDefault="00000000">
      <w:pPr>
        <w:adjustRightInd w:val="0"/>
        <w:snapToGrid w:val="0"/>
        <w:spacing w:beforeLines="50" w:before="120" w:line="360" w:lineRule="auto"/>
        <w:ind w:firstLine="482"/>
        <w:rPr>
          <w:bCs/>
          <w:sz w:val="24"/>
          <w:szCs w:val="24"/>
          <w:u w:val="single"/>
        </w:rPr>
      </w:pPr>
      <w:r>
        <w:rPr>
          <w:rFonts w:hint="eastAsia"/>
          <w:bCs/>
          <w:sz w:val="24"/>
          <w:szCs w:val="24"/>
          <w:u w:val="single"/>
        </w:rPr>
        <w:t>营运期场界噪声执行《工业企业厂界环境噪声排放标准》（</w:t>
      </w:r>
      <w:r>
        <w:rPr>
          <w:rFonts w:hint="eastAsia"/>
          <w:bCs/>
          <w:sz w:val="24"/>
          <w:szCs w:val="24"/>
          <w:u w:val="single"/>
        </w:rPr>
        <w:t>GB12348-2008</w:t>
      </w:r>
      <w:r>
        <w:rPr>
          <w:rFonts w:hint="eastAsia"/>
          <w:bCs/>
          <w:sz w:val="24"/>
          <w:szCs w:val="24"/>
          <w:u w:val="single"/>
        </w:rPr>
        <w:t>）中</w:t>
      </w:r>
      <w:r>
        <w:rPr>
          <w:rFonts w:hint="eastAsia"/>
          <w:bCs/>
          <w:sz w:val="24"/>
          <w:szCs w:val="24"/>
          <w:u w:val="single"/>
        </w:rPr>
        <w:t>2</w:t>
      </w:r>
      <w:r>
        <w:rPr>
          <w:rFonts w:hint="eastAsia"/>
          <w:bCs/>
          <w:sz w:val="24"/>
          <w:szCs w:val="24"/>
          <w:u w:val="single"/>
        </w:rPr>
        <w:t>类标准。</w:t>
      </w:r>
    </w:p>
    <w:p w14:paraId="62A4A3D4" w14:textId="77777777" w:rsidR="00E10E04" w:rsidRDefault="00000000">
      <w:pPr>
        <w:autoSpaceDE w:val="0"/>
        <w:autoSpaceDN w:val="0"/>
        <w:spacing w:line="360" w:lineRule="auto"/>
        <w:jc w:val="center"/>
        <w:rPr>
          <w:b/>
          <w:u w:val="single"/>
        </w:rPr>
      </w:pPr>
      <w:r>
        <w:rPr>
          <w:rFonts w:hint="eastAsia"/>
          <w:b/>
          <w:u w:val="single"/>
        </w:rPr>
        <w:t>表</w:t>
      </w:r>
      <w:r>
        <w:rPr>
          <w:rFonts w:hint="eastAsia"/>
          <w:b/>
          <w:u w:val="single"/>
        </w:rPr>
        <w:t xml:space="preserve">2.5-13  </w:t>
      </w:r>
      <w:r>
        <w:rPr>
          <w:rFonts w:hint="eastAsia"/>
          <w:b/>
          <w:u w:val="single"/>
        </w:rPr>
        <w:t>工业企业厂界环境噪声排放标准</w:t>
      </w:r>
      <w:r>
        <w:rPr>
          <w:rFonts w:hint="eastAsia"/>
          <w:b/>
          <w:u w:val="single"/>
        </w:rPr>
        <w:t xml:space="preserve">   </w:t>
      </w:r>
      <w:r>
        <w:rPr>
          <w:rFonts w:hint="eastAsia"/>
          <w:b/>
          <w:u w:val="single"/>
        </w:rPr>
        <w:t>单位：</w:t>
      </w:r>
      <w:r>
        <w:rPr>
          <w:rFonts w:hint="eastAsia"/>
          <w:b/>
          <w:u w:val="single"/>
        </w:rPr>
        <w:t>dB</w:t>
      </w:r>
      <w:r>
        <w:rPr>
          <w:rFonts w:hint="eastAsia"/>
          <w:b/>
          <w:u w:val="single"/>
        </w:rPr>
        <w:t>（</w:t>
      </w:r>
      <w:r>
        <w:rPr>
          <w:rFonts w:hint="eastAsia"/>
          <w:b/>
          <w:u w:val="single"/>
        </w:rPr>
        <w:t>A</w:t>
      </w:r>
      <w:r>
        <w:rPr>
          <w:rFonts w:hint="eastAsia"/>
          <w:b/>
          <w:u w:val="single"/>
        </w:rPr>
        <w:t>）</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910"/>
        <w:gridCol w:w="2911"/>
        <w:gridCol w:w="2911"/>
      </w:tblGrid>
      <w:tr w:rsidR="00E10E04" w14:paraId="41731BA0" w14:textId="77777777">
        <w:trPr>
          <w:jc w:val="center"/>
        </w:trPr>
        <w:tc>
          <w:tcPr>
            <w:tcW w:w="2910" w:type="dxa"/>
            <w:vAlign w:val="center"/>
          </w:tcPr>
          <w:p w14:paraId="612DD9D3" w14:textId="77777777" w:rsidR="00E10E04" w:rsidRDefault="00000000">
            <w:pPr>
              <w:adjustRightInd w:val="0"/>
              <w:snapToGrid w:val="0"/>
              <w:jc w:val="center"/>
              <w:rPr>
                <w:b/>
                <w:u w:val="single"/>
              </w:rPr>
            </w:pPr>
            <w:r>
              <w:rPr>
                <w:rFonts w:hint="eastAsia"/>
                <w:b/>
                <w:u w:val="single"/>
              </w:rPr>
              <w:t>类别</w:t>
            </w:r>
          </w:p>
        </w:tc>
        <w:tc>
          <w:tcPr>
            <w:tcW w:w="2911" w:type="dxa"/>
            <w:vAlign w:val="center"/>
          </w:tcPr>
          <w:p w14:paraId="370A5D61" w14:textId="77777777" w:rsidR="00E10E04" w:rsidRDefault="00000000">
            <w:pPr>
              <w:adjustRightInd w:val="0"/>
              <w:snapToGrid w:val="0"/>
              <w:jc w:val="center"/>
              <w:rPr>
                <w:b/>
                <w:u w:val="single"/>
              </w:rPr>
            </w:pPr>
            <w:r>
              <w:rPr>
                <w:rFonts w:hint="eastAsia"/>
                <w:b/>
                <w:u w:val="single"/>
              </w:rPr>
              <w:t>昼间</w:t>
            </w:r>
          </w:p>
        </w:tc>
        <w:tc>
          <w:tcPr>
            <w:tcW w:w="2911" w:type="dxa"/>
            <w:vAlign w:val="center"/>
          </w:tcPr>
          <w:p w14:paraId="23AD1108" w14:textId="77777777" w:rsidR="00E10E04" w:rsidRDefault="00000000">
            <w:pPr>
              <w:adjustRightInd w:val="0"/>
              <w:snapToGrid w:val="0"/>
              <w:jc w:val="center"/>
              <w:rPr>
                <w:b/>
                <w:u w:val="single"/>
              </w:rPr>
            </w:pPr>
            <w:r>
              <w:rPr>
                <w:rFonts w:hint="eastAsia"/>
                <w:b/>
                <w:u w:val="single"/>
              </w:rPr>
              <w:t>夜间</w:t>
            </w:r>
          </w:p>
        </w:tc>
      </w:tr>
      <w:tr w:rsidR="00E10E04" w14:paraId="0272FA3F" w14:textId="77777777">
        <w:trPr>
          <w:jc w:val="center"/>
        </w:trPr>
        <w:tc>
          <w:tcPr>
            <w:tcW w:w="2910" w:type="dxa"/>
            <w:vAlign w:val="center"/>
          </w:tcPr>
          <w:p w14:paraId="77F79A0B" w14:textId="77777777" w:rsidR="00E10E04" w:rsidRDefault="00000000">
            <w:pPr>
              <w:adjustRightInd w:val="0"/>
              <w:snapToGrid w:val="0"/>
              <w:jc w:val="center"/>
              <w:rPr>
                <w:bCs/>
                <w:u w:val="single"/>
              </w:rPr>
            </w:pPr>
            <w:r>
              <w:rPr>
                <w:rFonts w:hint="eastAsia"/>
                <w:bCs/>
                <w:u w:val="single"/>
              </w:rPr>
              <w:t>2</w:t>
            </w:r>
            <w:r>
              <w:rPr>
                <w:rFonts w:hint="eastAsia"/>
                <w:bCs/>
                <w:u w:val="single"/>
              </w:rPr>
              <w:t>类</w:t>
            </w:r>
          </w:p>
        </w:tc>
        <w:tc>
          <w:tcPr>
            <w:tcW w:w="2911" w:type="dxa"/>
            <w:vAlign w:val="center"/>
          </w:tcPr>
          <w:p w14:paraId="70DD9ECA" w14:textId="77777777" w:rsidR="00E10E04" w:rsidRDefault="00000000">
            <w:pPr>
              <w:adjustRightInd w:val="0"/>
              <w:snapToGrid w:val="0"/>
              <w:jc w:val="center"/>
              <w:rPr>
                <w:bCs/>
                <w:u w:val="single"/>
              </w:rPr>
            </w:pPr>
            <w:r>
              <w:rPr>
                <w:rFonts w:hint="eastAsia"/>
                <w:bCs/>
                <w:u w:val="single"/>
              </w:rPr>
              <w:t>60</w:t>
            </w:r>
          </w:p>
        </w:tc>
        <w:tc>
          <w:tcPr>
            <w:tcW w:w="2911" w:type="dxa"/>
            <w:vAlign w:val="center"/>
          </w:tcPr>
          <w:p w14:paraId="0121A2E6" w14:textId="77777777" w:rsidR="00E10E04" w:rsidRDefault="00000000">
            <w:pPr>
              <w:adjustRightInd w:val="0"/>
              <w:snapToGrid w:val="0"/>
              <w:jc w:val="center"/>
              <w:rPr>
                <w:bCs/>
                <w:u w:val="single"/>
              </w:rPr>
            </w:pPr>
            <w:r>
              <w:rPr>
                <w:rFonts w:hint="eastAsia"/>
                <w:bCs/>
                <w:u w:val="single"/>
              </w:rPr>
              <w:t>50</w:t>
            </w:r>
          </w:p>
        </w:tc>
      </w:tr>
    </w:tbl>
    <w:p w14:paraId="0FF6E835" w14:textId="77777777" w:rsidR="00E10E04" w:rsidRDefault="00000000">
      <w:pPr>
        <w:adjustRightInd w:val="0"/>
        <w:snapToGrid w:val="0"/>
        <w:spacing w:beforeLines="50" w:before="120" w:line="360" w:lineRule="auto"/>
        <w:rPr>
          <w:bCs/>
          <w:sz w:val="24"/>
          <w:szCs w:val="24"/>
        </w:rPr>
      </w:pPr>
      <w:r>
        <w:rPr>
          <w:rFonts w:hint="eastAsia"/>
          <w:bCs/>
          <w:sz w:val="24"/>
          <w:szCs w:val="24"/>
        </w:rPr>
        <w:t>2.5.3.4</w:t>
      </w:r>
      <w:r>
        <w:rPr>
          <w:rFonts w:hint="eastAsia"/>
          <w:bCs/>
          <w:sz w:val="24"/>
          <w:szCs w:val="24"/>
        </w:rPr>
        <w:t>固体废物</w:t>
      </w:r>
    </w:p>
    <w:p w14:paraId="0E36E367" w14:textId="77777777" w:rsidR="00E10E04" w:rsidRDefault="00000000">
      <w:pPr>
        <w:adjustRightInd w:val="0"/>
        <w:snapToGrid w:val="0"/>
        <w:spacing w:line="360" w:lineRule="auto"/>
        <w:ind w:firstLine="480"/>
        <w:rPr>
          <w:bCs/>
          <w:sz w:val="24"/>
          <w:szCs w:val="24"/>
        </w:rPr>
      </w:pPr>
      <w:r>
        <w:rPr>
          <w:rFonts w:hint="eastAsia"/>
          <w:bCs/>
          <w:sz w:val="24"/>
          <w:szCs w:val="24"/>
        </w:rPr>
        <w:t>一般工业固体废物贮存执行《一般工业固体废物贮存和填埋污染控制标准》（</w:t>
      </w:r>
      <w:r>
        <w:rPr>
          <w:rFonts w:hint="eastAsia"/>
          <w:bCs/>
          <w:sz w:val="24"/>
          <w:szCs w:val="24"/>
        </w:rPr>
        <w:t>GB18599-2020</w:t>
      </w:r>
      <w:r>
        <w:rPr>
          <w:rFonts w:hint="eastAsia"/>
          <w:bCs/>
          <w:sz w:val="24"/>
          <w:szCs w:val="24"/>
        </w:rPr>
        <w:t>）；危险废物收集、暂时贮存、转运执行《危险废物贮存污染控制标准》（</w:t>
      </w:r>
      <w:r>
        <w:rPr>
          <w:rFonts w:hint="eastAsia"/>
          <w:bCs/>
          <w:sz w:val="24"/>
          <w:szCs w:val="24"/>
        </w:rPr>
        <w:t>GB18597-2023</w:t>
      </w:r>
      <w:r>
        <w:rPr>
          <w:rFonts w:hint="eastAsia"/>
          <w:bCs/>
          <w:sz w:val="24"/>
          <w:szCs w:val="24"/>
        </w:rPr>
        <w:t>）。本项目没有生活垃圾中转站。</w:t>
      </w:r>
    </w:p>
    <w:p w14:paraId="6ABE9CB4" w14:textId="77777777" w:rsidR="00E10E04" w:rsidRDefault="00000000">
      <w:pPr>
        <w:pStyle w:val="20"/>
        <w:widowControl w:val="0"/>
        <w:rPr>
          <w:rFonts w:cs="Times New Roman"/>
          <w:bCs/>
          <w:kern w:val="2"/>
          <w:szCs w:val="24"/>
        </w:rPr>
      </w:pPr>
      <w:bookmarkStart w:id="56" w:name="_Toc23993"/>
      <w:bookmarkStart w:id="57" w:name="_Toc99417140"/>
      <w:bookmarkStart w:id="58" w:name="_Toc23835"/>
      <w:r>
        <w:rPr>
          <w:rFonts w:cs="Times New Roman" w:hint="eastAsia"/>
          <w:bCs/>
          <w:kern w:val="2"/>
          <w:szCs w:val="24"/>
        </w:rPr>
        <w:lastRenderedPageBreak/>
        <w:t xml:space="preserve">2.5 </w:t>
      </w:r>
      <w:r>
        <w:rPr>
          <w:rFonts w:cs="Times New Roman" w:hint="eastAsia"/>
          <w:bCs/>
          <w:kern w:val="2"/>
          <w:szCs w:val="24"/>
        </w:rPr>
        <w:t>评价等级及评价范围</w:t>
      </w:r>
      <w:bookmarkEnd w:id="56"/>
      <w:bookmarkEnd w:id="57"/>
      <w:bookmarkEnd w:id="58"/>
    </w:p>
    <w:p w14:paraId="2D8E8304" w14:textId="77777777" w:rsidR="00E10E04" w:rsidRDefault="00000000">
      <w:pPr>
        <w:keepNext/>
        <w:keepLines/>
        <w:spacing w:line="360" w:lineRule="auto"/>
        <w:outlineLvl w:val="2"/>
        <w:rPr>
          <w:b/>
          <w:bCs/>
          <w:sz w:val="24"/>
          <w:szCs w:val="24"/>
        </w:rPr>
      </w:pPr>
      <w:r>
        <w:rPr>
          <w:rFonts w:hint="eastAsia"/>
          <w:b/>
          <w:bCs/>
          <w:sz w:val="24"/>
          <w:szCs w:val="24"/>
        </w:rPr>
        <w:t xml:space="preserve">2.5.1 </w:t>
      </w:r>
      <w:r>
        <w:rPr>
          <w:rFonts w:hint="eastAsia"/>
          <w:b/>
          <w:bCs/>
          <w:sz w:val="24"/>
          <w:szCs w:val="24"/>
        </w:rPr>
        <w:t>大气环境影响评价工作等级与范围</w:t>
      </w:r>
    </w:p>
    <w:p w14:paraId="4F44F589" w14:textId="77777777" w:rsidR="00E10E04" w:rsidRDefault="00000000">
      <w:pPr>
        <w:spacing w:line="360" w:lineRule="auto"/>
        <w:ind w:firstLine="482"/>
        <w:rPr>
          <w:color w:val="000000" w:themeColor="text1"/>
          <w:sz w:val="24"/>
          <w:u w:val="single"/>
        </w:rPr>
      </w:pPr>
      <w:r>
        <w:rPr>
          <w:rFonts w:hint="eastAsia"/>
          <w:sz w:val="24"/>
          <w:u w:val="single"/>
        </w:rPr>
        <w:t>运营期主要产生的废气为餐饮油烟、球场维护机械燃油废气、进出停车场机动车尾气等。餐厅食堂厨房油烟废气排放的大气污染物主要为油烟，球场内部维护机械燃油废气、进出场汽车尾气中</w:t>
      </w:r>
      <w:r>
        <w:rPr>
          <w:rFonts w:hint="eastAsia"/>
          <w:sz w:val="24"/>
          <w:u w:val="single"/>
        </w:rPr>
        <w:t>TSP</w:t>
      </w:r>
      <w:r>
        <w:rPr>
          <w:rFonts w:hint="eastAsia"/>
          <w:sz w:val="24"/>
          <w:u w:val="single"/>
        </w:rPr>
        <w:t>、</w:t>
      </w:r>
      <w:r>
        <w:rPr>
          <w:rFonts w:hint="eastAsia"/>
          <w:sz w:val="24"/>
          <w:u w:val="single"/>
        </w:rPr>
        <w:t>NOx</w:t>
      </w:r>
      <w:r>
        <w:rPr>
          <w:rFonts w:hint="eastAsia"/>
          <w:sz w:val="24"/>
          <w:u w:val="single"/>
        </w:rPr>
        <w:t>、</w:t>
      </w:r>
      <w:r>
        <w:rPr>
          <w:rFonts w:hint="eastAsia"/>
          <w:sz w:val="24"/>
          <w:u w:val="single"/>
        </w:rPr>
        <w:t>CO</w:t>
      </w:r>
      <w:r>
        <w:rPr>
          <w:rFonts w:hint="eastAsia"/>
          <w:sz w:val="24"/>
          <w:u w:val="single"/>
        </w:rPr>
        <w:t>排放、农药喷洒中的氨挥发以及油品储存和加油产生的废气随机性较大，排放时段、排放速率波动显著，无连续稳定排放工况。《环境影响评价技术导则》（大气环境）（</w:t>
      </w:r>
      <w:r>
        <w:rPr>
          <w:rFonts w:hint="eastAsia"/>
          <w:sz w:val="24"/>
          <w:u w:val="single"/>
        </w:rPr>
        <w:t>HJ2.2-2018</w:t>
      </w:r>
      <w:r>
        <w:rPr>
          <w:rFonts w:hint="eastAsia"/>
          <w:sz w:val="24"/>
          <w:u w:val="single"/>
        </w:rPr>
        <w:t>）中规定采用估算模式计算时应选择“正常排放的主要污染物及排放参数”，因此本次回顾性评价主要对相关源强污染物排放情况进行核算，评价等级按照三级考虑</w:t>
      </w:r>
      <w:r>
        <w:rPr>
          <w:rFonts w:hint="eastAsia"/>
          <w:color w:val="000000" w:themeColor="text1"/>
          <w:sz w:val="24"/>
          <w:u w:val="single"/>
        </w:rPr>
        <w:t>。</w:t>
      </w:r>
    </w:p>
    <w:p w14:paraId="238C74BE" w14:textId="77777777" w:rsidR="00E10E04" w:rsidRDefault="00000000">
      <w:pPr>
        <w:spacing w:line="360" w:lineRule="auto"/>
        <w:ind w:firstLine="482"/>
        <w:rPr>
          <w:color w:val="000000" w:themeColor="text1"/>
          <w:sz w:val="24"/>
          <w:u w:val="single"/>
        </w:rPr>
      </w:pPr>
      <w:r>
        <w:rPr>
          <w:rFonts w:hint="eastAsia"/>
          <w:color w:val="000000" w:themeColor="text1"/>
          <w:sz w:val="24"/>
          <w:u w:val="single"/>
        </w:rPr>
        <w:t>根据估算模式的结果，本次大气的</w:t>
      </w:r>
      <w:bookmarkStart w:id="59" w:name="OLE_LINK140"/>
      <w:bookmarkStart w:id="60" w:name="OLE_LINK141"/>
      <w:r>
        <w:rPr>
          <w:rFonts w:hint="eastAsia"/>
          <w:color w:val="000000" w:themeColor="text1"/>
          <w:sz w:val="24"/>
          <w:u w:val="single"/>
        </w:rPr>
        <w:t>评价范围为场界外</w:t>
      </w:r>
      <w:r>
        <w:rPr>
          <w:rFonts w:hint="eastAsia"/>
          <w:color w:val="000000" w:themeColor="text1"/>
          <w:sz w:val="24"/>
          <w:u w:val="single"/>
        </w:rPr>
        <w:t>500m</w:t>
      </w:r>
      <w:r>
        <w:rPr>
          <w:rFonts w:hint="eastAsia"/>
          <w:color w:val="000000" w:themeColor="text1"/>
          <w:sz w:val="24"/>
          <w:u w:val="single"/>
        </w:rPr>
        <w:t>范围</w:t>
      </w:r>
      <w:r>
        <w:rPr>
          <w:color w:val="000000" w:themeColor="text1"/>
          <w:sz w:val="24"/>
          <w:u w:val="single"/>
        </w:rPr>
        <w:t>。</w:t>
      </w:r>
      <w:bookmarkEnd w:id="59"/>
      <w:bookmarkEnd w:id="60"/>
    </w:p>
    <w:p w14:paraId="5E676D0C" w14:textId="77777777" w:rsidR="00E10E04" w:rsidRDefault="00000000">
      <w:pPr>
        <w:keepNext/>
        <w:keepLines/>
        <w:spacing w:line="360" w:lineRule="auto"/>
        <w:outlineLvl w:val="2"/>
        <w:rPr>
          <w:b/>
          <w:bCs/>
          <w:sz w:val="24"/>
          <w:szCs w:val="24"/>
        </w:rPr>
      </w:pPr>
      <w:r>
        <w:rPr>
          <w:rFonts w:hint="eastAsia"/>
          <w:b/>
          <w:bCs/>
          <w:sz w:val="24"/>
          <w:szCs w:val="24"/>
        </w:rPr>
        <w:t xml:space="preserve">2.5.2 </w:t>
      </w:r>
      <w:r>
        <w:rPr>
          <w:rFonts w:hint="eastAsia"/>
          <w:b/>
          <w:bCs/>
          <w:sz w:val="24"/>
          <w:szCs w:val="24"/>
        </w:rPr>
        <w:t>地表水环境影响评价工作等级与范围</w:t>
      </w:r>
    </w:p>
    <w:p w14:paraId="40CF3EE6" w14:textId="77777777" w:rsidR="00E10E04" w:rsidRDefault="00000000">
      <w:pPr>
        <w:spacing w:line="360" w:lineRule="auto"/>
        <w:ind w:firstLineChars="200" w:firstLine="480"/>
        <w:rPr>
          <w:sz w:val="24"/>
          <w:szCs w:val="24"/>
          <w:u w:val="single"/>
        </w:rPr>
      </w:pPr>
      <w:r>
        <w:rPr>
          <w:rFonts w:hint="eastAsia"/>
          <w:sz w:val="24"/>
          <w:szCs w:val="24"/>
          <w:u w:val="single"/>
        </w:rPr>
        <w:t>（</w:t>
      </w:r>
      <w:r>
        <w:rPr>
          <w:rFonts w:hint="eastAsia"/>
          <w:sz w:val="24"/>
          <w:szCs w:val="24"/>
          <w:u w:val="single"/>
        </w:rPr>
        <w:t>1</w:t>
      </w:r>
      <w:r>
        <w:rPr>
          <w:rFonts w:hint="eastAsia"/>
          <w:sz w:val="24"/>
          <w:szCs w:val="24"/>
          <w:u w:val="single"/>
        </w:rPr>
        <w:t>）评价等级</w:t>
      </w:r>
    </w:p>
    <w:p w14:paraId="69ACD9B7" w14:textId="77777777" w:rsidR="00E10E04" w:rsidRDefault="00000000">
      <w:pPr>
        <w:spacing w:line="360" w:lineRule="auto"/>
        <w:ind w:firstLine="482"/>
        <w:rPr>
          <w:sz w:val="24"/>
          <w:u w:val="single"/>
        </w:rPr>
      </w:pPr>
      <w:r>
        <w:rPr>
          <w:sz w:val="24"/>
          <w:u w:val="single"/>
        </w:rPr>
        <w:t>根据</w:t>
      </w:r>
      <w:r>
        <w:rPr>
          <w:rFonts w:hint="eastAsia"/>
          <w:sz w:val="24"/>
          <w:u w:val="single"/>
        </w:rPr>
        <w:t>《环境影响评价技术导则</w:t>
      </w:r>
      <w:r>
        <w:rPr>
          <w:rFonts w:hint="eastAsia"/>
          <w:sz w:val="24"/>
          <w:u w:val="single"/>
        </w:rPr>
        <w:t xml:space="preserve"> </w:t>
      </w:r>
      <w:r>
        <w:rPr>
          <w:rFonts w:hint="eastAsia"/>
          <w:sz w:val="24"/>
          <w:u w:val="single"/>
        </w:rPr>
        <w:t>地表水环境》（</w:t>
      </w:r>
      <w:r>
        <w:rPr>
          <w:rFonts w:hint="eastAsia"/>
          <w:sz w:val="24"/>
          <w:u w:val="single"/>
        </w:rPr>
        <w:t>HJ2.3-2018</w:t>
      </w:r>
      <w:r>
        <w:rPr>
          <w:rFonts w:hint="eastAsia"/>
          <w:sz w:val="24"/>
          <w:u w:val="single"/>
        </w:rPr>
        <w:t>）</w:t>
      </w:r>
      <w:r>
        <w:rPr>
          <w:sz w:val="24"/>
          <w:u w:val="single"/>
        </w:rPr>
        <w:t>，</w:t>
      </w:r>
      <w:r>
        <w:rPr>
          <w:rFonts w:hint="eastAsia"/>
          <w:sz w:val="24"/>
          <w:u w:val="single"/>
        </w:rPr>
        <w:t>地表水</w:t>
      </w:r>
      <w:r>
        <w:rPr>
          <w:sz w:val="24"/>
          <w:u w:val="single"/>
        </w:rPr>
        <w:t>环境影响评价工作等级划分为一级、二级、三级。项目类别分为</w:t>
      </w:r>
      <w:r>
        <w:rPr>
          <w:rFonts w:hint="eastAsia"/>
          <w:sz w:val="24"/>
          <w:u w:val="single"/>
        </w:rPr>
        <w:t>水文要素</w:t>
      </w:r>
      <w:r>
        <w:rPr>
          <w:sz w:val="24"/>
          <w:u w:val="single"/>
        </w:rPr>
        <w:t>影响型与</w:t>
      </w:r>
      <w:r>
        <w:rPr>
          <w:rFonts w:hint="eastAsia"/>
          <w:sz w:val="24"/>
          <w:u w:val="single"/>
        </w:rPr>
        <w:t>水</w:t>
      </w:r>
      <w:r>
        <w:rPr>
          <w:sz w:val="24"/>
          <w:u w:val="single"/>
        </w:rPr>
        <w:t>污染影响型，本项目属于</w:t>
      </w:r>
      <w:r>
        <w:rPr>
          <w:rFonts w:hint="eastAsia"/>
          <w:sz w:val="24"/>
          <w:u w:val="single"/>
        </w:rPr>
        <w:t>水文要素</w:t>
      </w:r>
      <w:r>
        <w:rPr>
          <w:sz w:val="24"/>
          <w:u w:val="single"/>
        </w:rPr>
        <w:t>影响型与</w:t>
      </w:r>
      <w:r>
        <w:rPr>
          <w:rFonts w:hint="eastAsia"/>
          <w:sz w:val="24"/>
          <w:u w:val="single"/>
        </w:rPr>
        <w:t>水</w:t>
      </w:r>
      <w:r>
        <w:rPr>
          <w:sz w:val="24"/>
          <w:u w:val="single"/>
        </w:rPr>
        <w:t>污染影响型。</w:t>
      </w:r>
    </w:p>
    <w:p w14:paraId="27292B5B" w14:textId="77777777" w:rsidR="00E10E04" w:rsidRDefault="00000000">
      <w:pPr>
        <w:widowControl/>
        <w:autoSpaceDE w:val="0"/>
        <w:autoSpaceDN w:val="0"/>
        <w:spacing w:line="360" w:lineRule="auto"/>
        <w:ind w:leftChars="200" w:left="420"/>
        <w:rPr>
          <w:sz w:val="24"/>
          <w:u w:val="single"/>
        </w:rPr>
      </w:pPr>
      <w:r>
        <w:rPr>
          <w:rFonts w:hint="eastAsia"/>
          <w:sz w:val="24"/>
          <w:u w:val="single"/>
        </w:rPr>
        <w:t>（</w:t>
      </w:r>
      <w:r>
        <w:rPr>
          <w:rFonts w:hint="eastAsia"/>
          <w:sz w:val="24"/>
          <w:u w:val="single"/>
        </w:rPr>
        <w:t>2</w:t>
      </w:r>
      <w:r>
        <w:rPr>
          <w:rFonts w:hint="eastAsia"/>
          <w:sz w:val="24"/>
          <w:u w:val="single"/>
        </w:rPr>
        <w:t>）水污染影响型评价工作等级</w:t>
      </w:r>
    </w:p>
    <w:p w14:paraId="71710EC8" w14:textId="77777777" w:rsidR="00E10E04" w:rsidRDefault="00000000">
      <w:pPr>
        <w:spacing w:line="360" w:lineRule="auto"/>
        <w:ind w:firstLine="482"/>
        <w:rPr>
          <w:sz w:val="24"/>
          <w:u w:val="single"/>
        </w:rPr>
      </w:pPr>
      <w:r>
        <w:rPr>
          <w:rFonts w:hint="eastAsia"/>
          <w:sz w:val="24"/>
          <w:u w:val="single"/>
        </w:rPr>
        <w:t>本项目生活污水</w:t>
      </w:r>
      <w:r>
        <w:rPr>
          <w:rFonts w:hint="eastAsia"/>
          <w:sz w:val="24"/>
          <w:u w:val="single"/>
        </w:rPr>
        <w:t>(</w:t>
      </w:r>
      <w:r>
        <w:rPr>
          <w:rFonts w:hint="eastAsia"/>
          <w:sz w:val="24"/>
          <w:u w:val="single"/>
        </w:rPr>
        <w:t>餐饮废水经隔油池处理后</w:t>
      </w:r>
      <w:r>
        <w:rPr>
          <w:rFonts w:hint="eastAsia"/>
          <w:sz w:val="24"/>
          <w:u w:val="single"/>
        </w:rPr>
        <w:t>)</w:t>
      </w:r>
      <w:r>
        <w:rPr>
          <w:rFonts w:hint="eastAsia"/>
          <w:sz w:val="24"/>
          <w:u w:val="single"/>
        </w:rPr>
        <w:t>经化粪池处理及球车冲洗废水经沉淀池处理后排入市政管网，最终进入常德市污水净化中心进一步处理后达标排入穿紫河，最终排入沅江。对照《环境影响评价技术导则</w:t>
      </w:r>
      <w:r>
        <w:rPr>
          <w:rFonts w:hint="eastAsia"/>
          <w:sz w:val="24"/>
          <w:u w:val="single"/>
        </w:rPr>
        <w:t xml:space="preserve"> </w:t>
      </w:r>
      <w:r>
        <w:rPr>
          <w:rFonts w:hint="eastAsia"/>
          <w:sz w:val="24"/>
          <w:u w:val="single"/>
        </w:rPr>
        <w:t>地表水环境》（</w:t>
      </w:r>
      <w:r>
        <w:rPr>
          <w:rFonts w:hint="eastAsia"/>
          <w:sz w:val="24"/>
          <w:u w:val="single"/>
        </w:rPr>
        <w:t>HJ2.3-2018</w:t>
      </w:r>
      <w:r>
        <w:rPr>
          <w:rFonts w:hint="eastAsia"/>
          <w:sz w:val="24"/>
          <w:u w:val="single"/>
        </w:rPr>
        <w:t>）中评价等级的划分规定，确定本项目地表水环境评价工作等级为三级</w:t>
      </w:r>
      <w:r>
        <w:rPr>
          <w:rFonts w:hint="eastAsia"/>
          <w:sz w:val="24"/>
          <w:u w:val="single"/>
        </w:rPr>
        <w:t>B</w:t>
      </w:r>
      <w:r>
        <w:rPr>
          <w:rFonts w:hint="eastAsia"/>
          <w:sz w:val="24"/>
          <w:u w:val="single"/>
        </w:rPr>
        <w:t>。具体评定过程见下表。</w:t>
      </w:r>
    </w:p>
    <w:p w14:paraId="19510EDC" w14:textId="77777777" w:rsidR="00E10E04" w:rsidRDefault="00000000">
      <w:pPr>
        <w:widowControl/>
        <w:autoSpaceDE w:val="0"/>
        <w:autoSpaceDN w:val="0"/>
        <w:spacing w:line="360" w:lineRule="auto"/>
        <w:ind w:firstLineChars="200" w:firstLine="422"/>
        <w:jc w:val="center"/>
        <w:rPr>
          <w:b/>
          <w:kern w:val="0"/>
          <w:u w:val="single"/>
        </w:rPr>
      </w:pPr>
      <w:r>
        <w:rPr>
          <w:rFonts w:hint="eastAsia"/>
          <w:b/>
          <w:kern w:val="0"/>
          <w:u w:val="single"/>
        </w:rPr>
        <w:t>表</w:t>
      </w:r>
      <w:r>
        <w:rPr>
          <w:rFonts w:hint="eastAsia"/>
          <w:b/>
          <w:kern w:val="0"/>
          <w:u w:val="single"/>
        </w:rPr>
        <w:t xml:space="preserve">2.5-6    </w:t>
      </w:r>
      <w:r>
        <w:rPr>
          <w:rFonts w:hint="eastAsia"/>
          <w:b/>
          <w:kern w:val="0"/>
          <w:u w:val="single"/>
        </w:rPr>
        <w:t>水污染影响型建设项目评价等级判定表</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231"/>
        <w:gridCol w:w="6270"/>
      </w:tblGrid>
      <w:tr w:rsidR="00E10E04" w14:paraId="25F8CFCA" w14:textId="77777777">
        <w:trPr>
          <w:jc w:val="center"/>
        </w:trPr>
        <w:tc>
          <w:tcPr>
            <w:tcW w:w="1231" w:type="dxa"/>
            <w:vMerge w:val="restart"/>
            <w:vAlign w:val="center"/>
          </w:tcPr>
          <w:p w14:paraId="55B3DFAB" w14:textId="77777777" w:rsidR="00E10E04" w:rsidRDefault="00000000">
            <w:pPr>
              <w:jc w:val="center"/>
              <w:rPr>
                <w:b/>
                <w:kern w:val="13"/>
                <w:u w:val="single"/>
              </w:rPr>
            </w:pPr>
            <w:r>
              <w:rPr>
                <w:b/>
                <w:kern w:val="13"/>
                <w:u w:val="single"/>
              </w:rPr>
              <w:t>评价等级</w:t>
            </w:r>
          </w:p>
        </w:tc>
        <w:tc>
          <w:tcPr>
            <w:tcW w:w="7501" w:type="dxa"/>
            <w:gridSpan w:val="2"/>
            <w:vAlign w:val="center"/>
          </w:tcPr>
          <w:p w14:paraId="7098837A" w14:textId="77777777" w:rsidR="00E10E04" w:rsidRDefault="00000000">
            <w:pPr>
              <w:jc w:val="center"/>
              <w:rPr>
                <w:b/>
                <w:kern w:val="13"/>
                <w:u w:val="single"/>
              </w:rPr>
            </w:pPr>
            <w:r>
              <w:rPr>
                <w:b/>
                <w:kern w:val="13"/>
                <w:u w:val="single"/>
              </w:rPr>
              <w:t>判定依据</w:t>
            </w:r>
          </w:p>
        </w:tc>
      </w:tr>
      <w:tr w:rsidR="00E10E04" w14:paraId="198D59D0" w14:textId="77777777">
        <w:trPr>
          <w:jc w:val="center"/>
        </w:trPr>
        <w:tc>
          <w:tcPr>
            <w:tcW w:w="1231" w:type="dxa"/>
            <w:vMerge/>
            <w:vAlign w:val="center"/>
          </w:tcPr>
          <w:p w14:paraId="55484495" w14:textId="77777777" w:rsidR="00E10E04" w:rsidRDefault="00E10E04">
            <w:pPr>
              <w:rPr>
                <w:kern w:val="13"/>
                <w:u w:val="single"/>
              </w:rPr>
            </w:pPr>
          </w:p>
        </w:tc>
        <w:tc>
          <w:tcPr>
            <w:tcW w:w="1231" w:type="dxa"/>
            <w:vAlign w:val="center"/>
          </w:tcPr>
          <w:p w14:paraId="507BFDEA" w14:textId="77777777" w:rsidR="00E10E04" w:rsidRDefault="00000000">
            <w:pPr>
              <w:jc w:val="center"/>
              <w:rPr>
                <w:kern w:val="13"/>
                <w:u w:val="single"/>
              </w:rPr>
            </w:pPr>
            <w:r>
              <w:rPr>
                <w:kern w:val="13"/>
                <w:u w:val="single"/>
              </w:rPr>
              <w:t>排放方式</w:t>
            </w:r>
          </w:p>
        </w:tc>
        <w:tc>
          <w:tcPr>
            <w:tcW w:w="6270" w:type="dxa"/>
            <w:vAlign w:val="center"/>
          </w:tcPr>
          <w:p w14:paraId="3FC8E887" w14:textId="77777777" w:rsidR="00E10E04" w:rsidRDefault="00000000">
            <w:pPr>
              <w:jc w:val="center"/>
              <w:rPr>
                <w:kern w:val="13"/>
                <w:u w:val="single"/>
              </w:rPr>
            </w:pPr>
            <w:r>
              <w:rPr>
                <w:kern w:val="13"/>
                <w:u w:val="single"/>
              </w:rPr>
              <w:t>废水排放量</w:t>
            </w:r>
            <w:r>
              <w:rPr>
                <w:kern w:val="13"/>
                <w:u w:val="single"/>
              </w:rPr>
              <w:t>Q</w:t>
            </w:r>
            <w:r>
              <w:rPr>
                <w:kern w:val="13"/>
                <w:u w:val="single"/>
              </w:rPr>
              <w:t>（</w:t>
            </w:r>
            <w:r>
              <w:rPr>
                <w:kern w:val="13"/>
                <w:u w:val="single"/>
              </w:rPr>
              <w:t>m</w:t>
            </w:r>
            <w:r>
              <w:rPr>
                <w:kern w:val="13"/>
                <w:u w:val="single"/>
                <w:vertAlign w:val="superscript"/>
              </w:rPr>
              <w:t>3</w:t>
            </w:r>
            <w:r>
              <w:rPr>
                <w:kern w:val="13"/>
                <w:u w:val="single"/>
              </w:rPr>
              <w:t>/d</w:t>
            </w:r>
            <w:r>
              <w:rPr>
                <w:kern w:val="13"/>
                <w:u w:val="single"/>
              </w:rPr>
              <w:t>）；水污染物当量数</w:t>
            </w:r>
            <w:r>
              <w:rPr>
                <w:kern w:val="13"/>
                <w:u w:val="single"/>
              </w:rPr>
              <w:t>W/</w:t>
            </w:r>
            <w:r>
              <w:rPr>
                <w:kern w:val="13"/>
                <w:u w:val="single"/>
              </w:rPr>
              <w:t>（无量纲）</w:t>
            </w:r>
          </w:p>
        </w:tc>
      </w:tr>
      <w:tr w:rsidR="00E10E04" w14:paraId="0A999315" w14:textId="77777777">
        <w:trPr>
          <w:jc w:val="center"/>
        </w:trPr>
        <w:tc>
          <w:tcPr>
            <w:tcW w:w="1231" w:type="dxa"/>
            <w:vAlign w:val="center"/>
          </w:tcPr>
          <w:p w14:paraId="5EBB4113" w14:textId="77777777" w:rsidR="00E10E04" w:rsidRDefault="00000000">
            <w:pPr>
              <w:jc w:val="center"/>
              <w:rPr>
                <w:kern w:val="13"/>
                <w:u w:val="single"/>
              </w:rPr>
            </w:pPr>
            <w:r>
              <w:rPr>
                <w:kern w:val="13"/>
                <w:u w:val="single"/>
              </w:rPr>
              <w:t>一级</w:t>
            </w:r>
          </w:p>
        </w:tc>
        <w:tc>
          <w:tcPr>
            <w:tcW w:w="1231" w:type="dxa"/>
            <w:vAlign w:val="center"/>
          </w:tcPr>
          <w:p w14:paraId="50BC5ECD" w14:textId="77777777" w:rsidR="00E10E04" w:rsidRDefault="00000000">
            <w:pPr>
              <w:jc w:val="center"/>
              <w:rPr>
                <w:kern w:val="13"/>
                <w:u w:val="single"/>
              </w:rPr>
            </w:pPr>
            <w:r>
              <w:rPr>
                <w:kern w:val="13"/>
                <w:u w:val="single"/>
              </w:rPr>
              <w:t>直接排放</w:t>
            </w:r>
          </w:p>
        </w:tc>
        <w:tc>
          <w:tcPr>
            <w:tcW w:w="6270" w:type="dxa"/>
            <w:vAlign w:val="center"/>
          </w:tcPr>
          <w:p w14:paraId="658DC3B3" w14:textId="77777777" w:rsidR="00E10E04" w:rsidRDefault="00000000">
            <w:pPr>
              <w:jc w:val="center"/>
              <w:rPr>
                <w:kern w:val="13"/>
                <w:u w:val="single"/>
              </w:rPr>
            </w:pPr>
            <w:r>
              <w:rPr>
                <w:kern w:val="13"/>
                <w:u w:val="single"/>
              </w:rPr>
              <w:t>Q≥20000</w:t>
            </w:r>
            <w:r>
              <w:rPr>
                <w:kern w:val="13"/>
                <w:u w:val="single"/>
              </w:rPr>
              <w:t>或</w:t>
            </w:r>
            <w:r>
              <w:rPr>
                <w:kern w:val="13"/>
                <w:u w:val="single"/>
              </w:rPr>
              <w:t>W≥600000</w:t>
            </w:r>
          </w:p>
        </w:tc>
      </w:tr>
      <w:tr w:rsidR="00E10E04" w14:paraId="080210DA" w14:textId="77777777">
        <w:trPr>
          <w:trHeight w:val="90"/>
          <w:jc w:val="center"/>
        </w:trPr>
        <w:tc>
          <w:tcPr>
            <w:tcW w:w="1231" w:type="dxa"/>
            <w:vAlign w:val="center"/>
          </w:tcPr>
          <w:p w14:paraId="40AC3311" w14:textId="77777777" w:rsidR="00E10E04" w:rsidRDefault="00000000">
            <w:pPr>
              <w:jc w:val="center"/>
              <w:rPr>
                <w:kern w:val="13"/>
                <w:u w:val="single"/>
              </w:rPr>
            </w:pPr>
            <w:r>
              <w:rPr>
                <w:kern w:val="13"/>
                <w:u w:val="single"/>
              </w:rPr>
              <w:t>二级</w:t>
            </w:r>
          </w:p>
        </w:tc>
        <w:tc>
          <w:tcPr>
            <w:tcW w:w="1231" w:type="dxa"/>
            <w:vAlign w:val="center"/>
          </w:tcPr>
          <w:p w14:paraId="292FF3FC" w14:textId="77777777" w:rsidR="00E10E04" w:rsidRDefault="00000000">
            <w:pPr>
              <w:jc w:val="center"/>
              <w:rPr>
                <w:kern w:val="13"/>
                <w:u w:val="single"/>
              </w:rPr>
            </w:pPr>
            <w:r>
              <w:rPr>
                <w:kern w:val="13"/>
                <w:u w:val="single"/>
              </w:rPr>
              <w:t>直接排放</w:t>
            </w:r>
          </w:p>
        </w:tc>
        <w:tc>
          <w:tcPr>
            <w:tcW w:w="6270" w:type="dxa"/>
            <w:vAlign w:val="center"/>
          </w:tcPr>
          <w:p w14:paraId="2FAFD819" w14:textId="77777777" w:rsidR="00E10E04" w:rsidRDefault="00000000">
            <w:pPr>
              <w:jc w:val="center"/>
              <w:rPr>
                <w:kern w:val="13"/>
                <w:u w:val="single"/>
              </w:rPr>
            </w:pPr>
            <w:r>
              <w:rPr>
                <w:kern w:val="13"/>
                <w:u w:val="single"/>
              </w:rPr>
              <w:t>其他</w:t>
            </w:r>
          </w:p>
        </w:tc>
      </w:tr>
      <w:tr w:rsidR="00E10E04" w14:paraId="2BB23C14" w14:textId="77777777">
        <w:trPr>
          <w:jc w:val="center"/>
        </w:trPr>
        <w:tc>
          <w:tcPr>
            <w:tcW w:w="1231" w:type="dxa"/>
            <w:vAlign w:val="center"/>
          </w:tcPr>
          <w:p w14:paraId="524D1F89" w14:textId="77777777" w:rsidR="00E10E04" w:rsidRDefault="00000000">
            <w:pPr>
              <w:jc w:val="center"/>
              <w:rPr>
                <w:kern w:val="13"/>
                <w:u w:val="single"/>
              </w:rPr>
            </w:pPr>
            <w:r>
              <w:rPr>
                <w:kern w:val="13"/>
                <w:u w:val="single"/>
              </w:rPr>
              <w:t>三级</w:t>
            </w:r>
            <w:r>
              <w:rPr>
                <w:kern w:val="13"/>
                <w:u w:val="single"/>
              </w:rPr>
              <w:t>A</w:t>
            </w:r>
          </w:p>
        </w:tc>
        <w:tc>
          <w:tcPr>
            <w:tcW w:w="1231" w:type="dxa"/>
            <w:vAlign w:val="center"/>
          </w:tcPr>
          <w:p w14:paraId="73BFA847" w14:textId="77777777" w:rsidR="00E10E04" w:rsidRDefault="00000000">
            <w:pPr>
              <w:jc w:val="center"/>
              <w:rPr>
                <w:kern w:val="13"/>
                <w:u w:val="single"/>
              </w:rPr>
            </w:pPr>
            <w:r>
              <w:rPr>
                <w:kern w:val="13"/>
                <w:u w:val="single"/>
              </w:rPr>
              <w:t>直接排放</w:t>
            </w:r>
          </w:p>
        </w:tc>
        <w:tc>
          <w:tcPr>
            <w:tcW w:w="6270" w:type="dxa"/>
            <w:vAlign w:val="center"/>
          </w:tcPr>
          <w:p w14:paraId="1AA7A002" w14:textId="77777777" w:rsidR="00E10E04" w:rsidRDefault="00000000">
            <w:pPr>
              <w:jc w:val="center"/>
              <w:rPr>
                <w:kern w:val="13"/>
                <w:u w:val="single"/>
              </w:rPr>
            </w:pPr>
            <w:r>
              <w:rPr>
                <w:kern w:val="13"/>
                <w:u w:val="single"/>
              </w:rPr>
              <w:t>Q</w:t>
            </w:r>
            <w:r>
              <w:rPr>
                <w:kern w:val="13"/>
                <w:u w:val="single"/>
              </w:rPr>
              <w:t>＜</w:t>
            </w:r>
            <w:r>
              <w:rPr>
                <w:kern w:val="13"/>
                <w:u w:val="single"/>
              </w:rPr>
              <w:t>200</w:t>
            </w:r>
            <w:r>
              <w:rPr>
                <w:kern w:val="13"/>
                <w:u w:val="single"/>
              </w:rPr>
              <w:t>且</w:t>
            </w:r>
            <w:r>
              <w:rPr>
                <w:kern w:val="13"/>
                <w:u w:val="single"/>
              </w:rPr>
              <w:t>W</w:t>
            </w:r>
            <w:r>
              <w:rPr>
                <w:kern w:val="13"/>
                <w:u w:val="single"/>
              </w:rPr>
              <w:t>＜</w:t>
            </w:r>
            <w:r>
              <w:rPr>
                <w:kern w:val="13"/>
                <w:u w:val="single"/>
              </w:rPr>
              <w:t>6000</w:t>
            </w:r>
          </w:p>
        </w:tc>
      </w:tr>
      <w:tr w:rsidR="00E10E04" w14:paraId="19F15A5E" w14:textId="77777777">
        <w:trPr>
          <w:jc w:val="center"/>
        </w:trPr>
        <w:tc>
          <w:tcPr>
            <w:tcW w:w="1231" w:type="dxa"/>
            <w:vAlign w:val="center"/>
          </w:tcPr>
          <w:p w14:paraId="6FB78C73" w14:textId="77777777" w:rsidR="00E10E04" w:rsidRDefault="00000000">
            <w:pPr>
              <w:jc w:val="center"/>
              <w:rPr>
                <w:kern w:val="13"/>
                <w:u w:val="single"/>
              </w:rPr>
            </w:pPr>
            <w:r>
              <w:rPr>
                <w:kern w:val="13"/>
                <w:u w:val="single"/>
              </w:rPr>
              <w:t>三级</w:t>
            </w:r>
            <w:r>
              <w:rPr>
                <w:kern w:val="13"/>
                <w:u w:val="single"/>
              </w:rPr>
              <w:t>B</w:t>
            </w:r>
          </w:p>
        </w:tc>
        <w:tc>
          <w:tcPr>
            <w:tcW w:w="1231" w:type="dxa"/>
            <w:vAlign w:val="center"/>
          </w:tcPr>
          <w:p w14:paraId="6F941907" w14:textId="77777777" w:rsidR="00E10E04" w:rsidRDefault="00000000">
            <w:pPr>
              <w:jc w:val="center"/>
              <w:rPr>
                <w:kern w:val="13"/>
                <w:u w:val="single"/>
              </w:rPr>
            </w:pPr>
            <w:r>
              <w:rPr>
                <w:kern w:val="13"/>
                <w:u w:val="single"/>
              </w:rPr>
              <w:t>间接排放</w:t>
            </w:r>
          </w:p>
        </w:tc>
        <w:tc>
          <w:tcPr>
            <w:tcW w:w="6270" w:type="dxa"/>
            <w:vAlign w:val="center"/>
          </w:tcPr>
          <w:p w14:paraId="1F91081F" w14:textId="77777777" w:rsidR="00E10E04" w:rsidRDefault="00000000">
            <w:pPr>
              <w:jc w:val="center"/>
              <w:rPr>
                <w:kern w:val="13"/>
                <w:u w:val="single"/>
              </w:rPr>
            </w:pPr>
            <w:r>
              <w:rPr>
                <w:kern w:val="13"/>
                <w:u w:val="single"/>
              </w:rPr>
              <w:t>——</w:t>
            </w:r>
          </w:p>
        </w:tc>
      </w:tr>
    </w:tbl>
    <w:p w14:paraId="5B24781A" w14:textId="77777777" w:rsidR="00E10E04" w:rsidRDefault="00000000">
      <w:pPr>
        <w:spacing w:line="360" w:lineRule="auto"/>
        <w:ind w:firstLine="482"/>
        <w:rPr>
          <w:sz w:val="24"/>
          <w:u w:val="single"/>
        </w:rPr>
      </w:pPr>
      <w:r>
        <w:rPr>
          <w:rFonts w:hint="eastAsia"/>
          <w:sz w:val="24"/>
          <w:u w:val="single"/>
        </w:rPr>
        <w:t>水污染影响型三级</w:t>
      </w:r>
      <w:r>
        <w:rPr>
          <w:rFonts w:hint="eastAsia"/>
          <w:sz w:val="24"/>
          <w:u w:val="single"/>
        </w:rPr>
        <w:t>B</w:t>
      </w:r>
      <w:r>
        <w:rPr>
          <w:rFonts w:hint="eastAsia"/>
          <w:sz w:val="24"/>
          <w:u w:val="single"/>
        </w:rPr>
        <w:t>评价的主要评价内容为水污染控制和水环境影响减缓措施有效性评价和依托污水处理设施的环境可行性评价。</w:t>
      </w:r>
    </w:p>
    <w:p w14:paraId="212060E1" w14:textId="77777777" w:rsidR="00E10E04" w:rsidRDefault="00000000">
      <w:pPr>
        <w:spacing w:line="360" w:lineRule="auto"/>
        <w:ind w:firstLine="482"/>
        <w:rPr>
          <w:sz w:val="24"/>
          <w:u w:val="single"/>
        </w:rPr>
      </w:pPr>
      <w:r>
        <w:rPr>
          <w:rFonts w:hint="eastAsia"/>
          <w:sz w:val="24"/>
          <w:u w:val="single"/>
        </w:rPr>
        <w:t>（</w:t>
      </w:r>
      <w:r>
        <w:rPr>
          <w:rFonts w:hint="eastAsia"/>
          <w:sz w:val="24"/>
          <w:u w:val="single"/>
        </w:rPr>
        <w:t>3</w:t>
      </w:r>
      <w:r>
        <w:rPr>
          <w:rFonts w:hint="eastAsia"/>
          <w:sz w:val="24"/>
          <w:u w:val="single"/>
        </w:rPr>
        <w:t>）水文要素影响型评价工作等级</w:t>
      </w:r>
    </w:p>
    <w:p w14:paraId="72314CA3" w14:textId="77777777" w:rsidR="00E10E04" w:rsidRDefault="00000000">
      <w:pPr>
        <w:spacing w:line="360" w:lineRule="auto"/>
        <w:ind w:firstLine="482"/>
        <w:jc w:val="center"/>
        <w:rPr>
          <w:sz w:val="24"/>
          <w:u w:val="single"/>
        </w:rPr>
      </w:pPr>
      <w:r>
        <w:rPr>
          <w:rFonts w:hint="eastAsia"/>
          <w:b/>
          <w:kern w:val="0"/>
          <w:u w:val="single"/>
        </w:rPr>
        <w:t>表</w:t>
      </w:r>
      <w:r>
        <w:rPr>
          <w:rFonts w:hint="eastAsia"/>
          <w:b/>
          <w:kern w:val="0"/>
          <w:u w:val="single"/>
        </w:rPr>
        <w:t xml:space="preserve">2.5-7  </w:t>
      </w:r>
      <w:r>
        <w:rPr>
          <w:rFonts w:hint="eastAsia"/>
          <w:b/>
          <w:kern w:val="0"/>
          <w:u w:val="single"/>
        </w:rPr>
        <w:t>水文要素影响型建设项目评价等级判定表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1161"/>
        <w:gridCol w:w="1433"/>
        <w:gridCol w:w="901"/>
        <w:gridCol w:w="1365"/>
        <w:gridCol w:w="1298"/>
        <w:gridCol w:w="1976"/>
      </w:tblGrid>
      <w:tr w:rsidR="00E10E04" w14:paraId="41804259" w14:textId="77777777">
        <w:trPr>
          <w:trHeight w:val="397"/>
          <w:jc w:val="center"/>
        </w:trPr>
        <w:tc>
          <w:tcPr>
            <w:tcW w:w="569" w:type="dxa"/>
            <w:vMerge w:val="restart"/>
            <w:tcBorders>
              <w:tl2br w:val="nil"/>
              <w:tr2bl w:val="nil"/>
            </w:tcBorders>
            <w:vAlign w:val="center"/>
          </w:tcPr>
          <w:p w14:paraId="6855EC31" w14:textId="77777777" w:rsidR="00E10E04" w:rsidRDefault="00000000">
            <w:pPr>
              <w:jc w:val="center"/>
              <w:rPr>
                <w:u w:val="single"/>
              </w:rPr>
            </w:pPr>
            <w:r>
              <w:rPr>
                <w:u w:val="single"/>
              </w:rPr>
              <w:lastRenderedPageBreak/>
              <w:t>评价等级</w:t>
            </w:r>
          </w:p>
        </w:tc>
        <w:tc>
          <w:tcPr>
            <w:tcW w:w="1108" w:type="dxa"/>
            <w:tcBorders>
              <w:tl2br w:val="nil"/>
              <w:tr2bl w:val="nil"/>
            </w:tcBorders>
            <w:vAlign w:val="center"/>
          </w:tcPr>
          <w:p w14:paraId="4353120E" w14:textId="77777777" w:rsidR="00E10E04" w:rsidRDefault="00000000">
            <w:pPr>
              <w:jc w:val="center"/>
              <w:rPr>
                <w:u w:val="single"/>
              </w:rPr>
            </w:pPr>
            <w:r>
              <w:rPr>
                <w:u w:val="single"/>
              </w:rPr>
              <w:t>水温</w:t>
            </w:r>
          </w:p>
        </w:tc>
        <w:tc>
          <w:tcPr>
            <w:tcW w:w="2228" w:type="dxa"/>
            <w:gridSpan w:val="2"/>
            <w:tcBorders>
              <w:tl2br w:val="nil"/>
              <w:tr2bl w:val="nil"/>
            </w:tcBorders>
            <w:vAlign w:val="center"/>
          </w:tcPr>
          <w:p w14:paraId="64E87F65" w14:textId="77777777" w:rsidR="00E10E04" w:rsidRDefault="00000000">
            <w:pPr>
              <w:jc w:val="center"/>
              <w:rPr>
                <w:u w:val="single"/>
              </w:rPr>
            </w:pPr>
            <w:r>
              <w:rPr>
                <w:u w:val="single"/>
              </w:rPr>
              <w:t>径流</w:t>
            </w:r>
          </w:p>
        </w:tc>
        <w:tc>
          <w:tcPr>
            <w:tcW w:w="4428" w:type="dxa"/>
            <w:gridSpan w:val="3"/>
            <w:tcBorders>
              <w:tl2br w:val="nil"/>
              <w:tr2bl w:val="nil"/>
            </w:tcBorders>
            <w:vAlign w:val="center"/>
          </w:tcPr>
          <w:p w14:paraId="466C3D80" w14:textId="77777777" w:rsidR="00E10E04" w:rsidRDefault="00000000">
            <w:pPr>
              <w:jc w:val="center"/>
              <w:rPr>
                <w:u w:val="single"/>
              </w:rPr>
            </w:pPr>
            <w:r>
              <w:rPr>
                <w:u w:val="single"/>
              </w:rPr>
              <w:t>受影响地表水域</w:t>
            </w:r>
          </w:p>
        </w:tc>
      </w:tr>
      <w:tr w:rsidR="00E10E04" w14:paraId="4EA13C05" w14:textId="77777777">
        <w:trPr>
          <w:trHeight w:val="397"/>
          <w:jc w:val="center"/>
        </w:trPr>
        <w:tc>
          <w:tcPr>
            <w:tcW w:w="569" w:type="dxa"/>
            <w:vMerge/>
            <w:tcBorders>
              <w:tl2br w:val="nil"/>
              <w:tr2bl w:val="nil"/>
            </w:tcBorders>
            <w:vAlign w:val="center"/>
          </w:tcPr>
          <w:p w14:paraId="707E2AEB" w14:textId="77777777" w:rsidR="00E10E04" w:rsidRDefault="00E10E04">
            <w:pPr>
              <w:jc w:val="center"/>
              <w:rPr>
                <w:u w:val="single"/>
              </w:rPr>
            </w:pPr>
          </w:p>
        </w:tc>
        <w:tc>
          <w:tcPr>
            <w:tcW w:w="1108" w:type="dxa"/>
            <w:vMerge w:val="restart"/>
            <w:tcBorders>
              <w:tl2br w:val="nil"/>
              <w:tr2bl w:val="nil"/>
            </w:tcBorders>
            <w:vAlign w:val="center"/>
          </w:tcPr>
          <w:p w14:paraId="33416A5D" w14:textId="77777777" w:rsidR="00E10E04" w:rsidRDefault="00000000">
            <w:pPr>
              <w:jc w:val="center"/>
              <w:rPr>
                <w:u w:val="single"/>
              </w:rPr>
            </w:pPr>
            <w:r>
              <w:rPr>
                <w:u w:val="single"/>
              </w:rPr>
              <w:t>年径流量与总库容之比</w:t>
            </w:r>
            <w:r>
              <w:rPr>
                <w:u w:val="single"/>
              </w:rPr>
              <w:t>α</w:t>
            </w:r>
          </w:p>
        </w:tc>
        <w:tc>
          <w:tcPr>
            <w:tcW w:w="1368" w:type="dxa"/>
            <w:vMerge w:val="restart"/>
            <w:tcBorders>
              <w:tl2br w:val="nil"/>
              <w:tr2bl w:val="nil"/>
            </w:tcBorders>
            <w:vAlign w:val="center"/>
          </w:tcPr>
          <w:p w14:paraId="6F9A4853" w14:textId="77777777" w:rsidR="00E10E04" w:rsidRDefault="00000000">
            <w:pPr>
              <w:jc w:val="center"/>
              <w:rPr>
                <w:u w:val="single"/>
              </w:rPr>
            </w:pPr>
            <w:r>
              <w:rPr>
                <w:u w:val="single"/>
              </w:rPr>
              <w:t>兴利库容占年径流量百分比</w:t>
            </w:r>
            <w:r>
              <w:rPr>
                <w:u w:val="single"/>
              </w:rPr>
              <w:t>β/%</w:t>
            </w:r>
          </w:p>
        </w:tc>
        <w:tc>
          <w:tcPr>
            <w:tcW w:w="860" w:type="dxa"/>
            <w:vMerge w:val="restart"/>
            <w:tcBorders>
              <w:tl2br w:val="nil"/>
              <w:tr2bl w:val="nil"/>
            </w:tcBorders>
            <w:vAlign w:val="center"/>
          </w:tcPr>
          <w:p w14:paraId="0CD5907E" w14:textId="77777777" w:rsidR="00E10E04" w:rsidRDefault="00000000">
            <w:pPr>
              <w:jc w:val="center"/>
              <w:rPr>
                <w:u w:val="single"/>
              </w:rPr>
            </w:pPr>
            <w:r>
              <w:rPr>
                <w:u w:val="single"/>
              </w:rPr>
              <w:t>取水量占多年平均径流量百分比</w:t>
            </w:r>
            <w:r>
              <w:rPr>
                <w:u w:val="single"/>
              </w:rPr>
              <w:t>γ/%</w:t>
            </w:r>
          </w:p>
        </w:tc>
        <w:tc>
          <w:tcPr>
            <w:tcW w:w="2542" w:type="dxa"/>
            <w:gridSpan w:val="2"/>
            <w:tcBorders>
              <w:tl2br w:val="nil"/>
              <w:tr2bl w:val="nil"/>
            </w:tcBorders>
            <w:vAlign w:val="center"/>
          </w:tcPr>
          <w:p w14:paraId="7814DA75" w14:textId="77777777" w:rsidR="00E10E04" w:rsidRDefault="00000000">
            <w:pPr>
              <w:jc w:val="center"/>
              <w:rPr>
                <w:u w:val="single"/>
              </w:rPr>
            </w:pPr>
            <w:r>
              <w:rPr>
                <w:u w:val="single"/>
              </w:rPr>
              <w:t>工程垂直投影面积及外扩范围</w:t>
            </w:r>
            <w:r>
              <w:rPr>
                <w:u w:val="single"/>
              </w:rPr>
              <w:t>A</w:t>
            </w:r>
            <w:r>
              <w:rPr>
                <w:u w:val="single"/>
                <w:vertAlign w:val="subscript"/>
              </w:rPr>
              <w:t>1</w:t>
            </w:r>
            <w:r>
              <w:rPr>
                <w:u w:val="single"/>
              </w:rPr>
              <w:t>/km</w:t>
            </w:r>
            <w:r>
              <w:rPr>
                <w:u w:val="single"/>
                <w:vertAlign w:val="superscript"/>
              </w:rPr>
              <w:t>2</w:t>
            </w:r>
            <w:r>
              <w:rPr>
                <w:u w:val="single"/>
              </w:rPr>
              <w:t>；工程扰动水底面积</w:t>
            </w:r>
            <w:r>
              <w:rPr>
                <w:u w:val="single"/>
              </w:rPr>
              <w:t>A</w:t>
            </w:r>
            <w:r>
              <w:rPr>
                <w:u w:val="single"/>
                <w:vertAlign w:val="subscript"/>
              </w:rPr>
              <w:t>2</w:t>
            </w:r>
            <w:r>
              <w:rPr>
                <w:u w:val="single"/>
              </w:rPr>
              <w:t>/km</w:t>
            </w:r>
            <w:r>
              <w:rPr>
                <w:u w:val="single"/>
                <w:vertAlign w:val="superscript"/>
              </w:rPr>
              <w:t>2</w:t>
            </w:r>
            <w:r>
              <w:rPr>
                <w:u w:val="single"/>
              </w:rPr>
              <w:t>；过水断面宽度占用比例或占用水域面积比例</w:t>
            </w:r>
            <w:r>
              <w:rPr>
                <w:u w:val="single"/>
              </w:rPr>
              <w:t>R/%</w:t>
            </w:r>
          </w:p>
        </w:tc>
        <w:tc>
          <w:tcPr>
            <w:tcW w:w="1886" w:type="dxa"/>
            <w:tcBorders>
              <w:tl2br w:val="nil"/>
              <w:tr2bl w:val="nil"/>
            </w:tcBorders>
            <w:vAlign w:val="center"/>
          </w:tcPr>
          <w:p w14:paraId="530DAC8B" w14:textId="77777777" w:rsidR="00E10E04" w:rsidRDefault="00000000">
            <w:pPr>
              <w:jc w:val="center"/>
              <w:rPr>
                <w:u w:val="single"/>
              </w:rPr>
            </w:pPr>
            <w:r>
              <w:rPr>
                <w:u w:val="single"/>
              </w:rPr>
              <w:t>工程垂直投影面积及外扩范围</w:t>
            </w:r>
            <w:r>
              <w:rPr>
                <w:u w:val="single"/>
              </w:rPr>
              <w:t>A1/km</w:t>
            </w:r>
            <w:r>
              <w:rPr>
                <w:u w:val="single"/>
                <w:vertAlign w:val="superscript"/>
              </w:rPr>
              <w:t>2</w:t>
            </w:r>
            <w:r>
              <w:rPr>
                <w:u w:val="single"/>
              </w:rPr>
              <w:t>；工程扰动水底面积</w:t>
            </w:r>
            <w:r>
              <w:rPr>
                <w:u w:val="single"/>
              </w:rPr>
              <w:t>A2/km</w:t>
            </w:r>
            <w:r>
              <w:rPr>
                <w:u w:val="single"/>
                <w:vertAlign w:val="superscript"/>
              </w:rPr>
              <w:t>2</w:t>
            </w:r>
          </w:p>
        </w:tc>
      </w:tr>
      <w:tr w:rsidR="00E10E04" w14:paraId="74A8CCCB" w14:textId="77777777">
        <w:trPr>
          <w:trHeight w:val="397"/>
          <w:jc w:val="center"/>
        </w:trPr>
        <w:tc>
          <w:tcPr>
            <w:tcW w:w="569" w:type="dxa"/>
            <w:vMerge/>
            <w:tcBorders>
              <w:tl2br w:val="nil"/>
              <w:tr2bl w:val="nil"/>
            </w:tcBorders>
            <w:vAlign w:val="center"/>
          </w:tcPr>
          <w:p w14:paraId="1A885865" w14:textId="77777777" w:rsidR="00E10E04" w:rsidRDefault="00E10E04">
            <w:pPr>
              <w:jc w:val="center"/>
              <w:rPr>
                <w:u w:val="single"/>
              </w:rPr>
            </w:pPr>
          </w:p>
        </w:tc>
        <w:tc>
          <w:tcPr>
            <w:tcW w:w="1108" w:type="dxa"/>
            <w:vMerge/>
            <w:tcBorders>
              <w:tl2br w:val="nil"/>
              <w:tr2bl w:val="nil"/>
            </w:tcBorders>
            <w:vAlign w:val="center"/>
          </w:tcPr>
          <w:p w14:paraId="7BB3E697" w14:textId="77777777" w:rsidR="00E10E04" w:rsidRDefault="00E10E04">
            <w:pPr>
              <w:jc w:val="center"/>
              <w:rPr>
                <w:u w:val="single"/>
              </w:rPr>
            </w:pPr>
          </w:p>
        </w:tc>
        <w:tc>
          <w:tcPr>
            <w:tcW w:w="1368" w:type="dxa"/>
            <w:vMerge/>
            <w:tcBorders>
              <w:tl2br w:val="nil"/>
              <w:tr2bl w:val="nil"/>
            </w:tcBorders>
            <w:vAlign w:val="center"/>
          </w:tcPr>
          <w:p w14:paraId="3FA22F22" w14:textId="77777777" w:rsidR="00E10E04" w:rsidRDefault="00E10E04">
            <w:pPr>
              <w:jc w:val="center"/>
              <w:rPr>
                <w:u w:val="single"/>
              </w:rPr>
            </w:pPr>
          </w:p>
        </w:tc>
        <w:tc>
          <w:tcPr>
            <w:tcW w:w="860" w:type="dxa"/>
            <w:vMerge/>
            <w:tcBorders>
              <w:tl2br w:val="nil"/>
              <w:tr2bl w:val="nil"/>
            </w:tcBorders>
            <w:vAlign w:val="center"/>
          </w:tcPr>
          <w:p w14:paraId="4BF703FE" w14:textId="77777777" w:rsidR="00E10E04" w:rsidRDefault="00E10E04">
            <w:pPr>
              <w:jc w:val="center"/>
              <w:rPr>
                <w:u w:val="single"/>
              </w:rPr>
            </w:pPr>
          </w:p>
        </w:tc>
        <w:tc>
          <w:tcPr>
            <w:tcW w:w="1303" w:type="dxa"/>
            <w:tcBorders>
              <w:tl2br w:val="nil"/>
              <w:tr2bl w:val="nil"/>
            </w:tcBorders>
            <w:vAlign w:val="center"/>
          </w:tcPr>
          <w:p w14:paraId="5E60FC8A" w14:textId="77777777" w:rsidR="00E10E04" w:rsidRDefault="00000000">
            <w:pPr>
              <w:jc w:val="center"/>
              <w:rPr>
                <w:u w:val="single"/>
              </w:rPr>
            </w:pPr>
            <w:r>
              <w:rPr>
                <w:u w:val="single"/>
              </w:rPr>
              <w:t>河流</w:t>
            </w:r>
          </w:p>
        </w:tc>
        <w:tc>
          <w:tcPr>
            <w:tcW w:w="1239" w:type="dxa"/>
            <w:tcBorders>
              <w:tl2br w:val="nil"/>
              <w:tr2bl w:val="nil"/>
            </w:tcBorders>
            <w:vAlign w:val="center"/>
          </w:tcPr>
          <w:p w14:paraId="49C52F18" w14:textId="77777777" w:rsidR="00E10E04" w:rsidRDefault="00000000">
            <w:pPr>
              <w:jc w:val="center"/>
              <w:rPr>
                <w:u w:val="single"/>
              </w:rPr>
            </w:pPr>
            <w:r>
              <w:rPr>
                <w:u w:val="single"/>
              </w:rPr>
              <w:t>湖库</w:t>
            </w:r>
          </w:p>
        </w:tc>
        <w:tc>
          <w:tcPr>
            <w:tcW w:w="1886" w:type="dxa"/>
            <w:tcBorders>
              <w:tl2br w:val="nil"/>
              <w:tr2bl w:val="nil"/>
            </w:tcBorders>
            <w:vAlign w:val="center"/>
          </w:tcPr>
          <w:p w14:paraId="2CAC9A50" w14:textId="77777777" w:rsidR="00E10E04" w:rsidRDefault="00000000">
            <w:pPr>
              <w:jc w:val="center"/>
              <w:rPr>
                <w:u w:val="single"/>
              </w:rPr>
            </w:pPr>
            <w:r>
              <w:rPr>
                <w:u w:val="single"/>
              </w:rPr>
              <w:t>入海河口、近岸海域</w:t>
            </w:r>
          </w:p>
        </w:tc>
      </w:tr>
      <w:tr w:rsidR="00E10E04" w14:paraId="05EBFBBC" w14:textId="77777777">
        <w:trPr>
          <w:trHeight w:val="397"/>
          <w:jc w:val="center"/>
        </w:trPr>
        <w:tc>
          <w:tcPr>
            <w:tcW w:w="569" w:type="dxa"/>
            <w:tcBorders>
              <w:tl2br w:val="nil"/>
              <w:tr2bl w:val="nil"/>
            </w:tcBorders>
            <w:vAlign w:val="center"/>
          </w:tcPr>
          <w:p w14:paraId="0AC590DE" w14:textId="77777777" w:rsidR="00E10E04" w:rsidRDefault="00000000">
            <w:pPr>
              <w:jc w:val="center"/>
              <w:rPr>
                <w:u w:val="single"/>
              </w:rPr>
            </w:pPr>
            <w:r>
              <w:rPr>
                <w:u w:val="single"/>
              </w:rPr>
              <w:t>一级</w:t>
            </w:r>
          </w:p>
        </w:tc>
        <w:tc>
          <w:tcPr>
            <w:tcW w:w="1108" w:type="dxa"/>
            <w:tcBorders>
              <w:tl2br w:val="nil"/>
              <w:tr2bl w:val="nil"/>
            </w:tcBorders>
            <w:vAlign w:val="center"/>
          </w:tcPr>
          <w:p w14:paraId="585357B5" w14:textId="77777777" w:rsidR="00E10E04" w:rsidRDefault="00000000">
            <w:pPr>
              <w:jc w:val="center"/>
              <w:rPr>
                <w:u w:val="single"/>
              </w:rPr>
            </w:pPr>
            <w:r>
              <w:rPr>
                <w:u w:val="single"/>
              </w:rPr>
              <w:t>α≤10</w:t>
            </w:r>
            <w:r>
              <w:rPr>
                <w:u w:val="single"/>
              </w:rPr>
              <w:t>；或稳定分层</w:t>
            </w:r>
          </w:p>
        </w:tc>
        <w:tc>
          <w:tcPr>
            <w:tcW w:w="1368" w:type="dxa"/>
            <w:tcBorders>
              <w:tl2br w:val="nil"/>
              <w:tr2bl w:val="nil"/>
            </w:tcBorders>
            <w:vAlign w:val="center"/>
          </w:tcPr>
          <w:p w14:paraId="1058AA66" w14:textId="77777777" w:rsidR="00E10E04" w:rsidRDefault="00000000">
            <w:pPr>
              <w:jc w:val="center"/>
              <w:rPr>
                <w:u w:val="single"/>
              </w:rPr>
            </w:pPr>
            <w:r>
              <w:rPr>
                <w:u w:val="single"/>
              </w:rPr>
              <w:t>β&gt;20</w:t>
            </w:r>
            <w:r>
              <w:rPr>
                <w:u w:val="single"/>
              </w:rPr>
              <w:t>；或完全年调节与多年调节</w:t>
            </w:r>
          </w:p>
        </w:tc>
        <w:tc>
          <w:tcPr>
            <w:tcW w:w="860" w:type="dxa"/>
            <w:tcBorders>
              <w:tl2br w:val="nil"/>
              <w:tr2bl w:val="nil"/>
            </w:tcBorders>
            <w:vAlign w:val="center"/>
          </w:tcPr>
          <w:p w14:paraId="348DD742" w14:textId="77777777" w:rsidR="00E10E04" w:rsidRDefault="00000000">
            <w:pPr>
              <w:jc w:val="center"/>
              <w:rPr>
                <w:u w:val="single"/>
              </w:rPr>
            </w:pPr>
            <w:r>
              <w:rPr>
                <w:u w:val="single"/>
              </w:rPr>
              <w:t>γ≥30</w:t>
            </w:r>
          </w:p>
        </w:tc>
        <w:tc>
          <w:tcPr>
            <w:tcW w:w="1303" w:type="dxa"/>
            <w:tcBorders>
              <w:tl2br w:val="nil"/>
              <w:tr2bl w:val="nil"/>
            </w:tcBorders>
            <w:vAlign w:val="center"/>
          </w:tcPr>
          <w:p w14:paraId="4087CE67" w14:textId="77777777" w:rsidR="00E10E04" w:rsidRDefault="00000000">
            <w:pPr>
              <w:jc w:val="center"/>
              <w:rPr>
                <w:u w:val="single"/>
              </w:rPr>
            </w:pPr>
            <w:r>
              <w:rPr>
                <w:u w:val="single"/>
              </w:rPr>
              <w:t>A</w:t>
            </w:r>
            <w:r>
              <w:rPr>
                <w:u w:val="single"/>
                <w:vertAlign w:val="subscript"/>
              </w:rPr>
              <w:t>1</w:t>
            </w:r>
            <w:r>
              <w:rPr>
                <w:u w:val="single"/>
              </w:rPr>
              <w:t>≥0.3</w:t>
            </w:r>
            <w:r>
              <w:rPr>
                <w:u w:val="single"/>
              </w:rPr>
              <w:t>；</w:t>
            </w:r>
          </w:p>
          <w:p w14:paraId="35060D93" w14:textId="77777777" w:rsidR="00E10E04" w:rsidRDefault="00000000">
            <w:pPr>
              <w:jc w:val="center"/>
              <w:rPr>
                <w:u w:val="single"/>
              </w:rPr>
            </w:pPr>
            <w:r>
              <w:rPr>
                <w:u w:val="single"/>
              </w:rPr>
              <w:t>或</w:t>
            </w:r>
            <w:r>
              <w:rPr>
                <w:u w:val="single"/>
              </w:rPr>
              <w:t>A</w:t>
            </w:r>
            <w:r>
              <w:rPr>
                <w:u w:val="single"/>
                <w:vertAlign w:val="subscript"/>
              </w:rPr>
              <w:t>2</w:t>
            </w:r>
            <w:r>
              <w:rPr>
                <w:u w:val="single"/>
              </w:rPr>
              <w:t>≥1.5</w:t>
            </w:r>
            <w:r>
              <w:rPr>
                <w:u w:val="single"/>
              </w:rPr>
              <w:t>；</w:t>
            </w:r>
          </w:p>
          <w:p w14:paraId="4443972B" w14:textId="77777777" w:rsidR="00E10E04" w:rsidRDefault="00000000">
            <w:pPr>
              <w:jc w:val="center"/>
              <w:rPr>
                <w:u w:val="single"/>
              </w:rPr>
            </w:pPr>
            <w:r>
              <w:rPr>
                <w:u w:val="single"/>
              </w:rPr>
              <w:t>或</w:t>
            </w:r>
            <w:r>
              <w:rPr>
                <w:u w:val="single"/>
              </w:rPr>
              <w:t>R≥10</w:t>
            </w:r>
          </w:p>
        </w:tc>
        <w:tc>
          <w:tcPr>
            <w:tcW w:w="1239" w:type="dxa"/>
            <w:tcBorders>
              <w:tl2br w:val="nil"/>
              <w:tr2bl w:val="nil"/>
            </w:tcBorders>
            <w:vAlign w:val="center"/>
          </w:tcPr>
          <w:p w14:paraId="700B337F" w14:textId="77777777" w:rsidR="00E10E04" w:rsidRDefault="00000000">
            <w:pPr>
              <w:jc w:val="center"/>
              <w:rPr>
                <w:u w:val="single"/>
              </w:rPr>
            </w:pPr>
            <w:r>
              <w:rPr>
                <w:u w:val="single"/>
              </w:rPr>
              <w:t>A</w:t>
            </w:r>
            <w:r>
              <w:rPr>
                <w:u w:val="single"/>
                <w:vertAlign w:val="subscript"/>
              </w:rPr>
              <w:t>1</w:t>
            </w:r>
            <w:r>
              <w:rPr>
                <w:u w:val="single"/>
              </w:rPr>
              <w:t>≥0.3</w:t>
            </w:r>
          </w:p>
          <w:p w14:paraId="78C37808" w14:textId="77777777" w:rsidR="00E10E04" w:rsidRDefault="00000000">
            <w:pPr>
              <w:jc w:val="center"/>
              <w:rPr>
                <w:u w:val="single"/>
              </w:rPr>
            </w:pPr>
            <w:r>
              <w:rPr>
                <w:u w:val="single"/>
              </w:rPr>
              <w:t>或</w:t>
            </w:r>
            <w:r>
              <w:rPr>
                <w:u w:val="single"/>
              </w:rPr>
              <w:t>A</w:t>
            </w:r>
            <w:r>
              <w:rPr>
                <w:u w:val="single"/>
                <w:vertAlign w:val="subscript"/>
              </w:rPr>
              <w:t>2</w:t>
            </w:r>
            <w:r>
              <w:rPr>
                <w:u w:val="single"/>
              </w:rPr>
              <w:t>&gt;1.5</w:t>
            </w:r>
          </w:p>
          <w:p w14:paraId="7DE0D67F" w14:textId="77777777" w:rsidR="00E10E04" w:rsidRDefault="00000000">
            <w:pPr>
              <w:jc w:val="center"/>
              <w:rPr>
                <w:u w:val="single"/>
              </w:rPr>
            </w:pPr>
            <w:r>
              <w:rPr>
                <w:u w:val="single"/>
              </w:rPr>
              <w:t>或</w:t>
            </w:r>
            <w:r>
              <w:rPr>
                <w:u w:val="single"/>
              </w:rPr>
              <w:t xml:space="preserve"> R&gt;20</w:t>
            </w:r>
          </w:p>
        </w:tc>
        <w:tc>
          <w:tcPr>
            <w:tcW w:w="1886" w:type="dxa"/>
            <w:tcBorders>
              <w:tl2br w:val="nil"/>
              <w:tr2bl w:val="nil"/>
            </w:tcBorders>
            <w:vAlign w:val="center"/>
          </w:tcPr>
          <w:p w14:paraId="3591AF43" w14:textId="77777777" w:rsidR="00E10E04" w:rsidRDefault="00000000">
            <w:pPr>
              <w:jc w:val="center"/>
              <w:rPr>
                <w:u w:val="single"/>
              </w:rPr>
            </w:pPr>
            <w:r>
              <w:rPr>
                <w:u w:val="single"/>
              </w:rPr>
              <w:t>A</w:t>
            </w:r>
            <w:r>
              <w:rPr>
                <w:u w:val="single"/>
                <w:vertAlign w:val="subscript"/>
              </w:rPr>
              <w:t>1</w:t>
            </w:r>
            <w:r>
              <w:rPr>
                <w:u w:val="single"/>
              </w:rPr>
              <w:t>≥0.5</w:t>
            </w:r>
            <w:r>
              <w:rPr>
                <w:u w:val="single"/>
              </w:rPr>
              <w:t>；</w:t>
            </w:r>
          </w:p>
          <w:p w14:paraId="30FD7130" w14:textId="77777777" w:rsidR="00E10E04" w:rsidRDefault="00000000">
            <w:pPr>
              <w:jc w:val="center"/>
              <w:rPr>
                <w:u w:val="single"/>
              </w:rPr>
            </w:pPr>
            <w:r>
              <w:rPr>
                <w:u w:val="single"/>
              </w:rPr>
              <w:t>或</w:t>
            </w:r>
            <w:r>
              <w:rPr>
                <w:u w:val="single"/>
              </w:rPr>
              <w:t>A</w:t>
            </w:r>
            <w:r>
              <w:rPr>
                <w:u w:val="single"/>
                <w:vertAlign w:val="subscript"/>
              </w:rPr>
              <w:t>2</w:t>
            </w:r>
            <w:r>
              <w:rPr>
                <w:u w:val="single"/>
              </w:rPr>
              <w:t>≥3</w:t>
            </w:r>
          </w:p>
        </w:tc>
      </w:tr>
      <w:tr w:rsidR="00E10E04" w14:paraId="7E0C34BA" w14:textId="77777777">
        <w:trPr>
          <w:trHeight w:val="397"/>
          <w:jc w:val="center"/>
        </w:trPr>
        <w:tc>
          <w:tcPr>
            <w:tcW w:w="569" w:type="dxa"/>
            <w:tcBorders>
              <w:tl2br w:val="nil"/>
              <w:tr2bl w:val="nil"/>
            </w:tcBorders>
            <w:vAlign w:val="center"/>
          </w:tcPr>
          <w:p w14:paraId="4924FEBD" w14:textId="77777777" w:rsidR="00E10E04" w:rsidRDefault="00000000">
            <w:pPr>
              <w:jc w:val="center"/>
              <w:rPr>
                <w:u w:val="single"/>
              </w:rPr>
            </w:pPr>
            <w:r>
              <w:rPr>
                <w:u w:val="single"/>
              </w:rPr>
              <w:t>二级</w:t>
            </w:r>
          </w:p>
        </w:tc>
        <w:tc>
          <w:tcPr>
            <w:tcW w:w="1108" w:type="dxa"/>
            <w:tcBorders>
              <w:tl2br w:val="nil"/>
              <w:tr2bl w:val="nil"/>
            </w:tcBorders>
            <w:vAlign w:val="center"/>
          </w:tcPr>
          <w:p w14:paraId="2B4D6F47" w14:textId="77777777" w:rsidR="00E10E04" w:rsidRDefault="00000000">
            <w:pPr>
              <w:jc w:val="center"/>
              <w:rPr>
                <w:u w:val="single"/>
              </w:rPr>
            </w:pPr>
            <w:r>
              <w:rPr>
                <w:u w:val="single"/>
              </w:rPr>
              <w:t>20&gt;α&gt;10</w:t>
            </w:r>
            <w:r>
              <w:rPr>
                <w:u w:val="single"/>
              </w:rPr>
              <w:t>；或不稳定分层</w:t>
            </w:r>
          </w:p>
        </w:tc>
        <w:tc>
          <w:tcPr>
            <w:tcW w:w="1368" w:type="dxa"/>
            <w:tcBorders>
              <w:tl2br w:val="nil"/>
              <w:tr2bl w:val="nil"/>
            </w:tcBorders>
            <w:vAlign w:val="center"/>
          </w:tcPr>
          <w:p w14:paraId="54B2CFBB" w14:textId="77777777" w:rsidR="00E10E04" w:rsidRDefault="00000000">
            <w:pPr>
              <w:jc w:val="center"/>
              <w:rPr>
                <w:u w:val="single"/>
              </w:rPr>
            </w:pPr>
            <w:r>
              <w:rPr>
                <w:u w:val="single"/>
              </w:rPr>
              <w:t>20&gt;β&gt;2</w:t>
            </w:r>
            <w:r>
              <w:rPr>
                <w:u w:val="single"/>
              </w:rPr>
              <w:t>；或季调节与不完全年调节</w:t>
            </w:r>
          </w:p>
        </w:tc>
        <w:tc>
          <w:tcPr>
            <w:tcW w:w="860" w:type="dxa"/>
            <w:tcBorders>
              <w:tl2br w:val="nil"/>
              <w:tr2bl w:val="nil"/>
            </w:tcBorders>
            <w:vAlign w:val="center"/>
          </w:tcPr>
          <w:p w14:paraId="6AD82A13" w14:textId="77777777" w:rsidR="00E10E04" w:rsidRDefault="00000000">
            <w:pPr>
              <w:jc w:val="center"/>
              <w:rPr>
                <w:u w:val="single"/>
              </w:rPr>
            </w:pPr>
            <w:r>
              <w:rPr>
                <w:u w:val="single"/>
              </w:rPr>
              <w:t>30&gt;γ&gt;10</w:t>
            </w:r>
          </w:p>
        </w:tc>
        <w:tc>
          <w:tcPr>
            <w:tcW w:w="1303" w:type="dxa"/>
            <w:tcBorders>
              <w:tl2br w:val="nil"/>
              <w:tr2bl w:val="nil"/>
            </w:tcBorders>
            <w:vAlign w:val="center"/>
          </w:tcPr>
          <w:p w14:paraId="01D2FF63" w14:textId="77777777" w:rsidR="00E10E04" w:rsidRDefault="00000000">
            <w:pPr>
              <w:jc w:val="center"/>
              <w:rPr>
                <w:u w:val="single"/>
              </w:rPr>
            </w:pPr>
            <w:r>
              <w:rPr>
                <w:u w:val="single"/>
              </w:rPr>
              <w:t>0.3&gt;A</w:t>
            </w:r>
            <w:r>
              <w:rPr>
                <w:u w:val="single"/>
                <w:vertAlign w:val="subscript"/>
              </w:rPr>
              <w:t>1</w:t>
            </w:r>
            <w:r>
              <w:rPr>
                <w:u w:val="single"/>
              </w:rPr>
              <w:t>&gt;0.05</w:t>
            </w:r>
          </w:p>
          <w:p w14:paraId="169C1C69" w14:textId="77777777" w:rsidR="00E10E04" w:rsidRDefault="00000000">
            <w:pPr>
              <w:jc w:val="center"/>
              <w:rPr>
                <w:u w:val="single"/>
              </w:rPr>
            </w:pPr>
            <w:r>
              <w:rPr>
                <w:u w:val="single"/>
              </w:rPr>
              <w:t>或</w:t>
            </w:r>
            <w:r>
              <w:rPr>
                <w:u w:val="single"/>
              </w:rPr>
              <w:t>1.5&gt;A</w:t>
            </w:r>
            <w:r>
              <w:rPr>
                <w:u w:val="single"/>
                <w:vertAlign w:val="subscript"/>
              </w:rPr>
              <w:t>2</w:t>
            </w:r>
            <w:r>
              <w:rPr>
                <w:u w:val="single"/>
              </w:rPr>
              <w:t>&gt;0.2</w:t>
            </w:r>
          </w:p>
          <w:p w14:paraId="7DFA9866" w14:textId="77777777" w:rsidR="00E10E04" w:rsidRDefault="00000000">
            <w:pPr>
              <w:jc w:val="center"/>
              <w:rPr>
                <w:u w:val="single"/>
              </w:rPr>
            </w:pPr>
            <w:r>
              <w:rPr>
                <w:u w:val="single"/>
              </w:rPr>
              <w:t>或</w:t>
            </w:r>
            <w:r>
              <w:rPr>
                <w:u w:val="single"/>
              </w:rPr>
              <w:t>10&gt;R&gt;5</w:t>
            </w:r>
          </w:p>
        </w:tc>
        <w:tc>
          <w:tcPr>
            <w:tcW w:w="1239" w:type="dxa"/>
            <w:tcBorders>
              <w:tl2br w:val="nil"/>
              <w:tr2bl w:val="nil"/>
            </w:tcBorders>
            <w:vAlign w:val="center"/>
          </w:tcPr>
          <w:p w14:paraId="11B57100" w14:textId="77777777" w:rsidR="00E10E04" w:rsidRDefault="00000000">
            <w:pPr>
              <w:jc w:val="center"/>
              <w:rPr>
                <w:u w:val="single"/>
              </w:rPr>
            </w:pPr>
            <w:r>
              <w:rPr>
                <w:u w:val="single"/>
              </w:rPr>
              <w:t>0.3&gt;A</w:t>
            </w:r>
            <w:r>
              <w:rPr>
                <w:u w:val="single"/>
                <w:vertAlign w:val="subscript"/>
              </w:rPr>
              <w:t>1</w:t>
            </w:r>
            <w:r>
              <w:rPr>
                <w:u w:val="single"/>
              </w:rPr>
              <w:t>&gt;0.05</w:t>
            </w:r>
            <w:r>
              <w:rPr>
                <w:u w:val="single"/>
              </w:rPr>
              <w:t>或</w:t>
            </w:r>
            <w:r>
              <w:rPr>
                <w:u w:val="single"/>
              </w:rPr>
              <w:t>1.5&gt;A</w:t>
            </w:r>
            <w:r>
              <w:rPr>
                <w:u w:val="single"/>
                <w:vertAlign w:val="subscript"/>
              </w:rPr>
              <w:t>2</w:t>
            </w:r>
            <w:r>
              <w:rPr>
                <w:u w:val="single"/>
              </w:rPr>
              <w:t>&gt;0.2</w:t>
            </w:r>
          </w:p>
          <w:p w14:paraId="78BCCEDC" w14:textId="77777777" w:rsidR="00E10E04" w:rsidRDefault="00000000">
            <w:pPr>
              <w:jc w:val="center"/>
              <w:rPr>
                <w:u w:val="single"/>
              </w:rPr>
            </w:pPr>
            <w:r>
              <w:rPr>
                <w:u w:val="single"/>
              </w:rPr>
              <w:t>或</w:t>
            </w:r>
            <w:r>
              <w:rPr>
                <w:u w:val="single"/>
              </w:rPr>
              <w:t>20&gt;R&gt;5</w:t>
            </w:r>
          </w:p>
        </w:tc>
        <w:tc>
          <w:tcPr>
            <w:tcW w:w="1886" w:type="dxa"/>
            <w:tcBorders>
              <w:tl2br w:val="nil"/>
              <w:tr2bl w:val="nil"/>
            </w:tcBorders>
            <w:vAlign w:val="center"/>
          </w:tcPr>
          <w:p w14:paraId="7E58C128" w14:textId="77777777" w:rsidR="00E10E04" w:rsidRDefault="00000000">
            <w:pPr>
              <w:jc w:val="center"/>
              <w:rPr>
                <w:u w:val="single"/>
              </w:rPr>
            </w:pPr>
            <w:r>
              <w:rPr>
                <w:u w:val="single"/>
              </w:rPr>
              <w:t>0.5&gt;A</w:t>
            </w:r>
            <w:r>
              <w:rPr>
                <w:u w:val="single"/>
                <w:vertAlign w:val="subscript"/>
              </w:rPr>
              <w:t>1</w:t>
            </w:r>
            <w:r>
              <w:rPr>
                <w:u w:val="single"/>
              </w:rPr>
              <w:t>&gt;0.15</w:t>
            </w:r>
            <w:r>
              <w:rPr>
                <w:u w:val="single"/>
              </w:rPr>
              <w:t>；</w:t>
            </w:r>
          </w:p>
          <w:p w14:paraId="2DF729D2" w14:textId="77777777" w:rsidR="00E10E04" w:rsidRDefault="00000000">
            <w:pPr>
              <w:jc w:val="center"/>
              <w:rPr>
                <w:u w:val="single"/>
              </w:rPr>
            </w:pPr>
            <w:r>
              <w:rPr>
                <w:u w:val="single"/>
              </w:rPr>
              <w:t>或</w:t>
            </w:r>
            <w:r>
              <w:rPr>
                <w:u w:val="single"/>
              </w:rPr>
              <w:t>3&gt;A</w:t>
            </w:r>
            <w:r>
              <w:rPr>
                <w:u w:val="single"/>
                <w:vertAlign w:val="subscript"/>
              </w:rPr>
              <w:t>2</w:t>
            </w:r>
            <w:r>
              <w:rPr>
                <w:u w:val="single"/>
              </w:rPr>
              <w:t>&gt;0.5</w:t>
            </w:r>
          </w:p>
        </w:tc>
      </w:tr>
      <w:tr w:rsidR="00E10E04" w14:paraId="3A7DF9A5" w14:textId="77777777">
        <w:trPr>
          <w:trHeight w:val="397"/>
          <w:jc w:val="center"/>
        </w:trPr>
        <w:tc>
          <w:tcPr>
            <w:tcW w:w="569" w:type="dxa"/>
            <w:tcBorders>
              <w:tl2br w:val="nil"/>
              <w:tr2bl w:val="nil"/>
            </w:tcBorders>
            <w:vAlign w:val="center"/>
          </w:tcPr>
          <w:p w14:paraId="354FC2CD" w14:textId="77777777" w:rsidR="00E10E04" w:rsidRDefault="00000000">
            <w:pPr>
              <w:jc w:val="center"/>
              <w:rPr>
                <w:u w:val="single"/>
              </w:rPr>
            </w:pPr>
            <w:r>
              <w:rPr>
                <w:u w:val="single"/>
              </w:rPr>
              <w:t>三级</w:t>
            </w:r>
          </w:p>
        </w:tc>
        <w:tc>
          <w:tcPr>
            <w:tcW w:w="1108" w:type="dxa"/>
            <w:tcBorders>
              <w:tl2br w:val="nil"/>
              <w:tr2bl w:val="nil"/>
            </w:tcBorders>
            <w:vAlign w:val="center"/>
          </w:tcPr>
          <w:p w14:paraId="4FF0F66F" w14:textId="77777777" w:rsidR="00E10E04" w:rsidRDefault="00000000">
            <w:pPr>
              <w:jc w:val="center"/>
              <w:rPr>
                <w:u w:val="single"/>
              </w:rPr>
            </w:pPr>
            <w:r>
              <w:rPr>
                <w:u w:val="single"/>
              </w:rPr>
              <w:t>α&gt;20</w:t>
            </w:r>
            <w:r>
              <w:rPr>
                <w:u w:val="single"/>
              </w:rPr>
              <w:t>；</w:t>
            </w:r>
          </w:p>
          <w:p w14:paraId="6A2AD07F" w14:textId="77777777" w:rsidR="00E10E04" w:rsidRDefault="00000000">
            <w:pPr>
              <w:jc w:val="center"/>
              <w:rPr>
                <w:u w:val="single"/>
              </w:rPr>
            </w:pPr>
            <w:r>
              <w:rPr>
                <w:u w:val="single"/>
              </w:rPr>
              <w:t>或混合型</w:t>
            </w:r>
          </w:p>
        </w:tc>
        <w:tc>
          <w:tcPr>
            <w:tcW w:w="1368" w:type="dxa"/>
            <w:tcBorders>
              <w:tl2br w:val="nil"/>
              <w:tr2bl w:val="nil"/>
            </w:tcBorders>
            <w:vAlign w:val="center"/>
          </w:tcPr>
          <w:p w14:paraId="078D7F9E" w14:textId="77777777" w:rsidR="00E10E04" w:rsidRDefault="00000000">
            <w:pPr>
              <w:jc w:val="center"/>
              <w:rPr>
                <w:u w:val="single"/>
              </w:rPr>
            </w:pPr>
            <w:r>
              <w:rPr>
                <w:u w:val="single"/>
              </w:rPr>
              <w:t>β≤2</w:t>
            </w:r>
          </w:p>
          <w:p w14:paraId="5A657DF4" w14:textId="77777777" w:rsidR="00E10E04" w:rsidRDefault="00000000">
            <w:pPr>
              <w:jc w:val="center"/>
              <w:rPr>
                <w:u w:val="single"/>
              </w:rPr>
            </w:pPr>
            <w:r>
              <w:rPr>
                <w:u w:val="single"/>
              </w:rPr>
              <w:t>或无调节</w:t>
            </w:r>
          </w:p>
        </w:tc>
        <w:tc>
          <w:tcPr>
            <w:tcW w:w="860" w:type="dxa"/>
            <w:tcBorders>
              <w:tl2br w:val="nil"/>
              <w:tr2bl w:val="nil"/>
            </w:tcBorders>
            <w:vAlign w:val="center"/>
          </w:tcPr>
          <w:p w14:paraId="029DE445" w14:textId="77777777" w:rsidR="00E10E04" w:rsidRDefault="00000000">
            <w:pPr>
              <w:jc w:val="center"/>
              <w:rPr>
                <w:u w:val="single"/>
              </w:rPr>
            </w:pPr>
            <w:r>
              <w:rPr>
                <w:u w:val="single"/>
              </w:rPr>
              <w:t>γ≤10</w:t>
            </w:r>
          </w:p>
        </w:tc>
        <w:tc>
          <w:tcPr>
            <w:tcW w:w="1303" w:type="dxa"/>
            <w:tcBorders>
              <w:tl2br w:val="nil"/>
              <w:tr2bl w:val="nil"/>
            </w:tcBorders>
            <w:vAlign w:val="center"/>
          </w:tcPr>
          <w:p w14:paraId="7E4ACA62" w14:textId="77777777" w:rsidR="00E10E04" w:rsidRDefault="00000000">
            <w:pPr>
              <w:jc w:val="center"/>
              <w:rPr>
                <w:u w:val="single"/>
              </w:rPr>
            </w:pPr>
            <w:r>
              <w:rPr>
                <w:u w:val="single"/>
              </w:rPr>
              <w:t>A</w:t>
            </w:r>
            <w:r>
              <w:rPr>
                <w:u w:val="single"/>
                <w:vertAlign w:val="subscript"/>
              </w:rPr>
              <w:t>1</w:t>
            </w:r>
            <w:r>
              <w:rPr>
                <w:u w:val="single"/>
              </w:rPr>
              <w:t>≤0.05</w:t>
            </w:r>
          </w:p>
          <w:p w14:paraId="16430EF6" w14:textId="77777777" w:rsidR="00E10E04" w:rsidRDefault="00000000">
            <w:pPr>
              <w:jc w:val="center"/>
              <w:rPr>
                <w:u w:val="single"/>
              </w:rPr>
            </w:pPr>
            <w:r>
              <w:rPr>
                <w:u w:val="single"/>
              </w:rPr>
              <w:t>或</w:t>
            </w:r>
            <w:r>
              <w:rPr>
                <w:u w:val="single"/>
              </w:rPr>
              <w:t>A</w:t>
            </w:r>
            <w:r>
              <w:rPr>
                <w:u w:val="single"/>
                <w:vertAlign w:val="subscript"/>
              </w:rPr>
              <w:t>2</w:t>
            </w:r>
            <w:r>
              <w:rPr>
                <w:u w:val="single"/>
              </w:rPr>
              <w:t>≤0.2</w:t>
            </w:r>
          </w:p>
          <w:p w14:paraId="25A1B96D" w14:textId="77777777" w:rsidR="00E10E04" w:rsidRDefault="00000000">
            <w:pPr>
              <w:jc w:val="center"/>
              <w:rPr>
                <w:u w:val="single"/>
              </w:rPr>
            </w:pPr>
            <w:r>
              <w:rPr>
                <w:u w:val="single"/>
              </w:rPr>
              <w:t>或</w:t>
            </w:r>
            <w:r>
              <w:rPr>
                <w:u w:val="single"/>
              </w:rPr>
              <w:t>R≤5</w:t>
            </w:r>
          </w:p>
        </w:tc>
        <w:tc>
          <w:tcPr>
            <w:tcW w:w="1239" w:type="dxa"/>
            <w:tcBorders>
              <w:tl2br w:val="nil"/>
              <w:tr2bl w:val="nil"/>
            </w:tcBorders>
            <w:vAlign w:val="center"/>
          </w:tcPr>
          <w:p w14:paraId="48535E11" w14:textId="77777777" w:rsidR="00E10E04" w:rsidRDefault="00000000">
            <w:pPr>
              <w:jc w:val="center"/>
              <w:rPr>
                <w:u w:val="single"/>
              </w:rPr>
            </w:pPr>
            <w:r>
              <w:rPr>
                <w:u w:val="single"/>
              </w:rPr>
              <w:t>A</w:t>
            </w:r>
            <w:r>
              <w:rPr>
                <w:u w:val="single"/>
                <w:vertAlign w:val="subscript"/>
              </w:rPr>
              <w:t>1</w:t>
            </w:r>
            <w:r>
              <w:rPr>
                <w:u w:val="single"/>
              </w:rPr>
              <w:t>≤0.05</w:t>
            </w:r>
          </w:p>
          <w:p w14:paraId="414C995A" w14:textId="77777777" w:rsidR="00E10E04" w:rsidRDefault="00000000">
            <w:pPr>
              <w:jc w:val="center"/>
              <w:rPr>
                <w:u w:val="single"/>
              </w:rPr>
            </w:pPr>
            <w:r>
              <w:rPr>
                <w:u w:val="single"/>
              </w:rPr>
              <w:t>或</w:t>
            </w:r>
            <w:r>
              <w:rPr>
                <w:u w:val="single"/>
              </w:rPr>
              <w:t>A</w:t>
            </w:r>
            <w:r>
              <w:rPr>
                <w:u w:val="single"/>
                <w:vertAlign w:val="subscript"/>
              </w:rPr>
              <w:t>2</w:t>
            </w:r>
            <w:r>
              <w:rPr>
                <w:u w:val="single"/>
              </w:rPr>
              <w:t>≤0.2</w:t>
            </w:r>
          </w:p>
          <w:p w14:paraId="32A3F01B" w14:textId="77777777" w:rsidR="00E10E04" w:rsidRDefault="00000000">
            <w:pPr>
              <w:jc w:val="center"/>
              <w:rPr>
                <w:u w:val="single"/>
              </w:rPr>
            </w:pPr>
            <w:r>
              <w:rPr>
                <w:u w:val="single"/>
              </w:rPr>
              <w:t>或</w:t>
            </w:r>
            <w:r>
              <w:rPr>
                <w:u w:val="single"/>
              </w:rPr>
              <w:t xml:space="preserve"> R≤5</w:t>
            </w:r>
          </w:p>
        </w:tc>
        <w:tc>
          <w:tcPr>
            <w:tcW w:w="1886" w:type="dxa"/>
            <w:tcBorders>
              <w:tl2br w:val="nil"/>
              <w:tr2bl w:val="nil"/>
            </w:tcBorders>
            <w:vAlign w:val="center"/>
          </w:tcPr>
          <w:p w14:paraId="563F108D" w14:textId="77777777" w:rsidR="00E10E04" w:rsidRDefault="00000000">
            <w:pPr>
              <w:jc w:val="center"/>
              <w:rPr>
                <w:u w:val="single"/>
              </w:rPr>
            </w:pPr>
            <w:r>
              <w:rPr>
                <w:u w:val="single"/>
              </w:rPr>
              <w:t>A</w:t>
            </w:r>
            <w:r>
              <w:rPr>
                <w:u w:val="single"/>
                <w:vertAlign w:val="subscript"/>
              </w:rPr>
              <w:t>1</w:t>
            </w:r>
            <w:r>
              <w:rPr>
                <w:u w:val="single"/>
              </w:rPr>
              <w:t>≤0.15</w:t>
            </w:r>
            <w:r>
              <w:rPr>
                <w:u w:val="single"/>
              </w:rPr>
              <w:t>；</w:t>
            </w:r>
          </w:p>
          <w:p w14:paraId="4C6ADBC5" w14:textId="77777777" w:rsidR="00E10E04" w:rsidRDefault="00000000">
            <w:pPr>
              <w:jc w:val="center"/>
              <w:rPr>
                <w:u w:val="single"/>
              </w:rPr>
            </w:pPr>
            <w:r>
              <w:rPr>
                <w:u w:val="single"/>
              </w:rPr>
              <w:t>或</w:t>
            </w:r>
            <w:r>
              <w:rPr>
                <w:u w:val="single"/>
              </w:rPr>
              <w:t>A</w:t>
            </w:r>
            <w:r>
              <w:rPr>
                <w:u w:val="single"/>
                <w:vertAlign w:val="subscript"/>
              </w:rPr>
              <w:t>2</w:t>
            </w:r>
            <w:r>
              <w:rPr>
                <w:u w:val="single"/>
              </w:rPr>
              <w:t>≤0.5</w:t>
            </w:r>
          </w:p>
        </w:tc>
      </w:tr>
      <w:tr w:rsidR="00E10E04" w14:paraId="0E046793" w14:textId="77777777">
        <w:trPr>
          <w:trHeight w:val="397"/>
          <w:jc w:val="center"/>
        </w:trPr>
        <w:tc>
          <w:tcPr>
            <w:tcW w:w="8333" w:type="dxa"/>
            <w:gridSpan w:val="7"/>
            <w:tcBorders>
              <w:tl2br w:val="nil"/>
              <w:tr2bl w:val="nil"/>
            </w:tcBorders>
            <w:vAlign w:val="center"/>
          </w:tcPr>
          <w:p w14:paraId="0DDF0A0F" w14:textId="77777777" w:rsidR="00E10E04" w:rsidRDefault="00000000">
            <w:pPr>
              <w:rPr>
                <w:u w:val="single"/>
              </w:rPr>
            </w:pPr>
            <w:r>
              <w:rPr>
                <w:u w:val="single"/>
              </w:rPr>
              <w:t>注</w:t>
            </w:r>
            <w:r>
              <w:rPr>
                <w:u w:val="single"/>
              </w:rPr>
              <w:t>1</w:t>
            </w:r>
            <w:r>
              <w:rPr>
                <w:u w:val="single"/>
              </w:rPr>
              <w:t>：影响范围涉及饮用水水源保护区、重点保护与珍稀水生生物的栖息地、重要水生生物的自然产卵场、自然保护区等保护目标，评价等级应不低于二级。</w:t>
            </w:r>
          </w:p>
          <w:p w14:paraId="40919021" w14:textId="77777777" w:rsidR="00E10E04" w:rsidRDefault="00000000">
            <w:pPr>
              <w:rPr>
                <w:u w:val="single"/>
              </w:rPr>
            </w:pPr>
            <w:r>
              <w:rPr>
                <w:u w:val="single"/>
              </w:rPr>
              <w:t>注</w:t>
            </w:r>
            <w:r>
              <w:rPr>
                <w:u w:val="single"/>
              </w:rPr>
              <w:t>2</w:t>
            </w:r>
            <w:r>
              <w:rPr>
                <w:u w:val="single"/>
              </w:rPr>
              <w:t>：跨流域调水、引水式电站、可能受到大型河流感潮河段咸潮影响的建设项目，评价等级不低于二级。</w:t>
            </w:r>
          </w:p>
          <w:p w14:paraId="2B53220C" w14:textId="77777777" w:rsidR="00E10E04" w:rsidRDefault="00000000">
            <w:pPr>
              <w:rPr>
                <w:u w:val="single"/>
              </w:rPr>
            </w:pPr>
            <w:r>
              <w:rPr>
                <w:u w:val="single"/>
              </w:rPr>
              <w:t>注</w:t>
            </w:r>
            <w:r>
              <w:rPr>
                <w:u w:val="single"/>
              </w:rPr>
              <w:t>3</w:t>
            </w:r>
            <w:r>
              <w:rPr>
                <w:u w:val="single"/>
              </w:rPr>
              <w:t>：造成入海河口</w:t>
            </w:r>
            <w:r>
              <w:rPr>
                <w:u w:val="single"/>
              </w:rPr>
              <w:t>(</w:t>
            </w:r>
            <w:r>
              <w:rPr>
                <w:u w:val="single"/>
              </w:rPr>
              <w:t>湾口</w:t>
            </w:r>
            <w:r>
              <w:rPr>
                <w:u w:val="single"/>
              </w:rPr>
              <w:t>)</w:t>
            </w:r>
            <w:r>
              <w:rPr>
                <w:u w:val="single"/>
              </w:rPr>
              <w:t>宽度東窄</w:t>
            </w:r>
            <w:r>
              <w:rPr>
                <w:u w:val="single"/>
              </w:rPr>
              <w:t>(</w:t>
            </w:r>
            <w:r>
              <w:rPr>
                <w:u w:val="single"/>
              </w:rPr>
              <w:t>東窄尺度达到原宽度的</w:t>
            </w:r>
            <w:r>
              <w:rPr>
                <w:u w:val="single"/>
              </w:rPr>
              <w:t>5%</w:t>
            </w:r>
            <w:r>
              <w:rPr>
                <w:u w:val="single"/>
              </w:rPr>
              <w:t>以上</w:t>
            </w:r>
            <w:r>
              <w:rPr>
                <w:u w:val="single"/>
              </w:rPr>
              <w:t>)</w:t>
            </w:r>
            <w:r>
              <w:rPr>
                <w:u w:val="single"/>
              </w:rPr>
              <w:t>，评价等级应不低于二级。注</w:t>
            </w:r>
            <w:r>
              <w:rPr>
                <w:u w:val="single"/>
              </w:rPr>
              <w:t>4</w:t>
            </w:r>
            <w:r>
              <w:rPr>
                <w:u w:val="single"/>
              </w:rPr>
              <w:t>：对不透水的单方向建筑尺度较长的水工建筑物</w:t>
            </w:r>
            <w:r>
              <w:rPr>
                <w:u w:val="single"/>
              </w:rPr>
              <w:t>(</w:t>
            </w:r>
            <w:r>
              <w:rPr>
                <w:u w:val="single"/>
              </w:rPr>
              <w:t>如防波堤、导流堤等</w:t>
            </w:r>
            <w:r>
              <w:rPr>
                <w:u w:val="single"/>
              </w:rPr>
              <w:t>)</w:t>
            </w:r>
            <w:r>
              <w:rPr>
                <w:u w:val="single"/>
              </w:rPr>
              <w:t>，其与潮流或水流主流向切线垂直方向投影长度大于</w:t>
            </w:r>
            <w:r>
              <w:rPr>
                <w:u w:val="single"/>
              </w:rPr>
              <w:t>2km</w:t>
            </w:r>
            <w:r>
              <w:rPr>
                <w:u w:val="single"/>
              </w:rPr>
              <w:t>时，评价等级应不低于二级。</w:t>
            </w:r>
          </w:p>
          <w:p w14:paraId="2F4DFAF4" w14:textId="77777777" w:rsidR="00E10E04" w:rsidRDefault="00000000">
            <w:pPr>
              <w:rPr>
                <w:u w:val="single"/>
              </w:rPr>
            </w:pPr>
            <w:r>
              <w:rPr>
                <w:u w:val="single"/>
              </w:rPr>
              <w:t>注</w:t>
            </w:r>
            <w:r>
              <w:rPr>
                <w:u w:val="single"/>
              </w:rPr>
              <w:t>5</w:t>
            </w:r>
            <w:r>
              <w:rPr>
                <w:u w:val="single"/>
              </w:rPr>
              <w:t>：允许在一类海域建设的项目，评价等级为一级。</w:t>
            </w:r>
          </w:p>
          <w:p w14:paraId="5DA13F40" w14:textId="77777777" w:rsidR="00E10E04" w:rsidRDefault="00000000">
            <w:pPr>
              <w:rPr>
                <w:u w:val="single"/>
              </w:rPr>
            </w:pPr>
            <w:r>
              <w:rPr>
                <w:u w:val="single"/>
              </w:rPr>
              <w:t>注</w:t>
            </w:r>
            <w:r>
              <w:rPr>
                <w:u w:val="single"/>
              </w:rPr>
              <w:t>6</w:t>
            </w:r>
            <w:r>
              <w:rPr>
                <w:u w:val="single"/>
              </w:rPr>
              <w:t>：同时存在多个水文要素影响的建设项目，分别判定各水文要素影响评价等级，并取其中最高等级作为水文要素影响型建设项目评价等级。</w:t>
            </w:r>
          </w:p>
        </w:tc>
      </w:tr>
    </w:tbl>
    <w:p w14:paraId="5A062667" w14:textId="77777777" w:rsidR="00E10E04" w:rsidRDefault="00000000">
      <w:pPr>
        <w:spacing w:line="360" w:lineRule="auto"/>
        <w:ind w:firstLine="482"/>
        <w:rPr>
          <w:sz w:val="24"/>
          <w:szCs w:val="24"/>
          <w:u w:val="single"/>
        </w:rPr>
      </w:pPr>
      <w:r>
        <w:rPr>
          <w:rFonts w:hint="eastAsia"/>
          <w:sz w:val="24"/>
          <w:szCs w:val="24"/>
          <w:u w:val="single"/>
        </w:rPr>
        <w:t>本项目在场界南侧的沾天湖中设置了取水口，涉及取水工程，非水库建设项目，不涉及水温，主要涉及径流影响，根据常德柳叶湖旅游度假区水利局下发的取水证可知，本项目取水地点位于</w:t>
      </w:r>
      <w:r>
        <w:rPr>
          <w:rFonts w:hint="eastAsia"/>
          <w:sz w:val="24"/>
          <w:szCs w:val="24"/>
          <w:u w:val="single"/>
        </w:rPr>
        <w:t>10#</w:t>
      </w:r>
      <w:r>
        <w:rPr>
          <w:rFonts w:hint="eastAsia"/>
          <w:sz w:val="24"/>
          <w:szCs w:val="24"/>
          <w:u w:val="single"/>
        </w:rPr>
        <w:t>果岭后，取水量为</w:t>
      </w:r>
      <w:r>
        <w:rPr>
          <w:rFonts w:hint="eastAsia"/>
          <w:sz w:val="24"/>
          <w:szCs w:val="24"/>
          <w:u w:val="single"/>
        </w:rPr>
        <w:t>7.85</w:t>
      </w:r>
      <w:r>
        <w:rPr>
          <w:rFonts w:hint="eastAsia"/>
          <w:sz w:val="24"/>
          <w:szCs w:val="24"/>
          <w:u w:val="single"/>
        </w:rPr>
        <w:t>万立方米</w:t>
      </w:r>
      <w:r>
        <w:rPr>
          <w:rFonts w:hint="eastAsia"/>
          <w:sz w:val="24"/>
          <w:szCs w:val="24"/>
          <w:u w:val="single"/>
        </w:rPr>
        <w:t>/</w:t>
      </w:r>
      <w:r>
        <w:rPr>
          <w:rFonts w:hint="eastAsia"/>
          <w:sz w:val="24"/>
          <w:szCs w:val="24"/>
          <w:u w:val="single"/>
        </w:rPr>
        <w:t>年，柳叶湖（包括沾天湖）多年平均入湖径流量</w:t>
      </w:r>
      <w:r>
        <w:rPr>
          <w:rFonts w:hint="eastAsia"/>
          <w:sz w:val="24"/>
          <w:szCs w:val="24"/>
          <w:u w:val="single"/>
        </w:rPr>
        <w:t>1.32</w:t>
      </w:r>
      <w:r>
        <w:rPr>
          <w:rFonts w:hint="eastAsia"/>
          <w:sz w:val="24"/>
          <w:szCs w:val="24"/>
          <w:u w:val="single"/>
        </w:rPr>
        <w:t>亿立方米</w:t>
      </w:r>
      <w:r>
        <w:rPr>
          <w:rFonts w:hint="eastAsia"/>
          <w:sz w:val="24"/>
          <w:szCs w:val="24"/>
          <w:u w:val="single"/>
        </w:rPr>
        <w:t>/</w:t>
      </w:r>
      <w:r>
        <w:rPr>
          <w:rFonts w:hint="eastAsia"/>
          <w:sz w:val="24"/>
          <w:szCs w:val="24"/>
          <w:u w:val="single"/>
        </w:rPr>
        <w:t>年，则</w:t>
      </w:r>
      <w:r>
        <w:rPr>
          <w:sz w:val="24"/>
          <w:szCs w:val="24"/>
          <w:u w:val="single"/>
        </w:rPr>
        <w:t>γ</w:t>
      </w:r>
      <w:r>
        <w:rPr>
          <w:rFonts w:hint="eastAsia"/>
          <w:sz w:val="24"/>
          <w:szCs w:val="24"/>
          <w:u w:val="single"/>
        </w:rPr>
        <w:t>=78500</w:t>
      </w:r>
      <w:r>
        <w:rPr>
          <w:rFonts w:hint="eastAsia"/>
          <w:sz w:val="24"/>
          <w:szCs w:val="24"/>
          <w:u w:val="single"/>
        </w:rPr>
        <w:t>÷</w:t>
      </w:r>
      <w:r>
        <w:rPr>
          <w:rFonts w:hint="eastAsia"/>
          <w:sz w:val="24"/>
          <w:szCs w:val="24"/>
          <w:u w:val="single"/>
        </w:rPr>
        <w:t>132000000</w:t>
      </w:r>
      <w:r>
        <w:rPr>
          <w:rFonts w:hint="eastAsia"/>
          <w:sz w:val="24"/>
          <w:szCs w:val="24"/>
          <w:u w:val="single"/>
        </w:rPr>
        <w:t>×</w:t>
      </w:r>
      <w:r>
        <w:rPr>
          <w:rFonts w:hint="eastAsia"/>
          <w:sz w:val="24"/>
          <w:szCs w:val="24"/>
          <w:u w:val="single"/>
        </w:rPr>
        <w:t>100%=0.06%</w:t>
      </w:r>
      <w:r>
        <w:rPr>
          <w:rFonts w:hint="eastAsia"/>
          <w:sz w:val="24"/>
          <w:szCs w:val="24"/>
          <w:u w:val="single"/>
        </w:rPr>
        <w:t>，因此本项目水文要素影响型评价等级为三级。</w:t>
      </w:r>
    </w:p>
    <w:p w14:paraId="38FC1981" w14:textId="77777777" w:rsidR="00E10E04" w:rsidRDefault="00000000">
      <w:pPr>
        <w:spacing w:line="360" w:lineRule="auto"/>
        <w:ind w:firstLineChars="200" w:firstLine="480"/>
        <w:rPr>
          <w:sz w:val="24"/>
          <w:u w:val="single"/>
        </w:rPr>
      </w:pPr>
      <w:r>
        <w:rPr>
          <w:rFonts w:hint="eastAsia"/>
          <w:sz w:val="24"/>
          <w:u w:val="single"/>
        </w:rPr>
        <w:t>（</w:t>
      </w:r>
      <w:r>
        <w:rPr>
          <w:rFonts w:hint="eastAsia"/>
          <w:sz w:val="24"/>
          <w:u w:val="single"/>
        </w:rPr>
        <w:t>4</w:t>
      </w:r>
      <w:r>
        <w:rPr>
          <w:rFonts w:hint="eastAsia"/>
          <w:sz w:val="24"/>
          <w:u w:val="single"/>
        </w:rPr>
        <w:t>）评价范围</w:t>
      </w:r>
    </w:p>
    <w:p w14:paraId="3A6B4CC5" w14:textId="77777777" w:rsidR="00E10E04" w:rsidRDefault="00000000">
      <w:pPr>
        <w:spacing w:line="360" w:lineRule="auto"/>
        <w:ind w:firstLineChars="200" w:firstLine="480"/>
        <w:rPr>
          <w:sz w:val="24"/>
          <w:u w:val="single"/>
        </w:rPr>
      </w:pPr>
      <w:r>
        <w:rPr>
          <w:rFonts w:hint="eastAsia"/>
          <w:sz w:val="24"/>
          <w:u w:val="single"/>
        </w:rPr>
        <w:t>水文要素影响型建设项目评价范围，根据评价等级、水文要素影响类别、影响及恢复程度确定，其评价范围应满足</w:t>
      </w:r>
      <w:r>
        <w:rPr>
          <w:rFonts w:hint="eastAsia"/>
          <w:sz w:val="24"/>
          <w:u w:val="single"/>
        </w:rPr>
        <w:t>:</w:t>
      </w:r>
    </w:p>
    <w:p w14:paraId="416CF26A" w14:textId="77777777" w:rsidR="00E10E04" w:rsidRDefault="00000000">
      <w:pPr>
        <w:spacing w:line="360" w:lineRule="auto"/>
        <w:ind w:firstLineChars="200" w:firstLine="480"/>
        <w:rPr>
          <w:sz w:val="24"/>
          <w:u w:val="single"/>
        </w:rPr>
      </w:pPr>
      <w:r>
        <w:rPr>
          <w:rFonts w:hint="eastAsia"/>
          <w:sz w:val="24"/>
          <w:u w:val="single"/>
        </w:rPr>
        <w:t>a)</w:t>
      </w:r>
      <w:r>
        <w:rPr>
          <w:rFonts w:hint="eastAsia"/>
          <w:sz w:val="24"/>
          <w:u w:val="single"/>
        </w:rPr>
        <w:t>水温要素影响评价范围为建设项目形成水温分层水域，以及下游未恢复到天然</w:t>
      </w:r>
      <w:r>
        <w:rPr>
          <w:rFonts w:hint="eastAsia"/>
          <w:sz w:val="24"/>
          <w:u w:val="single"/>
        </w:rPr>
        <w:t>(</w:t>
      </w:r>
      <w:r>
        <w:rPr>
          <w:rFonts w:hint="eastAsia"/>
          <w:sz w:val="24"/>
          <w:u w:val="single"/>
        </w:rPr>
        <w:t>或建设项目建设前</w:t>
      </w:r>
      <w:r>
        <w:rPr>
          <w:rFonts w:hint="eastAsia"/>
          <w:sz w:val="24"/>
          <w:u w:val="single"/>
        </w:rPr>
        <w:t>)</w:t>
      </w:r>
      <w:r>
        <w:rPr>
          <w:rFonts w:hint="eastAsia"/>
          <w:sz w:val="24"/>
          <w:u w:val="single"/>
        </w:rPr>
        <w:t>水温的水域</w:t>
      </w:r>
      <w:r>
        <w:rPr>
          <w:rFonts w:hint="eastAsia"/>
          <w:sz w:val="24"/>
          <w:u w:val="single"/>
        </w:rPr>
        <w:t>;</w:t>
      </w:r>
    </w:p>
    <w:p w14:paraId="0B9CA5FA" w14:textId="77777777" w:rsidR="00E10E04" w:rsidRDefault="00000000">
      <w:pPr>
        <w:spacing w:line="360" w:lineRule="auto"/>
        <w:ind w:firstLineChars="200" w:firstLine="480"/>
        <w:rPr>
          <w:sz w:val="24"/>
          <w:u w:val="single"/>
        </w:rPr>
      </w:pPr>
      <w:r>
        <w:rPr>
          <w:rFonts w:hint="eastAsia"/>
          <w:sz w:val="24"/>
          <w:u w:val="single"/>
        </w:rPr>
        <w:t>b)</w:t>
      </w:r>
      <w:r>
        <w:rPr>
          <w:rFonts w:hint="eastAsia"/>
          <w:sz w:val="24"/>
          <w:u w:val="single"/>
        </w:rPr>
        <w:t>径流要素影响评价范围为水体天然性状发生变化的水域，以及下游增减水影响水域；</w:t>
      </w:r>
    </w:p>
    <w:p w14:paraId="139816A7" w14:textId="77777777" w:rsidR="00E10E04" w:rsidRDefault="00000000">
      <w:pPr>
        <w:spacing w:line="360" w:lineRule="auto"/>
        <w:ind w:firstLineChars="200" w:firstLine="480"/>
        <w:rPr>
          <w:sz w:val="24"/>
          <w:u w:val="single"/>
        </w:rPr>
      </w:pPr>
      <w:r>
        <w:rPr>
          <w:rFonts w:hint="eastAsia"/>
          <w:sz w:val="24"/>
          <w:u w:val="single"/>
        </w:rPr>
        <w:t>c)</w:t>
      </w:r>
      <w:r>
        <w:rPr>
          <w:rFonts w:hint="eastAsia"/>
          <w:sz w:val="24"/>
          <w:u w:val="single"/>
        </w:rPr>
        <w:t>地表水域影响评价范围为相对建设项目建设前日均或潮均流速及水深、或高</w:t>
      </w:r>
      <w:r>
        <w:rPr>
          <w:rFonts w:hint="eastAsia"/>
          <w:sz w:val="24"/>
          <w:u w:val="single"/>
        </w:rPr>
        <w:t>(</w:t>
      </w:r>
      <w:r>
        <w:rPr>
          <w:rFonts w:hint="eastAsia"/>
          <w:sz w:val="24"/>
          <w:u w:val="single"/>
        </w:rPr>
        <w:t>累积频率</w:t>
      </w:r>
      <w:r>
        <w:rPr>
          <w:rFonts w:hint="eastAsia"/>
          <w:sz w:val="24"/>
          <w:u w:val="single"/>
        </w:rPr>
        <w:t>5%)</w:t>
      </w:r>
      <w:r>
        <w:rPr>
          <w:rFonts w:hint="eastAsia"/>
          <w:sz w:val="24"/>
          <w:u w:val="single"/>
        </w:rPr>
        <w:t>低</w:t>
      </w:r>
      <w:r>
        <w:rPr>
          <w:rFonts w:hint="eastAsia"/>
          <w:sz w:val="24"/>
          <w:u w:val="single"/>
        </w:rPr>
        <w:t>(</w:t>
      </w:r>
      <w:r>
        <w:rPr>
          <w:rFonts w:hint="eastAsia"/>
          <w:sz w:val="24"/>
          <w:u w:val="single"/>
        </w:rPr>
        <w:t>累积频率</w:t>
      </w:r>
      <w:r>
        <w:rPr>
          <w:rFonts w:hint="eastAsia"/>
          <w:sz w:val="24"/>
          <w:u w:val="single"/>
        </w:rPr>
        <w:t>90%)</w:t>
      </w:r>
      <w:r>
        <w:rPr>
          <w:rFonts w:hint="eastAsia"/>
          <w:sz w:val="24"/>
          <w:u w:val="single"/>
        </w:rPr>
        <w:t>水位</w:t>
      </w:r>
      <w:r>
        <w:rPr>
          <w:rFonts w:hint="eastAsia"/>
          <w:sz w:val="24"/>
          <w:u w:val="single"/>
        </w:rPr>
        <w:t>(</w:t>
      </w:r>
      <w:r>
        <w:rPr>
          <w:rFonts w:hint="eastAsia"/>
          <w:sz w:val="24"/>
          <w:u w:val="single"/>
        </w:rPr>
        <w:t>潮位</w:t>
      </w:r>
      <w:r>
        <w:rPr>
          <w:rFonts w:hint="eastAsia"/>
          <w:sz w:val="24"/>
          <w:u w:val="single"/>
        </w:rPr>
        <w:t>)</w:t>
      </w:r>
      <w:r>
        <w:rPr>
          <w:rFonts w:hint="eastAsia"/>
          <w:sz w:val="24"/>
          <w:u w:val="single"/>
        </w:rPr>
        <w:t>变化幅度超过</w:t>
      </w:r>
      <w:r>
        <w:rPr>
          <w:rFonts w:hint="eastAsia"/>
          <w:sz w:val="24"/>
          <w:u w:val="single"/>
        </w:rPr>
        <w:t>+5%</w:t>
      </w:r>
      <w:r>
        <w:rPr>
          <w:rFonts w:hint="eastAsia"/>
          <w:sz w:val="24"/>
          <w:u w:val="single"/>
        </w:rPr>
        <w:t>的水域；</w:t>
      </w:r>
    </w:p>
    <w:p w14:paraId="4CA9CC4D" w14:textId="77777777" w:rsidR="00E10E04" w:rsidRDefault="00000000">
      <w:pPr>
        <w:spacing w:line="360" w:lineRule="auto"/>
        <w:ind w:firstLineChars="200" w:firstLine="480"/>
        <w:rPr>
          <w:sz w:val="24"/>
          <w:u w:val="single"/>
        </w:rPr>
      </w:pPr>
      <w:r>
        <w:rPr>
          <w:rFonts w:hint="eastAsia"/>
          <w:sz w:val="24"/>
          <w:u w:val="single"/>
        </w:rPr>
        <w:lastRenderedPageBreak/>
        <w:t>d)</w:t>
      </w:r>
      <w:r>
        <w:rPr>
          <w:rFonts w:hint="eastAsia"/>
          <w:sz w:val="24"/>
          <w:u w:val="single"/>
        </w:rPr>
        <w:t>建设项目影响范围涉及水环境保护目标的，评价范围至少应扩大到水环境保护目标内受影响的水域。</w:t>
      </w:r>
    </w:p>
    <w:p w14:paraId="290F7254" w14:textId="77777777" w:rsidR="00E10E04" w:rsidRDefault="00000000">
      <w:pPr>
        <w:spacing w:line="360" w:lineRule="auto"/>
        <w:ind w:firstLineChars="200" w:firstLine="480"/>
        <w:rPr>
          <w:sz w:val="24"/>
          <w:u w:val="single"/>
        </w:rPr>
      </w:pPr>
      <w:r>
        <w:rPr>
          <w:rFonts w:hint="eastAsia"/>
          <w:sz w:val="24"/>
          <w:u w:val="single"/>
        </w:rPr>
        <w:t>e)</w:t>
      </w:r>
      <w:r>
        <w:rPr>
          <w:rFonts w:hint="eastAsia"/>
          <w:sz w:val="24"/>
          <w:u w:val="single"/>
        </w:rPr>
        <w:t>存在多类水文要素影响的建设项目，应分别确定各水文要素影响评价范围，取各水文要素评价范围的外包线作为水文要素的评价范围。</w:t>
      </w:r>
    </w:p>
    <w:p w14:paraId="50A1B783" w14:textId="77777777" w:rsidR="00E10E04" w:rsidRDefault="00000000">
      <w:pPr>
        <w:spacing w:line="360" w:lineRule="auto"/>
        <w:ind w:firstLine="482"/>
        <w:rPr>
          <w:sz w:val="24"/>
          <w:u w:val="single"/>
        </w:rPr>
      </w:pPr>
      <w:r>
        <w:rPr>
          <w:rFonts w:hint="eastAsia"/>
          <w:sz w:val="24"/>
          <w:u w:val="single"/>
        </w:rPr>
        <w:t>本项目主要为径流要素影响，结合项目实际情况，本项目水温要素地表水环境影响评价范围主要是沾天湖。</w:t>
      </w:r>
    </w:p>
    <w:p w14:paraId="670A02DD" w14:textId="77777777" w:rsidR="00E10E04" w:rsidRDefault="00000000">
      <w:pPr>
        <w:keepNext/>
        <w:keepLines/>
        <w:spacing w:line="360" w:lineRule="auto"/>
        <w:outlineLvl w:val="2"/>
        <w:rPr>
          <w:b/>
          <w:bCs/>
          <w:sz w:val="24"/>
          <w:szCs w:val="24"/>
        </w:rPr>
      </w:pPr>
      <w:r>
        <w:rPr>
          <w:rFonts w:hint="eastAsia"/>
          <w:b/>
          <w:bCs/>
          <w:sz w:val="24"/>
          <w:szCs w:val="24"/>
        </w:rPr>
        <w:t xml:space="preserve">2.5.3 </w:t>
      </w:r>
      <w:r>
        <w:rPr>
          <w:rFonts w:hint="eastAsia"/>
          <w:b/>
          <w:bCs/>
          <w:sz w:val="24"/>
          <w:szCs w:val="24"/>
        </w:rPr>
        <w:t>地下水环境影响评价工作等级与范围</w:t>
      </w:r>
    </w:p>
    <w:p w14:paraId="061CD62B" w14:textId="77777777" w:rsidR="00E10E04" w:rsidRDefault="00000000">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）评价等级</w:t>
      </w:r>
    </w:p>
    <w:p w14:paraId="1B50E918" w14:textId="77777777" w:rsidR="00E10E04" w:rsidRDefault="00000000">
      <w:pPr>
        <w:spacing w:line="360" w:lineRule="auto"/>
        <w:ind w:firstLineChars="200" w:firstLine="480"/>
        <w:rPr>
          <w:sz w:val="24"/>
          <w:szCs w:val="24"/>
        </w:rPr>
      </w:pPr>
      <w:bookmarkStart w:id="61" w:name="OLE_LINK152"/>
      <w:r>
        <w:rPr>
          <w:rFonts w:hint="eastAsia"/>
          <w:sz w:val="24"/>
          <w:szCs w:val="24"/>
        </w:rPr>
        <w:t>根据《环境影响评价技术导则地下水环境》（</w:t>
      </w:r>
      <w:r>
        <w:rPr>
          <w:rFonts w:hint="eastAsia"/>
          <w:sz w:val="24"/>
          <w:szCs w:val="24"/>
        </w:rPr>
        <w:t>HJ610-2016</w:t>
      </w:r>
      <w:r>
        <w:rPr>
          <w:rFonts w:hint="eastAsia"/>
          <w:sz w:val="24"/>
          <w:szCs w:val="24"/>
        </w:rPr>
        <w:t>）附录</w:t>
      </w:r>
      <w:r>
        <w:rPr>
          <w:rFonts w:hint="eastAsia"/>
          <w:sz w:val="24"/>
          <w:szCs w:val="24"/>
        </w:rPr>
        <w:t>A</w:t>
      </w:r>
      <w:r>
        <w:rPr>
          <w:rFonts w:hint="eastAsia"/>
          <w:sz w:val="24"/>
          <w:szCs w:val="24"/>
        </w:rPr>
        <w:t>地下水环境影响评价行业分类表，本项目属于</w:t>
      </w:r>
      <w:r>
        <w:rPr>
          <w:rFonts w:ascii="宋体" w:hAnsi="宋体" w:cs="宋体" w:hint="eastAsia"/>
          <w:sz w:val="24"/>
          <w:szCs w:val="24"/>
        </w:rPr>
        <w:t>Ⅴ</w:t>
      </w:r>
      <w:r>
        <w:rPr>
          <w:rFonts w:hint="eastAsia"/>
          <w:sz w:val="24"/>
          <w:szCs w:val="24"/>
        </w:rPr>
        <w:t>社会事业与服务业，</w:t>
      </w:r>
      <w:r>
        <w:rPr>
          <w:rFonts w:hint="eastAsia"/>
          <w:sz w:val="24"/>
          <w:szCs w:val="24"/>
        </w:rPr>
        <w:t>167</w:t>
      </w:r>
      <w:r>
        <w:rPr>
          <w:rFonts w:hint="eastAsia"/>
          <w:sz w:val="24"/>
          <w:szCs w:val="24"/>
        </w:rPr>
        <w:t>高尔夫球场，</w:t>
      </w:r>
      <w:r>
        <w:rPr>
          <w:rFonts w:hint="eastAsia"/>
          <w:sz w:val="24"/>
        </w:rPr>
        <w:t>编制报告书的项目</w:t>
      </w:r>
      <w:r>
        <w:rPr>
          <w:sz w:val="24"/>
        </w:rPr>
        <w:t>，地下水环境影响评价项目类别为</w:t>
      </w:r>
      <w:r>
        <w:rPr>
          <w:sz w:val="24"/>
        </w:rPr>
        <w:t>“</w:t>
      </w:r>
      <w:r>
        <w:rPr>
          <w:rFonts w:ascii="宋体" w:hAnsi="宋体" w:cs="宋体" w:hint="eastAsia"/>
          <w:sz w:val="24"/>
        </w:rPr>
        <w:t>Ⅱ</w:t>
      </w:r>
      <w:r>
        <w:rPr>
          <w:sz w:val="24"/>
        </w:rPr>
        <w:t>类</w:t>
      </w:r>
      <w:r>
        <w:rPr>
          <w:sz w:val="24"/>
        </w:rPr>
        <w:t>”</w:t>
      </w:r>
      <w:bookmarkEnd w:id="61"/>
      <w:r>
        <w:rPr>
          <w:sz w:val="24"/>
          <w:szCs w:val="24"/>
        </w:rPr>
        <w:t>。</w:t>
      </w:r>
    </w:p>
    <w:p w14:paraId="0A0AFD69" w14:textId="77777777" w:rsidR="00E10E04" w:rsidRDefault="00000000">
      <w:pPr>
        <w:spacing w:line="360" w:lineRule="auto"/>
        <w:ind w:firstLineChars="200" w:firstLine="480"/>
        <w:rPr>
          <w:sz w:val="24"/>
        </w:rPr>
      </w:pPr>
      <w:r>
        <w:rPr>
          <w:rFonts w:hint="eastAsia"/>
          <w:sz w:val="24"/>
          <w:szCs w:val="24"/>
        </w:rPr>
        <w:t>根据调查，</w:t>
      </w:r>
      <w:bookmarkStart w:id="62" w:name="OLE_LINK148"/>
      <w:bookmarkStart w:id="63" w:name="OLE_LINK149"/>
      <w:r>
        <w:rPr>
          <w:rFonts w:hint="eastAsia"/>
          <w:sz w:val="24"/>
        </w:rPr>
        <w:t>项目周边区域居民饮用水取用城市自来水，本项目生产生活用水接自市政自来水管网，故不属于地下水敏感区域。</w:t>
      </w:r>
      <w:bookmarkEnd w:id="62"/>
      <w:bookmarkEnd w:id="63"/>
    </w:p>
    <w:p w14:paraId="62A867C1" w14:textId="77777777" w:rsidR="00E10E04" w:rsidRDefault="00000000">
      <w:pPr>
        <w:spacing w:line="360" w:lineRule="auto"/>
        <w:ind w:firstLine="570"/>
        <w:rPr>
          <w:sz w:val="24"/>
        </w:rPr>
      </w:pPr>
      <w:bookmarkStart w:id="64" w:name="OLE_LINK151"/>
      <w:bookmarkStart w:id="65" w:name="OLE_LINK150"/>
      <w:r>
        <w:rPr>
          <w:sz w:val="24"/>
        </w:rPr>
        <w:t>项目所在区域没有集中式饮用水源（包括已建成的在用、备用、应急水源，在建和规划的饮用水水源）准保护区；无除集中式饮用水源</w:t>
      </w:r>
      <w:r>
        <w:rPr>
          <w:rFonts w:hint="eastAsia"/>
          <w:sz w:val="24"/>
        </w:rPr>
        <w:t>以外的</w:t>
      </w:r>
      <w:r>
        <w:rPr>
          <w:sz w:val="24"/>
        </w:rPr>
        <w:t>国家或地方政府设定的与地下水环境相关的其它保护区（如热水、矿泉水、温泉等特殊地下水资源保护区）；无集中式饮用水水源地准保护区及以外的补给区；无未划定准保护区的集中式饮用水水源，其保护区以外的补给径流；不在分散式饮用水水源地；不在特殊地下水资源保护区</w:t>
      </w:r>
      <w:r>
        <w:rPr>
          <w:rFonts w:hint="eastAsia"/>
          <w:sz w:val="24"/>
        </w:rPr>
        <w:t>，</w:t>
      </w:r>
      <w:r>
        <w:rPr>
          <w:sz w:val="24"/>
        </w:rPr>
        <w:t>故不属于地下水敏感</w:t>
      </w:r>
      <w:r>
        <w:rPr>
          <w:rFonts w:hint="eastAsia"/>
          <w:sz w:val="24"/>
        </w:rPr>
        <w:t>和较敏感</w:t>
      </w:r>
      <w:r>
        <w:rPr>
          <w:sz w:val="24"/>
        </w:rPr>
        <w:t>区域</w:t>
      </w:r>
      <w:r>
        <w:rPr>
          <w:rFonts w:hint="eastAsia"/>
          <w:sz w:val="24"/>
        </w:rPr>
        <w:t>。</w:t>
      </w:r>
      <w:bookmarkEnd w:id="64"/>
      <w:bookmarkEnd w:id="65"/>
    </w:p>
    <w:p w14:paraId="71A1434F" w14:textId="77777777" w:rsidR="00E10E04" w:rsidRDefault="00000000">
      <w:pPr>
        <w:spacing w:line="360" w:lineRule="auto"/>
        <w:ind w:firstLine="570"/>
        <w:rPr>
          <w:sz w:val="24"/>
        </w:rPr>
      </w:pPr>
      <w:r>
        <w:rPr>
          <w:rFonts w:hint="eastAsia"/>
          <w:sz w:val="24"/>
        </w:rPr>
        <w:t>综上</w:t>
      </w:r>
      <w:r>
        <w:rPr>
          <w:sz w:val="24"/>
        </w:rPr>
        <w:t>，确定本项目所在地地下水环境敏感程度为不敏感。</w:t>
      </w:r>
    </w:p>
    <w:p w14:paraId="52A012A0" w14:textId="77777777" w:rsidR="00E10E04" w:rsidRDefault="00000000">
      <w:pPr>
        <w:widowControl/>
        <w:autoSpaceDE w:val="0"/>
        <w:autoSpaceDN w:val="0"/>
        <w:spacing w:line="360" w:lineRule="auto"/>
        <w:ind w:firstLineChars="200" w:firstLine="422"/>
        <w:jc w:val="center"/>
        <w:rPr>
          <w:b/>
          <w:kern w:val="0"/>
        </w:rPr>
      </w:pPr>
      <w:r>
        <w:rPr>
          <w:b/>
          <w:kern w:val="0"/>
        </w:rPr>
        <w:t>表</w:t>
      </w:r>
      <w:r>
        <w:rPr>
          <w:b/>
          <w:kern w:val="0"/>
        </w:rPr>
        <w:t>2.</w:t>
      </w:r>
      <w:r>
        <w:rPr>
          <w:rFonts w:hint="eastAsia"/>
          <w:b/>
          <w:kern w:val="0"/>
        </w:rPr>
        <w:t>5</w:t>
      </w:r>
      <w:r>
        <w:rPr>
          <w:b/>
          <w:kern w:val="0"/>
        </w:rPr>
        <w:t>-</w:t>
      </w:r>
      <w:r>
        <w:rPr>
          <w:rFonts w:hint="eastAsia"/>
          <w:b/>
          <w:kern w:val="0"/>
        </w:rPr>
        <w:t>8</w:t>
      </w:r>
      <w:r>
        <w:rPr>
          <w:b/>
          <w:kern w:val="0"/>
        </w:rPr>
        <w:t xml:space="preserve">  </w:t>
      </w:r>
      <w:r>
        <w:rPr>
          <w:b/>
          <w:kern w:val="0"/>
        </w:rPr>
        <w:t>地下水环境敏感程度分级表</w:t>
      </w:r>
    </w:p>
    <w:tbl>
      <w:tblPr>
        <w:tblW w:w="8731"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7428"/>
      </w:tblGrid>
      <w:tr w:rsidR="00E10E04" w14:paraId="7E53F931" w14:textId="77777777">
        <w:trPr>
          <w:jc w:val="center"/>
        </w:trPr>
        <w:tc>
          <w:tcPr>
            <w:tcW w:w="1303" w:type="dxa"/>
            <w:vAlign w:val="center"/>
          </w:tcPr>
          <w:p w14:paraId="61F777BD" w14:textId="77777777" w:rsidR="00E10E04" w:rsidRDefault="00000000">
            <w:pPr>
              <w:adjustRightInd w:val="0"/>
              <w:snapToGrid w:val="0"/>
              <w:jc w:val="center"/>
              <w:rPr>
                <w:b/>
                <w:bCs/>
              </w:rPr>
            </w:pPr>
            <w:r>
              <w:rPr>
                <w:b/>
                <w:bCs/>
              </w:rPr>
              <w:t>敏感程度</w:t>
            </w:r>
          </w:p>
        </w:tc>
        <w:tc>
          <w:tcPr>
            <w:tcW w:w="7428" w:type="dxa"/>
            <w:vAlign w:val="center"/>
          </w:tcPr>
          <w:p w14:paraId="6DB971E9" w14:textId="77777777" w:rsidR="00E10E04" w:rsidRDefault="00000000">
            <w:pPr>
              <w:adjustRightInd w:val="0"/>
              <w:snapToGrid w:val="0"/>
              <w:jc w:val="center"/>
              <w:rPr>
                <w:b/>
                <w:bCs/>
              </w:rPr>
            </w:pPr>
            <w:r>
              <w:rPr>
                <w:b/>
                <w:bCs/>
              </w:rPr>
              <w:t>地下水环境敏感特征</w:t>
            </w:r>
          </w:p>
        </w:tc>
      </w:tr>
      <w:tr w:rsidR="00E10E04" w14:paraId="04F48854" w14:textId="77777777">
        <w:trPr>
          <w:jc w:val="center"/>
        </w:trPr>
        <w:tc>
          <w:tcPr>
            <w:tcW w:w="1303" w:type="dxa"/>
            <w:vAlign w:val="center"/>
          </w:tcPr>
          <w:p w14:paraId="768BCF3F" w14:textId="77777777" w:rsidR="00E10E04" w:rsidRDefault="00000000">
            <w:pPr>
              <w:adjustRightInd w:val="0"/>
              <w:snapToGrid w:val="0"/>
              <w:jc w:val="center"/>
            </w:pPr>
            <w:r>
              <w:t>敏感</w:t>
            </w:r>
          </w:p>
        </w:tc>
        <w:tc>
          <w:tcPr>
            <w:tcW w:w="7428" w:type="dxa"/>
            <w:vAlign w:val="center"/>
          </w:tcPr>
          <w:p w14:paraId="6C9AAD3A" w14:textId="77777777" w:rsidR="00E10E04" w:rsidRDefault="00000000">
            <w:pPr>
              <w:adjustRightInd w:val="0"/>
              <w:snapToGrid w:val="0"/>
              <w:jc w:val="center"/>
            </w:pPr>
            <w:r>
              <w:rPr>
                <w:kern w:val="0"/>
              </w:rPr>
              <w:t>集中式饮用水水源（包括已建成的在用、备用、应急水源，在建和规划的饮用水水源）准保护区；除集中式饮用水水源以外的国家或地方政府设定的与地下水环境相关的其它保护区，如热水、矿泉水、温泉等特殊地下水资源保护区。</w:t>
            </w:r>
          </w:p>
        </w:tc>
      </w:tr>
      <w:tr w:rsidR="00E10E04" w14:paraId="5332E396" w14:textId="77777777">
        <w:trPr>
          <w:jc w:val="center"/>
        </w:trPr>
        <w:tc>
          <w:tcPr>
            <w:tcW w:w="1303" w:type="dxa"/>
            <w:vAlign w:val="center"/>
          </w:tcPr>
          <w:p w14:paraId="341EB48A" w14:textId="77777777" w:rsidR="00E10E04" w:rsidRDefault="00000000">
            <w:pPr>
              <w:adjustRightInd w:val="0"/>
              <w:snapToGrid w:val="0"/>
              <w:jc w:val="center"/>
            </w:pPr>
            <w:r>
              <w:t>较敏感</w:t>
            </w:r>
          </w:p>
        </w:tc>
        <w:tc>
          <w:tcPr>
            <w:tcW w:w="7428" w:type="dxa"/>
            <w:vAlign w:val="center"/>
          </w:tcPr>
          <w:p w14:paraId="1900EA8D" w14:textId="77777777" w:rsidR="00E10E04" w:rsidRDefault="00000000">
            <w:pPr>
              <w:adjustRightInd w:val="0"/>
              <w:snapToGrid w:val="0"/>
              <w:jc w:val="center"/>
            </w:pPr>
            <w:r>
              <w:rPr>
                <w:kern w:val="0"/>
              </w:rPr>
              <w:t>集中式饮用水水源（包括已建成的在用、备用、应急水源，在建和规划的饮用水水源）准保护区以外的补给径流区；未划定准保护区的集中水式饮用水水源，其保护区以外的补给径流区；分散式饮用水水源地；特殊地下水资源（如矿泉水、温泉等）保护区以外的分布区等其他未列入上述敏感分级的环境敏感区</w:t>
            </w:r>
            <w:r>
              <w:rPr>
                <w:kern w:val="0"/>
              </w:rPr>
              <w:t>a</w:t>
            </w:r>
            <w:r>
              <w:rPr>
                <w:kern w:val="0"/>
              </w:rPr>
              <w:t>。</w:t>
            </w:r>
          </w:p>
        </w:tc>
      </w:tr>
      <w:tr w:rsidR="00E10E04" w14:paraId="3EB627F9" w14:textId="77777777">
        <w:trPr>
          <w:jc w:val="center"/>
        </w:trPr>
        <w:tc>
          <w:tcPr>
            <w:tcW w:w="1303" w:type="dxa"/>
            <w:vAlign w:val="center"/>
          </w:tcPr>
          <w:p w14:paraId="6251CC74" w14:textId="77777777" w:rsidR="00E10E04" w:rsidRDefault="00000000">
            <w:pPr>
              <w:adjustRightInd w:val="0"/>
              <w:snapToGrid w:val="0"/>
              <w:jc w:val="center"/>
            </w:pPr>
            <w:r>
              <w:t>不敏感</w:t>
            </w:r>
          </w:p>
        </w:tc>
        <w:tc>
          <w:tcPr>
            <w:tcW w:w="7428" w:type="dxa"/>
            <w:vAlign w:val="center"/>
          </w:tcPr>
          <w:p w14:paraId="771D6B9C" w14:textId="77777777" w:rsidR="00E10E04" w:rsidRDefault="00000000">
            <w:pPr>
              <w:adjustRightInd w:val="0"/>
              <w:snapToGrid w:val="0"/>
              <w:jc w:val="center"/>
            </w:pPr>
            <w:r>
              <w:rPr>
                <w:kern w:val="0"/>
              </w:rPr>
              <w:t>上述地区之外的其它地区</w:t>
            </w:r>
          </w:p>
        </w:tc>
      </w:tr>
      <w:tr w:rsidR="00E10E04" w14:paraId="3E7720A1" w14:textId="77777777">
        <w:trPr>
          <w:jc w:val="center"/>
        </w:trPr>
        <w:tc>
          <w:tcPr>
            <w:tcW w:w="8731" w:type="dxa"/>
            <w:gridSpan w:val="2"/>
            <w:vAlign w:val="center"/>
          </w:tcPr>
          <w:p w14:paraId="6D284F4D" w14:textId="77777777" w:rsidR="00E10E04" w:rsidRDefault="00000000">
            <w:pPr>
              <w:adjustRightInd w:val="0"/>
              <w:snapToGrid w:val="0"/>
              <w:rPr>
                <w:sz w:val="24"/>
              </w:rPr>
            </w:pPr>
            <w:r>
              <w:t>注：</w:t>
            </w:r>
            <w:r>
              <w:t>a“</w:t>
            </w:r>
            <w:r>
              <w:t>环境敏感区</w:t>
            </w:r>
            <w:r>
              <w:t>”</w:t>
            </w:r>
            <w:r>
              <w:t>是指《建设项目环境影响评价分类管理名录》中所界定的涉及地下水的环境敏感区。</w:t>
            </w:r>
          </w:p>
        </w:tc>
      </w:tr>
    </w:tbl>
    <w:p w14:paraId="7B2B8A70" w14:textId="77777777" w:rsidR="00E10E04" w:rsidRDefault="00000000">
      <w:pPr>
        <w:adjustRightInd w:val="0"/>
        <w:snapToGrid w:val="0"/>
        <w:spacing w:beforeLines="50" w:before="120" w:line="360" w:lineRule="auto"/>
        <w:ind w:firstLineChars="200" w:firstLine="480"/>
        <w:rPr>
          <w:sz w:val="24"/>
        </w:rPr>
      </w:pPr>
      <w:r>
        <w:rPr>
          <w:sz w:val="24"/>
        </w:rPr>
        <w:t>根据《环境影响评价技术导则</w:t>
      </w:r>
      <w:r>
        <w:rPr>
          <w:sz w:val="24"/>
        </w:rPr>
        <w:t xml:space="preserve"> </w:t>
      </w:r>
      <w:r>
        <w:rPr>
          <w:sz w:val="24"/>
        </w:rPr>
        <w:t>地下水环境》（</w:t>
      </w:r>
      <w:r>
        <w:rPr>
          <w:sz w:val="24"/>
        </w:rPr>
        <w:t>HJ610-2016</w:t>
      </w:r>
      <w:r>
        <w:rPr>
          <w:sz w:val="24"/>
        </w:rPr>
        <w:t>）中对地下水环境影响评价等级划分的原则，判定依据如下表。</w:t>
      </w:r>
    </w:p>
    <w:p w14:paraId="506AF59B" w14:textId="77777777" w:rsidR="00E10E04" w:rsidRDefault="00000000">
      <w:pPr>
        <w:widowControl/>
        <w:autoSpaceDE w:val="0"/>
        <w:autoSpaceDN w:val="0"/>
        <w:spacing w:line="360" w:lineRule="auto"/>
        <w:ind w:firstLineChars="200" w:firstLine="422"/>
        <w:jc w:val="center"/>
        <w:rPr>
          <w:b/>
          <w:kern w:val="0"/>
        </w:rPr>
      </w:pPr>
      <w:r>
        <w:rPr>
          <w:b/>
          <w:kern w:val="0"/>
        </w:rPr>
        <w:lastRenderedPageBreak/>
        <w:t>表</w:t>
      </w:r>
      <w:r>
        <w:rPr>
          <w:b/>
          <w:kern w:val="0"/>
        </w:rPr>
        <w:t>2.</w:t>
      </w:r>
      <w:r>
        <w:rPr>
          <w:rFonts w:hint="eastAsia"/>
          <w:b/>
          <w:kern w:val="0"/>
        </w:rPr>
        <w:t>5</w:t>
      </w:r>
      <w:r>
        <w:rPr>
          <w:b/>
          <w:kern w:val="0"/>
        </w:rPr>
        <w:t>-</w:t>
      </w:r>
      <w:r>
        <w:rPr>
          <w:rFonts w:hint="eastAsia"/>
          <w:b/>
          <w:kern w:val="0"/>
        </w:rPr>
        <w:t>9</w:t>
      </w:r>
      <w:r>
        <w:rPr>
          <w:b/>
          <w:kern w:val="0"/>
        </w:rPr>
        <w:t xml:space="preserve"> </w:t>
      </w:r>
      <w:r>
        <w:rPr>
          <w:b/>
          <w:kern w:val="0"/>
        </w:rPr>
        <w:t>地下水环境影响评价等级判据</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2029"/>
        <w:gridCol w:w="2213"/>
        <w:gridCol w:w="2169"/>
      </w:tblGrid>
      <w:tr w:rsidR="00E10E04" w14:paraId="6EF51469" w14:textId="77777777">
        <w:trPr>
          <w:jc w:val="center"/>
        </w:trPr>
        <w:tc>
          <w:tcPr>
            <w:tcW w:w="2321" w:type="dxa"/>
            <w:tcBorders>
              <w:top w:val="single" w:sz="4" w:space="0" w:color="auto"/>
              <w:left w:val="nil"/>
              <w:tl2br w:val="single" w:sz="4" w:space="0" w:color="auto"/>
            </w:tcBorders>
            <w:vAlign w:val="center"/>
          </w:tcPr>
          <w:p w14:paraId="325D0C28" w14:textId="77777777" w:rsidR="00E10E04" w:rsidRDefault="00000000">
            <w:pPr>
              <w:adjustRightInd w:val="0"/>
              <w:snapToGrid w:val="0"/>
              <w:jc w:val="center"/>
              <w:rPr>
                <w:b/>
                <w:kern w:val="0"/>
              </w:rPr>
            </w:pPr>
            <w:r>
              <w:rPr>
                <w:b/>
                <w:kern w:val="0"/>
              </w:rPr>
              <w:t xml:space="preserve">           </w:t>
            </w:r>
            <w:r>
              <w:rPr>
                <w:b/>
                <w:kern w:val="0"/>
              </w:rPr>
              <w:t>项目类别</w:t>
            </w:r>
          </w:p>
          <w:p w14:paraId="36A833FF" w14:textId="77777777" w:rsidR="00E10E04" w:rsidRDefault="00000000">
            <w:pPr>
              <w:adjustRightInd w:val="0"/>
              <w:snapToGrid w:val="0"/>
              <w:rPr>
                <w:b/>
                <w:kern w:val="0"/>
              </w:rPr>
            </w:pPr>
            <w:r>
              <w:rPr>
                <w:b/>
                <w:kern w:val="0"/>
              </w:rPr>
              <w:t>环境敏感程度</w:t>
            </w:r>
          </w:p>
        </w:tc>
        <w:tc>
          <w:tcPr>
            <w:tcW w:w="2029" w:type="dxa"/>
            <w:tcBorders>
              <w:top w:val="single" w:sz="4" w:space="0" w:color="auto"/>
            </w:tcBorders>
            <w:vAlign w:val="center"/>
          </w:tcPr>
          <w:p w14:paraId="6DDF92D4" w14:textId="77777777" w:rsidR="00E10E04" w:rsidRDefault="00000000">
            <w:pPr>
              <w:adjustRightInd w:val="0"/>
              <w:snapToGrid w:val="0"/>
              <w:jc w:val="center"/>
              <w:rPr>
                <w:b/>
                <w:kern w:val="0"/>
              </w:rPr>
            </w:pPr>
            <w:r>
              <w:rPr>
                <w:rFonts w:ascii="宋体" w:hAnsi="宋体" w:cs="宋体" w:hint="eastAsia"/>
                <w:b/>
                <w:kern w:val="0"/>
              </w:rPr>
              <w:t>Ⅰ</w:t>
            </w:r>
            <w:r>
              <w:rPr>
                <w:b/>
                <w:kern w:val="0"/>
              </w:rPr>
              <w:t>类项目</w:t>
            </w:r>
          </w:p>
        </w:tc>
        <w:tc>
          <w:tcPr>
            <w:tcW w:w="2213" w:type="dxa"/>
            <w:tcBorders>
              <w:top w:val="single" w:sz="4" w:space="0" w:color="auto"/>
            </w:tcBorders>
            <w:vAlign w:val="center"/>
          </w:tcPr>
          <w:p w14:paraId="3510BD03" w14:textId="77777777" w:rsidR="00E10E04" w:rsidRDefault="00000000">
            <w:pPr>
              <w:adjustRightInd w:val="0"/>
              <w:snapToGrid w:val="0"/>
              <w:jc w:val="center"/>
              <w:rPr>
                <w:b/>
                <w:kern w:val="0"/>
              </w:rPr>
            </w:pPr>
            <w:r>
              <w:rPr>
                <w:rFonts w:ascii="宋体" w:hAnsi="宋体" w:cs="宋体" w:hint="eastAsia"/>
                <w:b/>
                <w:kern w:val="0"/>
              </w:rPr>
              <w:t>Ⅱ</w:t>
            </w:r>
            <w:r>
              <w:rPr>
                <w:b/>
                <w:kern w:val="0"/>
              </w:rPr>
              <w:t>类项目</w:t>
            </w:r>
          </w:p>
        </w:tc>
        <w:tc>
          <w:tcPr>
            <w:tcW w:w="2169" w:type="dxa"/>
            <w:tcBorders>
              <w:top w:val="single" w:sz="4" w:space="0" w:color="auto"/>
              <w:right w:val="nil"/>
            </w:tcBorders>
            <w:vAlign w:val="center"/>
          </w:tcPr>
          <w:p w14:paraId="5E2FE871" w14:textId="77777777" w:rsidR="00E10E04" w:rsidRDefault="00000000">
            <w:pPr>
              <w:adjustRightInd w:val="0"/>
              <w:snapToGrid w:val="0"/>
              <w:jc w:val="center"/>
              <w:rPr>
                <w:b/>
                <w:kern w:val="0"/>
              </w:rPr>
            </w:pPr>
            <w:r>
              <w:rPr>
                <w:rFonts w:ascii="宋体" w:hAnsi="宋体" w:cs="宋体" w:hint="eastAsia"/>
                <w:b/>
                <w:kern w:val="0"/>
              </w:rPr>
              <w:t>Ⅲ</w:t>
            </w:r>
            <w:r>
              <w:rPr>
                <w:b/>
                <w:kern w:val="0"/>
              </w:rPr>
              <w:t>类项目</w:t>
            </w:r>
          </w:p>
        </w:tc>
      </w:tr>
      <w:tr w:rsidR="00E10E04" w14:paraId="3BAEA0E4" w14:textId="77777777">
        <w:trPr>
          <w:jc w:val="center"/>
        </w:trPr>
        <w:tc>
          <w:tcPr>
            <w:tcW w:w="2321" w:type="dxa"/>
            <w:tcBorders>
              <w:left w:val="nil"/>
            </w:tcBorders>
            <w:vAlign w:val="center"/>
          </w:tcPr>
          <w:p w14:paraId="4B1CE66C" w14:textId="77777777" w:rsidR="00E10E04" w:rsidRDefault="00000000">
            <w:pPr>
              <w:adjustRightInd w:val="0"/>
              <w:snapToGrid w:val="0"/>
              <w:jc w:val="center"/>
              <w:rPr>
                <w:kern w:val="0"/>
              </w:rPr>
            </w:pPr>
            <w:r>
              <w:rPr>
                <w:kern w:val="0"/>
              </w:rPr>
              <w:t>敏感</w:t>
            </w:r>
          </w:p>
        </w:tc>
        <w:tc>
          <w:tcPr>
            <w:tcW w:w="2029" w:type="dxa"/>
            <w:vAlign w:val="center"/>
          </w:tcPr>
          <w:p w14:paraId="2EC094D4" w14:textId="77777777" w:rsidR="00E10E04" w:rsidRDefault="00000000">
            <w:pPr>
              <w:adjustRightInd w:val="0"/>
              <w:snapToGrid w:val="0"/>
              <w:jc w:val="center"/>
              <w:rPr>
                <w:kern w:val="0"/>
              </w:rPr>
            </w:pPr>
            <w:r>
              <w:rPr>
                <w:kern w:val="0"/>
              </w:rPr>
              <w:t>一</w:t>
            </w:r>
          </w:p>
        </w:tc>
        <w:tc>
          <w:tcPr>
            <w:tcW w:w="2213" w:type="dxa"/>
            <w:vAlign w:val="center"/>
          </w:tcPr>
          <w:p w14:paraId="2D1A4975" w14:textId="77777777" w:rsidR="00E10E04" w:rsidRDefault="00000000">
            <w:pPr>
              <w:adjustRightInd w:val="0"/>
              <w:snapToGrid w:val="0"/>
              <w:jc w:val="center"/>
              <w:rPr>
                <w:kern w:val="0"/>
              </w:rPr>
            </w:pPr>
            <w:r>
              <w:rPr>
                <w:kern w:val="0"/>
              </w:rPr>
              <w:t>一</w:t>
            </w:r>
          </w:p>
        </w:tc>
        <w:tc>
          <w:tcPr>
            <w:tcW w:w="2169" w:type="dxa"/>
            <w:tcBorders>
              <w:right w:val="nil"/>
            </w:tcBorders>
            <w:vAlign w:val="center"/>
          </w:tcPr>
          <w:p w14:paraId="6480C912" w14:textId="77777777" w:rsidR="00E10E04" w:rsidRDefault="00000000">
            <w:pPr>
              <w:adjustRightInd w:val="0"/>
              <w:snapToGrid w:val="0"/>
              <w:jc w:val="center"/>
              <w:rPr>
                <w:kern w:val="0"/>
              </w:rPr>
            </w:pPr>
            <w:r>
              <w:rPr>
                <w:kern w:val="0"/>
              </w:rPr>
              <w:t>二</w:t>
            </w:r>
          </w:p>
        </w:tc>
      </w:tr>
      <w:tr w:rsidR="00E10E04" w14:paraId="4C59E197" w14:textId="77777777">
        <w:trPr>
          <w:jc w:val="center"/>
        </w:trPr>
        <w:tc>
          <w:tcPr>
            <w:tcW w:w="2321" w:type="dxa"/>
            <w:tcBorders>
              <w:left w:val="nil"/>
            </w:tcBorders>
            <w:vAlign w:val="center"/>
          </w:tcPr>
          <w:p w14:paraId="355F0D24" w14:textId="77777777" w:rsidR="00E10E04" w:rsidRDefault="00000000">
            <w:pPr>
              <w:adjustRightInd w:val="0"/>
              <w:snapToGrid w:val="0"/>
              <w:jc w:val="center"/>
              <w:rPr>
                <w:kern w:val="0"/>
              </w:rPr>
            </w:pPr>
            <w:r>
              <w:rPr>
                <w:kern w:val="0"/>
              </w:rPr>
              <w:t>较敏感</w:t>
            </w:r>
          </w:p>
        </w:tc>
        <w:tc>
          <w:tcPr>
            <w:tcW w:w="2029" w:type="dxa"/>
            <w:vAlign w:val="center"/>
          </w:tcPr>
          <w:p w14:paraId="1A87EE67" w14:textId="77777777" w:rsidR="00E10E04" w:rsidRDefault="00000000">
            <w:pPr>
              <w:adjustRightInd w:val="0"/>
              <w:snapToGrid w:val="0"/>
              <w:jc w:val="center"/>
              <w:rPr>
                <w:kern w:val="0"/>
              </w:rPr>
            </w:pPr>
            <w:r>
              <w:rPr>
                <w:kern w:val="0"/>
              </w:rPr>
              <w:t>一</w:t>
            </w:r>
          </w:p>
        </w:tc>
        <w:tc>
          <w:tcPr>
            <w:tcW w:w="2213" w:type="dxa"/>
            <w:vAlign w:val="center"/>
          </w:tcPr>
          <w:p w14:paraId="6BD1B477" w14:textId="77777777" w:rsidR="00E10E04" w:rsidRDefault="00000000">
            <w:pPr>
              <w:adjustRightInd w:val="0"/>
              <w:snapToGrid w:val="0"/>
              <w:jc w:val="center"/>
              <w:rPr>
                <w:kern w:val="0"/>
              </w:rPr>
            </w:pPr>
            <w:r>
              <w:rPr>
                <w:kern w:val="0"/>
              </w:rPr>
              <w:t>二</w:t>
            </w:r>
          </w:p>
        </w:tc>
        <w:tc>
          <w:tcPr>
            <w:tcW w:w="2169" w:type="dxa"/>
            <w:tcBorders>
              <w:right w:val="nil"/>
            </w:tcBorders>
            <w:vAlign w:val="center"/>
          </w:tcPr>
          <w:p w14:paraId="67052B45" w14:textId="77777777" w:rsidR="00E10E04" w:rsidRDefault="00000000">
            <w:pPr>
              <w:adjustRightInd w:val="0"/>
              <w:snapToGrid w:val="0"/>
              <w:jc w:val="center"/>
              <w:rPr>
                <w:kern w:val="0"/>
              </w:rPr>
            </w:pPr>
            <w:r>
              <w:rPr>
                <w:kern w:val="0"/>
              </w:rPr>
              <w:t>三</w:t>
            </w:r>
          </w:p>
        </w:tc>
      </w:tr>
      <w:tr w:rsidR="00E10E04" w14:paraId="77257CB4" w14:textId="77777777">
        <w:trPr>
          <w:jc w:val="center"/>
        </w:trPr>
        <w:tc>
          <w:tcPr>
            <w:tcW w:w="2321" w:type="dxa"/>
            <w:tcBorders>
              <w:left w:val="nil"/>
              <w:bottom w:val="single" w:sz="4" w:space="0" w:color="auto"/>
            </w:tcBorders>
            <w:vAlign w:val="center"/>
          </w:tcPr>
          <w:p w14:paraId="2F302A6F" w14:textId="77777777" w:rsidR="00E10E04" w:rsidRDefault="00000000">
            <w:pPr>
              <w:adjustRightInd w:val="0"/>
              <w:snapToGrid w:val="0"/>
              <w:jc w:val="center"/>
              <w:rPr>
                <w:kern w:val="0"/>
              </w:rPr>
            </w:pPr>
            <w:r>
              <w:rPr>
                <w:kern w:val="0"/>
              </w:rPr>
              <w:t>不敏感</w:t>
            </w:r>
          </w:p>
        </w:tc>
        <w:tc>
          <w:tcPr>
            <w:tcW w:w="2029" w:type="dxa"/>
            <w:tcBorders>
              <w:bottom w:val="single" w:sz="4" w:space="0" w:color="auto"/>
            </w:tcBorders>
            <w:vAlign w:val="center"/>
          </w:tcPr>
          <w:p w14:paraId="65D8B039" w14:textId="77777777" w:rsidR="00E10E04" w:rsidRDefault="00000000">
            <w:pPr>
              <w:adjustRightInd w:val="0"/>
              <w:snapToGrid w:val="0"/>
              <w:jc w:val="center"/>
              <w:rPr>
                <w:kern w:val="0"/>
              </w:rPr>
            </w:pPr>
            <w:r>
              <w:rPr>
                <w:kern w:val="0"/>
                <w:shd w:val="clear" w:color="auto" w:fill="FFFFFF" w:themeFill="background1"/>
              </w:rPr>
              <w:t>二</w:t>
            </w:r>
          </w:p>
        </w:tc>
        <w:tc>
          <w:tcPr>
            <w:tcW w:w="2213" w:type="dxa"/>
            <w:tcBorders>
              <w:bottom w:val="single" w:sz="4" w:space="0" w:color="auto"/>
            </w:tcBorders>
            <w:vAlign w:val="center"/>
          </w:tcPr>
          <w:p w14:paraId="44ED7AFC" w14:textId="77777777" w:rsidR="00E10E04" w:rsidRDefault="00000000">
            <w:pPr>
              <w:adjustRightInd w:val="0"/>
              <w:snapToGrid w:val="0"/>
              <w:jc w:val="center"/>
              <w:rPr>
                <w:kern w:val="0"/>
              </w:rPr>
            </w:pPr>
            <w:r>
              <w:rPr>
                <w:b/>
                <w:bCs/>
                <w:kern w:val="0"/>
              </w:rPr>
              <w:t>三</w:t>
            </w:r>
          </w:p>
        </w:tc>
        <w:tc>
          <w:tcPr>
            <w:tcW w:w="2169" w:type="dxa"/>
            <w:tcBorders>
              <w:bottom w:val="single" w:sz="4" w:space="0" w:color="auto"/>
              <w:right w:val="nil"/>
            </w:tcBorders>
            <w:vAlign w:val="center"/>
          </w:tcPr>
          <w:p w14:paraId="6593EE2F" w14:textId="77777777" w:rsidR="00E10E04" w:rsidRDefault="00000000">
            <w:pPr>
              <w:adjustRightInd w:val="0"/>
              <w:snapToGrid w:val="0"/>
              <w:jc w:val="center"/>
              <w:rPr>
                <w:kern w:val="0"/>
              </w:rPr>
            </w:pPr>
            <w:r>
              <w:rPr>
                <w:kern w:val="0"/>
              </w:rPr>
              <w:t>三</w:t>
            </w:r>
          </w:p>
        </w:tc>
      </w:tr>
    </w:tbl>
    <w:p w14:paraId="742DFA5A" w14:textId="77777777" w:rsidR="00E10E04" w:rsidRDefault="00000000">
      <w:pPr>
        <w:spacing w:beforeLines="50" w:before="120" w:line="360" w:lineRule="auto"/>
        <w:ind w:firstLineChars="200" w:firstLine="480"/>
        <w:rPr>
          <w:sz w:val="24"/>
          <w:szCs w:val="24"/>
        </w:rPr>
      </w:pPr>
      <w:r>
        <w:rPr>
          <w:kern w:val="0"/>
          <w:sz w:val="24"/>
        </w:rPr>
        <w:t>根据《环境影响评价技术导则</w:t>
      </w:r>
      <w:r>
        <w:rPr>
          <w:kern w:val="0"/>
          <w:sz w:val="24"/>
        </w:rPr>
        <w:t xml:space="preserve"> </w:t>
      </w:r>
      <w:r>
        <w:rPr>
          <w:kern w:val="0"/>
          <w:sz w:val="24"/>
        </w:rPr>
        <w:t>地下水环境》（</w:t>
      </w:r>
      <w:r>
        <w:rPr>
          <w:kern w:val="0"/>
          <w:sz w:val="24"/>
        </w:rPr>
        <w:t>HJ 610-2016</w:t>
      </w:r>
      <w:r>
        <w:rPr>
          <w:kern w:val="0"/>
          <w:sz w:val="24"/>
        </w:rPr>
        <w:t>）的评价分级原则，</w:t>
      </w:r>
      <w:bookmarkStart w:id="66" w:name="OLE_LINK153"/>
      <w:bookmarkStart w:id="67" w:name="OLE_LINK154"/>
      <w:r>
        <w:rPr>
          <w:kern w:val="0"/>
          <w:sz w:val="24"/>
        </w:rPr>
        <w:t>地下水环境评价工作等级为</w:t>
      </w:r>
      <w:r>
        <w:rPr>
          <w:rFonts w:hint="eastAsia"/>
          <w:kern w:val="0"/>
          <w:sz w:val="24"/>
        </w:rPr>
        <w:t>三</w:t>
      </w:r>
      <w:r>
        <w:rPr>
          <w:kern w:val="0"/>
          <w:sz w:val="24"/>
        </w:rPr>
        <w:t>级</w:t>
      </w:r>
      <w:bookmarkEnd w:id="66"/>
      <w:bookmarkEnd w:id="67"/>
      <w:r>
        <w:rPr>
          <w:kern w:val="0"/>
          <w:sz w:val="24"/>
        </w:rPr>
        <w:t>。</w:t>
      </w:r>
    </w:p>
    <w:p w14:paraId="22EA3D5E"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2</w:t>
      </w:r>
      <w:r>
        <w:rPr>
          <w:rFonts w:ascii="Times New Roman" w:hAnsi="Times New Roman" w:cs="Times New Roman"/>
          <w:szCs w:val="24"/>
        </w:rPr>
        <w:t>）评价范围</w:t>
      </w:r>
    </w:p>
    <w:p w14:paraId="0F40FD91" w14:textId="77777777" w:rsidR="00E10E04" w:rsidRDefault="00000000">
      <w:pPr>
        <w:pStyle w:val="afffffb"/>
        <w:ind w:firstLine="480"/>
        <w:rPr>
          <w:rFonts w:ascii="Times New Roman" w:hAnsi="Times New Roman" w:cs="Times New Roman"/>
          <w:szCs w:val="24"/>
          <w:u w:val="single"/>
        </w:rPr>
      </w:pPr>
      <w:r>
        <w:rPr>
          <w:rFonts w:ascii="Times New Roman" w:hAnsi="Times New Roman" w:cs="Times New Roman" w:hint="eastAsia"/>
          <w:szCs w:val="24"/>
          <w:u w:val="single"/>
        </w:rPr>
        <w:t>项目区域地处洞庭湖平原西北缘，属典型的河湖冲积平原地貌。地势低平，海拔多在</w:t>
      </w:r>
      <w:r>
        <w:rPr>
          <w:rFonts w:ascii="Times New Roman" w:hAnsi="Times New Roman" w:cs="Times New Roman" w:hint="eastAsia"/>
          <w:szCs w:val="24"/>
          <w:u w:val="single"/>
        </w:rPr>
        <w:t>30-40</w:t>
      </w:r>
      <w:r>
        <w:rPr>
          <w:rFonts w:ascii="Times New Roman" w:hAnsi="Times New Roman" w:cs="Times New Roman" w:hint="eastAsia"/>
          <w:szCs w:val="24"/>
          <w:u w:val="single"/>
        </w:rPr>
        <w:t>米之间，地表水系发达，地下水位埋深较浅（通常</w:t>
      </w:r>
      <w:r>
        <w:rPr>
          <w:rFonts w:ascii="Times New Roman" w:hAnsi="Times New Roman" w:cs="Times New Roman" w:hint="eastAsia"/>
          <w:szCs w:val="24"/>
          <w:u w:val="single"/>
        </w:rPr>
        <w:t>1-3</w:t>
      </w:r>
      <w:r>
        <w:rPr>
          <w:rFonts w:ascii="Times New Roman" w:hAnsi="Times New Roman" w:cs="Times New Roman" w:hint="eastAsia"/>
          <w:szCs w:val="24"/>
          <w:u w:val="single"/>
        </w:rPr>
        <w:t>米），受地表水体影响显著。</w:t>
      </w:r>
    </w:p>
    <w:p w14:paraId="4B4C62EA" w14:textId="77777777" w:rsidR="00E10E04" w:rsidRDefault="00000000">
      <w:pPr>
        <w:pStyle w:val="afffffb"/>
        <w:ind w:firstLine="480"/>
        <w:rPr>
          <w:rFonts w:ascii="Times New Roman" w:hAnsi="Times New Roman" w:cs="Times New Roman"/>
          <w:szCs w:val="24"/>
          <w:u w:val="single"/>
        </w:rPr>
      </w:pPr>
      <w:bookmarkStart w:id="68" w:name="OLE_LINK156"/>
      <w:bookmarkStart w:id="69" w:name="OLE_LINK155"/>
      <w:r>
        <w:rPr>
          <w:rFonts w:ascii="Times New Roman" w:eastAsia="宋体" w:hAnsi="Times New Roman" w:cs="Times New Roman" w:hint="eastAsia"/>
          <w:color w:val="000000"/>
          <w:u w:val="single"/>
        </w:rPr>
        <w:t>本次评价确定项目地下水评价范围为西至灌南路，北至杭瑞高速，东至朗州路，南至环湖大道，约</w:t>
      </w:r>
      <w:r>
        <w:rPr>
          <w:rFonts w:ascii="Times New Roman" w:eastAsia="宋体" w:hAnsi="Times New Roman" w:cs="Times New Roman" w:hint="eastAsia"/>
          <w:color w:val="000000"/>
          <w:u w:val="single"/>
        </w:rPr>
        <w:t>5km</w:t>
      </w:r>
      <w:r>
        <w:rPr>
          <w:rFonts w:ascii="Times New Roman" w:eastAsia="宋体" w:hAnsi="Times New Roman" w:cs="Times New Roman" w:hint="eastAsia"/>
          <w:color w:val="000000"/>
          <w:u w:val="single"/>
          <w:vertAlign w:val="superscript"/>
        </w:rPr>
        <w:t>2</w:t>
      </w:r>
      <w:r>
        <w:rPr>
          <w:rFonts w:ascii="Times New Roman" w:hAnsi="Times New Roman" w:cs="Times New Roman" w:hint="eastAsia"/>
          <w:szCs w:val="24"/>
          <w:u w:val="single"/>
        </w:rPr>
        <w:t>。</w:t>
      </w:r>
      <w:bookmarkEnd w:id="68"/>
      <w:bookmarkEnd w:id="69"/>
    </w:p>
    <w:p w14:paraId="4C7B9089" w14:textId="77777777" w:rsidR="00E10E04" w:rsidRDefault="00000000">
      <w:pPr>
        <w:keepNext/>
        <w:keepLines/>
        <w:spacing w:line="360" w:lineRule="auto"/>
        <w:outlineLvl w:val="2"/>
        <w:rPr>
          <w:b/>
          <w:bCs/>
          <w:sz w:val="24"/>
          <w:szCs w:val="24"/>
        </w:rPr>
      </w:pPr>
      <w:r>
        <w:rPr>
          <w:rFonts w:hint="eastAsia"/>
          <w:b/>
          <w:bCs/>
          <w:sz w:val="24"/>
          <w:szCs w:val="24"/>
        </w:rPr>
        <w:t xml:space="preserve">2.5.4 </w:t>
      </w:r>
      <w:r>
        <w:rPr>
          <w:rFonts w:hint="eastAsia"/>
          <w:b/>
          <w:bCs/>
          <w:sz w:val="24"/>
          <w:szCs w:val="24"/>
        </w:rPr>
        <w:t>声环境影响评价工作等级与范围</w:t>
      </w:r>
    </w:p>
    <w:p w14:paraId="3B64B654" w14:textId="77777777" w:rsidR="00E10E04" w:rsidRDefault="00000000">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）评价等级</w:t>
      </w:r>
    </w:p>
    <w:p w14:paraId="21B39733" w14:textId="77777777" w:rsidR="00E10E04" w:rsidRDefault="00000000">
      <w:pPr>
        <w:adjustRightInd w:val="0"/>
        <w:snapToGrid w:val="0"/>
        <w:spacing w:line="360" w:lineRule="auto"/>
        <w:ind w:firstLineChars="200" w:firstLine="480"/>
        <w:rPr>
          <w:sz w:val="24"/>
        </w:rPr>
      </w:pPr>
      <w:r>
        <w:rPr>
          <w:sz w:val="24"/>
        </w:rPr>
        <w:t>项目所在地声环境属</w:t>
      </w:r>
      <w:r>
        <w:rPr>
          <w:rFonts w:hint="eastAsia"/>
          <w:sz w:val="24"/>
        </w:rPr>
        <w:t>2</w:t>
      </w:r>
      <w:r>
        <w:rPr>
          <w:sz w:val="24"/>
        </w:rPr>
        <w:t>类区，</w:t>
      </w:r>
      <w:r>
        <w:rPr>
          <w:rFonts w:hint="eastAsia"/>
          <w:sz w:val="24"/>
        </w:rPr>
        <w:t>且</w:t>
      </w:r>
      <w:r>
        <w:rPr>
          <w:sz w:val="24"/>
        </w:rPr>
        <w:t>项目建设前后</w:t>
      </w:r>
      <w:r>
        <w:rPr>
          <w:rFonts w:hint="eastAsia"/>
          <w:sz w:val="24"/>
        </w:rPr>
        <w:t>评价范围内声环境保护目标</w:t>
      </w:r>
      <w:r>
        <w:rPr>
          <w:sz w:val="24"/>
        </w:rPr>
        <w:t>噪声级增量小于</w:t>
      </w:r>
      <w:r>
        <w:rPr>
          <w:sz w:val="24"/>
        </w:rPr>
        <w:t>3dB</w:t>
      </w:r>
      <w:r>
        <w:rPr>
          <w:sz w:val="24"/>
        </w:rPr>
        <w:t>（</w:t>
      </w:r>
      <w:r>
        <w:rPr>
          <w:sz w:val="24"/>
        </w:rPr>
        <w:t>A</w:t>
      </w:r>
      <w:r>
        <w:rPr>
          <w:sz w:val="24"/>
        </w:rPr>
        <w:t>），受影响人口变化情况不大，声环境影响评价等级判据见下表。</w:t>
      </w:r>
    </w:p>
    <w:p w14:paraId="01BC3B79" w14:textId="77777777" w:rsidR="00E10E04" w:rsidRDefault="00000000">
      <w:pPr>
        <w:widowControl/>
        <w:autoSpaceDE w:val="0"/>
        <w:autoSpaceDN w:val="0"/>
        <w:spacing w:line="360" w:lineRule="auto"/>
        <w:ind w:firstLineChars="200" w:firstLine="422"/>
        <w:jc w:val="center"/>
        <w:rPr>
          <w:b/>
          <w:kern w:val="0"/>
        </w:rPr>
      </w:pPr>
      <w:r>
        <w:rPr>
          <w:b/>
          <w:kern w:val="0"/>
        </w:rPr>
        <w:t>表</w:t>
      </w:r>
      <w:r>
        <w:rPr>
          <w:b/>
          <w:kern w:val="0"/>
        </w:rPr>
        <w:t>2.</w:t>
      </w:r>
      <w:r>
        <w:rPr>
          <w:rFonts w:hint="eastAsia"/>
          <w:b/>
          <w:kern w:val="0"/>
        </w:rPr>
        <w:t>5</w:t>
      </w:r>
      <w:r>
        <w:rPr>
          <w:b/>
          <w:kern w:val="0"/>
        </w:rPr>
        <w:t>-</w:t>
      </w:r>
      <w:r>
        <w:rPr>
          <w:rFonts w:hint="eastAsia"/>
          <w:b/>
          <w:kern w:val="0"/>
        </w:rPr>
        <w:t>10</w:t>
      </w:r>
      <w:r>
        <w:rPr>
          <w:b/>
          <w:kern w:val="0"/>
        </w:rPr>
        <w:t xml:space="preserve">  </w:t>
      </w:r>
      <w:r>
        <w:rPr>
          <w:b/>
          <w:kern w:val="0"/>
        </w:rPr>
        <w:t>声环境评价等级判据</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3911"/>
      </w:tblGrid>
      <w:tr w:rsidR="00E10E04" w14:paraId="71358088" w14:textId="77777777">
        <w:trPr>
          <w:jc w:val="center"/>
        </w:trPr>
        <w:tc>
          <w:tcPr>
            <w:tcW w:w="4821" w:type="dxa"/>
            <w:vAlign w:val="center"/>
          </w:tcPr>
          <w:p w14:paraId="2D42506C" w14:textId="77777777" w:rsidR="00E10E04" w:rsidRDefault="00000000">
            <w:pPr>
              <w:adjustRightInd w:val="0"/>
              <w:snapToGrid w:val="0"/>
              <w:jc w:val="center"/>
              <w:rPr>
                <w:b/>
                <w:kern w:val="0"/>
              </w:rPr>
            </w:pPr>
            <w:bookmarkStart w:id="70" w:name="OLE_LINK157"/>
            <w:bookmarkStart w:id="71" w:name="OLE_LINK158"/>
            <w:r>
              <w:rPr>
                <w:b/>
                <w:kern w:val="0"/>
              </w:rPr>
              <w:t>项目</w:t>
            </w:r>
          </w:p>
        </w:tc>
        <w:tc>
          <w:tcPr>
            <w:tcW w:w="3911" w:type="dxa"/>
            <w:vAlign w:val="center"/>
          </w:tcPr>
          <w:p w14:paraId="6414134E" w14:textId="77777777" w:rsidR="00E10E04" w:rsidRDefault="00000000">
            <w:pPr>
              <w:adjustRightInd w:val="0"/>
              <w:snapToGrid w:val="0"/>
              <w:jc w:val="center"/>
              <w:rPr>
                <w:b/>
                <w:kern w:val="0"/>
              </w:rPr>
            </w:pPr>
            <w:r>
              <w:rPr>
                <w:b/>
                <w:kern w:val="0"/>
              </w:rPr>
              <w:t>内容</w:t>
            </w:r>
          </w:p>
        </w:tc>
      </w:tr>
      <w:tr w:rsidR="00E10E04" w14:paraId="54D9B2EA" w14:textId="77777777">
        <w:trPr>
          <w:jc w:val="center"/>
        </w:trPr>
        <w:tc>
          <w:tcPr>
            <w:tcW w:w="4821" w:type="dxa"/>
            <w:vAlign w:val="center"/>
          </w:tcPr>
          <w:p w14:paraId="2C90E282" w14:textId="77777777" w:rsidR="00E10E04" w:rsidRDefault="00000000">
            <w:pPr>
              <w:adjustRightInd w:val="0"/>
              <w:snapToGrid w:val="0"/>
              <w:jc w:val="center"/>
              <w:rPr>
                <w:kern w:val="0"/>
              </w:rPr>
            </w:pPr>
            <w:r>
              <w:rPr>
                <w:kern w:val="0"/>
              </w:rPr>
              <w:t>周围环境适用标准</w:t>
            </w:r>
          </w:p>
        </w:tc>
        <w:tc>
          <w:tcPr>
            <w:tcW w:w="3911" w:type="dxa"/>
            <w:vAlign w:val="center"/>
          </w:tcPr>
          <w:p w14:paraId="4D4E6DDE" w14:textId="77777777" w:rsidR="00E10E04" w:rsidRDefault="00000000">
            <w:pPr>
              <w:adjustRightInd w:val="0"/>
              <w:snapToGrid w:val="0"/>
              <w:jc w:val="center"/>
              <w:rPr>
                <w:kern w:val="0"/>
              </w:rPr>
            </w:pPr>
            <w:r>
              <w:rPr>
                <w:kern w:val="0"/>
              </w:rPr>
              <w:t>GB3096-2008</w:t>
            </w:r>
            <w:r>
              <w:rPr>
                <w:kern w:val="0"/>
              </w:rPr>
              <w:t>中的</w:t>
            </w:r>
            <w:r>
              <w:rPr>
                <w:rFonts w:hint="eastAsia"/>
                <w:kern w:val="0"/>
              </w:rPr>
              <w:t>2</w:t>
            </w:r>
            <w:r>
              <w:rPr>
                <w:kern w:val="0"/>
              </w:rPr>
              <w:t>类标准</w:t>
            </w:r>
          </w:p>
        </w:tc>
      </w:tr>
      <w:tr w:rsidR="00E10E04" w14:paraId="649F5CAC" w14:textId="77777777">
        <w:trPr>
          <w:jc w:val="center"/>
        </w:trPr>
        <w:tc>
          <w:tcPr>
            <w:tcW w:w="4821" w:type="dxa"/>
            <w:vAlign w:val="center"/>
          </w:tcPr>
          <w:p w14:paraId="3EB1AFF9" w14:textId="77777777" w:rsidR="00E10E04" w:rsidRDefault="00000000">
            <w:pPr>
              <w:adjustRightInd w:val="0"/>
              <w:snapToGrid w:val="0"/>
              <w:jc w:val="center"/>
              <w:rPr>
                <w:kern w:val="0"/>
              </w:rPr>
            </w:pPr>
            <w:r>
              <w:rPr>
                <w:kern w:val="0"/>
              </w:rPr>
              <w:t>周围</w:t>
            </w:r>
            <w:r>
              <w:rPr>
                <w:rFonts w:hint="eastAsia"/>
                <w:kern w:val="0"/>
              </w:rPr>
              <w:t>环境保护目标</w:t>
            </w:r>
            <w:r>
              <w:rPr>
                <w:kern w:val="0"/>
              </w:rPr>
              <w:t>受项目影响噪声增加量</w:t>
            </w:r>
          </w:p>
        </w:tc>
        <w:tc>
          <w:tcPr>
            <w:tcW w:w="3911" w:type="dxa"/>
            <w:vAlign w:val="center"/>
          </w:tcPr>
          <w:p w14:paraId="41B8ABB0" w14:textId="77777777" w:rsidR="00E10E04" w:rsidRDefault="00000000">
            <w:pPr>
              <w:adjustRightInd w:val="0"/>
              <w:snapToGrid w:val="0"/>
              <w:jc w:val="center"/>
              <w:rPr>
                <w:kern w:val="0"/>
              </w:rPr>
            </w:pPr>
            <w:r>
              <w:rPr>
                <w:kern w:val="0"/>
              </w:rPr>
              <w:t>3dB</w:t>
            </w:r>
            <w:r>
              <w:rPr>
                <w:kern w:val="0"/>
              </w:rPr>
              <w:t>（</w:t>
            </w:r>
            <w:r>
              <w:rPr>
                <w:kern w:val="0"/>
              </w:rPr>
              <w:t>A</w:t>
            </w:r>
            <w:r>
              <w:rPr>
                <w:kern w:val="0"/>
              </w:rPr>
              <w:t>）以内</w:t>
            </w:r>
          </w:p>
        </w:tc>
      </w:tr>
      <w:tr w:rsidR="00E10E04" w14:paraId="762ABA07" w14:textId="77777777">
        <w:trPr>
          <w:jc w:val="center"/>
        </w:trPr>
        <w:tc>
          <w:tcPr>
            <w:tcW w:w="4821" w:type="dxa"/>
            <w:vAlign w:val="center"/>
          </w:tcPr>
          <w:p w14:paraId="50B3153D" w14:textId="77777777" w:rsidR="00E10E04" w:rsidRDefault="00000000">
            <w:pPr>
              <w:adjustRightInd w:val="0"/>
              <w:snapToGrid w:val="0"/>
              <w:jc w:val="center"/>
              <w:rPr>
                <w:kern w:val="0"/>
              </w:rPr>
            </w:pPr>
            <w:r>
              <w:rPr>
                <w:kern w:val="0"/>
              </w:rPr>
              <w:t>建设项目所处声功能区</w:t>
            </w:r>
          </w:p>
        </w:tc>
        <w:tc>
          <w:tcPr>
            <w:tcW w:w="3911" w:type="dxa"/>
            <w:vAlign w:val="center"/>
          </w:tcPr>
          <w:p w14:paraId="0142AE70" w14:textId="77777777" w:rsidR="00E10E04" w:rsidRDefault="00000000">
            <w:pPr>
              <w:adjustRightInd w:val="0"/>
              <w:snapToGrid w:val="0"/>
              <w:jc w:val="center"/>
              <w:rPr>
                <w:kern w:val="0"/>
              </w:rPr>
            </w:pPr>
            <w:r>
              <w:rPr>
                <w:rFonts w:hint="eastAsia"/>
                <w:kern w:val="0"/>
              </w:rPr>
              <w:t>2</w:t>
            </w:r>
            <w:r>
              <w:rPr>
                <w:kern w:val="0"/>
              </w:rPr>
              <w:t>类声功能区</w:t>
            </w:r>
          </w:p>
        </w:tc>
      </w:tr>
      <w:tr w:rsidR="00E10E04" w14:paraId="2CDBF7AB" w14:textId="77777777">
        <w:trPr>
          <w:jc w:val="center"/>
        </w:trPr>
        <w:tc>
          <w:tcPr>
            <w:tcW w:w="4821" w:type="dxa"/>
            <w:vAlign w:val="center"/>
          </w:tcPr>
          <w:p w14:paraId="602F995A" w14:textId="77777777" w:rsidR="00E10E04" w:rsidRDefault="00000000">
            <w:pPr>
              <w:adjustRightInd w:val="0"/>
              <w:snapToGrid w:val="0"/>
              <w:jc w:val="center"/>
              <w:rPr>
                <w:kern w:val="0"/>
              </w:rPr>
            </w:pPr>
            <w:r>
              <w:rPr>
                <w:kern w:val="0"/>
              </w:rPr>
              <w:t>评价工作等级</w:t>
            </w:r>
          </w:p>
        </w:tc>
        <w:tc>
          <w:tcPr>
            <w:tcW w:w="3911" w:type="dxa"/>
            <w:vAlign w:val="center"/>
          </w:tcPr>
          <w:p w14:paraId="1D1AEBFD" w14:textId="77777777" w:rsidR="00E10E04" w:rsidRDefault="00000000">
            <w:pPr>
              <w:adjustRightInd w:val="0"/>
              <w:snapToGrid w:val="0"/>
              <w:jc w:val="center"/>
              <w:rPr>
                <w:kern w:val="0"/>
              </w:rPr>
            </w:pPr>
            <w:r>
              <w:rPr>
                <w:rFonts w:hint="eastAsia"/>
                <w:kern w:val="0"/>
              </w:rPr>
              <w:t>二</w:t>
            </w:r>
            <w:r>
              <w:rPr>
                <w:kern w:val="0"/>
              </w:rPr>
              <w:t>级</w:t>
            </w:r>
          </w:p>
        </w:tc>
      </w:tr>
    </w:tbl>
    <w:bookmarkEnd w:id="70"/>
    <w:bookmarkEnd w:id="71"/>
    <w:p w14:paraId="0DB91BCA" w14:textId="77777777" w:rsidR="00E10E04" w:rsidRDefault="00000000">
      <w:pPr>
        <w:spacing w:beforeLines="50" w:before="120" w:line="360" w:lineRule="auto"/>
        <w:ind w:firstLineChars="200" w:firstLine="480"/>
        <w:rPr>
          <w:kern w:val="0"/>
          <w:sz w:val="24"/>
        </w:rPr>
      </w:pPr>
      <w:r>
        <w:rPr>
          <w:kern w:val="0"/>
          <w:sz w:val="24"/>
        </w:rPr>
        <w:t>根据《环境影响评价技术导则</w:t>
      </w:r>
      <w:r>
        <w:rPr>
          <w:rFonts w:hint="eastAsia"/>
          <w:kern w:val="0"/>
          <w:sz w:val="24"/>
        </w:rPr>
        <w:t xml:space="preserve"> </w:t>
      </w:r>
      <w:r>
        <w:rPr>
          <w:kern w:val="0"/>
          <w:sz w:val="24"/>
        </w:rPr>
        <w:t>声环境》（</w:t>
      </w:r>
      <w:r>
        <w:rPr>
          <w:kern w:val="0"/>
          <w:sz w:val="24"/>
        </w:rPr>
        <w:t>HJ 2.4-2021</w:t>
      </w:r>
      <w:r>
        <w:rPr>
          <w:kern w:val="0"/>
          <w:sz w:val="24"/>
        </w:rPr>
        <w:t>）的评价分级原则，声环境评价工作等级为</w:t>
      </w:r>
      <w:r>
        <w:rPr>
          <w:rFonts w:hint="eastAsia"/>
          <w:kern w:val="0"/>
          <w:sz w:val="24"/>
        </w:rPr>
        <w:t>二</w:t>
      </w:r>
      <w:r>
        <w:rPr>
          <w:kern w:val="0"/>
          <w:sz w:val="24"/>
        </w:rPr>
        <w:t>级</w:t>
      </w:r>
      <w:r>
        <w:rPr>
          <w:rFonts w:hint="eastAsia"/>
          <w:kern w:val="0"/>
          <w:sz w:val="24"/>
        </w:rPr>
        <w:t>。</w:t>
      </w:r>
    </w:p>
    <w:p w14:paraId="116BBE7F" w14:textId="77777777" w:rsidR="00E10E04" w:rsidRDefault="00000000">
      <w:pPr>
        <w:spacing w:line="360"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）评价范围</w:t>
      </w:r>
    </w:p>
    <w:p w14:paraId="6D77C4C2" w14:textId="77777777" w:rsidR="00E10E04" w:rsidRDefault="00000000">
      <w:pPr>
        <w:spacing w:line="360" w:lineRule="auto"/>
        <w:ind w:firstLineChars="200" w:firstLine="480"/>
        <w:rPr>
          <w:sz w:val="24"/>
          <w:szCs w:val="24"/>
        </w:rPr>
      </w:pPr>
      <w:r>
        <w:rPr>
          <w:kern w:val="0"/>
          <w:sz w:val="24"/>
        </w:rPr>
        <w:t>声环境评价工作等级为</w:t>
      </w:r>
      <w:r>
        <w:rPr>
          <w:rFonts w:hint="eastAsia"/>
          <w:kern w:val="0"/>
          <w:sz w:val="24"/>
        </w:rPr>
        <w:t>二</w:t>
      </w:r>
      <w:r>
        <w:rPr>
          <w:kern w:val="0"/>
          <w:sz w:val="24"/>
        </w:rPr>
        <w:t>级，</w:t>
      </w:r>
      <w:bookmarkStart w:id="72" w:name="OLE_LINK159"/>
      <w:bookmarkStart w:id="73" w:name="OLE_LINK160"/>
      <w:r>
        <w:rPr>
          <w:kern w:val="0"/>
          <w:sz w:val="24"/>
        </w:rPr>
        <w:t>评价范围为</w:t>
      </w:r>
      <w:r>
        <w:rPr>
          <w:rFonts w:hint="eastAsia"/>
          <w:kern w:val="0"/>
          <w:sz w:val="24"/>
        </w:rPr>
        <w:t>场</w:t>
      </w:r>
      <w:r>
        <w:rPr>
          <w:kern w:val="0"/>
          <w:sz w:val="24"/>
        </w:rPr>
        <w:t>界周围</w:t>
      </w:r>
      <w:r>
        <w:rPr>
          <w:kern w:val="0"/>
          <w:sz w:val="24"/>
        </w:rPr>
        <w:t>200m</w:t>
      </w:r>
      <w:r>
        <w:rPr>
          <w:kern w:val="0"/>
          <w:sz w:val="24"/>
        </w:rPr>
        <w:t>范围</w:t>
      </w:r>
      <w:bookmarkEnd w:id="72"/>
      <w:bookmarkEnd w:id="73"/>
      <w:r>
        <w:rPr>
          <w:rFonts w:hint="eastAsia"/>
          <w:sz w:val="24"/>
          <w:szCs w:val="24"/>
        </w:rPr>
        <w:t>。</w:t>
      </w:r>
    </w:p>
    <w:p w14:paraId="26C43047" w14:textId="77777777" w:rsidR="00E10E04" w:rsidRDefault="00000000">
      <w:pPr>
        <w:keepNext/>
        <w:keepLines/>
        <w:spacing w:line="360" w:lineRule="auto"/>
        <w:outlineLvl w:val="2"/>
        <w:rPr>
          <w:b/>
          <w:bCs/>
          <w:sz w:val="24"/>
          <w:szCs w:val="24"/>
        </w:rPr>
      </w:pPr>
      <w:r>
        <w:rPr>
          <w:rFonts w:hint="eastAsia"/>
          <w:b/>
          <w:bCs/>
          <w:sz w:val="24"/>
          <w:szCs w:val="24"/>
        </w:rPr>
        <w:t xml:space="preserve">2.5.5 </w:t>
      </w:r>
      <w:r>
        <w:rPr>
          <w:rFonts w:hint="eastAsia"/>
          <w:b/>
          <w:bCs/>
          <w:sz w:val="24"/>
          <w:szCs w:val="24"/>
        </w:rPr>
        <w:t>土壤环境影响评价工作等级与范围</w:t>
      </w:r>
    </w:p>
    <w:p w14:paraId="4F7CD98D" w14:textId="77777777" w:rsidR="00E10E04" w:rsidRDefault="00000000">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）评价等级</w:t>
      </w:r>
    </w:p>
    <w:p w14:paraId="03B2D430" w14:textId="77777777" w:rsidR="00E10E04" w:rsidRDefault="00000000">
      <w:pPr>
        <w:spacing w:line="360" w:lineRule="auto"/>
        <w:ind w:firstLineChars="200" w:firstLine="480"/>
        <w:rPr>
          <w:sz w:val="24"/>
        </w:rPr>
      </w:pPr>
      <w:r>
        <w:rPr>
          <w:sz w:val="24"/>
        </w:rPr>
        <w:t>根据《环境影响评价技术导则土壤环境（试行）》（</w:t>
      </w:r>
      <w:r>
        <w:rPr>
          <w:sz w:val="24"/>
        </w:rPr>
        <w:t>HJ 964—2018</w:t>
      </w:r>
      <w:r>
        <w:rPr>
          <w:sz w:val="24"/>
        </w:rPr>
        <w:t>），土壤环境影响评价工作等级划分为一级、二级、三级。项目类别分为生态影响型与污染影响型，本项目属于</w:t>
      </w:r>
      <w:r>
        <w:rPr>
          <w:rFonts w:hint="eastAsia"/>
          <w:sz w:val="24"/>
        </w:rPr>
        <w:t>生态影响型和</w:t>
      </w:r>
      <w:r>
        <w:rPr>
          <w:sz w:val="24"/>
        </w:rPr>
        <w:t>污染影响型。对照《环境影响评价技术导则</w:t>
      </w:r>
      <w:r>
        <w:rPr>
          <w:sz w:val="24"/>
        </w:rPr>
        <w:t xml:space="preserve">  </w:t>
      </w:r>
      <w:r>
        <w:rPr>
          <w:sz w:val="24"/>
        </w:rPr>
        <w:t>土壤环</w:t>
      </w:r>
      <w:r>
        <w:rPr>
          <w:sz w:val="24"/>
        </w:rPr>
        <w:lastRenderedPageBreak/>
        <w:t>境（试行）》（</w:t>
      </w:r>
      <w:r>
        <w:rPr>
          <w:sz w:val="24"/>
        </w:rPr>
        <w:t>HJ964-2018</w:t>
      </w:r>
      <w:r>
        <w:rPr>
          <w:sz w:val="24"/>
        </w:rPr>
        <w:t>）附录</w:t>
      </w:r>
      <w:r>
        <w:rPr>
          <w:sz w:val="24"/>
        </w:rPr>
        <w:t>A</w:t>
      </w:r>
      <w:r>
        <w:rPr>
          <w:sz w:val="24"/>
        </w:rPr>
        <w:t>，本项目属于</w:t>
      </w:r>
      <w:r>
        <w:rPr>
          <w:sz w:val="24"/>
        </w:rPr>
        <w:t>Ⅲ</w:t>
      </w:r>
      <w:r>
        <w:rPr>
          <w:sz w:val="24"/>
        </w:rPr>
        <w:t>类项目</w:t>
      </w:r>
      <w:r>
        <w:rPr>
          <w:rFonts w:hint="eastAsia"/>
          <w:sz w:val="24"/>
        </w:rPr>
        <w:t>。</w:t>
      </w:r>
    </w:p>
    <w:p w14:paraId="7E82E05E" w14:textId="77777777" w:rsidR="00E10E04"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）生态影响型评价工作等级</w:t>
      </w:r>
    </w:p>
    <w:p w14:paraId="7DE6796B" w14:textId="77777777" w:rsidR="00E10E04" w:rsidRDefault="00000000">
      <w:pPr>
        <w:spacing w:line="360" w:lineRule="auto"/>
        <w:ind w:firstLineChars="200" w:firstLine="480"/>
        <w:rPr>
          <w:sz w:val="24"/>
        </w:rPr>
      </w:pPr>
      <w:r>
        <w:rPr>
          <w:rFonts w:hint="eastAsia"/>
          <w:sz w:val="24"/>
        </w:rPr>
        <w:t>①生态影响型敏感程度分级</w:t>
      </w:r>
    </w:p>
    <w:p w14:paraId="0DCD0711" w14:textId="77777777" w:rsidR="00E10E04" w:rsidRDefault="00000000">
      <w:pPr>
        <w:spacing w:line="360" w:lineRule="auto"/>
        <w:ind w:firstLineChars="200" w:firstLine="480"/>
        <w:rPr>
          <w:sz w:val="24"/>
        </w:rPr>
      </w:pPr>
      <w:r>
        <w:rPr>
          <w:rFonts w:hint="eastAsia"/>
          <w:sz w:val="24"/>
        </w:rPr>
        <w:t>本项目生态影响型敏感程度分级见表</w:t>
      </w:r>
      <w:r>
        <w:rPr>
          <w:rFonts w:hint="eastAsia"/>
          <w:sz w:val="24"/>
        </w:rPr>
        <w:t>2.5-11</w:t>
      </w:r>
      <w:r>
        <w:rPr>
          <w:rFonts w:hint="eastAsia"/>
          <w:sz w:val="24"/>
        </w:rPr>
        <w:t>。</w:t>
      </w:r>
    </w:p>
    <w:p w14:paraId="0D94E122" w14:textId="77777777" w:rsidR="00E10E04" w:rsidRDefault="00000000">
      <w:pPr>
        <w:pStyle w:val="af4"/>
        <w:spacing w:after="0" w:line="240" w:lineRule="auto"/>
        <w:jc w:val="center"/>
        <w:rPr>
          <w:rFonts w:cs="Times New Roman"/>
          <w:sz w:val="21"/>
          <w:szCs w:val="21"/>
        </w:rPr>
      </w:pPr>
      <w:r>
        <w:rPr>
          <w:rFonts w:cs="Times New Roman"/>
          <w:b/>
          <w:bCs/>
          <w:spacing w:val="-3"/>
          <w:sz w:val="21"/>
          <w:szCs w:val="21"/>
        </w:rPr>
        <w:t>表</w:t>
      </w:r>
      <w:r>
        <w:rPr>
          <w:rFonts w:cs="Times New Roman"/>
          <w:spacing w:val="-40"/>
          <w:sz w:val="21"/>
          <w:szCs w:val="21"/>
        </w:rPr>
        <w:t xml:space="preserve"> </w:t>
      </w:r>
      <w:r>
        <w:rPr>
          <w:rFonts w:cs="Times New Roman"/>
          <w:b/>
          <w:bCs/>
          <w:spacing w:val="-3"/>
          <w:sz w:val="21"/>
          <w:szCs w:val="21"/>
        </w:rPr>
        <w:t>2.</w:t>
      </w:r>
      <w:r>
        <w:rPr>
          <w:rFonts w:cs="Times New Roman" w:hint="eastAsia"/>
          <w:b/>
          <w:bCs/>
          <w:spacing w:val="-3"/>
          <w:sz w:val="21"/>
          <w:szCs w:val="21"/>
        </w:rPr>
        <w:t>5</w:t>
      </w:r>
      <w:r>
        <w:rPr>
          <w:rFonts w:cs="Times New Roman"/>
          <w:b/>
          <w:bCs/>
          <w:spacing w:val="-3"/>
          <w:sz w:val="21"/>
          <w:szCs w:val="21"/>
        </w:rPr>
        <w:t>-</w:t>
      </w:r>
      <w:r>
        <w:rPr>
          <w:rFonts w:cs="Times New Roman" w:hint="eastAsia"/>
          <w:b/>
          <w:bCs/>
          <w:spacing w:val="-3"/>
          <w:sz w:val="21"/>
          <w:szCs w:val="21"/>
        </w:rPr>
        <w:t>11</w:t>
      </w:r>
      <w:r>
        <w:rPr>
          <w:rFonts w:cs="Times New Roman"/>
          <w:spacing w:val="-3"/>
          <w:sz w:val="21"/>
          <w:szCs w:val="21"/>
        </w:rPr>
        <w:t xml:space="preserve">  </w:t>
      </w:r>
      <w:r>
        <w:rPr>
          <w:rFonts w:cs="Times New Roman"/>
          <w:b/>
          <w:bCs/>
          <w:spacing w:val="-3"/>
          <w:sz w:val="21"/>
          <w:szCs w:val="21"/>
        </w:rPr>
        <w:t>生态影响型敏感程度分级</w:t>
      </w:r>
    </w:p>
    <w:tbl>
      <w:tblPr>
        <w:tblStyle w:val="TableNormal"/>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49"/>
        <w:gridCol w:w="5940"/>
        <w:gridCol w:w="1078"/>
        <w:gridCol w:w="1078"/>
      </w:tblGrid>
      <w:tr w:rsidR="00E10E04" w14:paraId="293354BD" w14:textId="77777777">
        <w:trPr>
          <w:trHeight w:val="284"/>
          <w:jc w:val="center"/>
        </w:trPr>
        <w:tc>
          <w:tcPr>
            <w:tcW w:w="749" w:type="dxa"/>
            <w:vMerge w:val="restart"/>
            <w:tcBorders>
              <w:top w:val="single" w:sz="10" w:space="0" w:color="000000"/>
              <w:left w:val="nil"/>
            </w:tcBorders>
            <w:vAlign w:val="center"/>
          </w:tcPr>
          <w:p w14:paraId="238D938B"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敏感</w:t>
            </w:r>
          </w:p>
          <w:p w14:paraId="09620C33"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程度</w:t>
            </w:r>
          </w:p>
        </w:tc>
        <w:tc>
          <w:tcPr>
            <w:tcW w:w="8096" w:type="dxa"/>
            <w:gridSpan w:val="3"/>
            <w:tcBorders>
              <w:top w:val="single" w:sz="10" w:space="0" w:color="000000"/>
              <w:right w:val="nil"/>
            </w:tcBorders>
            <w:vAlign w:val="center"/>
          </w:tcPr>
          <w:p w14:paraId="117AA5B2"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判别依据</w:t>
            </w:r>
          </w:p>
        </w:tc>
      </w:tr>
      <w:tr w:rsidR="00E10E04" w14:paraId="0F190ED8" w14:textId="77777777">
        <w:trPr>
          <w:trHeight w:val="277"/>
          <w:jc w:val="center"/>
        </w:trPr>
        <w:tc>
          <w:tcPr>
            <w:tcW w:w="749" w:type="dxa"/>
            <w:vMerge/>
            <w:tcBorders>
              <w:left w:val="nil"/>
            </w:tcBorders>
            <w:vAlign w:val="center"/>
          </w:tcPr>
          <w:p w14:paraId="31469D8B" w14:textId="77777777" w:rsidR="00E10E04" w:rsidRDefault="00E10E04">
            <w:pPr>
              <w:jc w:val="center"/>
            </w:pPr>
          </w:p>
        </w:tc>
        <w:tc>
          <w:tcPr>
            <w:tcW w:w="5940" w:type="dxa"/>
            <w:vAlign w:val="center"/>
          </w:tcPr>
          <w:p w14:paraId="7D16B0E3"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盐化</w:t>
            </w:r>
          </w:p>
        </w:tc>
        <w:tc>
          <w:tcPr>
            <w:tcW w:w="1078" w:type="dxa"/>
            <w:vAlign w:val="center"/>
          </w:tcPr>
          <w:p w14:paraId="6A8CFB09"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酸化</w:t>
            </w:r>
          </w:p>
        </w:tc>
        <w:tc>
          <w:tcPr>
            <w:tcW w:w="1078" w:type="dxa"/>
            <w:tcBorders>
              <w:right w:val="nil"/>
            </w:tcBorders>
            <w:vAlign w:val="center"/>
          </w:tcPr>
          <w:p w14:paraId="3D876ACD"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碱化</w:t>
            </w:r>
          </w:p>
        </w:tc>
      </w:tr>
      <w:tr w:rsidR="00E10E04" w14:paraId="28B2A2AD" w14:textId="77777777">
        <w:trPr>
          <w:trHeight w:val="547"/>
          <w:jc w:val="center"/>
        </w:trPr>
        <w:tc>
          <w:tcPr>
            <w:tcW w:w="749" w:type="dxa"/>
            <w:tcBorders>
              <w:left w:val="nil"/>
            </w:tcBorders>
            <w:vAlign w:val="center"/>
          </w:tcPr>
          <w:p w14:paraId="4F5B3C2D"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敏感</w:t>
            </w:r>
          </w:p>
        </w:tc>
        <w:tc>
          <w:tcPr>
            <w:tcW w:w="5940" w:type="dxa"/>
            <w:vAlign w:val="center"/>
          </w:tcPr>
          <w:p w14:paraId="7A205DAA"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建设项目所在地干燥度</w:t>
            </w:r>
            <w:r>
              <w:rPr>
                <w:rFonts w:ascii="Times New Roman" w:hAnsi="Times New Roman" w:cs="Times New Roman"/>
                <w:spacing w:val="1"/>
                <w:vertAlign w:val="superscript"/>
                <w:lang w:eastAsia="zh-CN"/>
              </w:rPr>
              <w:t>a</w:t>
            </w:r>
            <w:r>
              <w:rPr>
                <w:rFonts w:ascii="Times New Roman" w:hAnsi="Times New Roman" w:cs="Times New Roman"/>
                <w:spacing w:val="1"/>
              </w:rPr>
              <w:t>＞</w:t>
            </w:r>
            <w:r>
              <w:rPr>
                <w:rFonts w:ascii="Times New Roman" w:hAnsi="Times New Roman" w:cs="Times New Roman"/>
                <w:spacing w:val="1"/>
              </w:rPr>
              <w:t>2.5</w:t>
            </w:r>
            <w:r>
              <w:rPr>
                <w:rFonts w:ascii="Times New Roman" w:hAnsi="Times New Roman" w:cs="Times New Roman"/>
                <w:spacing w:val="1"/>
              </w:rPr>
              <w:t>且常年地下水平均埋深＜</w:t>
            </w:r>
            <w:r>
              <w:rPr>
                <w:rFonts w:ascii="Times New Roman" w:hAnsi="Times New Roman" w:cs="Times New Roman"/>
                <w:spacing w:val="1"/>
              </w:rPr>
              <w:t>1.5</w:t>
            </w:r>
            <w:r>
              <w:rPr>
                <w:rFonts w:ascii="Times New Roman" w:hAnsi="Times New Roman" w:cs="Times New Roman"/>
              </w:rPr>
              <w:t>m</w:t>
            </w:r>
            <w:r>
              <w:rPr>
                <w:rFonts w:ascii="Times New Roman" w:hAnsi="Times New Roman" w:cs="Times New Roman"/>
                <w:spacing w:val="-26"/>
              </w:rPr>
              <w:t xml:space="preserve"> </w:t>
            </w:r>
            <w:r>
              <w:rPr>
                <w:rFonts w:ascii="Times New Roman" w:hAnsi="Times New Roman" w:cs="Times New Roman"/>
              </w:rPr>
              <w:t>的地</w:t>
            </w:r>
          </w:p>
          <w:p w14:paraId="46B6425C"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势平坦区域；或土壤含盐量＞</w:t>
            </w:r>
            <w:r>
              <w:rPr>
                <w:rFonts w:ascii="Times New Roman" w:hAnsi="Times New Roman" w:cs="Times New Roman"/>
                <w:spacing w:val="-2"/>
              </w:rPr>
              <w:t>4g/kg</w:t>
            </w:r>
            <w:r>
              <w:rPr>
                <w:rFonts w:ascii="Times New Roman" w:hAnsi="Times New Roman" w:cs="Times New Roman"/>
                <w:spacing w:val="-10"/>
              </w:rPr>
              <w:t xml:space="preserve"> </w:t>
            </w:r>
            <w:r>
              <w:rPr>
                <w:rFonts w:ascii="Times New Roman" w:hAnsi="Times New Roman" w:cs="Times New Roman"/>
                <w:spacing w:val="-2"/>
              </w:rPr>
              <w:t>的区</w:t>
            </w:r>
          </w:p>
        </w:tc>
        <w:tc>
          <w:tcPr>
            <w:tcW w:w="1078" w:type="dxa"/>
            <w:vAlign w:val="center"/>
          </w:tcPr>
          <w:p w14:paraId="591CAA26"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pH≤4.5</w:t>
            </w:r>
          </w:p>
        </w:tc>
        <w:tc>
          <w:tcPr>
            <w:tcW w:w="1078" w:type="dxa"/>
            <w:tcBorders>
              <w:right w:val="nil"/>
            </w:tcBorders>
            <w:vAlign w:val="center"/>
          </w:tcPr>
          <w:p w14:paraId="3BB84EC5"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pH≥9.0</w:t>
            </w:r>
          </w:p>
        </w:tc>
      </w:tr>
      <w:tr w:rsidR="00E10E04" w14:paraId="56741A38" w14:textId="77777777">
        <w:trPr>
          <w:trHeight w:val="1092"/>
          <w:jc w:val="center"/>
        </w:trPr>
        <w:tc>
          <w:tcPr>
            <w:tcW w:w="749" w:type="dxa"/>
            <w:tcBorders>
              <w:left w:val="nil"/>
            </w:tcBorders>
            <w:vAlign w:val="center"/>
          </w:tcPr>
          <w:p w14:paraId="681788C8" w14:textId="77777777" w:rsidR="00E10E04" w:rsidRDefault="00E10E04">
            <w:pPr>
              <w:jc w:val="center"/>
            </w:pPr>
          </w:p>
          <w:p w14:paraId="69E75ADD"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较敏感</w:t>
            </w:r>
          </w:p>
        </w:tc>
        <w:tc>
          <w:tcPr>
            <w:tcW w:w="5940" w:type="dxa"/>
            <w:vAlign w:val="center"/>
          </w:tcPr>
          <w:p w14:paraId="6B95B3F0"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建设项目所在地干燥度＞</w:t>
            </w:r>
            <w:r>
              <w:rPr>
                <w:rFonts w:ascii="Times New Roman" w:hAnsi="Times New Roman" w:cs="Times New Roman"/>
                <w:spacing w:val="1"/>
              </w:rPr>
              <w:t>2.5</w:t>
            </w:r>
            <w:r>
              <w:rPr>
                <w:rFonts w:ascii="Times New Roman" w:hAnsi="Times New Roman" w:cs="Times New Roman"/>
                <w:spacing w:val="1"/>
              </w:rPr>
              <w:t>且常年地下水平均埋深</w:t>
            </w:r>
            <w:r>
              <w:rPr>
                <w:rFonts w:ascii="Times New Roman" w:hAnsi="Times New Roman" w:cs="Times New Roman"/>
                <w:spacing w:val="1"/>
              </w:rPr>
              <w:t>≥1.5m</w:t>
            </w:r>
            <w:r>
              <w:rPr>
                <w:rFonts w:ascii="Times New Roman" w:hAnsi="Times New Roman" w:cs="Times New Roman"/>
                <w:spacing w:val="1"/>
              </w:rPr>
              <w:t>，或</w:t>
            </w:r>
          </w:p>
          <w:p w14:paraId="6924EE5A"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1.8</w:t>
            </w:r>
            <w:r>
              <w:rPr>
                <w:rFonts w:ascii="Times New Roman" w:hAnsi="Times New Roman" w:cs="Times New Roman"/>
                <w:spacing w:val="-2"/>
              </w:rPr>
              <w:t>＜干燥度</w:t>
            </w:r>
            <w:r>
              <w:rPr>
                <w:rFonts w:ascii="Times New Roman" w:hAnsi="Times New Roman" w:cs="Times New Roman"/>
                <w:spacing w:val="-2"/>
              </w:rPr>
              <w:t>≤2.5</w:t>
            </w:r>
            <w:r>
              <w:rPr>
                <w:rFonts w:ascii="Times New Roman" w:hAnsi="Times New Roman" w:cs="Times New Roman"/>
                <w:spacing w:val="-34"/>
              </w:rPr>
              <w:t xml:space="preserve"> </w:t>
            </w:r>
            <w:r>
              <w:rPr>
                <w:rFonts w:ascii="Times New Roman" w:hAnsi="Times New Roman" w:cs="Times New Roman"/>
                <w:spacing w:val="-2"/>
              </w:rPr>
              <w:t>且常年地下水平均埋深＜</w:t>
            </w:r>
            <w:r>
              <w:rPr>
                <w:rFonts w:ascii="Times New Roman" w:hAnsi="Times New Roman" w:cs="Times New Roman"/>
                <w:spacing w:val="-2"/>
              </w:rPr>
              <w:t>1.8m</w:t>
            </w:r>
            <w:r>
              <w:rPr>
                <w:rFonts w:ascii="Times New Roman" w:hAnsi="Times New Roman" w:cs="Times New Roman"/>
                <w:spacing w:val="-29"/>
              </w:rPr>
              <w:t xml:space="preserve"> </w:t>
            </w:r>
            <w:r>
              <w:rPr>
                <w:rFonts w:ascii="Times New Roman" w:hAnsi="Times New Roman" w:cs="Times New Roman"/>
                <w:spacing w:val="-2"/>
              </w:rPr>
              <w:t>的地势平坦区</w:t>
            </w:r>
          </w:p>
          <w:p w14:paraId="48D8EFC0" w14:textId="77777777" w:rsidR="00E10E04" w:rsidRDefault="00000000">
            <w:pPr>
              <w:pStyle w:val="TableText"/>
              <w:jc w:val="center"/>
              <w:rPr>
                <w:rFonts w:ascii="Times New Roman" w:hAnsi="Times New Roman" w:cs="Times New Roman"/>
              </w:rPr>
            </w:pPr>
            <w:r>
              <w:rPr>
                <w:rFonts w:ascii="Times New Roman" w:hAnsi="Times New Roman" w:cs="Times New Roman"/>
              </w:rPr>
              <w:t>域；建设项目所在地干燥度＞</w:t>
            </w:r>
            <w:r>
              <w:rPr>
                <w:rFonts w:ascii="Times New Roman" w:hAnsi="Times New Roman" w:cs="Times New Roman"/>
              </w:rPr>
              <w:t>2.5</w:t>
            </w:r>
            <w:r>
              <w:rPr>
                <w:rFonts w:ascii="Times New Roman" w:hAnsi="Times New Roman" w:cs="Times New Roman"/>
                <w:spacing w:val="-42"/>
              </w:rPr>
              <w:t xml:space="preserve"> </w:t>
            </w:r>
            <w:r>
              <w:rPr>
                <w:rFonts w:ascii="Times New Roman" w:hAnsi="Times New Roman" w:cs="Times New Roman"/>
              </w:rPr>
              <w:t>或常年地下</w:t>
            </w:r>
            <w:r>
              <w:rPr>
                <w:rFonts w:ascii="Times New Roman" w:hAnsi="Times New Roman" w:cs="Times New Roman"/>
                <w:spacing w:val="-1"/>
              </w:rPr>
              <w:t>水平均埋深＜</w:t>
            </w:r>
            <w:r>
              <w:rPr>
                <w:rFonts w:ascii="Times New Roman" w:hAnsi="Times New Roman" w:cs="Times New Roman"/>
                <w:spacing w:val="-1"/>
              </w:rPr>
              <w:t>1.5m</w:t>
            </w:r>
          </w:p>
          <w:p w14:paraId="457278A9"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的平原区；或</w:t>
            </w:r>
            <w:r>
              <w:rPr>
                <w:rFonts w:ascii="Times New Roman" w:hAnsi="Times New Roman" w:cs="Times New Roman"/>
                <w:spacing w:val="-41"/>
              </w:rPr>
              <w:t xml:space="preserve"> </w:t>
            </w:r>
            <w:r>
              <w:rPr>
                <w:rFonts w:ascii="Times New Roman" w:hAnsi="Times New Roman" w:cs="Times New Roman"/>
                <w:spacing w:val="-2"/>
              </w:rPr>
              <w:t>2g/kg</w:t>
            </w:r>
            <w:r>
              <w:rPr>
                <w:rFonts w:ascii="Times New Roman" w:hAnsi="Times New Roman" w:cs="Times New Roman"/>
                <w:spacing w:val="-2"/>
              </w:rPr>
              <w:t>＜土壤含盐量</w:t>
            </w:r>
            <w:r>
              <w:rPr>
                <w:rFonts w:ascii="Times New Roman" w:hAnsi="Times New Roman" w:cs="Times New Roman"/>
                <w:spacing w:val="-2"/>
              </w:rPr>
              <w:t>≤4</w:t>
            </w:r>
            <w:r>
              <w:rPr>
                <w:rFonts w:ascii="Times New Roman" w:hAnsi="Times New Roman" w:cs="Times New Roman"/>
                <w:spacing w:val="-3"/>
              </w:rPr>
              <w:t>g/kg</w:t>
            </w:r>
            <w:r>
              <w:rPr>
                <w:rFonts w:ascii="Times New Roman" w:hAnsi="Times New Roman" w:cs="Times New Roman"/>
                <w:spacing w:val="-27"/>
              </w:rPr>
              <w:t xml:space="preserve"> </w:t>
            </w:r>
            <w:r>
              <w:rPr>
                <w:rFonts w:ascii="Times New Roman" w:hAnsi="Times New Roman" w:cs="Times New Roman"/>
                <w:spacing w:val="-3"/>
              </w:rPr>
              <w:t>的区域</w:t>
            </w:r>
          </w:p>
        </w:tc>
        <w:tc>
          <w:tcPr>
            <w:tcW w:w="1078" w:type="dxa"/>
            <w:vAlign w:val="center"/>
          </w:tcPr>
          <w:p w14:paraId="538BB20D" w14:textId="77777777" w:rsidR="00E10E04" w:rsidRDefault="00000000">
            <w:pPr>
              <w:pStyle w:val="TableText"/>
              <w:jc w:val="center"/>
              <w:rPr>
                <w:rFonts w:ascii="Times New Roman" w:hAnsi="Times New Roman" w:cs="Times New Roman"/>
              </w:rPr>
            </w:pPr>
            <w:r>
              <w:rPr>
                <w:rFonts w:ascii="Times New Roman" w:hAnsi="Times New Roman" w:cs="Times New Roman"/>
                <w:spacing w:val="18"/>
              </w:rPr>
              <w:t>4.5&lt;</w:t>
            </w:r>
          </w:p>
          <w:p w14:paraId="313A8194"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pH≤5.5</w:t>
            </w:r>
          </w:p>
        </w:tc>
        <w:tc>
          <w:tcPr>
            <w:tcW w:w="1078" w:type="dxa"/>
            <w:tcBorders>
              <w:right w:val="nil"/>
            </w:tcBorders>
            <w:vAlign w:val="center"/>
          </w:tcPr>
          <w:p w14:paraId="2C89D0FA" w14:textId="77777777" w:rsidR="00E10E04" w:rsidRDefault="00000000">
            <w:pPr>
              <w:pStyle w:val="TableText"/>
              <w:jc w:val="center"/>
              <w:rPr>
                <w:rFonts w:ascii="Times New Roman" w:hAnsi="Times New Roman" w:cs="Times New Roman"/>
              </w:rPr>
            </w:pPr>
            <w:r>
              <w:rPr>
                <w:rFonts w:ascii="Times New Roman" w:hAnsi="Times New Roman" w:cs="Times New Roman"/>
                <w:spacing w:val="18"/>
              </w:rPr>
              <w:t>8.5&lt;</w:t>
            </w:r>
          </w:p>
          <w:p w14:paraId="3E22C1DD"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pH≤9.0</w:t>
            </w:r>
          </w:p>
        </w:tc>
      </w:tr>
      <w:tr w:rsidR="00E10E04" w14:paraId="6052A2EA" w14:textId="77777777">
        <w:trPr>
          <w:trHeight w:val="281"/>
          <w:jc w:val="center"/>
        </w:trPr>
        <w:tc>
          <w:tcPr>
            <w:tcW w:w="749" w:type="dxa"/>
            <w:tcBorders>
              <w:left w:val="nil"/>
            </w:tcBorders>
            <w:vAlign w:val="center"/>
          </w:tcPr>
          <w:p w14:paraId="3F1EB581"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不敏感</w:t>
            </w:r>
          </w:p>
        </w:tc>
        <w:tc>
          <w:tcPr>
            <w:tcW w:w="5940" w:type="dxa"/>
            <w:vAlign w:val="center"/>
          </w:tcPr>
          <w:p w14:paraId="1825E391"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其他</w:t>
            </w:r>
          </w:p>
        </w:tc>
        <w:tc>
          <w:tcPr>
            <w:tcW w:w="2156" w:type="dxa"/>
            <w:gridSpan w:val="2"/>
            <w:tcBorders>
              <w:right w:val="nil"/>
            </w:tcBorders>
            <w:vAlign w:val="center"/>
          </w:tcPr>
          <w:p w14:paraId="0097F304"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5.5</w:t>
            </w:r>
            <w:r>
              <w:rPr>
                <w:rFonts w:ascii="Times New Roman" w:hAnsi="Times New Roman" w:cs="Times New Roman"/>
                <w:spacing w:val="-1"/>
              </w:rPr>
              <w:t>＜</w:t>
            </w:r>
            <w:r>
              <w:rPr>
                <w:rFonts w:ascii="Times New Roman" w:hAnsi="Times New Roman" w:cs="Times New Roman"/>
                <w:spacing w:val="-1"/>
              </w:rPr>
              <w:t>pH</w:t>
            </w:r>
            <w:r>
              <w:rPr>
                <w:rFonts w:ascii="Times New Roman" w:hAnsi="Times New Roman" w:cs="Times New Roman"/>
                <w:spacing w:val="-1"/>
              </w:rPr>
              <w:t>＜</w:t>
            </w:r>
            <w:r>
              <w:rPr>
                <w:rFonts w:ascii="Times New Roman" w:hAnsi="Times New Roman" w:cs="Times New Roman"/>
                <w:spacing w:val="-1"/>
              </w:rPr>
              <w:t>8.5</w:t>
            </w:r>
          </w:p>
        </w:tc>
      </w:tr>
      <w:tr w:rsidR="00E10E04" w14:paraId="19762E57" w14:textId="77777777">
        <w:trPr>
          <w:trHeight w:val="281"/>
          <w:jc w:val="center"/>
        </w:trPr>
        <w:tc>
          <w:tcPr>
            <w:tcW w:w="8845" w:type="dxa"/>
            <w:gridSpan w:val="4"/>
            <w:tcBorders>
              <w:left w:val="nil"/>
              <w:right w:val="nil"/>
            </w:tcBorders>
            <w:vAlign w:val="center"/>
          </w:tcPr>
          <w:p w14:paraId="5D40C944" w14:textId="77777777" w:rsidR="00E10E04" w:rsidRDefault="00000000">
            <w:pPr>
              <w:pStyle w:val="TableText"/>
              <w:jc w:val="center"/>
              <w:rPr>
                <w:rFonts w:ascii="Times New Roman" w:hAnsi="Times New Roman" w:cs="Times New Roman"/>
                <w:spacing w:val="-1"/>
                <w:lang w:eastAsia="zh-CN"/>
              </w:rPr>
            </w:pPr>
            <w:r>
              <w:rPr>
                <w:rFonts w:ascii="Times New Roman" w:hAnsi="Times New Roman" w:cs="Times New Roman" w:hint="eastAsia"/>
                <w:spacing w:val="-1"/>
                <w:vertAlign w:val="superscript"/>
                <w:lang w:eastAsia="zh-CN"/>
              </w:rPr>
              <w:t>a</w:t>
            </w:r>
            <w:r>
              <w:rPr>
                <w:rFonts w:ascii="Times New Roman" w:hAnsi="Times New Roman" w:cs="Times New Roman" w:hint="eastAsia"/>
                <w:spacing w:val="-1"/>
                <w:lang w:eastAsia="zh-CN"/>
              </w:rPr>
              <w:t>是指采用</w:t>
            </w:r>
            <w:r>
              <w:rPr>
                <w:rFonts w:ascii="Times New Roman" w:hAnsi="Times New Roman" w:cs="Times New Roman" w:hint="eastAsia"/>
                <w:spacing w:val="-1"/>
                <w:lang w:eastAsia="zh-CN"/>
              </w:rPr>
              <w:t>E601</w:t>
            </w:r>
            <w:r>
              <w:rPr>
                <w:rFonts w:ascii="Times New Roman" w:hAnsi="Times New Roman" w:cs="Times New Roman" w:hint="eastAsia"/>
                <w:spacing w:val="-1"/>
                <w:lang w:eastAsia="zh-CN"/>
              </w:rPr>
              <w:t>观测的多年平均水面蒸发量与降水量的比值，即蒸降比值。</w:t>
            </w:r>
          </w:p>
        </w:tc>
      </w:tr>
    </w:tbl>
    <w:p w14:paraId="65DC8403" w14:textId="77777777" w:rsidR="00E10E04" w:rsidRDefault="00000000">
      <w:pPr>
        <w:widowControl/>
        <w:autoSpaceDE w:val="0"/>
        <w:autoSpaceDN w:val="0"/>
        <w:spacing w:line="360" w:lineRule="auto"/>
        <w:ind w:firstLineChars="200" w:firstLine="480"/>
        <w:rPr>
          <w:color w:val="000000" w:themeColor="text1"/>
          <w:sz w:val="24"/>
        </w:rPr>
      </w:pPr>
      <w:r>
        <w:rPr>
          <w:color w:val="000000" w:themeColor="text1"/>
          <w:sz w:val="24"/>
        </w:rPr>
        <w:t>本工程所在区域多年平均降雨量</w:t>
      </w:r>
      <w:r>
        <w:rPr>
          <w:color w:val="000000" w:themeColor="text1"/>
          <w:sz w:val="24"/>
        </w:rPr>
        <w:t>1</w:t>
      </w:r>
      <w:r>
        <w:rPr>
          <w:rFonts w:hint="eastAsia"/>
          <w:color w:val="000000" w:themeColor="text1"/>
          <w:sz w:val="24"/>
        </w:rPr>
        <w:t>380</w:t>
      </w:r>
      <w:r>
        <w:rPr>
          <w:color w:val="000000" w:themeColor="text1"/>
          <w:sz w:val="24"/>
        </w:rPr>
        <w:t>mm</w:t>
      </w:r>
      <w:r>
        <w:rPr>
          <w:color w:val="000000" w:themeColor="text1"/>
          <w:sz w:val="24"/>
        </w:rPr>
        <w:t>，多年平均水面蒸发量</w:t>
      </w:r>
      <w:r>
        <w:rPr>
          <w:rFonts w:hint="eastAsia"/>
          <w:color w:val="000000" w:themeColor="text1"/>
          <w:sz w:val="24"/>
        </w:rPr>
        <w:t>1300</w:t>
      </w:r>
      <w:r>
        <w:rPr>
          <w:color w:val="000000" w:themeColor="text1"/>
          <w:sz w:val="24"/>
        </w:rPr>
        <w:t>mm</w:t>
      </w:r>
      <w:r>
        <w:rPr>
          <w:color w:val="000000" w:themeColor="text1"/>
          <w:sz w:val="24"/>
        </w:rPr>
        <w:t>，计算出最小值</w:t>
      </w:r>
      <w:r>
        <w:rPr>
          <w:color w:val="000000" w:themeColor="text1"/>
          <w:sz w:val="24"/>
        </w:rPr>
        <w:t>a=0.</w:t>
      </w:r>
      <w:r>
        <w:rPr>
          <w:rFonts w:hint="eastAsia"/>
          <w:color w:val="000000" w:themeColor="text1"/>
          <w:sz w:val="24"/>
        </w:rPr>
        <w:t>94</w:t>
      </w:r>
      <w:r>
        <w:rPr>
          <w:color w:val="000000" w:themeColor="text1"/>
          <w:sz w:val="24"/>
        </w:rPr>
        <w:t>；土壤监测</w:t>
      </w:r>
      <w:r>
        <w:rPr>
          <w:color w:val="000000" w:themeColor="text1"/>
          <w:sz w:val="24"/>
        </w:rPr>
        <w:t>pH</w:t>
      </w:r>
      <w:r>
        <w:rPr>
          <w:color w:val="000000" w:themeColor="text1"/>
          <w:sz w:val="24"/>
        </w:rPr>
        <w:t>值为</w:t>
      </w:r>
      <w:r>
        <w:rPr>
          <w:color w:val="000000" w:themeColor="text1"/>
          <w:sz w:val="24"/>
        </w:rPr>
        <w:t>7.</w:t>
      </w:r>
      <w:r>
        <w:rPr>
          <w:rFonts w:hint="eastAsia"/>
          <w:color w:val="000000" w:themeColor="text1"/>
          <w:sz w:val="24"/>
        </w:rPr>
        <w:t>25</w:t>
      </w:r>
      <w:r>
        <w:rPr>
          <w:color w:val="000000" w:themeColor="text1"/>
          <w:sz w:val="24"/>
        </w:rPr>
        <w:t>～</w:t>
      </w:r>
      <w:r>
        <w:rPr>
          <w:color w:val="000000" w:themeColor="text1"/>
          <w:sz w:val="24"/>
        </w:rPr>
        <w:t>7.</w:t>
      </w:r>
      <w:r>
        <w:rPr>
          <w:rFonts w:hint="eastAsia"/>
          <w:color w:val="000000" w:themeColor="text1"/>
          <w:sz w:val="24"/>
        </w:rPr>
        <w:t>36</w:t>
      </w:r>
      <w:r>
        <w:rPr>
          <w:color w:val="000000" w:themeColor="text1"/>
          <w:sz w:val="24"/>
        </w:rPr>
        <w:t>，地下水水位埋深</w:t>
      </w:r>
      <w:r>
        <w:rPr>
          <w:color w:val="000000" w:themeColor="text1"/>
          <w:sz w:val="24"/>
        </w:rPr>
        <w:t>0.</w:t>
      </w:r>
      <w:r>
        <w:rPr>
          <w:rFonts w:hint="eastAsia"/>
          <w:color w:val="000000" w:themeColor="text1"/>
          <w:sz w:val="24"/>
        </w:rPr>
        <w:t>56</w:t>
      </w:r>
      <w:r>
        <w:rPr>
          <w:color w:val="000000" w:themeColor="text1"/>
          <w:sz w:val="24"/>
        </w:rPr>
        <w:t>～</w:t>
      </w:r>
      <w:r>
        <w:rPr>
          <w:rFonts w:hint="eastAsia"/>
          <w:color w:val="000000" w:themeColor="text1"/>
          <w:sz w:val="24"/>
        </w:rPr>
        <w:t>1.3</w:t>
      </w:r>
      <w:r>
        <w:rPr>
          <w:color w:val="000000" w:themeColor="text1"/>
          <w:sz w:val="24"/>
        </w:rPr>
        <w:t>m</w:t>
      </w:r>
      <w:r>
        <w:rPr>
          <w:color w:val="000000" w:themeColor="text1"/>
          <w:sz w:val="24"/>
        </w:rPr>
        <w:t>，</w:t>
      </w:r>
      <w:r>
        <w:rPr>
          <w:rFonts w:ascii="宋体" w:hAnsi="宋体" w:cs="宋体"/>
          <w:sz w:val="24"/>
          <w:szCs w:val="24"/>
        </w:rPr>
        <w:t>球场为人工改良草坪土，采用洁净河沙、种植土调配，全程淡水灌溉，土壤含盐量稳定控制在0.5g/kg以内</w:t>
      </w:r>
      <w:r>
        <w:rPr>
          <w:rFonts w:hint="eastAsia"/>
          <w:color w:val="000000" w:themeColor="text1"/>
          <w:sz w:val="24"/>
        </w:rPr>
        <w:t>，</w:t>
      </w:r>
      <w:r>
        <w:rPr>
          <w:color w:val="000000" w:themeColor="text1"/>
          <w:sz w:val="24"/>
        </w:rPr>
        <w:t>因此判定本工程区域土壤环境敏感程度为不敏感</w:t>
      </w:r>
      <w:r>
        <w:rPr>
          <w:rFonts w:hint="eastAsia"/>
          <w:color w:val="000000" w:themeColor="text1"/>
          <w:sz w:val="24"/>
        </w:rPr>
        <w:t>。</w:t>
      </w:r>
    </w:p>
    <w:p w14:paraId="57C16112" w14:textId="77777777" w:rsidR="00E10E04" w:rsidRDefault="00000000">
      <w:pPr>
        <w:spacing w:line="360" w:lineRule="auto"/>
        <w:ind w:firstLineChars="200" w:firstLine="480"/>
        <w:rPr>
          <w:sz w:val="24"/>
        </w:rPr>
      </w:pPr>
      <w:r>
        <w:rPr>
          <w:rFonts w:hint="eastAsia"/>
          <w:sz w:val="24"/>
        </w:rPr>
        <w:t>②土壤评价工作等级判定</w:t>
      </w:r>
    </w:p>
    <w:p w14:paraId="30B5E4A7" w14:textId="77777777" w:rsidR="00E10E04" w:rsidRDefault="00000000">
      <w:pPr>
        <w:pStyle w:val="af4"/>
        <w:spacing w:after="0" w:line="240" w:lineRule="auto"/>
        <w:jc w:val="center"/>
        <w:rPr>
          <w:rFonts w:cs="Times New Roman"/>
          <w:b/>
          <w:bCs/>
          <w:spacing w:val="-3"/>
          <w:sz w:val="21"/>
          <w:szCs w:val="21"/>
        </w:rPr>
      </w:pPr>
      <w:r>
        <w:rPr>
          <w:rFonts w:cs="Times New Roman"/>
          <w:b/>
          <w:bCs/>
          <w:spacing w:val="-3"/>
          <w:sz w:val="21"/>
          <w:szCs w:val="21"/>
        </w:rPr>
        <w:t>表</w:t>
      </w:r>
      <w:r>
        <w:rPr>
          <w:rFonts w:cs="Times New Roman"/>
          <w:b/>
          <w:bCs/>
          <w:spacing w:val="-3"/>
          <w:sz w:val="21"/>
          <w:szCs w:val="21"/>
        </w:rPr>
        <w:t xml:space="preserve"> 2.</w:t>
      </w:r>
      <w:r>
        <w:rPr>
          <w:rFonts w:cs="Times New Roman" w:hint="eastAsia"/>
          <w:b/>
          <w:bCs/>
          <w:spacing w:val="-3"/>
          <w:sz w:val="21"/>
          <w:szCs w:val="21"/>
        </w:rPr>
        <w:t>5</w:t>
      </w:r>
      <w:r>
        <w:rPr>
          <w:rFonts w:cs="Times New Roman"/>
          <w:b/>
          <w:bCs/>
          <w:spacing w:val="-3"/>
          <w:sz w:val="21"/>
          <w:szCs w:val="21"/>
        </w:rPr>
        <w:t>-</w:t>
      </w:r>
      <w:r>
        <w:rPr>
          <w:rFonts w:cs="Times New Roman" w:hint="eastAsia"/>
          <w:b/>
          <w:bCs/>
          <w:spacing w:val="-3"/>
          <w:sz w:val="21"/>
          <w:szCs w:val="21"/>
        </w:rPr>
        <w:t>12</w:t>
      </w:r>
      <w:r>
        <w:rPr>
          <w:rFonts w:cs="Times New Roman"/>
          <w:b/>
          <w:bCs/>
          <w:spacing w:val="-3"/>
          <w:sz w:val="21"/>
          <w:szCs w:val="21"/>
        </w:rPr>
        <w:t xml:space="preserve">  </w:t>
      </w:r>
      <w:r>
        <w:rPr>
          <w:rFonts w:cs="Times New Roman"/>
          <w:b/>
          <w:bCs/>
          <w:spacing w:val="-3"/>
          <w:sz w:val="21"/>
          <w:szCs w:val="21"/>
        </w:rPr>
        <w:t>生态影响型评价工作等级划分</w:t>
      </w:r>
    </w:p>
    <w:tbl>
      <w:tblPr>
        <w:tblStyle w:val="TableNormal"/>
        <w:tblW w:w="8521" w:type="dxa"/>
        <w:tblInd w:w="28" w:type="dxa"/>
        <w:tblBorders>
          <w:top w:val="single" w:sz="4" w:space="0" w:color="auto"/>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31"/>
        <w:gridCol w:w="1961"/>
        <w:gridCol w:w="1961"/>
        <w:gridCol w:w="1968"/>
      </w:tblGrid>
      <w:tr w:rsidR="00E10E04" w14:paraId="65C8815F" w14:textId="77777777">
        <w:trPr>
          <w:trHeight w:val="824"/>
        </w:trPr>
        <w:tc>
          <w:tcPr>
            <w:tcW w:w="2631" w:type="dxa"/>
            <w:tcBorders>
              <w:left w:val="nil"/>
            </w:tcBorders>
          </w:tcPr>
          <w:p w14:paraId="4D11B0D6" w14:textId="77777777" w:rsidR="00E10E04" w:rsidRDefault="00000000">
            <w:pPr>
              <w:pStyle w:val="TableText"/>
              <w:spacing w:before="37" w:line="239" w:lineRule="auto"/>
              <w:ind w:left="688" w:right="130" w:firstLine="976"/>
              <w:rPr>
                <w:rFonts w:hint="eastAsia"/>
                <w:b/>
                <w:bCs/>
                <w:spacing w:val="-4"/>
              </w:rPr>
            </w:pPr>
            <w:r>
              <w:rPr>
                <w:noProof/>
              </w:rPr>
              <mc:AlternateContent>
                <mc:Choice Requires="wps">
                  <w:drawing>
                    <wp:anchor distT="0" distB="0" distL="114300" distR="114300" simplePos="0" relativeHeight="251665408" behindDoc="0" locked="0" layoutInCell="1" allowOverlap="1" wp14:anchorId="532212FC" wp14:editId="5D3F2CC7">
                      <wp:simplePos x="0" y="0"/>
                      <wp:positionH relativeFrom="column">
                        <wp:posOffset>-13335</wp:posOffset>
                      </wp:positionH>
                      <wp:positionV relativeFrom="paragraph">
                        <wp:posOffset>311150</wp:posOffset>
                      </wp:positionV>
                      <wp:extent cx="1682750" cy="205105"/>
                      <wp:effectExtent l="635" t="4445" r="12065" b="19050"/>
                      <wp:wrapNone/>
                      <wp:docPr id="21" name="直接连接符 21"/>
                      <wp:cNvGraphicFramePr/>
                      <a:graphic xmlns:a="http://schemas.openxmlformats.org/drawingml/2006/main">
                        <a:graphicData uri="http://schemas.microsoft.com/office/word/2010/wordprocessingShape">
                          <wps:wsp>
                            <wps:cNvCnPr/>
                            <wps:spPr>
                              <a:xfrm>
                                <a:off x="0" y="0"/>
                                <a:ext cx="1682750" cy="20510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5067693A" id="直接连接符 2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5pt,24.5pt" to="131.4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" strokecolor="black [3213]" strokeweight=".25pt"/>
                  </w:pict>
                </mc:Fallback>
              </mc:AlternateContent>
            </w:r>
            <w:r>
              <w:rPr>
                <w:noProof/>
              </w:rPr>
              <mc:AlternateContent>
                <mc:Choice Requires="wps">
                  <w:drawing>
                    <wp:anchor distT="0" distB="0" distL="114300" distR="114300" simplePos="0" relativeHeight="251660288" behindDoc="0" locked="0" layoutInCell="1" allowOverlap="1" wp14:anchorId="5BA5C953" wp14:editId="022958BC">
                      <wp:simplePos x="0" y="0"/>
                      <wp:positionH relativeFrom="column">
                        <wp:posOffset>756285</wp:posOffset>
                      </wp:positionH>
                      <wp:positionV relativeFrom="paragraph">
                        <wp:posOffset>17145</wp:posOffset>
                      </wp:positionV>
                      <wp:extent cx="913130" cy="476250"/>
                      <wp:effectExtent l="1905" t="4445" r="18415" b="14605"/>
                      <wp:wrapNone/>
                      <wp:docPr id="20" name="直接连接符 20"/>
                      <wp:cNvGraphicFramePr/>
                      <a:graphic xmlns:a="http://schemas.openxmlformats.org/drawingml/2006/main">
                        <a:graphicData uri="http://schemas.microsoft.com/office/word/2010/wordprocessingShape">
                          <wps:wsp>
                            <wps:cNvCnPr/>
                            <wps:spPr>
                              <a:xfrm>
                                <a:off x="1989455" y="5318125"/>
                                <a:ext cx="913130" cy="47625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5BF34D12" id="直接连接符 2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55pt,1.35pt" to="131.4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" strokecolor="black [3213]" strokeweight=".25pt"/>
                  </w:pict>
                </mc:Fallback>
              </mc:AlternateContent>
            </w:r>
            <w:r>
              <w:rPr>
                <w:b/>
                <w:bCs/>
                <w:spacing w:val="-4"/>
              </w:rPr>
              <w:t>项目类别</w:t>
            </w:r>
          </w:p>
          <w:p w14:paraId="3AB9D73C" w14:textId="77777777" w:rsidR="00E10E04" w:rsidRDefault="00000000">
            <w:pPr>
              <w:pStyle w:val="TableText"/>
              <w:spacing w:before="37" w:line="239" w:lineRule="auto"/>
              <w:ind w:right="130" w:firstLineChars="300" w:firstLine="614"/>
              <w:rPr>
                <w:rFonts w:hint="eastAsia"/>
              </w:rPr>
            </w:pPr>
            <w:r>
              <w:rPr>
                <w:b/>
                <w:bCs/>
                <w:spacing w:val="-3"/>
              </w:rPr>
              <w:t>评价工作等级</w:t>
            </w:r>
          </w:p>
          <w:p w14:paraId="0682FC4E" w14:textId="77777777" w:rsidR="00E10E04" w:rsidRDefault="00000000">
            <w:pPr>
              <w:pStyle w:val="TableText"/>
              <w:spacing w:line="205" w:lineRule="auto"/>
              <w:ind w:left="35"/>
              <w:rPr>
                <w:rFonts w:hint="eastAsia"/>
              </w:rPr>
            </w:pPr>
            <w:r>
              <w:rPr>
                <w:b/>
                <w:bCs/>
                <w:spacing w:val="-4"/>
              </w:rPr>
              <w:t>敏感程度</w:t>
            </w:r>
          </w:p>
        </w:tc>
        <w:tc>
          <w:tcPr>
            <w:tcW w:w="1961" w:type="dxa"/>
          </w:tcPr>
          <w:p w14:paraId="6A15F834" w14:textId="77777777" w:rsidR="00E10E04" w:rsidRDefault="00000000">
            <w:pPr>
              <w:pStyle w:val="TableText"/>
              <w:spacing w:before="306" w:line="221" w:lineRule="auto"/>
              <w:ind w:left="844"/>
              <w:rPr>
                <w:rFonts w:hint="eastAsia"/>
              </w:rPr>
            </w:pPr>
            <w:r>
              <w:rPr>
                <w:b/>
                <w:bCs/>
                <w:spacing w:val="-21"/>
              </w:rPr>
              <w:t>Ⅰ类</w:t>
            </w:r>
          </w:p>
        </w:tc>
        <w:tc>
          <w:tcPr>
            <w:tcW w:w="1961" w:type="dxa"/>
          </w:tcPr>
          <w:p w14:paraId="67DFC1BF" w14:textId="77777777" w:rsidR="00E10E04" w:rsidRDefault="00000000">
            <w:pPr>
              <w:pStyle w:val="TableText"/>
              <w:spacing w:before="306" w:line="221" w:lineRule="auto"/>
              <w:ind w:left="812"/>
              <w:rPr>
                <w:rFonts w:hint="eastAsia"/>
              </w:rPr>
            </w:pPr>
            <w:r>
              <w:rPr>
                <w:b/>
                <w:bCs/>
                <w:spacing w:val="-13"/>
              </w:rPr>
              <w:t>Ⅱ类</w:t>
            </w:r>
          </w:p>
        </w:tc>
        <w:tc>
          <w:tcPr>
            <w:tcW w:w="1968" w:type="dxa"/>
            <w:tcBorders>
              <w:right w:val="nil"/>
            </w:tcBorders>
          </w:tcPr>
          <w:p w14:paraId="0E18BAF2" w14:textId="77777777" w:rsidR="00E10E04" w:rsidRDefault="00000000">
            <w:pPr>
              <w:pStyle w:val="TableText"/>
              <w:spacing w:before="306" w:line="221" w:lineRule="auto"/>
              <w:ind w:left="778"/>
              <w:rPr>
                <w:rFonts w:hint="eastAsia"/>
              </w:rPr>
            </w:pPr>
            <w:r>
              <w:rPr>
                <w:b/>
                <w:bCs/>
                <w:spacing w:val="-4"/>
              </w:rPr>
              <w:t>Ⅲ类</w:t>
            </w:r>
          </w:p>
        </w:tc>
      </w:tr>
      <w:tr w:rsidR="00E10E04" w14:paraId="60229F98" w14:textId="77777777">
        <w:trPr>
          <w:trHeight w:val="278"/>
        </w:trPr>
        <w:tc>
          <w:tcPr>
            <w:tcW w:w="2631" w:type="dxa"/>
            <w:tcBorders>
              <w:left w:val="nil"/>
            </w:tcBorders>
          </w:tcPr>
          <w:p w14:paraId="581800D6" w14:textId="77777777" w:rsidR="00E10E04" w:rsidRDefault="00000000">
            <w:pPr>
              <w:pStyle w:val="TableText"/>
              <w:spacing w:before="33" w:line="206" w:lineRule="auto"/>
              <w:ind w:left="1113"/>
              <w:rPr>
                <w:rFonts w:hint="eastAsia"/>
              </w:rPr>
            </w:pPr>
            <w:r>
              <w:rPr>
                <w:spacing w:val="-2"/>
              </w:rPr>
              <w:t>敏感</w:t>
            </w:r>
          </w:p>
        </w:tc>
        <w:tc>
          <w:tcPr>
            <w:tcW w:w="1961" w:type="dxa"/>
          </w:tcPr>
          <w:p w14:paraId="2BE4FE17" w14:textId="77777777" w:rsidR="00E10E04" w:rsidRDefault="00000000">
            <w:pPr>
              <w:pStyle w:val="TableText"/>
              <w:spacing w:before="33" w:line="206" w:lineRule="auto"/>
              <w:ind w:left="779"/>
              <w:rPr>
                <w:rFonts w:hint="eastAsia"/>
              </w:rPr>
            </w:pPr>
            <w:r>
              <w:rPr>
                <w:spacing w:val="-5"/>
              </w:rPr>
              <w:t>一级</w:t>
            </w:r>
          </w:p>
        </w:tc>
        <w:tc>
          <w:tcPr>
            <w:tcW w:w="1961" w:type="dxa"/>
          </w:tcPr>
          <w:p w14:paraId="0AF484DC" w14:textId="77777777" w:rsidR="00E10E04" w:rsidRDefault="00000000">
            <w:pPr>
              <w:pStyle w:val="TableText"/>
              <w:spacing w:before="33" w:line="206" w:lineRule="auto"/>
              <w:ind w:left="779"/>
              <w:rPr>
                <w:rFonts w:hint="eastAsia"/>
              </w:rPr>
            </w:pPr>
            <w:r>
              <w:rPr>
                <w:spacing w:val="-3"/>
              </w:rPr>
              <w:t>二级</w:t>
            </w:r>
          </w:p>
        </w:tc>
        <w:tc>
          <w:tcPr>
            <w:tcW w:w="1968" w:type="dxa"/>
            <w:tcBorders>
              <w:right w:val="nil"/>
            </w:tcBorders>
          </w:tcPr>
          <w:p w14:paraId="6199B0DB" w14:textId="77777777" w:rsidR="00E10E04" w:rsidRDefault="00000000">
            <w:pPr>
              <w:pStyle w:val="TableText"/>
              <w:spacing w:before="33" w:line="206" w:lineRule="auto"/>
              <w:ind w:left="776"/>
              <w:rPr>
                <w:rFonts w:hint="eastAsia"/>
              </w:rPr>
            </w:pPr>
            <w:r>
              <w:rPr>
                <w:spacing w:val="-2"/>
              </w:rPr>
              <w:t>三级</w:t>
            </w:r>
          </w:p>
        </w:tc>
      </w:tr>
      <w:tr w:rsidR="00E10E04" w14:paraId="23375D32" w14:textId="77777777">
        <w:trPr>
          <w:trHeight w:val="275"/>
        </w:trPr>
        <w:tc>
          <w:tcPr>
            <w:tcW w:w="2631" w:type="dxa"/>
            <w:tcBorders>
              <w:left w:val="nil"/>
            </w:tcBorders>
          </w:tcPr>
          <w:p w14:paraId="2B51627C" w14:textId="77777777" w:rsidR="00E10E04" w:rsidRDefault="00000000">
            <w:pPr>
              <w:pStyle w:val="TableText"/>
              <w:spacing w:before="32" w:line="204" w:lineRule="auto"/>
              <w:ind w:left="1006"/>
              <w:rPr>
                <w:rFonts w:hint="eastAsia"/>
              </w:rPr>
            </w:pPr>
            <w:r>
              <w:rPr>
                <w:spacing w:val="-2"/>
              </w:rPr>
              <w:t>较敏感</w:t>
            </w:r>
          </w:p>
        </w:tc>
        <w:tc>
          <w:tcPr>
            <w:tcW w:w="1961" w:type="dxa"/>
          </w:tcPr>
          <w:p w14:paraId="6C3C07D6" w14:textId="77777777" w:rsidR="00E10E04" w:rsidRDefault="00000000">
            <w:pPr>
              <w:pStyle w:val="TableText"/>
              <w:spacing w:before="32" w:line="204" w:lineRule="auto"/>
              <w:ind w:left="779"/>
              <w:rPr>
                <w:rFonts w:hint="eastAsia"/>
              </w:rPr>
            </w:pPr>
            <w:r>
              <w:rPr>
                <w:spacing w:val="-3"/>
              </w:rPr>
              <w:t>二级</w:t>
            </w:r>
          </w:p>
        </w:tc>
        <w:tc>
          <w:tcPr>
            <w:tcW w:w="1961" w:type="dxa"/>
          </w:tcPr>
          <w:p w14:paraId="56057FF2" w14:textId="77777777" w:rsidR="00E10E04" w:rsidRDefault="00000000">
            <w:pPr>
              <w:pStyle w:val="TableText"/>
              <w:spacing w:before="32" w:line="204" w:lineRule="auto"/>
              <w:ind w:left="779"/>
              <w:rPr>
                <w:rFonts w:hint="eastAsia"/>
              </w:rPr>
            </w:pPr>
            <w:r>
              <w:rPr>
                <w:spacing w:val="-3"/>
              </w:rPr>
              <w:t>二级</w:t>
            </w:r>
          </w:p>
        </w:tc>
        <w:tc>
          <w:tcPr>
            <w:tcW w:w="1968" w:type="dxa"/>
            <w:tcBorders>
              <w:right w:val="nil"/>
            </w:tcBorders>
          </w:tcPr>
          <w:p w14:paraId="2C0A53A3" w14:textId="77777777" w:rsidR="00E10E04" w:rsidRDefault="00000000">
            <w:pPr>
              <w:pStyle w:val="TableText"/>
              <w:spacing w:before="32" w:line="204" w:lineRule="auto"/>
              <w:ind w:left="776"/>
              <w:rPr>
                <w:rFonts w:hint="eastAsia"/>
              </w:rPr>
            </w:pPr>
            <w:r>
              <w:rPr>
                <w:spacing w:val="-2"/>
              </w:rPr>
              <w:t>三级</w:t>
            </w:r>
          </w:p>
        </w:tc>
      </w:tr>
      <w:tr w:rsidR="00E10E04" w14:paraId="66225204" w14:textId="77777777">
        <w:trPr>
          <w:trHeight w:val="282"/>
        </w:trPr>
        <w:tc>
          <w:tcPr>
            <w:tcW w:w="2631" w:type="dxa"/>
            <w:tcBorders>
              <w:left w:val="nil"/>
            </w:tcBorders>
          </w:tcPr>
          <w:p w14:paraId="1DFF1DDC" w14:textId="77777777" w:rsidR="00E10E04" w:rsidRDefault="00000000">
            <w:pPr>
              <w:pStyle w:val="TableText"/>
              <w:spacing w:before="36" w:line="207" w:lineRule="auto"/>
              <w:ind w:left="1009"/>
              <w:rPr>
                <w:rFonts w:hint="eastAsia"/>
              </w:rPr>
            </w:pPr>
            <w:r>
              <w:rPr>
                <w:spacing w:val="-2"/>
              </w:rPr>
              <w:t>不敏感</w:t>
            </w:r>
          </w:p>
        </w:tc>
        <w:tc>
          <w:tcPr>
            <w:tcW w:w="1961" w:type="dxa"/>
          </w:tcPr>
          <w:p w14:paraId="5F293A77" w14:textId="77777777" w:rsidR="00E10E04" w:rsidRDefault="00000000">
            <w:pPr>
              <w:pStyle w:val="TableText"/>
              <w:spacing w:before="36" w:line="207" w:lineRule="auto"/>
              <w:ind w:left="779"/>
              <w:rPr>
                <w:rFonts w:hint="eastAsia"/>
              </w:rPr>
            </w:pPr>
            <w:r>
              <w:rPr>
                <w:spacing w:val="-3"/>
              </w:rPr>
              <w:t>二级</w:t>
            </w:r>
          </w:p>
        </w:tc>
        <w:tc>
          <w:tcPr>
            <w:tcW w:w="1961" w:type="dxa"/>
          </w:tcPr>
          <w:p w14:paraId="4BB4D440" w14:textId="77777777" w:rsidR="00E10E04" w:rsidRDefault="00000000">
            <w:pPr>
              <w:pStyle w:val="TableText"/>
              <w:spacing w:before="36" w:line="207" w:lineRule="auto"/>
              <w:ind w:left="776"/>
              <w:rPr>
                <w:rFonts w:hint="eastAsia"/>
              </w:rPr>
            </w:pPr>
            <w:r>
              <w:rPr>
                <w:spacing w:val="-2"/>
              </w:rPr>
              <w:t>三级</w:t>
            </w:r>
          </w:p>
        </w:tc>
        <w:tc>
          <w:tcPr>
            <w:tcW w:w="1968" w:type="dxa"/>
            <w:tcBorders>
              <w:right w:val="nil"/>
            </w:tcBorders>
          </w:tcPr>
          <w:p w14:paraId="733F801A" w14:textId="77777777" w:rsidR="00E10E04" w:rsidRDefault="00000000">
            <w:pPr>
              <w:pStyle w:val="TableText"/>
              <w:spacing w:before="137" w:line="134" w:lineRule="exact"/>
              <w:ind w:left="930"/>
              <w:rPr>
                <w:rFonts w:hint="eastAsia"/>
              </w:rPr>
            </w:pPr>
            <w:r>
              <w:rPr>
                <w:position w:val="-4"/>
              </w:rPr>
              <w:t>-</w:t>
            </w:r>
          </w:p>
        </w:tc>
      </w:tr>
    </w:tbl>
    <w:p w14:paraId="4DB144EF" w14:textId="77777777" w:rsidR="00E10E04" w:rsidRDefault="00000000">
      <w:pPr>
        <w:pStyle w:val="af4"/>
        <w:spacing w:before="30" w:line="214" w:lineRule="auto"/>
        <w:ind w:left="63"/>
        <w:rPr>
          <w:sz w:val="21"/>
          <w:szCs w:val="21"/>
        </w:rPr>
      </w:pPr>
      <w:r>
        <w:rPr>
          <w:spacing w:val="-6"/>
          <w:sz w:val="21"/>
          <w:szCs w:val="21"/>
        </w:rPr>
        <w:t>注：</w:t>
      </w:r>
      <w:r>
        <w:rPr>
          <w:spacing w:val="-6"/>
          <w:sz w:val="21"/>
          <w:szCs w:val="21"/>
        </w:rPr>
        <w:t>“—”</w:t>
      </w:r>
      <w:r>
        <w:rPr>
          <w:spacing w:val="-6"/>
          <w:sz w:val="21"/>
          <w:szCs w:val="21"/>
        </w:rPr>
        <w:t>表示可不开展土壤环境影响评价工作</w:t>
      </w:r>
    </w:p>
    <w:p w14:paraId="24AE6ABB" w14:textId="77777777" w:rsidR="00E10E04" w:rsidRDefault="00000000">
      <w:pPr>
        <w:spacing w:line="28" w:lineRule="exact"/>
        <w:ind w:firstLine="14"/>
      </w:pPr>
      <w:r>
        <w:rPr>
          <w:noProof/>
        </w:rPr>
        <mc:AlternateContent>
          <mc:Choice Requires="wps">
            <w:drawing>
              <wp:inline distT="0" distB="0" distL="114300" distR="114300" wp14:anchorId="073DE723" wp14:editId="6CD8DE17">
                <wp:extent cx="5414645" cy="18415"/>
                <wp:effectExtent l="0" t="0" r="0" b="0"/>
                <wp:docPr id="19" name="任意多边形 19"/>
                <wp:cNvGraphicFramePr/>
                <a:graphic xmlns:a="http://schemas.openxmlformats.org/drawingml/2006/main">
                  <a:graphicData uri="http://schemas.microsoft.com/office/word/2010/wordprocessingShape">
                    <wps:wsp>
                      <wps:cNvSpPr/>
                      <wps:spPr>
                        <a:xfrm>
                          <a:off x="0" y="0"/>
                          <a:ext cx="5414645" cy="18415"/>
                        </a:xfrm>
                        <a:custGeom>
                          <a:avLst/>
                          <a:gdLst/>
                          <a:ahLst/>
                          <a:cxnLst/>
                          <a:rect l="0" t="0" r="0" b="0"/>
                          <a:pathLst>
                            <a:path w="8527" h="29">
                              <a:moveTo>
                                <a:pt x="0" y="28"/>
                              </a:moveTo>
                              <a:lnTo>
                                <a:pt x="8526" y="28"/>
                              </a:lnTo>
                              <a:lnTo>
                                <a:pt x="8526" y="0"/>
                              </a:lnTo>
                              <a:lnTo>
                                <a:pt x="0" y="0"/>
                              </a:lnTo>
                              <a:lnTo>
                                <a:pt x="0" y="28"/>
                              </a:lnTo>
                              <a:close/>
                            </a:path>
                          </a:pathLst>
                        </a:custGeom>
                        <a:solidFill>
                          <a:srgbClr val="000000"/>
                        </a:solidFill>
                        <a:ln>
                          <a:noFill/>
                        </a:ln>
                      </wps:spPr>
                      <wps:bodyPr upright="1"/>
                    </wps:wsp>
                  </a:graphicData>
                </a:graphic>
              </wp:inline>
            </w:drawing>
          </mc:Choice>
          <mc:Fallback>
            <w:pict>
              <v:shape w14:anchorId="0AE34954" id="任意多边形 19" o:spid="_x0000_s1026" style="width:426.35pt;height:1.45pt;visibility:visible;mso-wrap-style:square;mso-left-percent:-10001;mso-top-percent:-10001;mso-position-horizontal:absolute;mso-position-horizontal-relative:char;mso-position-vertical:absolute;mso-position-vertical-relative:line;mso-left-percent:-10001;mso-top-percent:-10001;v-text-anchor:top" coordsize="8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" path="m,28r8526,l8526,,,,,28xe" fillcolor="black" stroked="f">
                <v:path arrowok="t" textboxrect="0,0,8527,29"/>
                <w10:anchorlock/>
              </v:shape>
            </w:pict>
          </mc:Fallback>
        </mc:AlternateContent>
      </w:r>
    </w:p>
    <w:p w14:paraId="52413C9B" w14:textId="77777777" w:rsidR="00E10E04" w:rsidRDefault="00000000">
      <w:pPr>
        <w:pStyle w:val="af4"/>
        <w:spacing w:before="36" w:line="359" w:lineRule="auto"/>
        <w:ind w:left="38" w:right="27" w:firstLine="508"/>
      </w:pPr>
      <w:r>
        <w:rPr>
          <w:spacing w:val="-9"/>
        </w:rPr>
        <w:t>由上表可知，本项目属于</w:t>
      </w:r>
      <w:r>
        <w:rPr>
          <w:spacing w:val="-9"/>
        </w:rPr>
        <w:t>“Ⅲ</w:t>
      </w:r>
      <w:r>
        <w:rPr>
          <w:spacing w:val="-9"/>
        </w:rPr>
        <w:t>类、不敏感</w:t>
      </w:r>
      <w:r>
        <w:rPr>
          <w:spacing w:val="-9"/>
        </w:rPr>
        <w:t>”</w:t>
      </w:r>
      <w:r>
        <w:rPr>
          <w:spacing w:val="-9"/>
        </w:rPr>
        <w:t>，本项目土壤生态影响型可不开展环境</w:t>
      </w:r>
      <w:r>
        <w:rPr>
          <w:spacing w:val="-6"/>
        </w:rPr>
        <w:t>影响评价工作。</w:t>
      </w:r>
    </w:p>
    <w:p w14:paraId="2BBEFAC0" w14:textId="77777777" w:rsidR="00E10E04" w:rsidRDefault="00000000">
      <w:pPr>
        <w:widowControl/>
        <w:autoSpaceDE w:val="0"/>
        <w:autoSpaceDN w:val="0"/>
        <w:spacing w:line="360" w:lineRule="auto"/>
        <w:ind w:leftChars="200" w:left="420"/>
        <w:rPr>
          <w:sz w:val="24"/>
        </w:rPr>
      </w:pPr>
      <w:r>
        <w:rPr>
          <w:rFonts w:hint="eastAsia"/>
          <w:sz w:val="24"/>
        </w:rPr>
        <w:t>（</w:t>
      </w:r>
      <w:r>
        <w:rPr>
          <w:rFonts w:hint="eastAsia"/>
          <w:sz w:val="24"/>
        </w:rPr>
        <w:t>3</w:t>
      </w:r>
      <w:r>
        <w:rPr>
          <w:rFonts w:hint="eastAsia"/>
          <w:sz w:val="24"/>
        </w:rPr>
        <w:t>）污染影响型评价工作等级</w:t>
      </w:r>
    </w:p>
    <w:p w14:paraId="58A65591" w14:textId="77777777" w:rsidR="00E10E04" w:rsidRDefault="00000000">
      <w:pPr>
        <w:widowControl/>
        <w:autoSpaceDE w:val="0"/>
        <w:autoSpaceDN w:val="0"/>
        <w:spacing w:line="360" w:lineRule="auto"/>
        <w:ind w:firstLineChars="200" w:firstLine="422"/>
        <w:jc w:val="center"/>
        <w:rPr>
          <w:b/>
          <w:kern w:val="0"/>
        </w:rPr>
      </w:pPr>
      <w:r>
        <w:rPr>
          <w:rFonts w:hint="eastAsia"/>
          <w:b/>
          <w:kern w:val="0"/>
        </w:rPr>
        <w:t>表</w:t>
      </w:r>
      <w:r>
        <w:rPr>
          <w:rFonts w:hint="eastAsia"/>
          <w:b/>
          <w:kern w:val="0"/>
        </w:rPr>
        <w:t xml:space="preserve">2.5-13  </w:t>
      </w:r>
      <w:r>
        <w:rPr>
          <w:b/>
          <w:kern w:val="0"/>
        </w:rPr>
        <w:t>污染影响型敏感程度分级表</w:t>
      </w:r>
    </w:p>
    <w:tbl>
      <w:tblPr>
        <w:tblW w:w="873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84"/>
        <w:gridCol w:w="7348"/>
      </w:tblGrid>
      <w:tr w:rsidR="00E10E04" w14:paraId="7C233FB6" w14:textId="77777777">
        <w:tc>
          <w:tcPr>
            <w:tcW w:w="1384" w:type="dxa"/>
            <w:vAlign w:val="center"/>
          </w:tcPr>
          <w:p w14:paraId="002D6FE6" w14:textId="77777777" w:rsidR="00E10E04" w:rsidRDefault="00000000">
            <w:pPr>
              <w:jc w:val="center"/>
            </w:pPr>
            <w:r>
              <w:t>敏感程度</w:t>
            </w:r>
          </w:p>
        </w:tc>
        <w:tc>
          <w:tcPr>
            <w:tcW w:w="7348" w:type="dxa"/>
            <w:vAlign w:val="center"/>
          </w:tcPr>
          <w:p w14:paraId="6A2A8452" w14:textId="77777777" w:rsidR="00E10E04" w:rsidRDefault="00000000">
            <w:pPr>
              <w:jc w:val="center"/>
            </w:pPr>
            <w:r>
              <w:t>判别依据</w:t>
            </w:r>
          </w:p>
        </w:tc>
      </w:tr>
      <w:tr w:rsidR="00E10E04" w14:paraId="4C53612D" w14:textId="77777777">
        <w:tc>
          <w:tcPr>
            <w:tcW w:w="1384" w:type="dxa"/>
            <w:vAlign w:val="center"/>
          </w:tcPr>
          <w:p w14:paraId="6F50365B" w14:textId="77777777" w:rsidR="00E10E04" w:rsidRDefault="00000000">
            <w:pPr>
              <w:jc w:val="center"/>
            </w:pPr>
            <w:r>
              <w:t>敏感</w:t>
            </w:r>
          </w:p>
        </w:tc>
        <w:tc>
          <w:tcPr>
            <w:tcW w:w="7348" w:type="dxa"/>
            <w:vAlign w:val="center"/>
          </w:tcPr>
          <w:p w14:paraId="73422A08" w14:textId="77777777" w:rsidR="00E10E04" w:rsidRDefault="00000000">
            <w:r>
              <w:t>建设项目周边存在耕地、园地、牧草地、饮用水水源地或居民区、学校、医院、疗养院、养老院等土壤环境敏感目标的</w:t>
            </w:r>
          </w:p>
        </w:tc>
      </w:tr>
      <w:tr w:rsidR="00E10E04" w14:paraId="5E5B791A" w14:textId="77777777">
        <w:tc>
          <w:tcPr>
            <w:tcW w:w="1384" w:type="dxa"/>
            <w:vAlign w:val="center"/>
          </w:tcPr>
          <w:p w14:paraId="35C3E752" w14:textId="77777777" w:rsidR="00E10E04" w:rsidRDefault="00000000">
            <w:pPr>
              <w:jc w:val="center"/>
            </w:pPr>
            <w:r>
              <w:t>较敏感</w:t>
            </w:r>
          </w:p>
        </w:tc>
        <w:tc>
          <w:tcPr>
            <w:tcW w:w="7348" w:type="dxa"/>
            <w:vAlign w:val="center"/>
          </w:tcPr>
          <w:p w14:paraId="378E04D0" w14:textId="77777777" w:rsidR="00E10E04" w:rsidRDefault="00000000">
            <w:r>
              <w:t>建设项目周边存在其他土壤环境敏感目标的</w:t>
            </w:r>
          </w:p>
        </w:tc>
      </w:tr>
      <w:tr w:rsidR="00E10E04" w14:paraId="7B82D1DF" w14:textId="77777777">
        <w:tc>
          <w:tcPr>
            <w:tcW w:w="1384" w:type="dxa"/>
            <w:vAlign w:val="center"/>
          </w:tcPr>
          <w:p w14:paraId="7641B69B" w14:textId="77777777" w:rsidR="00E10E04" w:rsidRDefault="00000000">
            <w:pPr>
              <w:jc w:val="center"/>
            </w:pPr>
            <w:r>
              <w:t>不敏感</w:t>
            </w:r>
          </w:p>
        </w:tc>
        <w:tc>
          <w:tcPr>
            <w:tcW w:w="7348" w:type="dxa"/>
            <w:vAlign w:val="center"/>
          </w:tcPr>
          <w:p w14:paraId="5207422E" w14:textId="77777777" w:rsidR="00E10E04" w:rsidRDefault="00000000">
            <w:r>
              <w:t>其他情况</w:t>
            </w:r>
          </w:p>
        </w:tc>
      </w:tr>
    </w:tbl>
    <w:p w14:paraId="64BA5F2E" w14:textId="77777777" w:rsidR="00E10E04" w:rsidRDefault="00000000">
      <w:pPr>
        <w:widowControl/>
        <w:autoSpaceDE w:val="0"/>
        <w:autoSpaceDN w:val="0"/>
        <w:spacing w:line="360" w:lineRule="auto"/>
        <w:ind w:firstLineChars="200" w:firstLine="480"/>
        <w:rPr>
          <w:sz w:val="24"/>
        </w:rPr>
      </w:pPr>
      <w:bookmarkStart w:id="74" w:name="OLE_LINK162"/>
      <w:bookmarkStart w:id="75" w:name="OLE_LINK161"/>
      <w:r>
        <w:rPr>
          <w:sz w:val="24"/>
        </w:rPr>
        <w:lastRenderedPageBreak/>
        <w:t>项目占地面积为</w:t>
      </w:r>
      <w:r>
        <w:rPr>
          <w:rFonts w:hint="eastAsia"/>
          <w:sz w:val="24"/>
        </w:rPr>
        <w:t>约</w:t>
      </w:r>
      <w:r>
        <w:rPr>
          <w:rFonts w:hint="eastAsia"/>
          <w:sz w:val="24"/>
        </w:rPr>
        <w:t>994.91</w:t>
      </w:r>
      <w:r>
        <w:rPr>
          <w:rFonts w:hint="eastAsia"/>
          <w:sz w:val="24"/>
        </w:rPr>
        <w:t>亩</w:t>
      </w:r>
      <w:r>
        <w:rPr>
          <w:sz w:val="24"/>
        </w:rPr>
        <w:t>，属于</w:t>
      </w:r>
      <w:r>
        <w:rPr>
          <w:rFonts w:hint="eastAsia"/>
          <w:sz w:val="24"/>
        </w:rPr>
        <w:t>大</w:t>
      </w:r>
      <w:r>
        <w:rPr>
          <w:sz w:val="24"/>
        </w:rPr>
        <w:t>型（</w:t>
      </w:r>
      <w:r>
        <w:rPr>
          <w:rFonts w:hint="eastAsia"/>
          <w:sz w:val="24"/>
        </w:rPr>
        <w:t>≥</w:t>
      </w:r>
      <w:r>
        <w:rPr>
          <w:rFonts w:hint="eastAsia"/>
          <w:sz w:val="24"/>
        </w:rPr>
        <w:t>50</w:t>
      </w:r>
      <w:r>
        <w:rPr>
          <w:sz w:val="24"/>
        </w:rPr>
        <w:t>hm</w:t>
      </w:r>
      <w:r>
        <w:rPr>
          <w:sz w:val="24"/>
          <w:vertAlign w:val="superscript"/>
        </w:rPr>
        <w:t>2</w:t>
      </w:r>
      <w:r>
        <w:rPr>
          <w:sz w:val="24"/>
        </w:rPr>
        <w:t>）</w:t>
      </w:r>
      <w:r>
        <w:rPr>
          <w:rFonts w:hint="eastAsia"/>
          <w:sz w:val="24"/>
        </w:rPr>
        <w:t>，</w:t>
      </w:r>
      <w:r>
        <w:rPr>
          <w:sz w:val="24"/>
        </w:rPr>
        <w:t>本项目球场周边</w:t>
      </w:r>
      <w:r>
        <w:rPr>
          <w:sz w:val="24"/>
        </w:rPr>
        <w:t>200m</w:t>
      </w:r>
      <w:r>
        <w:rPr>
          <w:sz w:val="24"/>
        </w:rPr>
        <w:t>范围内现状存在耕地、园地和居民区，因此，土壤环境敏感程度为</w:t>
      </w:r>
      <w:r>
        <w:rPr>
          <w:sz w:val="24"/>
        </w:rPr>
        <w:t>“</w:t>
      </w:r>
      <w:r>
        <w:rPr>
          <w:sz w:val="24"/>
        </w:rPr>
        <w:t>敏感</w:t>
      </w:r>
      <w:r>
        <w:rPr>
          <w:sz w:val="24"/>
        </w:rPr>
        <w:t>”</w:t>
      </w:r>
      <w:r>
        <w:rPr>
          <w:sz w:val="24"/>
        </w:rPr>
        <w:t>。</w:t>
      </w:r>
      <w:bookmarkEnd w:id="74"/>
      <w:bookmarkEnd w:id="75"/>
    </w:p>
    <w:p w14:paraId="5CE25BA0" w14:textId="77777777" w:rsidR="00E10E04" w:rsidRDefault="00000000">
      <w:pPr>
        <w:spacing w:line="360" w:lineRule="auto"/>
        <w:ind w:firstLineChars="200" w:firstLine="480"/>
        <w:rPr>
          <w:sz w:val="24"/>
        </w:rPr>
      </w:pPr>
      <w:r>
        <w:rPr>
          <w:sz w:val="24"/>
        </w:rPr>
        <w:t>根据土壤环境影响评价项目类别、占地规模与敏感程度划分评价工作等级，具体见下表：</w:t>
      </w:r>
    </w:p>
    <w:p w14:paraId="72E1E2E3" w14:textId="77777777" w:rsidR="00E10E04" w:rsidRDefault="00000000">
      <w:pPr>
        <w:widowControl/>
        <w:autoSpaceDE w:val="0"/>
        <w:autoSpaceDN w:val="0"/>
        <w:spacing w:line="360" w:lineRule="auto"/>
        <w:ind w:firstLineChars="200" w:firstLine="422"/>
        <w:jc w:val="center"/>
        <w:rPr>
          <w:b/>
          <w:kern w:val="0"/>
        </w:rPr>
      </w:pPr>
      <w:r>
        <w:rPr>
          <w:b/>
          <w:kern w:val="0"/>
        </w:rPr>
        <w:t>表</w:t>
      </w:r>
      <w:r>
        <w:rPr>
          <w:b/>
          <w:kern w:val="0"/>
        </w:rPr>
        <w:t>2.</w:t>
      </w:r>
      <w:r>
        <w:rPr>
          <w:rFonts w:hint="eastAsia"/>
          <w:b/>
          <w:kern w:val="0"/>
        </w:rPr>
        <w:t>5-14</w:t>
      </w:r>
      <w:r>
        <w:rPr>
          <w:b/>
          <w:kern w:val="0"/>
        </w:rPr>
        <w:t xml:space="preserve">  </w:t>
      </w:r>
      <w:r>
        <w:rPr>
          <w:b/>
          <w:kern w:val="0"/>
        </w:rPr>
        <w:t>污染影响型评价工作等级划分表</w:t>
      </w:r>
    </w:p>
    <w:tbl>
      <w:tblPr>
        <w:tblW w:w="8731" w:type="dxa"/>
        <w:jc w:val="center"/>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6"/>
        <w:gridCol w:w="690"/>
        <w:gridCol w:w="750"/>
        <w:gridCol w:w="755"/>
        <w:gridCol w:w="715"/>
        <w:gridCol w:w="735"/>
        <w:gridCol w:w="745"/>
        <w:gridCol w:w="710"/>
        <w:gridCol w:w="735"/>
        <w:gridCol w:w="750"/>
      </w:tblGrid>
      <w:tr w:rsidR="00E10E04" w14:paraId="03589AA8" w14:textId="77777777">
        <w:trPr>
          <w:jc w:val="center"/>
        </w:trPr>
        <w:tc>
          <w:tcPr>
            <w:tcW w:w="2146" w:type="dxa"/>
            <w:vMerge w:val="restart"/>
            <w:vAlign w:val="center"/>
          </w:tcPr>
          <w:p w14:paraId="5ECA0F88" w14:textId="77777777" w:rsidR="00E10E04" w:rsidRDefault="00000000">
            <w:pPr>
              <w:tabs>
                <w:tab w:val="left" w:leader="middleDot" w:pos="0"/>
              </w:tabs>
              <w:ind w:firstLineChars="500" w:firstLine="1050"/>
              <w:rPr>
                <w:b/>
                <w:bCs/>
              </w:rPr>
            </w:pPr>
            <w:r>
              <w:rPr>
                <w:noProof/>
              </w:rPr>
              <mc:AlternateContent>
                <mc:Choice Requires="wps">
                  <w:drawing>
                    <wp:anchor distT="0" distB="0" distL="114300" distR="114300" simplePos="0" relativeHeight="251662336" behindDoc="0" locked="0" layoutInCell="1" allowOverlap="1" wp14:anchorId="56CD07EA" wp14:editId="12B57866">
                      <wp:simplePos x="0" y="0"/>
                      <wp:positionH relativeFrom="column">
                        <wp:posOffset>-57150</wp:posOffset>
                      </wp:positionH>
                      <wp:positionV relativeFrom="paragraph">
                        <wp:posOffset>-1270</wp:posOffset>
                      </wp:positionV>
                      <wp:extent cx="1332230" cy="323215"/>
                      <wp:effectExtent l="1270" t="4445" r="19050" b="15240"/>
                      <wp:wrapNone/>
                      <wp:docPr id="69" name="直线 3"/>
                      <wp:cNvGraphicFramePr/>
                      <a:graphic xmlns:a="http://schemas.openxmlformats.org/drawingml/2006/main">
                        <a:graphicData uri="http://schemas.microsoft.com/office/word/2010/wordprocessingShape">
                          <wps:wsp>
                            <wps:cNvCnPr/>
                            <wps:spPr>
                              <a:xfrm>
                                <a:off x="0" y="0"/>
                                <a:ext cx="1332230" cy="323215"/>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w14:anchorId="5F3F559A" id="直线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1pt" to="100.4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" strokeweight=".5pt"/>
                  </w:pict>
                </mc:Fallback>
              </mc:AlternateContent>
            </w:r>
            <w:r>
              <w:rPr>
                <w:b/>
                <w:bCs/>
              </w:rPr>
              <w:t>占地规模</w:t>
            </w:r>
          </w:p>
          <w:p w14:paraId="08C2B1FF" w14:textId="77777777" w:rsidR="00E10E04" w:rsidRDefault="00000000">
            <w:pPr>
              <w:tabs>
                <w:tab w:val="left" w:leader="middleDot" w:pos="0"/>
              </w:tabs>
              <w:ind w:firstLineChars="50" w:firstLine="105"/>
              <w:rPr>
                <w:b/>
                <w:bCs/>
              </w:rPr>
            </w:pPr>
            <w:r>
              <w:rPr>
                <w:noProof/>
              </w:rPr>
              <mc:AlternateContent>
                <mc:Choice Requires="wps">
                  <w:drawing>
                    <wp:anchor distT="0" distB="0" distL="114300" distR="114300" simplePos="0" relativeHeight="251663360" behindDoc="0" locked="0" layoutInCell="1" allowOverlap="1" wp14:anchorId="56D8931B" wp14:editId="4D905989">
                      <wp:simplePos x="0" y="0"/>
                      <wp:positionH relativeFrom="column">
                        <wp:posOffset>-56515</wp:posOffset>
                      </wp:positionH>
                      <wp:positionV relativeFrom="paragraph">
                        <wp:posOffset>89535</wp:posOffset>
                      </wp:positionV>
                      <wp:extent cx="1349375" cy="259080"/>
                      <wp:effectExtent l="635" t="4445" r="2540" b="22225"/>
                      <wp:wrapNone/>
                      <wp:docPr id="70" name="直线 4"/>
                      <wp:cNvGraphicFramePr/>
                      <a:graphic xmlns:a="http://schemas.openxmlformats.org/drawingml/2006/main">
                        <a:graphicData uri="http://schemas.microsoft.com/office/word/2010/wordprocessingShape">
                          <wps:wsp>
                            <wps:cNvCnPr/>
                            <wps:spPr>
                              <a:xfrm>
                                <a:off x="0" y="0"/>
                                <a:ext cx="1349375" cy="25908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w14:anchorId="0AA113F5" id="直线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45pt,7.05pt" to="101.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" strokeweight=".5pt"/>
                  </w:pict>
                </mc:Fallback>
              </mc:AlternateContent>
            </w:r>
            <w:r>
              <w:rPr>
                <w:b/>
                <w:bCs/>
              </w:rPr>
              <w:t>评价工作等级</w:t>
            </w:r>
          </w:p>
          <w:p w14:paraId="30333218" w14:textId="77777777" w:rsidR="00E10E04" w:rsidRDefault="00000000">
            <w:pPr>
              <w:tabs>
                <w:tab w:val="left" w:leader="middleDot" w:pos="0"/>
              </w:tabs>
            </w:pPr>
            <w:r>
              <w:rPr>
                <w:b/>
                <w:bCs/>
              </w:rPr>
              <w:t>敏感程度</w:t>
            </w:r>
          </w:p>
        </w:tc>
        <w:tc>
          <w:tcPr>
            <w:tcW w:w="2195" w:type="dxa"/>
            <w:gridSpan w:val="3"/>
            <w:vAlign w:val="center"/>
          </w:tcPr>
          <w:p w14:paraId="37158DDF" w14:textId="77777777" w:rsidR="00E10E04" w:rsidRDefault="00000000">
            <w:pPr>
              <w:tabs>
                <w:tab w:val="left" w:leader="middleDot" w:pos="0"/>
              </w:tabs>
              <w:jc w:val="center"/>
              <w:rPr>
                <w:b/>
                <w:bCs/>
                <w:snapToGrid w:val="0"/>
              </w:rPr>
            </w:pPr>
            <w:r>
              <w:rPr>
                <w:rFonts w:ascii="宋体" w:hAnsi="宋体" w:cs="宋体" w:hint="eastAsia"/>
                <w:b/>
                <w:bCs/>
                <w:snapToGrid w:val="0"/>
              </w:rPr>
              <w:t>Ⅰ</w:t>
            </w:r>
          </w:p>
        </w:tc>
        <w:tc>
          <w:tcPr>
            <w:tcW w:w="2195" w:type="dxa"/>
            <w:gridSpan w:val="3"/>
            <w:vAlign w:val="center"/>
          </w:tcPr>
          <w:p w14:paraId="50F084F8" w14:textId="77777777" w:rsidR="00E10E04" w:rsidRDefault="00000000">
            <w:pPr>
              <w:tabs>
                <w:tab w:val="left" w:leader="middleDot" w:pos="0"/>
              </w:tabs>
              <w:jc w:val="center"/>
              <w:rPr>
                <w:b/>
                <w:bCs/>
                <w:snapToGrid w:val="0"/>
              </w:rPr>
            </w:pPr>
            <w:r>
              <w:rPr>
                <w:rFonts w:ascii="宋体" w:hAnsi="宋体" w:cs="宋体" w:hint="eastAsia"/>
                <w:b/>
                <w:bCs/>
                <w:snapToGrid w:val="0"/>
              </w:rPr>
              <w:t>Ⅱ</w:t>
            </w:r>
          </w:p>
        </w:tc>
        <w:tc>
          <w:tcPr>
            <w:tcW w:w="2195" w:type="dxa"/>
            <w:gridSpan w:val="3"/>
            <w:vAlign w:val="center"/>
          </w:tcPr>
          <w:p w14:paraId="3629F995" w14:textId="77777777" w:rsidR="00E10E04" w:rsidRDefault="00000000">
            <w:pPr>
              <w:tabs>
                <w:tab w:val="left" w:leader="middleDot" w:pos="0"/>
              </w:tabs>
              <w:jc w:val="center"/>
              <w:rPr>
                <w:b/>
                <w:bCs/>
                <w:snapToGrid w:val="0"/>
              </w:rPr>
            </w:pPr>
            <w:r>
              <w:rPr>
                <w:rFonts w:ascii="宋体" w:hAnsi="宋体" w:cs="宋体" w:hint="eastAsia"/>
                <w:b/>
                <w:bCs/>
                <w:snapToGrid w:val="0"/>
              </w:rPr>
              <w:t>Ⅲ</w:t>
            </w:r>
          </w:p>
        </w:tc>
      </w:tr>
      <w:tr w:rsidR="00E10E04" w14:paraId="159779C8" w14:textId="77777777">
        <w:trPr>
          <w:jc w:val="center"/>
        </w:trPr>
        <w:tc>
          <w:tcPr>
            <w:tcW w:w="2146" w:type="dxa"/>
            <w:vMerge/>
            <w:vAlign w:val="center"/>
          </w:tcPr>
          <w:p w14:paraId="7931C41E" w14:textId="77777777" w:rsidR="00E10E04" w:rsidRDefault="00E10E04">
            <w:pPr>
              <w:tabs>
                <w:tab w:val="left" w:leader="middleDot" w:pos="0"/>
              </w:tabs>
              <w:jc w:val="center"/>
              <w:rPr>
                <w:b/>
                <w:bCs/>
                <w:snapToGrid w:val="0"/>
              </w:rPr>
            </w:pPr>
          </w:p>
        </w:tc>
        <w:tc>
          <w:tcPr>
            <w:tcW w:w="690" w:type="dxa"/>
            <w:vAlign w:val="center"/>
          </w:tcPr>
          <w:p w14:paraId="053DAFBC" w14:textId="77777777" w:rsidR="00E10E04" w:rsidRDefault="00000000">
            <w:pPr>
              <w:tabs>
                <w:tab w:val="left" w:leader="middleDot" w:pos="0"/>
              </w:tabs>
              <w:jc w:val="center"/>
              <w:rPr>
                <w:b/>
                <w:bCs/>
                <w:snapToGrid w:val="0"/>
              </w:rPr>
            </w:pPr>
            <w:r>
              <w:rPr>
                <w:b/>
                <w:bCs/>
                <w:snapToGrid w:val="0"/>
              </w:rPr>
              <w:t>大</w:t>
            </w:r>
          </w:p>
        </w:tc>
        <w:tc>
          <w:tcPr>
            <w:tcW w:w="750" w:type="dxa"/>
            <w:vAlign w:val="center"/>
          </w:tcPr>
          <w:p w14:paraId="2A8B6417" w14:textId="77777777" w:rsidR="00E10E04" w:rsidRDefault="00000000">
            <w:pPr>
              <w:tabs>
                <w:tab w:val="left" w:leader="middleDot" w:pos="0"/>
              </w:tabs>
              <w:jc w:val="center"/>
              <w:rPr>
                <w:b/>
                <w:bCs/>
                <w:snapToGrid w:val="0"/>
              </w:rPr>
            </w:pPr>
            <w:r>
              <w:rPr>
                <w:b/>
                <w:bCs/>
                <w:snapToGrid w:val="0"/>
              </w:rPr>
              <w:t>中</w:t>
            </w:r>
          </w:p>
        </w:tc>
        <w:tc>
          <w:tcPr>
            <w:tcW w:w="755" w:type="dxa"/>
            <w:vAlign w:val="center"/>
          </w:tcPr>
          <w:p w14:paraId="408B80F3" w14:textId="77777777" w:rsidR="00E10E04" w:rsidRDefault="00000000">
            <w:pPr>
              <w:tabs>
                <w:tab w:val="left" w:leader="middleDot" w:pos="0"/>
              </w:tabs>
              <w:jc w:val="center"/>
              <w:rPr>
                <w:b/>
                <w:bCs/>
                <w:snapToGrid w:val="0"/>
              </w:rPr>
            </w:pPr>
            <w:r>
              <w:rPr>
                <w:b/>
                <w:bCs/>
                <w:snapToGrid w:val="0"/>
              </w:rPr>
              <w:t>小</w:t>
            </w:r>
          </w:p>
        </w:tc>
        <w:tc>
          <w:tcPr>
            <w:tcW w:w="715" w:type="dxa"/>
            <w:vAlign w:val="center"/>
          </w:tcPr>
          <w:p w14:paraId="42DEC5C4" w14:textId="77777777" w:rsidR="00E10E04" w:rsidRDefault="00000000">
            <w:pPr>
              <w:tabs>
                <w:tab w:val="left" w:leader="middleDot" w:pos="0"/>
              </w:tabs>
              <w:jc w:val="center"/>
              <w:rPr>
                <w:b/>
                <w:bCs/>
                <w:snapToGrid w:val="0"/>
              </w:rPr>
            </w:pPr>
            <w:r>
              <w:rPr>
                <w:b/>
                <w:bCs/>
                <w:snapToGrid w:val="0"/>
              </w:rPr>
              <w:t>大</w:t>
            </w:r>
          </w:p>
        </w:tc>
        <w:tc>
          <w:tcPr>
            <w:tcW w:w="735" w:type="dxa"/>
            <w:vAlign w:val="center"/>
          </w:tcPr>
          <w:p w14:paraId="7755C1B9" w14:textId="77777777" w:rsidR="00E10E04" w:rsidRDefault="00000000">
            <w:pPr>
              <w:tabs>
                <w:tab w:val="left" w:leader="middleDot" w:pos="0"/>
              </w:tabs>
              <w:jc w:val="center"/>
              <w:rPr>
                <w:b/>
                <w:bCs/>
                <w:snapToGrid w:val="0"/>
              </w:rPr>
            </w:pPr>
            <w:r>
              <w:rPr>
                <w:b/>
                <w:bCs/>
                <w:snapToGrid w:val="0"/>
              </w:rPr>
              <w:t>中</w:t>
            </w:r>
          </w:p>
        </w:tc>
        <w:tc>
          <w:tcPr>
            <w:tcW w:w="745" w:type="dxa"/>
            <w:vAlign w:val="center"/>
          </w:tcPr>
          <w:p w14:paraId="2FF5C806" w14:textId="77777777" w:rsidR="00E10E04" w:rsidRDefault="00000000">
            <w:pPr>
              <w:tabs>
                <w:tab w:val="left" w:leader="middleDot" w:pos="0"/>
              </w:tabs>
              <w:jc w:val="center"/>
              <w:rPr>
                <w:b/>
                <w:bCs/>
                <w:snapToGrid w:val="0"/>
              </w:rPr>
            </w:pPr>
            <w:r>
              <w:rPr>
                <w:b/>
                <w:bCs/>
                <w:snapToGrid w:val="0"/>
              </w:rPr>
              <w:t>小</w:t>
            </w:r>
          </w:p>
        </w:tc>
        <w:tc>
          <w:tcPr>
            <w:tcW w:w="710" w:type="dxa"/>
            <w:vAlign w:val="center"/>
          </w:tcPr>
          <w:p w14:paraId="030764BA" w14:textId="77777777" w:rsidR="00E10E04" w:rsidRDefault="00000000">
            <w:pPr>
              <w:tabs>
                <w:tab w:val="left" w:leader="middleDot" w:pos="0"/>
              </w:tabs>
              <w:jc w:val="center"/>
              <w:rPr>
                <w:b/>
                <w:bCs/>
                <w:snapToGrid w:val="0"/>
              </w:rPr>
            </w:pPr>
            <w:r>
              <w:rPr>
                <w:b/>
                <w:bCs/>
                <w:snapToGrid w:val="0"/>
              </w:rPr>
              <w:t>大</w:t>
            </w:r>
          </w:p>
        </w:tc>
        <w:tc>
          <w:tcPr>
            <w:tcW w:w="735" w:type="dxa"/>
            <w:vAlign w:val="center"/>
          </w:tcPr>
          <w:p w14:paraId="4DAFDF2E" w14:textId="77777777" w:rsidR="00E10E04" w:rsidRDefault="00000000">
            <w:pPr>
              <w:tabs>
                <w:tab w:val="left" w:leader="middleDot" w:pos="0"/>
              </w:tabs>
              <w:jc w:val="center"/>
              <w:rPr>
                <w:b/>
                <w:bCs/>
                <w:snapToGrid w:val="0"/>
              </w:rPr>
            </w:pPr>
            <w:r>
              <w:rPr>
                <w:b/>
                <w:bCs/>
                <w:snapToGrid w:val="0"/>
              </w:rPr>
              <w:t>中</w:t>
            </w:r>
          </w:p>
        </w:tc>
        <w:tc>
          <w:tcPr>
            <w:tcW w:w="750" w:type="dxa"/>
            <w:vAlign w:val="center"/>
          </w:tcPr>
          <w:p w14:paraId="6F11B69C" w14:textId="77777777" w:rsidR="00E10E04" w:rsidRDefault="00000000">
            <w:pPr>
              <w:tabs>
                <w:tab w:val="left" w:leader="middleDot" w:pos="0"/>
              </w:tabs>
              <w:jc w:val="center"/>
              <w:rPr>
                <w:b/>
                <w:bCs/>
                <w:snapToGrid w:val="0"/>
              </w:rPr>
            </w:pPr>
            <w:r>
              <w:rPr>
                <w:b/>
                <w:bCs/>
                <w:snapToGrid w:val="0"/>
              </w:rPr>
              <w:t>小</w:t>
            </w:r>
          </w:p>
        </w:tc>
      </w:tr>
      <w:tr w:rsidR="00E10E04" w14:paraId="09B234A1" w14:textId="77777777">
        <w:trPr>
          <w:jc w:val="center"/>
        </w:trPr>
        <w:tc>
          <w:tcPr>
            <w:tcW w:w="2146" w:type="dxa"/>
            <w:vAlign w:val="center"/>
          </w:tcPr>
          <w:p w14:paraId="6F27B1EA" w14:textId="77777777" w:rsidR="00E10E04" w:rsidRDefault="00000000">
            <w:pPr>
              <w:tabs>
                <w:tab w:val="left" w:leader="middleDot" w:pos="0"/>
              </w:tabs>
              <w:jc w:val="center"/>
              <w:rPr>
                <w:snapToGrid w:val="0"/>
              </w:rPr>
            </w:pPr>
            <w:r>
              <w:rPr>
                <w:snapToGrid w:val="0"/>
              </w:rPr>
              <w:t>敏感</w:t>
            </w:r>
          </w:p>
        </w:tc>
        <w:tc>
          <w:tcPr>
            <w:tcW w:w="690" w:type="dxa"/>
            <w:vAlign w:val="center"/>
          </w:tcPr>
          <w:p w14:paraId="60E14A0E" w14:textId="77777777" w:rsidR="00E10E04" w:rsidRDefault="00000000">
            <w:pPr>
              <w:tabs>
                <w:tab w:val="left" w:leader="middleDot" w:pos="0"/>
              </w:tabs>
              <w:jc w:val="center"/>
              <w:rPr>
                <w:snapToGrid w:val="0"/>
              </w:rPr>
            </w:pPr>
            <w:r>
              <w:rPr>
                <w:snapToGrid w:val="0"/>
              </w:rPr>
              <w:t>一级</w:t>
            </w:r>
          </w:p>
        </w:tc>
        <w:tc>
          <w:tcPr>
            <w:tcW w:w="750" w:type="dxa"/>
            <w:vAlign w:val="center"/>
          </w:tcPr>
          <w:p w14:paraId="3DE2D23A" w14:textId="77777777" w:rsidR="00E10E04" w:rsidRDefault="00000000">
            <w:pPr>
              <w:tabs>
                <w:tab w:val="left" w:leader="middleDot" w:pos="0"/>
              </w:tabs>
              <w:jc w:val="center"/>
              <w:rPr>
                <w:snapToGrid w:val="0"/>
              </w:rPr>
            </w:pPr>
            <w:r>
              <w:rPr>
                <w:snapToGrid w:val="0"/>
              </w:rPr>
              <w:t>一级</w:t>
            </w:r>
          </w:p>
        </w:tc>
        <w:tc>
          <w:tcPr>
            <w:tcW w:w="755" w:type="dxa"/>
            <w:vAlign w:val="center"/>
          </w:tcPr>
          <w:p w14:paraId="41A7DE6D" w14:textId="77777777" w:rsidR="00E10E04" w:rsidRDefault="00000000">
            <w:pPr>
              <w:tabs>
                <w:tab w:val="left" w:leader="middleDot" w:pos="0"/>
              </w:tabs>
              <w:jc w:val="center"/>
              <w:rPr>
                <w:snapToGrid w:val="0"/>
              </w:rPr>
            </w:pPr>
            <w:r>
              <w:rPr>
                <w:snapToGrid w:val="0"/>
              </w:rPr>
              <w:t>一级</w:t>
            </w:r>
          </w:p>
        </w:tc>
        <w:tc>
          <w:tcPr>
            <w:tcW w:w="715" w:type="dxa"/>
            <w:vAlign w:val="center"/>
          </w:tcPr>
          <w:p w14:paraId="600CCFE4" w14:textId="77777777" w:rsidR="00E10E04" w:rsidRDefault="00000000">
            <w:pPr>
              <w:tabs>
                <w:tab w:val="left" w:leader="middleDot" w:pos="0"/>
              </w:tabs>
              <w:jc w:val="center"/>
              <w:rPr>
                <w:snapToGrid w:val="0"/>
              </w:rPr>
            </w:pPr>
            <w:r>
              <w:rPr>
                <w:snapToGrid w:val="0"/>
              </w:rPr>
              <w:t>二级</w:t>
            </w:r>
          </w:p>
        </w:tc>
        <w:tc>
          <w:tcPr>
            <w:tcW w:w="735" w:type="dxa"/>
            <w:vAlign w:val="center"/>
          </w:tcPr>
          <w:p w14:paraId="669044ED" w14:textId="77777777" w:rsidR="00E10E04" w:rsidRDefault="00000000">
            <w:pPr>
              <w:tabs>
                <w:tab w:val="left" w:leader="middleDot" w:pos="0"/>
              </w:tabs>
              <w:jc w:val="center"/>
              <w:rPr>
                <w:snapToGrid w:val="0"/>
              </w:rPr>
            </w:pPr>
            <w:r>
              <w:rPr>
                <w:snapToGrid w:val="0"/>
              </w:rPr>
              <w:t>二级</w:t>
            </w:r>
          </w:p>
        </w:tc>
        <w:tc>
          <w:tcPr>
            <w:tcW w:w="745" w:type="dxa"/>
            <w:vAlign w:val="center"/>
          </w:tcPr>
          <w:p w14:paraId="47B135E7" w14:textId="77777777" w:rsidR="00E10E04" w:rsidRDefault="00000000">
            <w:pPr>
              <w:tabs>
                <w:tab w:val="left" w:leader="middleDot" w:pos="0"/>
              </w:tabs>
              <w:jc w:val="center"/>
              <w:rPr>
                <w:snapToGrid w:val="0"/>
              </w:rPr>
            </w:pPr>
            <w:r>
              <w:rPr>
                <w:snapToGrid w:val="0"/>
              </w:rPr>
              <w:t>二级</w:t>
            </w:r>
          </w:p>
        </w:tc>
        <w:tc>
          <w:tcPr>
            <w:tcW w:w="710" w:type="dxa"/>
            <w:vAlign w:val="center"/>
          </w:tcPr>
          <w:p w14:paraId="746DB7C8" w14:textId="77777777" w:rsidR="00E10E04" w:rsidRDefault="00000000">
            <w:pPr>
              <w:tabs>
                <w:tab w:val="left" w:leader="middleDot" w:pos="0"/>
              </w:tabs>
              <w:jc w:val="center"/>
              <w:rPr>
                <w:snapToGrid w:val="0"/>
              </w:rPr>
            </w:pPr>
            <w:r>
              <w:rPr>
                <w:b/>
                <w:bCs/>
                <w:snapToGrid w:val="0"/>
              </w:rPr>
              <w:t>三级</w:t>
            </w:r>
          </w:p>
        </w:tc>
        <w:tc>
          <w:tcPr>
            <w:tcW w:w="735" w:type="dxa"/>
            <w:vAlign w:val="center"/>
          </w:tcPr>
          <w:p w14:paraId="30305DD5" w14:textId="77777777" w:rsidR="00E10E04" w:rsidRDefault="00000000">
            <w:pPr>
              <w:tabs>
                <w:tab w:val="left" w:leader="middleDot" w:pos="0"/>
              </w:tabs>
              <w:jc w:val="center"/>
              <w:rPr>
                <w:snapToGrid w:val="0"/>
              </w:rPr>
            </w:pPr>
            <w:r>
              <w:rPr>
                <w:snapToGrid w:val="0"/>
              </w:rPr>
              <w:t>三级</w:t>
            </w:r>
          </w:p>
        </w:tc>
        <w:tc>
          <w:tcPr>
            <w:tcW w:w="750" w:type="dxa"/>
            <w:vAlign w:val="center"/>
          </w:tcPr>
          <w:p w14:paraId="4A8C76B1" w14:textId="77777777" w:rsidR="00E10E04" w:rsidRDefault="00000000">
            <w:pPr>
              <w:tabs>
                <w:tab w:val="left" w:leader="middleDot" w:pos="0"/>
              </w:tabs>
              <w:jc w:val="center"/>
              <w:rPr>
                <w:snapToGrid w:val="0"/>
              </w:rPr>
            </w:pPr>
            <w:r>
              <w:rPr>
                <w:snapToGrid w:val="0"/>
              </w:rPr>
              <w:t>三级</w:t>
            </w:r>
          </w:p>
        </w:tc>
      </w:tr>
      <w:tr w:rsidR="00E10E04" w14:paraId="78152342" w14:textId="77777777">
        <w:trPr>
          <w:jc w:val="center"/>
        </w:trPr>
        <w:tc>
          <w:tcPr>
            <w:tcW w:w="2146" w:type="dxa"/>
            <w:vAlign w:val="center"/>
          </w:tcPr>
          <w:p w14:paraId="1499AD2D" w14:textId="77777777" w:rsidR="00E10E04" w:rsidRDefault="00000000">
            <w:pPr>
              <w:tabs>
                <w:tab w:val="left" w:leader="middleDot" w:pos="0"/>
              </w:tabs>
              <w:jc w:val="center"/>
              <w:rPr>
                <w:snapToGrid w:val="0"/>
              </w:rPr>
            </w:pPr>
            <w:r>
              <w:rPr>
                <w:snapToGrid w:val="0"/>
              </w:rPr>
              <w:t>较敏感</w:t>
            </w:r>
          </w:p>
        </w:tc>
        <w:tc>
          <w:tcPr>
            <w:tcW w:w="690" w:type="dxa"/>
            <w:vAlign w:val="center"/>
          </w:tcPr>
          <w:p w14:paraId="66956306" w14:textId="77777777" w:rsidR="00E10E04" w:rsidRDefault="00000000">
            <w:pPr>
              <w:tabs>
                <w:tab w:val="left" w:leader="middleDot" w:pos="0"/>
              </w:tabs>
              <w:jc w:val="center"/>
              <w:rPr>
                <w:snapToGrid w:val="0"/>
              </w:rPr>
            </w:pPr>
            <w:r>
              <w:rPr>
                <w:snapToGrid w:val="0"/>
              </w:rPr>
              <w:t>一级</w:t>
            </w:r>
          </w:p>
        </w:tc>
        <w:tc>
          <w:tcPr>
            <w:tcW w:w="750" w:type="dxa"/>
            <w:vAlign w:val="center"/>
          </w:tcPr>
          <w:p w14:paraId="0C04C88E" w14:textId="77777777" w:rsidR="00E10E04" w:rsidRDefault="00000000">
            <w:pPr>
              <w:tabs>
                <w:tab w:val="left" w:leader="middleDot" w:pos="0"/>
              </w:tabs>
              <w:jc w:val="center"/>
              <w:rPr>
                <w:snapToGrid w:val="0"/>
              </w:rPr>
            </w:pPr>
            <w:r>
              <w:rPr>
                <w:snapToGrid w:val="0"/>
              </w:rPr>
              <w:t>一级</w:t>
            </w:r>
          </w:p>
        </w:tc>
        <w:tc>
          <w:tcPr>
            <w:tcW w:w="755" w:type="dxa"/>
            <w:vAlign w:val="center"/>
          </w:tcPr>
          <w:p w14:paraId="2E8EAE3A" w14:textId="77777777" w:rsidR="00E10E04" w:rsidRDefault="00000000">
            <w:pPr>
              <w:tabs>
                <w:tab w:val="left" w:leader="middleDot" w:pos="0"/>
              </w:tabs>
              <w:jc w:val="center"/>
              <w:rPr>
                <w:snapToGrid w:val="0"/>
              </w:rPr>
            </w:pPr>
            <w:r>
              <w:rPr>
                <w:snapToGrid w:val="0"/>
              </w:rPr>
              <w:t>二级</w:t>
            </w:r>
          </w:p>
        </w:tc>
        <w:tc>
          <w:tcPr>
            <w:tcW w:w="715" w:type="dxa"/>
            <w:vAlign w:val="center"/>
          </w:tcPr>
          <w:p w14:paraId="32BEBB37" w14:textId="77777777" w:rsidR="00E10E04" w:rsidRDefault="00000000">
            <w:pPr>
              <w:tabs>
                <w:tab w:val="left" w:leader="middleDot" w:pos="0"/>
              </w:tabs>
              <w:jc w:val="center"/>
              <w:rPr>
                <w:snapToGrid w:val="0"/>
              </w:rPr>
            </w:pPr>
            <w:r>
              <w:rPr>
                <w:snapToGrid w:val="0"/>
              </w:rPr>
              <w:t>二级</w:t>
            </w:r>
          </w:p>
        </w:tc>
        <w:tc>
          <w:tcPr>
            <w:tcW w:w="735" w:type="dxa"/>
            <w:vAlign w:val="center"/>
          </w:tcPr>
          <w:p w14:paraId="5A210625" w14:textId="77777777" w:rsidR="00E10E04" w:rsidRDefault="00000000">
            <w:pPr>
              <w:tabs>
                <w:tab w:val="left" w:leader="middleDot" w:pos="0"/>
              </w:tabs>
              <w:jc w:val="center"/>
              <w:rPr>
                <w:snapToGrid w:val="0"/>
              </w:rPr>
            </w:pPr>
            <w:r>
              <w:rPr>
                <w:snapToGrid w:val="0"/>
              </w:rPr>
              <w:t>二级</w:t>
            </w:r>
          </w:p>
        </w:tc>
        <w:tc>
          <w:tcPr>
            <w:tcW w:w="745" w:type="dxa"/>
            <w:vAlign w:val="center"/>
          </w:tcPr>
          <w:p w14:paraId="3FF59920" w14:textId="77777777" w:rsidR="00E10E04" w:rsidRDefault="00000000">
            <w:pPr>
              <w:tabs>
                <w:tab w:val="left" w:leader="middleDot" w:pos="0"/>
              </w:tabs>
              <w:jc w:val="center"/>
              <w:rPr>
                <w:snapToGrid w:val="0"/>
              </w:rPr>
            </w:pPr>
            <w:r>
              <w:rPr>
                <w:snapToGrid w:val="0"/>
              </w:rPr>
              <w:t>三级</w:t>
            </w:r>
          </w:p>
        </w:tc>
        <w:tc>
          <w:tcPr>
            <w:tcW w:w="710" w:type="dxa"/>
            <w:vAlign w:val="center"/>
          </w:tcPr>
          <w:p w14:paraId="4C0038BE" w14:textId="77777777" w:rsidR="00E10E04" w:rsidRDefault="00000000">
            <w:pPr>
              <w:tabs>
                <w:tab w:val="left" w:leader="middleDot" w:pos="0"/>
              </w:tabs>
              <w:jc w:val="center"/>
              <w:rPr>
                <w:snapToGrid w:val="0"/>
              </w:rPr>
            </w:pPr>
            <w:r>
              <w:rPr>
                <w:snapToGrid w:val="0"/>
              </w:rPr>
              <w:t>三级</w:t>
            </w:r>
          </w:p>
        </w:tc>
        <w:tc>
          <w:tcPr>
            <w:tcW w:w="735" w:type="dxa"/>
            <w:vAlign w:val="center"/>
          </w:tcPr>
          <w:p w14:paraId="3F8D9BE1" w14:textId="77777777" w:rsidR="00E10E04" w:rsidRDefault="00000000">
            <w:pPr>
              <w:tabs>
                <w:tab w:val="left" w:leader="middleDot" w:pos="0"/>
              </w:tabs>
              <w:jc w:val="center"/>
              <w:rPr>
                <w:snapToGrid w:val="0"/>
              </w:rPr>
            </w:pPr>
            <w:r>
              <w:rPr>
                <w:snapToGrid w:val="0"/>
              </w:rPr>
              <w:t>三级</w:t>
            </w:r>
          </w:p>
        </w:tc>
        <w:tc>
          <w:tcPr>
            <w:tcW w:w="750" w:type="dxa"/>
            <w:vAlign w:val="center"/>
          </w:tcPr>
          <w:p w14:paraId="36A1CBD3" w14:textId="77777777" w:rsidR="00E10E04" w:rsidRDefault="00000000">
            <w:pPr>
              <w:tabs>
                <w:tab w:val="left" w:leader="middleDot" w:pos="0"/>
              </w:tabs>
              <w:jc w:val="center"/>
              <w:rPr>
                <w:snapToGrid w:val="0"/>
              </w:rPr>
            </w:pPr>
            <w:r>
              <w:rPr>
                <w:snapToGrid w:val="0"/>
              </w:rPr>
              <w:t>-</w:t>
            </w:r>
          </w:p>
        </w:tc>
      </w:tr>
      <w:tr w:rsidR="00E10E04" w14:paraId="49C0A2D6" w14:textId="77777777">
        <w:trPr>
          <w:jc w:val="center"/>
        </w:trPr>
        <w:tc>
          <w:tcPr>
            <w:tcW w:w="2146" w:type="dxa"/>
            <w:vAlign w:val="center"/>
          </w:tcPr>
          <w:p w14:paraId="5DF6915D" w14:textId="77777777" w:rsidR="00E10E04" w:rsidRDefault="00000000">
            <w:pPr>
              <w:tabs>
                <w:tab w:val="left" w:leader="middleDot" w:pos="0"/>
              </w:tabs>
              <w:jc w:val="center"/>
              <w:rPr>
                <w:snapToGrid w:val="0"/>
              </w:rPr>
            </w:pPr>
            <w:r>
              <w:rPr>
                <w:snapToGrid w:val="0"/>
              </w:rPr>
              <w:t>不敏感</w:t>
            </w:r>
          </w:p>
        </w:tc>
        <w:tc>
          <w:tcPr>
            <w:tcW w:w="690" w:type="dxa"/>
            <w:vAlign w:val="center"/>
          </w:tcPr>
          <w:p w14:paraId="57337653" w14:textId="77777777" w:rsidR="00E10E04" w:rsidRDefault="00000000">
            <w:pPr>
              <w:tabs>
                <w:tab w:val="left" w:leader="middleDot" w:pos="0"/>
              </w:tabs>
              <w:jc w:val="center"/>
              <w:rPr>
                <w:snapToGrid w:val="0"/>
              </w:rPr>
            </w:pPr>
            <w:r>
              <w:rPr>
                <w:snapToGrid w:val="0"/>
              </w:rPr>
              <w:t>一级</w:t>
            </w:r>
          </w:p>
        </w:tc>
        <w:tc>
          <w:tcPr>
            <w:tcW w:w="750" w:type="dxa"/>
            <w:vAlign w:val="center"/>
          </w:tcPr>
          <w:p w14:paraId="6C4F2A50" w14:textId="77777777" w:rsidR="00E10E04" w:rsidRDefault="00000000">
            <w:pPr>
              <w:tabs>
                <w:tab w:val="left" w:leader="middleDot" w:pos="0"/>
              </w:tabs>
              <w:jc w:val="center"/>
              <w:rPr>
                <w:snapToGrid w:val="0"/>
              </w:rPr>
            </w:pPr>
            <w:r>
              <w:rPr>
                <w:snapToGrid w:val="0"/>
              </w:rPr>
              <w:t>二级</w:t>
            </w:r>
          </w:p>
        </w:tc>
        <w:tc>
          <w:tcPr>
            <w:tcW w:w="755" w:type="dxa"/>
            <w:vAlign w:val="center"/>
          </w:tcPr>
          <w:p w14:paraId="341728F0" w14:textId="77777777" w:rsidR="00E10E04" w:rsidRDefault="00000000">
            <w:pPr>
              <w:tabs>
                <w:tab w:val="left" w:leader="middleDot" w:pos="0"/>
              </w:tabs>
              <w:jc w:val="center"/>
              <w:rPr>
                <w:snapToGrid w:val="0"/>
              </w:rPr>
            </w:pPr>
            <w:r>
              <w:rPr>
                <w:snapToGrid w:val="0"/>
              </w:rPr>
              <w:t>二级</w:t>
            </w:r>
          </w:p>
        </w:tc>
        <w:tc>
          <w:tcPr>
            <w:tcW w:w="715" w:type="dxa"/>
            <w:vAlign w:val="center"/>
          </w:tcPr>
          <w:p w14:paraId="778A4BFC" w14:textId="77777777" w:rsidR="00E10E04" w:rsidRDefault="00000000">
            <w:pPr>
              <w:tabs>
                <w:tab w:val="left" w:leader="middleDot" w:pos="0"/>
              </w:tabs>
              <w:jc w:val="center"/>
              <w:rPr>
                <w:snapToGrid w:val="0"/>
              </w:rPr>
            </w:pPr>
            <w:r>
              <w:rPr>
                <w:snapToGrid w:val="0"/>
              </w:rPr>
              <w:t>二级</w:t>
            </w:r>
          </w:p>
        </w:tc>
        <w:tc>
          <w:tcPr>
            <w:tcW w:w="735" w:type="dxa"/>
            <w:vAlign w:val="center"/>
          </w:tcPr>
          <w:p w14:paraId="0F9209B9" w14:textId="77777777" w:rsidR="00E10E04" w:rsidRDefault="00000000">
            <w:pPr>
              <w:tabs>
                <w:tab w:val="left" w:leader="middleDot" w:pos="0"/>
              </w:tabs>
              <w:jc w:val="center"/>
              <w:rPr>
                <w:snapToGrid w:val="0"/>
              </w:rPr>
            </w:pPr>
            <w:r>
              <w:rPr>
                <w:snapToGrid w:val="0"/>
              </w:rPr>
              <w:t>三级</w:t>
            </w:r>
          </w:p>
        </w:tc>
        <w:tc>
          <w:tcPr>
            <w:tcW w:w="745" w:type="dxa"/>
            <w:vAlign w:val="center"/>
          </w:tcPr>
          <w:p w14:paraId="708BA564" w14:textId="77777777" w:rsidR="00E10E04" w:rsidRDefault="00000000">
            <w:pPr>
              <w:tabs>
                <w:tab w:val="left" w:leader="middleDot" w:pos="0"/>
              </w:tabs>
              <w:jc w:val="center"/>
              <w:rPr>
                <w:snapToGrid w:val="0"/>
              </w:rPr>
            </w:pPr>
            <w:r>
              <w:rPr>
                <w:snapToGrid w:val="0"/>
              </w:rPr>
              <w:t>三级</w:t>
            </w:r>
          </w:p>
        </w:tc>
        <w:tc>
          <w:tcPr>
            <w:tcW w:w="710" w:type="dxa"/>
            <w:vAlign w:val="center"/>
          </w:tcPr>
          <w:p w14:paraId="3854ED75" w14:textId="77777777" w:rsidR="00E10E04" w:rsidRDefault="00000000">
            <w:pPr>
              <w:jc w:val="center"/>
              <w:rPr>
                <w:snapToGrid w:val="0"/>
              </w:rPr>
            </w:pPr>
            <w:r>
              <w:rPr>
                <w:snapToGrid w:val="0"/>
              </w:rPr>
              <w:t>三级</w:t>
            </w:r>
          </w:p>
        </w:tc>
        <w:tc>
          <w:tcPr>
            <w:tcW w:w="735" w:type="dxa"/>
            <w:vAlign w:val="center"/>
          </w:tcPr>
          <w:p w14:paraId="2D266C5C" w14:textId="77777777" w:rsidR="00E10E04" w:rsidRDefault="00000000">
            <w:pPr>
              <w:tabs>
                <w:tab w:val="left" w:leader="middleDot" w:pos="0"/>
              </w:tabs>
              <w:jc w:val="center"/>
              <w:rPr>
                <w:snapToGrid w:val="0"/>
              </w:rPr>
            </w:pPr>
            <w:r>
              <w:rPr>
                <w:snapToGrid w:val="0"/>
              </w:rPr>
              <w:t>-</w:t>
            </w:r>
          </w:p>
        </w:tc>
        <w:tc>
          <w:tcPr>
            <w:tcW w:w="750" w:type="dxa"/>
            <w:vAlign w:val="center"/>
          </w:tcPr>
          <w:p w14:paraId="3617CA82" w14:textId="77777777" w:rsidR="00E10E04" w:rsidRDefault="00000000">
            <w:pPr>
              <w:tabs>
                <w:tab w:val="left" w:leader="middleDot" w:pos="0"/>
              </w:tabs>
              <w:jc w:val="center"/>
              <w:rPr>
                <w:snapToGrid w:val="0"/>
              </w:rPr>
            </w:pPr>
            <w:r>
              <w:rPr>
                <w:snapToGrid w:val="0"/>
              </w:rPr>
              <w:t>-</w:t>
            </w:r>
          </w:p>
        </w:tc>
      </w:tr>
      <w:tr w:rsidR="00E10E04" w14:paraId="21B727BF" w14:textId="77777777">
        <w:trPr>
          <w:jc w:val="center"/>
        </w:trPr>
        <w:tc>
          <w:tcPr>
            <w:tcW w:w="8731" w:type="dxa"/>
            <w:gridSpan w:val="10"/>
            <w:vAlign w:val="center"/>
          </w:tcPr>
          <w:p w14:paraId="7E33BBC3" w14:textId="77777777" w:rsidR="00E10E04" w:rsidRDefault="00000000">
            <w:pPr>
              <w:tabs>
                <w:tab w:val="left" w:leader="middleDot" w:pos="0"/>
              </w:tabs>
              <w:jc w:val="left"/>
              <w:rPr>
                <w:snapToGrid w:val="0"/>
              </w:rPr>
            </w:pPr>
            <w:r>
              <w:rPr>
                <w:snapToGrid w:val="0"/>
              </w:rPr>
              <w:t>注：</w:t>
            </w:r>
            <w:r>
              <w:rPr>
                <w:snapToGrid w:val="0"/>
              </w:rPr>
              <w:t>“-”</w:t>
            </w:r>
            <w:r>
              <w:rPr>
                <w:snapToGrid w:val="0"/>
              </w:rPr>
              <w:t>表示可不开展土壤环境影响评价工作。</w:t>
            </w:r>
          </w:p>
        </w:tc>
      </w:tr>
    </w:tbl>
    <w:p w14:paraId="0A7C8044" w14:textId="77777777" w:rsidR="00E10E04" w:rsidRDefault="00000000">
      <w:pPr>
        <w:widowControl/>
        <w:autoSpaceDE w:val="0"/>
        <w:autoSpaceDN w:val="0"/>
        <w:spacing w:beforeLines="50" w:before="120" w:line="360" w:lineRule="auto"/>
        <w:ind w:firstLineChars="200" w:firstLine="480"/>
        <w:rPr>
          <w:sz w:val="24"/>
          <w:szCs w:val="24"/>
        </w:rPr>
      </w:pPr>
      <w:r>
        <w:rPr>
          <w:sz w:val="24"/>
        </w:rPr>
        <w:t>根据上表可知，本项目土壤环境影响评价工作等级为</w:t>
      </w:r>
      <w:r>
        <w:rPr>
          <w:rFonts w:hint="eastAsia"/>
          <w:sz w:val="24"/>
        </w:rPr>
        <w:t>三</w:t>
      </w:r>
      <w:r>
        <w:rPr>
          <w:sz w:val="24"/>
        </w:rPr>
        <w:t>级。</w:t>
      </w:r>
      <w:bookmarkStart w:id="76" w:name="OLE_LINK164"/>
      <w:bookmarkStart w:id="77" w:name="OLE_LINK163"/>
      <w:r>
        <w:rPr>
          <w:sz w:val="24"/>
        </w:rPr>
        <w:t>评价范围为项目占地范围及其边界外延伸</w:t>
      </w:r>
      <w:r>
        <w:rPr>
          <w:rFonts w:hint="eastAsia"/>
          <w:sz w:val="24"/>
        </w:rPr>
        <w:t>50</w:t>
      </w:r>
      <w:r>
        <w:rPr>
          <w:sz w:val="24"/>
        </w:rPr>
        <w:t>m</w:t>
      </w:r>
      <w:r>
        <w:rPr>
          <w:sz w:val="24"/>
        </w:rPr>
        <w:t>范围</w:t>
      </w:r>
      <w:bookmarkEnd w:id="76"/>
      <w:bookmarkEnd w:id="77"/>
      <w:r>
        <w:rPr>
          <w:rFonts w:hint="eastAsia"/>
          <w:bCs/>
          <w:sz w:val="24"/>
          <w:szCs w:val="24"/>
        </w:rPr>
        <w:t>。</w:t>
      </w:r>
    </w:p>
    <w:p w14:paraId="655154D1" w14:textId="77777777" w:rsidR="00E10E04" w:rsidRDefault="00000000">
      <w:pPr>
        <w:keepNext/>
        <w:keepLines/>
        <w:spacing w:line="360" w:lineRule="auto"/>
        <w:outlineLvl w:val="2"/>
        <w:rPr>
          <w:b/>
          <w:bCs/>
          <w:sz w:val="24"/>
          <w:szCs w:val="24"/>
        </w:rPr>
      </w:pPr>
      <w:r>
        <w:rPr>
          <w:rFonts w:hint="eastAsia"/>
          <w:b/>
          <w:bCs/>
          <w:sz w:val="24"/>
          <w:szCs w:val="24"/>
        </w:rPr>
        <w:t xml:space="preserve">2.5.6 </w:t>
      </w:r>
      <w:r>
        <w:rPr>
          <w:rFonts w:hint="eastAsia"/>
          <w:b/>
          <w:bCs/>
          <w:sz w:val="24"/>
          <w:szCs w:val="24"/>
        </w:rPr>
        <w:t>生态环境影响评价工作等级与范围</w:t>
      </w:r>
    </w:p>
    <w:p w14:paraId="7C2FC4E4" w14:textId="77777777" w:rsidR="00E10E04" w:rsidRDefault="00000000">
      <w:pPr>
        <w:widowControl/>
        <w:autoSpaceDE w:val="0"/>
        <w:autoSpaceDN w:val="0"/>
        <w:spacing w:beforeLines="50" w:before="120" w:line="360" w:lineRule="auto"/>
        <w:ind w:firstLineChars="200" w:firstLine="480"/>
        <w:rPr>
          <w:sz w:val="24"/>
        </w:rPr>
      </w:pPr>
      <w:bookmarkStart w:id="78" w:name="OLE_LINK172"/>
      <w:r>
        <w:rPr>
          <w:rFonts w:hint="eastAsia"/>
          <w:sz w:val="24"/>
        </w:rPr>
        <w:t>（</w:t>
      </w:r>
      <w:r>
        <w:rPr>
          <w:rFonts w:hint="eastAsia"/>
          <w:sz w:val="24"/>
        </w:rPr>
        <w:t>1</w:t>
      </w:r>
      <w:r>
        <w:rPr>
          <w:rFonts w:hint="eastAsia"/>
          <w:sz w:val="24"/>
        </w:rPr>
        <w:t>）评价工作等级</w:t>
      </w:r>
    </w:p>
    <w:p w14:paraId="4FA15F68" w14:textId="77777777" w:rsidR="00E10E04" w:rsidRDefault="00000000">
      <w:pPr>
        <w:widowControl/>
        <w:autoSpaceDE w:val="0"/>
        <w:autoSpaceDN w:val="0"/>
        <w:spacing w:beforeLines="50" w:before="120" w:line="360" w:lineRule="auto"/>
        <w:ind w:firstLineChars="200" w:firstLine="480"/>
        <w:rPr>
          <w:sz w:val="24"/>
        </w:rPr>
      </w:pPr>
      <w:r>
        <w:rPr>
          <w:sz w:val="24"/>
        </w:rPr>
        <w:t>根据《环境影响评价技术导则</w:t>
      </w:r>
      <w:r>
        <w:rPr>
          <w:sz w:val="24"/>
        </w:rPr>
        <w:t xml:space="preserve"> </w:t>
      </w:r>
      <w:r>
        <w:rPr>
          <w:sz w:val="24"/>
        </w:rPr>
        <w:t>生态影响》（</w:t>
      </w:r>
      <w:r>
        <w:rPr>
          <w:sz w:val="24"/>
        </w:rPr>
        <w:t>HJ19-2022</w:t>
      </w:r>
      <w:r>
        <w:rPr>
          <w:sz w:val="24"/>
        </w:rPr>
        <w:t>），结合工程现状及所在区域环境现状分析见表</w:t>
      </w:r>
      <w:r>
        <w:rPr>
          <w:sz w:val="24"/>
        </w:rPr>
        <w:t>2.</w:t>
      </w:r>
      <w:r>
        <w:rPr>
          <w:rFonts w:hint="eastAsia"/>
          <w:sz w:val="24"/>
        </w:rPr>
        <w:t>5</w:t>
      </w:r>
      <w:r>
        <w:rPr>
          <w:sz w:val="24"/>
        </w:rPr>
        <w:t>-1</w:t>
      </w:r>
      <w:r>
        <w:rPr>
          <w:rFonts w:hint="eastAsia"/>
          <w:sz w:val="24"/>
        </w:rPr>
        <w:t>5</w:t>
      </w:r>
      <w:r>
        <w:rPr>
          <w:rFonts w:hint="eastAsia"/>
          <w:sz w:val="24"/>
        </w:rPr>
        <w:t>。</w:t>
      </w:r>
    </w:p>
    <w:p w14:paraId="7CD5E6EE" w14:textId="77777777" w:rsidR="00E10E04" w:rsidRDefault="00000000">
      <w:pPr>
        <w:pStyle w:val="af4"/>
        <w:spacing w:line="212" w:lineRule="auto"/>
        <w:ind w:left="2257"/>
      </w:pPr>
      <w:r>
        <w:rPr>
          <w:b/>
          <w:bCs/>
          <w:spacing w:val="-3"/>
        </w:rPr>
        <w:t>表</w:t>
      </w:r>
      <w:r>
        <w:rPr>
          <w:spacing w:val="-33"/>
        </w:rPr>
        <w:t xml:space="preserve"> </w:t>
      </w:r>
      <w:r>
        <w:rPr>
          <w:b/>
          <w:bCs/>
          <w:spacing w:val="-3"/>
        </w:rPr>
        <w:t>2.</w:t>
      </w:r>
      <w:r>
        <w:rPr>
          <w:rFonts w:hint="eastAsia"/>
          <w:b/>
          <w:bCs/>
          <w:spacing w:val="-3"/>
        </w:rPr>
        <w:t>5</w:t>
      </w:r>
      <w:r>
        <w:rPr>
          <w:b/>
          <w:bCs/>
          <w:spacing w:val="-3"/>
        </w:rPr>
        <w:t>-</w:t>
      </w:r>
      <w:r>
        <w:rPr>
          <w:rFonts w:hint="eastAsia"/>
          <w:b/>
          <w:bCs/>
          <w:spacing w:val="-3"/>
        </w:rPr>
        <w:t>15</w:t>
      </w:r>
      <w:r>
        <w:rPr>
          <w:spacing w:val="-3"/>
        </w:rPr>
        <w:t xml:space="preserve">  </w:t>
      </w:r>
      <w:r>
        <w:rPr>
          <w:b/>
          <w:bCs/>
          <w:spacing w:val="-3"/>
        </w:rPr>
        <w:t>生态影响评价工作等级分级表</w:t>
      </w:r>
    </w:p>
    <w:tbl>
      <w:tblPr>
        <w:tblStyle w:val="TableNormal"/>
        <w:tblW w:w="8939" w:type="dxa"/>
        <w:jc w:val="center"/>
        <w:tblInd w:w="0" w:type="dxa"/>
        <w:tblBorders>
          <w:top w:val="single" w:sz="2" w:space="0" w:color="000000"/>
          <w:left w:val="single" w:sz="2" w:space="0" w:color="000000"/>
          <w:bottom w:val="single" w:sz="2" w:space="0" w:color="000000"/>
          <w:insideH w:val="single" w:sz="2" w:space="0" w:color="000000"/>
          <w:insideV w:val="single" w:sz="2" w:space="0" w:color="000000"/>
        </w:tblBorders>
        <w:tblLayout w:type="fixed"/>
        <w:tblLook w:val="04A0" w:firstRow="1" w:lastRow="0" w:firstColumn="1" w:lastColumn="0" w:noHBand="0" w:noVBand="1"/>
      </w:tblPr>
      <w:tblGrid>
        <w:gridCol w:w="5305"/>
        <w:gridCol w:w="2103"/>
        <w:gridCol w:w="1531"/>
      </w:tblGrid>
      <w:tr w:rsidR="00E10E04" w14:paraId="7D86F1B9" w14:textId="77777777">
        <w:trPr>
          <w:trHeight w:val="568"/>
          <w:jc w:val="center"/>
        </w:trPr>
        <w:tc>
          <w:tcPr>
            <w:tcW w:w="5305" w:type="dxa"/>
            <w:tcBorders>
              <w:top w:val="single" w:sz="4" w:space="0" w:color="auto"/>
              <w:left w:val="nil"/>
              <w:bottom w:val="single" w:sz="4" w:space="0" w:color="auto"/>
              <w:right w:val="single" w:sz="4" w:space="0" w:color="auto"/>
            </w:tcBorders>
            <w:vAlign w:val="center"/>
          </w:tcPr>
          <w:p w14:paraId="3509239C"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原则</w:t>
            </w:r>
          </w:p>
        </w:tc>
        <w:tc>
          <w:tcPr>
            <w:tcW w:w="2103" w:type="dxa"/>
            <w:tcBorders>
              <w:top w:val="single" w:sz="4" w:space="0" w:color="auto"/>
              <w:left w:val="single" w:sz="4" w:space="0" w:color="auto"/>
              <w:bottom w:val="single" w:sz="4" w:space="0" w:color="auto"/>
              <w:right w:val="single" w:sz="4" w:space="0" w:color="auto"/>
            </w:tcBorders>
            <w:vAlign w:val="center"/>
          </w:tcPr>
          <w:p w14:paraId="3AA7E7EC"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本项目建设情况</w:t>
            </w:r>
          </w:p>
        </w:tc>
        <w:tc>
          <w:tcPr>
            <w:tcW w:w="1531" w:type="dxa"/>
            <w:tcBorders>
              <w:top w:val="single" w:sz="4" w:space="0" w:color="auto"/>
              <w:left w:val="single" w:sz="4" w:space="0" w:color="auto"/>
            </w:tcBorders>
            <w:vAlign w:val="center"/>
          </w:tcPr>
          <w:p w14:paraId="567910D0"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评价等级</w:t>
            </w:r>
          </w:p>
        </w:tc>
      </w:tr>
      <w:tr w:rsidR="00E10E04" w14:paraId="2D22FA6B" w14:textId="77777777">
        <w:trPr>
          <w:trHeight w:val="547"/>
          <w:jc w:val="center"/>
        </w:trPr>
        <w:tc>
          <w:tcPr>
            <w:tcW w:w="5305" w:type="dxa"/>
            <w:tcBorders>
              <w:top w:val="single" w:sz="4" w:space="0" w:color="auto"/>
              <w:left w:val="nil"/>
            </w:tcBorders>
            <w:vAlign w:val="center"/>
          </w:tcPr>
          <w:p w14:paraId="3CF4313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lang w:eastAsia="zh-CN"/>
              </w:rPr>
              <w:t>6.1.2</w:t>
            </w:r>
            <w:r>
              <w:rPr>
                <w:rFonts w:ascii="Times New Roman" w:hAnsi="Times New Roman" w:cs="Times New Roman"/>
                <w:spacing w:val="-1"/>
                <w:u w:val="single"/>
              </w:rPr>
              <w:t>（</w:t>
            </w:r>
            <w:r>
              <w:rPr>
                <w:rFonts w:ascii="Times New Roman" w:hAnsi="Times New Roman" w:cs="Times New Roman"/>
                <w:spacing w:val="-1"/>
                <w:u w:val="single"/>
              </w:rPr>
              <w:t>a</w:t>
            </w:r>
            <w:r>
              <w:rPr>
                <w:rFonts w:ascii="Times New Roman" w:hAnsi="Times New Roman" w:cs="Times New Roman"/>
                <w:spacing w:val="-1"/>
                <w:u w:val="single"/>
              </w:rPr>
              <w:t>）涉及国家公园、自然保护区、世界</w:t>
            </w:r>
            <w:r>
              <w:rPr>
                <w:rFonts w:ascii="Times New Roman" w:hAnsi="Times New Roman" w:cs="Times New Roman"/>
                <w:spacing w:val="-3"/>
                <w:u w:val="single"/>
              </w:rPr>
              <w:t>自然遗产、重要生境时，评价等级为一级</w:t>
            </w:r>
          </w:p>
        </w:tc>
        <w:tc>
          <w:tcPr>
            <w:tcW w:w="2103" w:type="dxa"/>
            <w:vMerge w:val="restart"/>
            <w:tcBorders>
              <w:top w:val="single" w:sz="4" w:space="0" w:color="auto"/>
              <w:bottom w:val="nil"/>
            </w:tcBorders>
            <w:vAlign w:val="center"/>
          </w:tcPr>
          <w:p w14:paraId="7F108069"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spacing w:val="-2"/>
                <w:u w:val="single"/>
                <w:lang w:eastAsia="zh-CN"/>
              </w:rPr>
              <w:t>本项目位于</w:t>
            </w:r>
            <w:r>
              <w:rPr>
                <w:rFonts w:hint="eastAsia"/>
                <w:u w:val="single"/>
              </w:rPr>
              <w:t>湖南常德太阳山省级森林公园</w:t>
            </w:r>
            <w:r>
              <w:rPr>
                <w:rFonts w:hint="eastAsia"/>
                <w:u w:val="single"/>
                <w:lang w:eastAsia="zh-CN"/>
              </w:rPr>
              <w:t>南侧，直线距离约1km，</w:t>
            </w:r>
            <w:r>
              <w:rPr>
                <w:rFonts w:ascii="Times New Roman" w:hAnsi="Times New Roman" w:cs="Times New Roman"/>
                <w:spacing w:val="-2"/>
                <w:u w:val="single"/>
              </w:rPr>
              <w:t>项目不涉及国家公</w:t>
            </w:r>
            <w:r>
              <w:rPr>
                <w:rFonts w:ascii="Times New Roman" w:hAnsi="Times New Roman" w:cs="Times New Roman"/>
                <w:spacing w:val="-1"/>
                <w:u w:val="single"/>
              </w:rPr>
              <w:t>园、自然保护区、世界自然遗产、重</w:t>
            </w:r>
            <w:r>
              <w:rPr>
                <w:rFonts w:ascii="Times New Roman" w:hAnsi="Times New Roman" w:cs="Times New Roman"/>
                <w:spacing w:val="14"/>
                <w:u w:val="single"/>
              </w:rPr>
              <w:t>要生境、自然公</w:t>
            </w:r>
            <w:r>
              <w:rPr>
                <w:rFonts w:ascii="Times New Roman" w:hAnsi="Times New Roman" w:cs="Times New Roman"/>
                <w:spacing w:val="-1"/>
                <w:u w:val="single"/>
              </w:rPr>
              <w:t>园、生态保护红线</w:t>
            </w:r>
          </w:p>
        </w:tc>
        <w:tc>
          <w:tcPr>
            <w:tcW w:w="1531" w:type="dxa"/>
            <w:vAlign w:val="center"/>
          </w:tcPr>
          <w:p w14:paraId="371B4B42"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r>
      <w:tr w:rsidR="00E10E04" w14:paraId="5421E085" w14:textId="77777777">
        <w:trPr>
          <w:trHeight w:val="274"/>
          <w:jc w:val="center"/>
        </w:trPr>
        <w:tc>
          <w:tcPr>
            <w:tcW w:w="5305" w:type="dxa"/>
            <w:tcBorders>
              <w:left w:val="nil"/>
            </w:tcBorders>
            <w:vAlign w:val="center"/>
          </w:tcPr>
          <w:p w14:paraId="31EDB3B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w:t>
            </w:r>
            <w:r>
              <w:rPr>
                <w:rFonts w:ascii="Times New Roman" w:hAnsi="Times New Roman" w:cs="Times New Roman"/>
                <w:spacing w:val="-1"/>
                <w:u w:val="single"/>
              </w:rPr>
              <w:t>b</w:t>
            </w:r>
            <w:r>
              <w:rPr>
                <w:rFonts w:ascii="Times New Roman" w:hAnsi="Times New Roman" w:cs="Times New Roman"/>
                <w:spacing w:val="-1"/>
                <w:u w:val="single"/>
              </w:rPr>
              <w:t>）涉及自然公园时，评价等级为二级</w:t>
            </w:r>
          </w:p>
        </w:tc>
        <w:tc>
          <w:tcPr>
            <w:tcW w:w="2103" w:type="dxa"/>
            <w:vMerge/>
            <w:tcBorders>
              <w:top w:val="nil"/>
              <w:bottom w:val="nil"/>
            </w:tcBorders>
            <w:vAlign w:val="center"/>
          </w:tcPr>
          <w:p w14:paraId="07151D79" w14:textId="77777777" w:rsidR="00E10E04" w:rsidRDefault="00E10E04">
            <w:pPr>
              <w:jc w:val="center"/>
              <w:rPr>
                <w:u w:val="single"/>
              </w:rPr>
            </w:pPr>
          </w:p>
        </w:tc>
        <w:tc>
          <w:tcPr>
            <w:tcW w:w="1531" w:type="dxa"/>
            <w:vAlign w:val="center"/>
          </w:tcPr>
          <w:p w14:paraId="50186D31"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r>
      <w:tr w:rsidR="00E10E04" w14:paraId="7E686255" w14:textId="77777777">
        <w:trPr>
          <w:trHeight w:val="547"/>
          <w:jc w:val="center"/>
        </w:trPr>
        <w:tc>
          <w:tcPr>
            <w:tcW w:w="5305" w:type="dxa"/>
            <w:tcBorders>
              <w:left w:val="nil"/>
            </w:tcBorders>
            <w:vAlign w:val="center"/>
          </w:tcPr>
          <w:p w14:paraId="32AF217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w:t>
            </w:r>
            <w:r>
              <w:rPr>
                <w:rFonts w:ascii="Times New Roman" w:hAnsi="Times New Roman" w:cs="Times New Roman"/>
                <w:spacing w:val="-1"/>
                <w:u w:val="single"/>
              </w:rPr>
              <w:t>c</w:t>
            </w:r>
            <w:r>
              <w:rPr>
                <w:rFonts w:ascii="Times New Roman" w:hAnsi="Times New Roman" w:cs="Times New Roman"/>
                <w:spacing w:val="-1"/>
                <w:u w:val="single"/>
              </w:rPr>
              <w:t>）涉及生态保护红线时，评价等级不低于</w:t>
            </w:r>
            <w:r>
              <w:rPr>
                <w:rFonts w:ascii="Times New Roman" w:hAnsi="Times New Roman" w:cs="Times New Roman"/>
                <w:spacing w:val="-3"/>
                <w:u w:val="single"/>
              </w:rPr>
              <w:t>二级</w:t>
            </w:r>
          </w:p>
        </w:tc>
        <w:tc>
          <w:tcPr>
            <w:tcW w:w="2103" w:type="dxa"/>
            <w:vMerge/>
            <w:tcBorders>
              <w:top w:val="nil"/>
            </w:tcBorders>
            <w:vAlign w:val="center"/>
          </w:tcPr>
          <w:p w14:paraId="03A483B8" w14:textId="77777777" w:rsidR="00E10E04" w:rsidRDefault="00E10E04">
            <w:pPr>
              <w:jc w:val="center"/>
              <w:rPr>
                <w:u w:val="single"/>
              </w:rPr>
            </w:pPr>
          </w:p>
        </w:tc>
        <w:tc>
          <w:tcPr>
            <w:tcW w:w="1531" w:type="dxa"/>
            <w:vAlign w:val="center"/>
          </w:tcPr>
          <w:p w14:paraId="595DCC03"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r>
      <w:tr w:rsidR="00E10E04" w14:paraId="4FCC8650" w14:textId="77777777">
        <w:trPr>
          <w:trHeight w:val="819"/>
          <w:jc w:val="center"/>
        </w:trPr>
        <w:tc>
          <w:tcPr>
            <w:tcW w:w="5305" w:type="dxa"/>
            <w:tcBorders>
              <w:left w:val="nil"/>
            </w:tcBorders>
            <w:vAlign w:val="center"/>
          </w:tcPr>
          <w:p w14:paraId="05914F8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w:t>
            </w:r>
            <w:r>
              <w:rPr>
                <w:rFonts w:ascii="Times New Roman" w:hAnsi="Times New Roman" w:cs="Times New Roman"/>
                <w:spacing w:val="-1"/>
                <w:u w:val="single"/>
              </w:rPr>
              <w:t>d</w:t>
            </w:r>
            <w:r>
              <w:rPr>
                <w:rFonts w:ascii="Times New Roman" w:hAnsi="Times New Roman" w:cs="Times New Roman"/>
                <w:spacing w:val="-1"/>
                <w:u w:val="single"/>
              </w:rPr>
              <w:t>）根据</w:t>
            </w:r>
            <w:r>
              <w:rPr>
                <w:rFonts w:ascii="Times New Roman" w:hAnsi="Times New Roman" w:cs="Times New Roman"/>
                <w:spacing w:val="-51"/>
                <w:u w:val="single"/>
              </w:rPr>
              <w:t xml:space="preserve"> </w:t>
            </w:r>
            <w:r>
              <w:rPr>
                <w:rFonts w:ascii="Times New Roman" w:hAnsi="Times New Roman" w:cs="Times New Roman"/>
                <w:spacing w:val="-1"/>
                <w:u w:val="single"/>
              </w:rPr>
              <w:t>HJ2.3</w:t>
            </w:r>
            <w:r>
              <w:rPr>
                <w:rFonts w:ascii="Times New Roman" w:hAnsi="Times New Roman" w:cs="Times New Roman"/>
                <w:spacing w:val="-44"/>
                <w:u w:val="single"/>
              </w:rPr>
              <w:t xml:space="preserve"> </w:t>
            </w:r>
            <w:r>
              <w:rPr>
                <w:rFonts w:ascii="Times New Roman" w:hAnsi="Times New Roman" w:cs="Times New Roman"/>
                <w:spacing w:val="-1"/>
                <w:u w:val="single"/>
              </w:rPr>
              <w:t>判断属于水文要素影响型且地表水评价等级不低于二级的建设项目，生态影</w:t>
            </w:r>
            <w:r>
              <w:rPr>
                <w:rFonts w:ascii="Times New Roman" w:hAnsi="Times New Roman" w:cs="Times New Roman"/>
                <w:spacing w:val="-2"/>
                <w:u w:val="single"/>
              </w:rPr>
              <w:t>响评价等级不低于二级</w:t>
            </w:r>
          </w:p>
        </w:tc>
        <w:tc>
          <w:tcPr>
            <w:tcW w:w="2103" w:type="dxa"/>
            <w:vAlign w:val="center"/>
          </w:tcPr>
          <w:p w14:paraId="32A43F83"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spacing w:val="-2"/>
                <w:u w:val="single"/>
                <w:lang w:eastAsia="zh-CN"/>
              </w:rPr>
              <w:t>水文要素影响型评价等级为三级</w:t>
            </w:r>
          </w:p>
        </w:tc>
        <w:tc>
          <w:tcPr>
            <w:tcW w:w="1531" w:type="dxa"/>
            <w:vAlign w:val="center"/>
          </w:tcPr>
          <w:p w14:paraId="62256625"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三级</w:t>
            </w:r>
          </w:p>
        </w:tc>
      </w:tr>
      <w:tr w:rsidR="00E10E04" w14:paraId="48F85ACA" w14:textId="77777777">
        <w:trPr>
          <w:trHeight w:val="1089"/>
          <w:jc w:val="center"/>
        </w:trPr>
        <w:tc>
          <w:tcPr>
            <w:tcW w:w="5305" w:type="dxa"/>
            <w:tcBorders>
              <w:left w:val="nil"/>
            </w:tcBorders>
            <w:vAlign w:val="center"/>
          </w:tcPr>
          <w:p w14:paraId="744981F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w:t>
            </w:r>
            <w:r>
              <w:rPr>
                <w:rFonts w:ascii="Times New Roman" w:hAnsi="Times New Roman" w:cs="Times New Roman"/>
                <w:spacing w:val="-1"/>
                <w:u w:val="single"/>
              </w:rPr>
              <w:t>e</w:t>
            </w:r>
            <w:r>
              <w:rPr>
                <w:rFonts w:ascii="Times New Roman" w:hAnsi="Times New Roman" w:cs="Times New Roman"/>
                <w:spacing w:val="-1"/>
                <w:u w:val="single"/>
              </w:rPr>
              <w:t>）根据</w:t>
            </w:r>
            <w:r>
              <w:rPr>
                <w:rFonts w:ascii="Times New Roman" w:hAnsi="Times New Roman" w:cs="Times New Roman"/>
                <w:spacing w:val="-45"/>
                <w:u w:val="single"/>
              </w:rPr>
              <w:t xml:space="preserve"> </w:t>
            </w:r>
            <w:r>
              <w:rPr>
                <w:rFonts w:ascii="Times New Roman" w:hAnsi="Times New Roman" w:cs="Times New Roman"/>
                <w:spacing w:val="-1"/>
                <w:u w:val="single"/>
              </w:rPr>
              <w:t>HJ610</w:t>
            </w:r>
            <w:r>
              <w:rPr>
                <w:rFonts w:ascii="Times New Roman" w:hAnsi="Times New Roman" w:cs="Times New Roman"/>
                <w:spacing w:val="-1"/>
                <w:u w:val="single"/>
              </w:rPr>
              <w:t>、</w:t>
            </w:r>
            <w:r>
              <w:rPr>
                <w:rFonts w:ascii="Times New Roman" w:hAnsi="Times New Roman" w:cs="Times New Roman"/>
                <w:spacing w:val="-1"/>
                <w:u w:val="single"/>
              </w:rPr>
              <w:t>HJ964</w:t>
            </w:r>
            <w:r>
              <w:rPr>
                <w:rFonts w:ascii="Times New Roman" w:hAnsi="Times New Roman" w:cs="Times New Roman"/>
                <w:spacing w:val="-45"/>
                <w:u w:val="single"/>
              </w:rPr>
              <w:t xml:space="preserve"> </w:t>
            </w:r>
            <w:r>
              <w:rPr>
                <w:rFonts w:ascii="Times New Roman" w:hAnsi="Times New Roman" w:cs="Times New Roman"/>
                <w:spacing w:val="-1"/>
                <w:u w:val="single"/>
              </w:rPr>
              <w:t>判断地下水水位或土壤影响范围内分布有天然林、公益林、湿地等生态保护目标的建设项目，生态影响评价等级</w:t>
            </w:r>
            <w:r>
              <w:rPr>
                <w:rFonts w:ascii="Times New Roman" w:hAnsi="Times New Roman" w:cs="Times New Roman"/>
                <w:spacing w:val="-2"/>
                <w:u w:val="single"/>
              </w:rPr>
              <w:t>不低于二级</w:t>
            </w:r>
          </w:p>
        </w:tc>
        <w:tc>
          <w:tcPr>
            <w:tcW w:w="2103" w:type="dxa"/>
            <w:vAlign w:val="center"/>
          </w:tcPr>
          <w:p w14:paraId="430C48A2"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不涉及</w:t>
            </w:r>
          </w:p>
        </w:tc>
        <w:tc>
          <w:tcPr>
            <w:tcW w:w="1531" w:type="dxa"/>
            <w:vAlign w:val="center"/>
          </w:tcPr>
          <w:p w14:paraId="494B4F95" w14:textId="77777777" w:rsidR="00E10E04" w:rsidRDefault="00E10E04">
            <w:pPr>
              <w:jc w:val="center"/>
              <w:rPr>
                <w:u w:val="single"/>
              </w:rPr>
            </w:pPr>
          </w:p>
          <w:p w14:paraId="6938F413"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r>
      <w:tr w:rsidR="00E10E04" w14:paraId="04F0B959" w14:textId="77777777">
        <w:trPr>
          <w:trHeight w:val="1089"/>
          <w:jc w:val="center"/>
        </w:trPr>
        <w:tc>
          <w:tcPr>
            <w:tcW w:w="5305" w:type="dxa"/>
            <w:tcBorders>
              <w:left w:val="nil"/>
            </w:tcBorders>
            <w:vAlign w:val="center"/>
          </w:tcPr>
          <w:p w14:paraId="7ABFC1B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w:t>
            </w:r>
            <w:r>
              <w:rPr>
                <w:rFonts w:ascii="Times New Roman" w:hAnsi="Times New Roman" w:cs="Times New Roman"/>
                <w:spacing w:val="-2"/>
                <w:u w:val="single"/>
              </w:rPr>
              <w:t>f</w:t>
            </w:r>
            <w:r>
              <w:rPr>
                <w:rFonts w:ascii="Times New Roman" w:hAnsi="Times New Roman" w:cs="Times New Roman"/>
                <w:spacing w:val="-2"/>
                <w:u w:val="single"/>
              </w:rPr>
              <w:t>）当工程占地规模大于</w:t>
            </w:r>
            <w:r>
              <w:rPr>
                <w:rFonts w:ascii="Times New Roman" w:hAnsi="Times New Roman" w:cs="Times New Roman"/>
                <w:spacing w:val="-35"/>
                <w:u w:val="single"/>
              </w:rPr>
              <w:t xml:space="preserve"> </w:t>
            </w:r>
            <w:r>
              <w:rPr>
                <w:rFonts w:ascii="Times New Roman" w:hAnsi="Times New Roman" w:cs="Times New Roman"/>
                <w:spacing w:val="-2"/>
                <w:u w:val="single"/>
              </w:rPr>
              <w:t>20km</w:t>
            </w:r>
            <w:r>
              <w:rPr>
                <w:rFonts w:ascii="Times New Roman" w:hAnsi="Times New Roman" w:cs="Times New Roman"/>
                <w:spacing w:val="-2"/>
                <w:position w:val="10"/>
                <w:sz w:val="11"/>
                <w:szCs w:val="11"/>
                <w:u w:val="single"/>
              </w:rPr>
              <w:t>2</w:t>
            </w:r>
            <w:r>
              <w:rPr>
                <w:rFonts w:ascii="Times New Roman" w:hAnsi="Times New Roman" w:cs="Times New Roman"/>
                <w:spacing w:val="-11"/>
                <w:position w:val="10"/>
                <w:sz w:val="11"/>
                <w:szCs w:val="11"/>
                <w:u w:val="single"/>
              </w:rPr>
              <w:t xml:space="preserve"> </w:t>
            </w:r>
            <w:r>
              <w:rPr>
                <w:rFonts w:ascii="Times New Roman" w:hAnsi="Times New Roman" w:cs="Times New Roman"/>
                <w:spacing w:val="-2"/>
                <w:u w:val="single"/>
              </w:rPr>
              <w:t>时（包括永久</w:t>
            </w:r>
            <w:r>
              <w:rPr>
                <w:rFonts w:ascii="Times New Roman" w:hAnsi="Times New Roman" w:cs="Times New Roman"/>
                <w:spacing w:val="-4"/>
                <w:u w:val="single"/>
              </w:rPr>
              <w:t>和临时占用陆域和水域</w:t>
            </w:r>
            <w:r>
              <w:rPr>
                <w:rFonts w:ascii="Times New Roman" w:hAnsi="Times New Roman" w:cs="Times New Roman"/>
                <w:spacing w:val="-20"/>
                <w:u w:val="single"/>
              </w:rPr>
              <w:t>），</w:t>
            </w:r>
            <w:r>
              <w:rPr>
                <w:rFonts w:ascii="Times New Roman" w:hAnsi="Times New Roman" w:cs="Times New Roman"/>
                <w:spacing w:val="-4"/>
                <w:u w:val="single"/>
              </w:rPr>
              <w:t>评价等级不低于二</w:t>
            </w:r>
            <w:r>
              <w:rPr>
                <w:rFonts w:ascii="Times New Roman" w:hAnsi="Times New Roman" w:cs="Times New Roman"/>
                <w:spacing w:val="-1"/>
                <w:u w:val="single"/>
              </w:rPr>
              <w:t>级；改扩建项目的占地范围以新增占地（包括</w:t>
            </w:r>
            <w:r>
              <w:rPr>
                <w:rFonts w:ascii="Times New Roman" w:hAnsi="Times New Roman" w:cs="Times New Roman"/>
                <w:spacing w:val="-3"/>
                <w:u w:val="single"/>
              </w:rPr>
              <w:t>陆域和水域）确定</w:t>
            </w:r>
          </w:p>
        </w:tc>
        <w:tc>
          <w:tcPr>
            <w:tcW w:w="2103" w:type="dxa"/>
            <w:vAlign w:val="center"/>
          </w:tcPr>
          <w:p w14:paraId="29774427"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本项目总占地面积</w:t>
            </w:r>
          </w:p>
          <w:p w14:paraId="5F7E4855" w14:textId="77777777" w:rsidR="00E10E04" w:rsidRDefault="00000000">
            <w:pPr>
              <w:pStyle w:val="TableText"/>
              <w:jc w:val="center"/>
              <w:rPr>
                <w:rFonts w:ascii="Times New Roman" w:hAnsi="Times New Roman" w:cs="Times New Roman"/>
                <w:sz w:val="11"/>
                <w:szCs w:val="11"/>
                <w:u w:val="single"/>
              </w:rPr>
            </w:pPr>
            <w:r>
              <w:rPr>
                <w:rFonts w:ascii="Times New Roman" w:hAnsi="Times New Roman" w:cs="Times New Roman"/>
                <w:spacing w:val="-3"/>
                <w:u w:val="single"/>
              </w:rPr>
              <w:t>约</w:t>
            </w:r>
            <w:r>
              <w:rPr>
                <w:rFonts w:ascii="Times New Roman" w:hAnsi="Times New Roman" w:cs="Times New Roman"/>
                <w:spacing w:val="-41"/>
                <w:u w:val="single"/>
              </w:rPr>
              <w:t xml:space="preserve"> </w:t>
            </w:r>
            <w:r>
              <w:rPr>
                <w:rFonts w:ascii="Times New Roman" w:hAnsi="Times New Roman" w:cs="Times New Roman"/>
                <w:spacing w:val="-3"/>
                <w:u w:val="single"/>
              </w:rPr>
              <w:t>0.</w:t>
            </w:r>
            <w:r>
              <w:rPr>
                <w:rFonts w:ascii="Times New Roman" w:hAnsi="Times New Roman" w:cs="Times New Roman" w:hint="eastAsia"/>
                <w:spacing w:val="-3"/>
                <w:u w:val="single"/>
                <w:lang w:eastAsia="zh-CN"/>
              </w:rPr>
              <w:t>8</w:t>
            </w:r>
            <w:r>
              <w:rPr>
                <w:rFonts w:ascii="Times New Roman" w:hAnsi="Times New Roman" w:cs="Times New Roman"/>
                <w:spacing w:val="-3"/>
                <w:u w:val="single"/>
              </w:rPr>
              <w:t>km</w:t>
            </w:r>
            <w:r>
              <w:rPr>
                <w:rFonts w:ascii="Times New Roman" w:hAnsi="Times New Roman" w:cs="Times New Roman"/>
                <w:spacing w:val="-3"/>
                <w:position w:val="10"/>
                <w:sz w:val="11"/>
                <w:szCs w:val="11"/>
                <w:u w:val="single"/>
              </w:rPr>
              <w:t>2</w:t>
            </w:r>
            <w:r>
              <w:rPr>
                <w:rFonts w:ascii="Times New Roman" w:hAnsi="Times New Roman" w:cs="Times New Roman"/>
                <w:spacing w:val="-3"/>
                <w:u w:val="single"/>
              </w:rPr>
              <w:t>，小于</w:t>
            </w:r>
            <w:r>
              <w:rPr>
                <w:rFonts w:ascii="Times New Roman" w:hAnsi="Times New Roman" w:cs="Times New Roman"/>
                <w:spacing w:val="-2"/>
                <w:u w:val="single"/>
              </w:rPr>
              <w:t>20km</w:t>
            </w:r>
            <w:r>
              <w:rPr>
                <w:rFonts w:ascii="Times New Roman" w:hAnsi="Times New Roman" w:cs="Times New Roman"/>
                <w:spacing w:val="-2"/>
                <w:position w:val="10"/>
                <w:sz w:val="11"/>
                <w:szCs w:val="11"/>
                <w:u w:val="single"/>
              </w:rPr>
              <w:t>2</w:t>
            </w:r>
          </w:p>
        </w:tc>
        <w:tc>
          <w:tcPr>
            <w:tcW w:w="1531" w:type="dxa"/>
            <w:vAlign w:val="center"/>
          </w:tcPr>
          <w:p w14:paraId="0AA9DF9D" w14:textId="77777777" w:rsidR="00E10E04" w:rsidRDefault="00E10E04">
            <w:pPr>
              <w:jc w:val="center"/>
              <w:rPr>
                <w:u w:val="single"/>
              </w:rPr>
            </w:pPr>
          </w:p>
          <w:p w14:paraId="31F451BE"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r>
      <w:tr w:rsidR="00E10E04" w14:paraId="6789AC18" w14:textId="77777777">
        <w:trPr>
          <w:trHeight w:val="301"/>
          <w:jc w:val="center"/>
        </w:trPr>
        <w:tc>
          <w:tcPr>
            <w:tcW w:w="5305" w:type="dxa"/>
            <w:tcBorders>
              <w:left w:val="nil"/>
            </w:tcBorders>
            <w:vAlign w:val="center"/>
          </w:tcPr>
          <w:p w14:paraId="22033E3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2"/>
                <w:u w:val="single"/>
              </w:rPr>
              <w:t>（</w:t>
            </w:r>
            <w:r>
              <w:rPr>
                <w:rFonts w:ascii="Times New Roman" w:hAnsi="Times New Roman" w:cs="Times New Roman"/>
                <w:spacing w:val="-32"/>
                <w:u w:val="single"/>
              </w:rPr>
              <w:t>g</w:t>
            </w:r>
            <w:r>
              <w:rPr>
                <w:rFonts w:ascii="Times New Roman" w:hAnsi="Times New Roman" w:cs="Times New Roman"/>
                <w:spacing w:val="-32"/>
                <w:u w:val="single"/>
              </w:rPr>
              <w:t>）除（</w:t>
            </w:r>
            <w:r>
              <w:rPr>
                <w:rFonts w:ascii="Times New Roman" w:hAnsi="Times New Roman" w:cs="Times New Roman"/>
                <w:spacing w:val="-32"/>
                <w:u w:val="single"/>
              </w:rPr>
              <w:t>a</w:t>
            </w:r>
            <w:r>
              <w:rPr>
                <w:rFonts w:ascii="Times New Roman" w:hAnsi="Times New Roman" w:cs="Times New Roman"/>
                <w:spacing w:val="-32"/>
                <w:u w:val="single"/>
              </w:rPr>
              <w:t>）、（</w:t>
            </w:r>
            <w:r>
              <w:rPr>
                <w:rFonts w:ascii="Times New Roman" w:hAnsi="Times New Roman" w:cs="Times New Roman"/>
                <w:spacing w:val="-32"/>
                <w:u w:val="single"/>
              </w:rPr>
              <w:t>b</w:t>
            </w:r>
            <w:r>
              <w:rPr>
                <w:rFonts w:ascii="Times New Roman" w:hAnsi="Times New Roman" w:cs="Times New Roman"/>
                <w:spacing w:val="-59"/>
                <w:u w:val="single"/>
              </w:rPr>
              <w:t>）（</w:t>
            </w:r>
            <w:r>
              <w:rPr>
                <w:rFonts w:ascii="Times New Roman" w:hAnsi="Times New Roman" w:cs="Times New Roman"/>
                <w:spacing w:val="-32"/>
                <w:u w:val="single"/>
              </w:rPr>
              <w:t>c</w:t>
            </w:r>
            <w:r>
              <w:rPr>
                <w:rFonts w:ascii="Times New Roman" w:hAnsi="Times New Roman" w:cs="Times New Roman"/>
                <w:spacing w:val="-32"/>
                <w:u w:val="single"/>
              </w:rPr>
              <w:t>）、（</w:t>
            </w:r>
            <w:r>
              <w:rPr>
                <w:rFonts w:ascii="Times New Roman" w:hAnsi="Times New Roman" w:cs="Times New Roman"/>
                <w:spacing w:val="-32"/>
                <w:u w:val="single"/>
              </w:rPr>
              <w:t>d</w:t>
            </w:r>
            <w:r>
              <w:rPr>
                <w:rFonts w:ascii="Times New Roman" w:hAnsi="Times New Roman" w:cs="Times New Roman"/>
                <w:spacing w:val="-32"/>
                <w:u w:val="single"/>
              </w:rPr>
              <w:t>）、（</w:t>
            </w:r>
            <w:r>
              <w:rPr>
                <w:rFonts w:ascii="Times New Roman" w:hAnsi="Times New Roman" w:cs="Times New Roman"/>
                <w:spacing w:val="-32"/>
                <w:u w:val="single"/>
              </w:rPr>
              <w:t>e</w:t>
            </w:r>
            <w:r>
              <w:rPr>
                <w:rFonts w:ascii="Times New Roman" w:hAnsi="Times New Roman" w:cs="Times New Roman"/>
                <w:spacing w:val="-32"/>
                <w:u w:val="single"/>
              </w:rPr>
              <w:t>）、（</w:t>
            </w:r>
            <w:r>
              <w:rPr>
                <w:rFonts w:ascii="Times New Roman" w:hAnsi="Times New Roman" w:cs="Times New Roman"/>
                <w:spacing w:val="-32"/>
                <w:u w:val="single"/>
              </w:rPr>
              <w:t>f</w:t>
            </w:r>
            <w:r>
              <w:rPr>
                <w:rFonts w:ascii="Times New Roman" w:hAnsi="Times New Roman" w:cs="Times New Roman"/>
                <w:spacing w:val="-32"/>
                <w:u w:val="single"/>
              </w:rPr>
              <w:t>）以外</w:t>
            </w:r>
            <w:r>
              <w:rPr>
                <w:rFonts w:ascii="Times New Roman" w:hAnsi="Times New Roman" w:cs="Times New Roman"/>
                <w:spacing w:val="-2"/>
                <w:u w:val="single"/>
              </w:rPr>
              <w:t>的情况，评价等级为</w:t>
            </w:r>
            <w:r>
              <w:rPr>
                <w:rFonts w:ascii="Times New Roman" w:hAnsi="Times New Roman" w:cs="Times New Roman"/>
                <w:spacing w:val="-2"/>
                <w:u w:val="single"/>
              </w:rPr>
              <w:lastRenderedPageBreak/>
              <w:t>三级</w:t>
            </w:r>
          </w:p>
        </w:tc>
        <w:tc>
          <w:tcPr>
            <w:tcW w:w="2103" w:type="dxa"/>
            <w:vAlign w:val="center"/>
          </w:tcPr>
          <w:p w14:paraId="71765DE7" w14:textId="77777777" w:rsidR="00E10E04" w:rsidRDefault="00E10E04">
            <w:pPr>
              <w:jc w:val="center"/>
              <w:rPr>
                <w:u w:val="single"/>
              </w:rPr>
            </w:pPr>
          </w:p>
        </w:tc>
        <w:tc>
          <w:tcPr>
            <w:tcW w:w="1531" w:type="dxa"/>
            <w:vAlign w:val="center"/>
          </w:tcPr>
          <w:p w14:paraId="64FD614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三级</w:t>
            </w:r>
          </w:p>
        </w:tc>
      </w:tr>
      <w:tr w:rsidR="00E10E04" w14:paraId="6139A55E" w14:textId="77777777">
        <w:trPr>
          <w:trHeight w:val="301"/>
          <w:jc w:val="center"/>
        </w:trPr>
        <w:tc>
          <w:tcPr>
            <w:tcW w:w="5305" w:type="dxa"/>
            <w:tcBorders>
              <w:left w:val="nil"/>
            </w:tcBorders>
            <w:vAlign w:val="center"/>
          </w:tcPr>
          <w:p w14:paraId="279C039D"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2"/>
                <w:u w:val="single"/>
              </w:rPr>
              <w:t>（</w:t>
            </w:r>
            <w:r>
              <w:rPr>
                <w:rFonts w:ascii="Times New Roman" w:hAnsi="Times New Roman" w:cs="Times New Roman"/>
                <w:spacing w:val="-2"/>
                <w:u w:val="single"/>
              </w:rPr>
              <w:t>h</w:t>
            </w:r>
            <w:r>
              <w:rPr>
                <w:rFonts w:ascii="Times New Roman" w:hAnsi="Times New Roman" w:cs="Times New Roman"/>
                <w:spacing w:val="-2"/>
                <w:u w:val="single"/>
              </w:rPr>
              <w:t>）当评价等级判定同时符合上述多种情况</w:t>
            </w:r>
            <w:r>
              <w:rPr>
                <w:rFonts w:ascii="Times New Roman" w:hAnsi="Times New Roman" w:cs="Times New Roman"/>
                <w:spacing w:val="-1"/>
                <w:u w:val="single"/>
              </w:rPr>
              <w:t>时，应采用其中最高的评价等级</w:t>
            </w:r>
          </w:p>
        </w:tc>
        <w:tc>
          <w:tcPr>
            <w:tcW w:w="2103" w:type="dxa"/>
            <w:vAlign w:val="center"/>
          </w:tcPr>
          <w:p w14:paraId="27437148"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综合以上情况，采</w:t>
            </w:r>
            <w:r>
              <w:rPr>
                <w:rFonts w:ascii="Times New Roman" w:hAnsi="Times New Roman" w:cs="Times New Roman"/>
                <w:spacing w:val="-1"/>
                <w:u w:val="single"/>
              </w:rPr>
              <w:t>用最高等级判定</w:t>
            </w:r>
          </w:p>
        </w:tc>
        <w:tc>
          <w:tcPr>
            <w:tcW w:w="1531" w:type="dxa"/>
            <w:vAlign w:val="center"/>
          </w:tcPr>
          <w:p w14:paraId="615DA96D" w14:textId="77777777" w:rsidR="00E10E04" w:rsidRDefault="00000000">
            <w:pPr>
              <w:jc w:val="center"/>
              <w:rPr>
                <w:spacing w:val="-2"/>
                <w:u w:val="single"/>
              </w:rPr>
            </w:pPr>
            <w:r>
              <w:rPr>
                <w:u w:val="single"/>
              </w:rPr>
              <w:t>/</w:t>
            </w:r>
          </w:p>
        </w:tc>
      </w:tr>
      <w:tr w:rsidR="00E10E04" w14:paraId="4B108F79" w14:textId="77777777">
        <w:trPr>
          <w:trHeight w:val="301"/>
          <w:jc w:val="center"/>
        </w:trPr>
        <w:tc>
          <w:tcPr>
            <w:tcW w:w="5305" w:type="dxa"/>
            <w:tcBorders>
              <w:left w:val="nil"/>
            </w:tcBorders>
            <w:vAlign w:val="center"/>
          </w:tcPr>
          <w:p w14:paraId="7B8A0121"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6.1.3</w:t>
            </w:r>
            <w:r>
              <w:rPr>
                <w:rFonts w:ascii="Times New Roman" w:hAnsi="Times New Roman" w:cs="Times New Roman"/>
                <w:spacing w:val="-37"/>
                <w:u w:val="single"/>
              </w:rPr>
              <w:t xml:space="preserve"> </w:t>
            </w:r>
            <w:r>
              <w:rPr>
                <w:rFonts w:ascii="Times New Roman" w:hAnsi="Times New Roman" w:cs="Times New Roman"/>
                <w:spacing w:val="-1"/>
                <w:u w:val="single"/>
              </w:rPr>
              <w:t>建设项目涉及经论证对保护生物多样性具有重要意义的区域时，可适当上调评价等级</w:t>
            </w:r>
          </w:p>
        </w:tc>
        <w:tc>
          <w:tcPr>
            <w:tcW w:w="2103" w:type="dxa"/>
            <w:vAlign w:val="center"/>
          </w:tcPr>
          <w:p w14:paraId="785A441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不涉及</w:t>
            </w:r>
          </w:p>
        </w:tc>
        <w:tc>
          <w:tcPr>
            <w:tcW w:w="1531" w:type="dxa"/>
            <w:vAlign w:val="center"/>
          </w:tcPr>
          <w:p w14:paraId="39F36FB0" w14:textId="77777777" w:rsidR="00E10E04" w:rsidRDefault="00000000">
            <w:pPr>
              <w:jc w:val="center"/>
              <w:rPr>
                <w:spacing w:val="-2"/>
                <w:u w:val="single"/>
              </w:rPr>
            </w:pPr>
            <w:r>
              <w:rPr>
                <w:u w:val="single"/>
              </w:rPr>
              <w:t>/</w:t>
            </w:r>
          </w:p>
        </w:tc>
      </w:tr>
      <w:tr w:rsidR="00E10E04" w14:paraId="24799773" w14:textId="77777777">
        <w:trPr>
          <w:trHeight w:val="301"/>
          <w:jc w:val="center"/>
        </w:trPr>
        <w:tc>
          <w:tcPr>
            <w:tcW w:w="5305" w:type="dxa"/>
            <w:tcBorders>
              <w:left w:val="nil"/>
            </w:tcBorders>
            <w:vAlign w:val="center"/>
          </w:tcPr>
          <w:p w14:paraId="555CFB4F"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6.1.4</w:t>
            </w:r>
            <w:r>
              <w:rPr>
                <w:rFonts w:ascii="Times New Roman" w:hAnsi="Times New Roman" w:cs="Times New Roman"/>
                <w:spacing w:val="-37"/>
                <w:u w:val="single"/>
              </w:rPr>
              <w:t xml:space="preserve"> </w:t>
            </w:r>
            <w:r>
              <w:rPr>
                <w:rFonts w:ascii="Times New Roman" w:hAnsi="Times New Roman" w:cs="Times New Roman"/>
                <w:spacing w:val="-1"/>
                <w:u w:val="single"/>
              </w:rPr>
              <w:t>建设项目同时涉及陆生、水生生态影响时，可针对陆生生态、水生生态分别判定评价</w:t>
            </w:r>
            <w:r>
              <w:rPr>
                <w:rFonts w:ascii="Times New Roman" w:hAnsi="Times New Roman" w:cs="Times New Roman"/>
                <w:spacing w:val="-2"/>
                <w:u w:val="single"/>
              </w:rPr>
              <w:t>等级</w:t>
            </w:r>
          </w:p>
        </w:tc>
        <w:tc>
          <w:tcPr>
            <w:tcW w:w="2103" w:type="dxa"/>
            <w:vAlign w:val="center"/>
          </w:tcPr>
          <w:p w14:paraId="6B21E42E"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spacing w:val="-2"/>
                <w:u w:val="single"/>
                <w:lang w:eastAsia="zh-CN"/>
              </w:rPr>
              <w:t>不涉及</w:t>
            </w:r>
          </w:p>
        </w:tc>
        <w:tc>
          <w:tcPr>
            <w:tcW w:w="1531" w:type="dxa"/>
            <w:vAlign w:val="center"/>
          </w:tcPr>
          <w:p w14:paraId="0E3BBACA" w14:textId="77777777" w:rsidR="00E10E04" w:rsidRDefault="00000000">
            <w:pPr>
              <w:jc w:val="center"/>
              <w:rPr>
                <w:spacing w:val="-2"/>
                <w:u w:val="single"/>
              </w:rPr>
            </w:pPr>
            <w:r>
              <w:rPr>
                <w:u w:val="single"/>
              </w:rPr>
              <w:t>/</w:t>
            </w:r>
          </w:p>
        </w:tc>
      </w:tr>
      <w:tr w:rsidR="00E10E04" w14:paraId="117A864D" w14:textId="77777777">
        <w:trPr>
          <w:trHeight w:val="301"/>
          <w:jc w:val="center"/>
        </w:trPr>
        <w:tc>
          <w:tcPr>
            <w:tcW w:w="5305" w:type="dxa"/>
            <w:tcBorders>
              <w:left w:val="nil"/>
            </w:tcBorders>
            <w:vAlign w:val="center"/>
          </w:tcPr>
          <w:p w14:paraId="67B3D5DD"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6.1.5</w:t>
            </w:r>
            <w:r>
              <w:rPr>
                <w:rFonts w:ascii="Times New Roman" w:hAnsi="Times New Roman" w:cs="Times New Roman"/>
                <w:spacing w:val="-37"/>
                <w:u w:val="single"/>
              </w:rPr>
              <w:t xml:space="preserve"> </w:t>
            </w:r>
            <w:r>
              <w:rPr>
                <w:rFonts w:ascii="Times New Roman" w:hAnsi="Times New Roman" w:cs="Times New Roman"/>
                <w:spacing w:val="-1"/>
                <w:u w:val="single"/>
              </w:rPr>
              <w:t>在矿山开采可能导致矿区土地利用类型</w:t>
            </w:r>
            <w:r>
              <w:rPr>
                <w:rFonts w:ascii="Times New Roman" w:hAnsi="Times New Roman" w:cs="Times New Roman"/>
                <w:spacing w:val="-2"/>
                <w:u w:val="single"/>
              </w:rPr>
              <w:t>明显改变，或拦河闸坝建设可能明显改变水文</w:t>
            </w:r>
            <w:r>
              <w:rPr>
                <w:rFonts w:ascii="Times New Roman" w:hAnsi="Times New Roman" w:cs="Times New Roman"/>
                <w:spacing w:val="-1"/>
                <w:u w:val="single"/>
              </w:rPr>
              <w:t>情势等情况下，评价等级应上调一级</w:t>
            </w:r>
          </w:p>
        </w:tc>
        <w:tc>
          <w:tcPr>
            <w:tcW w:w="2103" w:type="dxa"/>
            <w:vAlign w:val="center"/>
          </w:tcPr>
          <w:p w14:paraId="79207D3D" w14:textId="77777777" w:rsidR="00E10E04" w:rsidRDefault="00000000">
            <w:pPr>
              <w:pStyle w:val="TableText"/>
              <w:rPr>
                <w:rFonts w:ascii="Times New Roman" w:hAnsi="Times New Roman" w:cs="Times New Roman"/>
                <w:u w:val="single"/>
              </w:rPr>
            </w:pPr>
            <w:r>
              <w:rPr>
                <w:rFonts w:ascii="Times New Roman" w:hAnsi="Times New Roman" w:cs="Times New Roman"/>
                <w:spacing w:val="-1"/>
                <w:u w:val="single"/>
              </w:rPr>
              <w:t>本项目为高尔夫球场项目，评价等级</w:t>
            </w:r>
            <w:r>
              <w:rPr>
                <w:rFonts w:ascii="Times New Roman" w:hAnsi="Times New Roman" w:cs="Times New Roman"/>
                <w:spacing w:val="-3"/>
                <w:u w:val="single"/>
              </w:rPr>
              <w:t>不需上调</w:t>
            </w:r>
          </w:p>
        </w:tc>
        <w:tc>
          <w:tcPr>
            <w:tcW w:w="1531" w:type="dxa"/>
            <w:vAlign w:val="center"/>
          </w:tcPr>
          <w:p w14:paraId="6E7173F6" w14:textId="77777777" w:rsidR="00E10E04" w:rsidRDefault="00000000">
            <w:pPr>
              <w:jc w:val="center"/>
              <w:rPr>
                <w:spacing w:val="-2"/>
                <w:u w:val="single"/>
              </w:rPr>
            </w:pPr>
            <w:r>
              <w:rPr>
                <w:u w:val="single"/>
              </w:rPr>
              <w:t>/</w:t>
            </w:r>
          </w:p>
        </w:tc>
      </w:tr>
      <w:tr w:rsidR="00E10E04" w14:paraId="5663D705" w14:textId="77777777">
        <w:trPr>
          <w:trHeight w:val="301"/>
          <w:jc w:val="center"/>
        </w:trPr>
        <w:tc>
          <w:tcPr>
            <w:tcW w:w="5305" w:type="dxa"/>
            <w:tcBorders>
              <w:left w:val="nil"/>
            </w:tcBorders>
            <w:vAlign w:val="center"/>
          </w:tcPr>
          <w:p w14:paraId="247EFB09"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6.1.6</w:t>
            </w:r>
            <w:r>
              <w:rPr>
                <w:rFonts w:ascii="Times New Roman" w:hAnsi="Times New Roman" w:cs="Times New Roman"/>
                <w:spacing w:val="-37"/>
                <w:u w:val="single"/>
              </w:rPr>
              <w:t xml:space="preserve"> </w:t>
            </w:r>
            <w:r>
              <w:rPr>
                <w:rFonts w:ascii="Times New Roman" w:hAnsi="Times New Roman" w:cs="Times New Roman"/>
                <w:spacing w:val="-1"/>
                <w:u w:val="single"/>
              </w:rPr>
              <w:t>线性工程可分段确定评价等级。线性工程地下穿越或地表跨越生态敏感区，在生态敏感区范围内无永久、临时占地时，评价等级可</w:t>
            </w:r>
            <w:r>
              <w:rPr>
                <w:rFonts w:ascii="Times New Roman" w:hAnsi="Times New Roman" w:cs="Times New Roman"/>
                <w:spacing w:val="-3"/>
                <w:u w:val="single"/>
              </w:rPr>
              <w:t>下调一级</w:t>
            </w:r>
          </w:p>
        </w:tc>
        <w:tc>
          <w:tcPr>
            <w:tcW w:w="2103" w:type="dxa"/>
            <w:vAlign w:val="center"/>
          </w:tcPr>
          <w:p w14:paraId="3671518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不属于此类项目，</w:t>
            </w:r>
            <w:r>
              <w:rPr>
                <w:rFonts w:ascii="Times New Roman" w:hAnsi="Times New Roman" w:cs="Times New Roman"/>
                <w:spacing w:val="-1"/>
                <w:u w:val="single"/>
              </w:rPr>
              <w:t>评价等级不需下调</w:t>
            </w:r>
          </w:p>
        </w:tc>
        <w:tc>
          <w:tcPr>
            <w:tcW w:w="1531" w:type="dxa"/>
            <w:vAlign w:val="center"/>
          </w:tcPr>
          <w:p w14:paraId="34525A6D" w14:textId="77777777" w:rsidR="00E10E04" w:rsidRDefault="00000000">
            <w:pPr>
              <w:jc w:val="center"/>
              <w:rPr>
                <w:spacing w:val="-2"/>
                <w:u w:val="single"/>
              </w:rPr>
            </w:pPr>
            <w:r>
              <w:rPr>
                <w:u w:val="single"/>
              </w:rPr>
              <w:t>/</w:t>
            </w:r>
          </w:p>
        </w:tc>
      </w:tr>
      <w:tr w:rsidR="00E10E04" w14:paraId="243E7AD9" w14:textId="77777777">
        <w:trPr>
          <w:trHeight w:val="301"/>
          <w:jc w:val="center"/>
        </w:trPr>
        <w:tc>
          <w:tcPr>
            <w:tcW w:w="5305" w:type="dxa"/>
            <w:tcBorders>
              <w:left w:val="nil"/>
            </w:tcBorders>
            <w:vAlign w:val="center"/>
          </w:tcPr>
          <w:p w14:paraId="4F3CC956"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6.1.7</w:t>
            </w:r>
            <w:r>
              <w:rPr>
                <w:rFonts w:ascii="Times New Roman" w:hAnsi="Times New Roman" w:cs="Times New Roman"/>
                <w:spacing w:val="-31"/>
                <w:u w:val="single"/>
              </w:rPr>
              <w:t xml:space="preserve"> </w:t>
            </w:r>
            <w:r>
              <w:rPr>
                <w:rFonts w:ascii="Times New Roman" w:hAnsi="Times New Roman" w:cs="Times New Roman"/>
                <w:spacing w:val="1"/>
                <w:u w:val="single"/>
              </w:rPr>
              <w:t>涉海工程评价等级判定参照</w:t>
            </w:r>
            <w:r>
              <w:rPr>
                <w:rFonts w:ascii="Times New Roman" w:hAnsi="Times New Roman" w:cs="Times New Roman"/>
                <w:u w:val="single"/>
              </w:rPr>
              <w:t>GB</w:t>
            </w:r>
            <w:r>
              <w:rPr>
                <w:rFonts w:ascii="Times New Roman" w:hAnsi="Times New Roman" w:cs="Times New Roman"/>
                <w:spacing w:val="1"/>
                <w:u w:val="single"/>
              </w:rPr>
              <w:t>/T19485</w:t>
            </w:r>
          </w:p>
        </w:tc>
        <w:tc>
          <w:tcPr>
            <w:tcW w:w="2103" w:type="dxa"/>
            <w:vAlign w:val="center"/>
          </w:tcPr>
          <w:p w14:paraId="6A04BF02"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不涉及</w:t>
            </w:r>
          </w:p>
        </w:tc>
        <w:tc>
          <w:tcPr>
            <w:tcW w:w="1531" w:type="dxa"/>
            <w:vAlign w:val="center"/>
          </w:tcPr>
          <w:p w14:paraId="5320969A" w14:textId="77777777" w:rsidR="00E10E04" w:rsidRDefault="00000000">
            <w:pPr>
              <w:jc w:val="center"/>
              <w:rPr>
                <w:spacing w:val="-2"/>
                <w:u w:val="single"/>
              </w:rPr>
            </w:pPr>
            <w:r>
              <w:rPr>
                <w:u w:val="single"/>
              </w:rPr>
              <w:t>/</w:t>
            </w:r>
          </w:p>
        </w:tc>
      </w:tr>
      <w:tr w:rsidR="00E10E04" w14:paraId="3E9145F7" w14:textId="77777777">
        <w:trPr>
          <w:trHeight w:val="301"/>
          <w:jc w:val="center"/>
        </w:trPr>
        <w:tc>
          <w:tcPr>
            <w:tcW w:w="5305" w:type="dxa"/>
            <w:tcBorders>
              <w:left w:val="nil"/>
            </w:tcBorders>
            <w:vAlign w:val="center"/>
          </w:tcPr>
          <w:p w14:paraId="0BFB95B3" w14:textId="77777777" w:rsidR="00E10E04" w:rsidRDefault="00000000">
            <w:pPr>
              <w:pStyle w:val="TableText"/>
              <w:jc w:val="center"/>
              <w:rPr>
                <w:rFonts w:ascii="Times New Roman" w:hAnsi="Times New Roman" w:cs="Times New Roman"/>
                <w:spacing w:val="-32"/>
                <w:u w:val="single"/>
              </w:rPr>
            </w:pPr>
            <w:r>
              <w:rPr>
                <w:rFonts w:ascii="Times New Roman" w:hAnsi="Times New Roman" w:cs="Times New Roman"/>
                <w:spacing w:val="-1"/>
                <w:u w:val="single"/>
              </w:rPr>
              <w:t>6.1.8</w:t>
            </w:r>
            <w:r>
              <w:rPr>
                <w:rFonts w:ascii="Times New Roman" w:hAnsi="Times New Roman" w:cs="Times New Roman"/>
                <w:spacing w:val="-37"/>
                <w:u w:val="single"/>
              </w:rPr>
              <w:t xml:space="preserve"> </w:t>
            </w:r>
            <w:r>
              <w:rPr>
                <w:rFonts w:ascii="Times New Roman" w:hAnsi="Times New Roman" w:cs="Times New Roman"/>
                <w:spacing w:val="-1"/>
                <w:u w:val="single"/>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2103" w:type="dxa"/>
            <w:vAlign w:val="center"/>
          </w:tcPr>
          <w:p w14:paraId="4DAAB6B7"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不属于此类项目</w:t>
            </w:r>
          </w:p>
        </w:tc>
        <w:tc>
          <w:tcPr>
            <w:tcW w:w="1531" w:type="dxa"/>
            <w:vAlign w:val="center"/>
          </w:tcPr>
          <w:p w14:paraId="29305749" w14:textId="77777777" w:rsidR="00E10E04" w:rsidRDefault="00000000">
            <w:pPr>
              <w:jc w:val="center"/>
              <w:rPr>
                <w:spacing w:val="-2"/>
                <w:u w:val="single"/>
              </w:rPr>
            </w:pPr>
            <w:r>
              <w:rPr>
                <w:u w:val="single"/>
              </w:rPr>
              <w:t>/</w:t>
            </w:r>
          </w:p>
        </w:tc>
      </w:tr>
      <w:tr w:rsidR="00E10E04" w14:paraId="1B20D171" w14:textId="77777777">
        <w:trPr>
          <w:trHeight w:val="301"/>
          <w:jc w:val="center"/>
        </w:trPr>
        <w:tc>
          <w:tcPr>
            <w:tcW w:w="7408" w:type="dxa"/>
            <w:gridSpan w:val="2"/>
            <w:tcBorders>
              <w:left w:val="nil"/>
              <w:bottom w:val="single" w:sz="10" w:space="0" w:color="000000"/>
            </w:tcBorders>
            <w:vAlign w:val="center"/>
          </w:tcPr>
          <w:p w14:paraId="6635E247"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总结</w:t>
            </w:r>
          </w:p>
        </w:tc>
        <w:tc>
          <w:tcPr>
            <w:tcW w:w="1531" w:type="dxa"/>
            <w:tcBorders>
              <w:bottom w:val="single" w:sz="10" w:space="0" w:color="000000"/>
            </w:tcBorders>
            <w:vAlign w:val="center"/>
          </w:tcPr>
          <w:p w14:paraId="3C36BDEC"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三级</w:t>
            </w:r>
          </w:p>
        </w:tc>
      </w:tr>
    </w:tbl>
    <w:bookmarkEnd w:id="78"/>
    <w:p w14:paraId="550F9332" w14:textId="77777777" w:rsidR="00E10E04" w:rsidRDefault="00000000">
      <w:pPr>
        <w:spacing w:line="360" w:lineRule="auto"/>
        <w:ind w:firstLineChars="200" w:firstLine="480"/>
        <w:rPr>
          <w:sz w:val="24"/>
          <w:szCs w:val="24"/>
        </w:rPr>
      </w:pPr>
      <w:r>
        <w:rPr>
          <w:sz w:val="24"/>
          <w:szCs w:val="24"/>
        </w:rPr>
        <w:t>由上表可知，本项目生态环境影响评价等级为三级</w:t>
      </w:r>
      <w:r>
        <w:rPr>
          <w:rFonts w:hint="eastAsia"/>
          <w:sz w:val="24"/>
          <w:szCs w:val="24"/>
        </w:rPr>
        <w:t>。</w:t>
      </w:r>
    </w:p>
    <w:p w14:paraId="518ED961" w14:textId="77777777" w:rsidR="00E10E04" w:rsidRDefault="00000000">
      <w:pPr>
        <w:numPr>
          <w:ilvl w:val="0"/>
          <w:numId w:val="14"/>
        </w:numPr>
        <w:spacing w:line="360" w:lineRule="auto"/>
        <w:ind w:firstLineChars="200" w:firstLine="480"/>
        <w:rPr>
          <w:sz w:val="24"/>
          <w:szCs w:val="24"/>
        </w:rPr>
      </w:pPr>
      <w:r>
        <w:rPr>
          <w:rFonts w:hint="eastAsia"/>
          <w:sz w:val="24"/>
          <w:szCs w:val="24"/>
        </w:rPr>
        <w:t>评价范围</w:t>
      </w:r>
    </w:p>
    <w:p w14:paraId="70362D83" w14:textId="77777777" w:rsidR="00E10E04" w:rsidRDefault="00000000">
      <w:pPr>
        <w:spacing w:line="360" w:lineRule="auto"/>
        <w:ind w:firstLineChars="200" w:firstLine="480"/>
        <w:rPr>
          <w:sz w:val="24"/>
          <w:szCs w:val="24"/>
        </w:rPr>
      </w:pPr>
      <w:r>
        <w:rPr>
          <w:rFonts w:hint="eastAsia"/>
          <w:sz w:val="24"/>
          <w:szCs w:val="24"/>
        </w:rPr>
        <w:t>评价范围为高尔夫球场用地范围及周边</w:t>
      </w:r>
      <w:r>
        <w:rPr>
          <w:rFonts w:hint="eastAsia"/>
          <w:sz w:val="24"/>
          <w:szCs w:val="24"/>
        </w:rPr>
        <w:t>200m</w:t>
      </w:r>
      <w:r>
        <w:rPr>
          <w:rFonts w:hint="eastAsia"/>
          <w:sz w:val="24"/>
          <w:szCs w:val="24"/>
        </w:rPr>
        <w:t>范围。</w:t>
      </w:r>
    </w:p>
    <w:p w14:paraId="697CDB2C" w14:textId="77777777" w:rsidR="00E10E04" w:rsidRDefault="00000000">
      <w:pPr>
        <w:keepNext/>
        <w:keepLines/>
        <w:spacing w:line="360" w:lineRule="auto"/>
        <w:outlineLvl w:val="2"/>
        <w:rPr>
          <w:b/>
          <w:bCs/>
          <w:sz w:val="24"/>
          <w:szCs w:val="24"/>
        </w:rPr>
      </w:pPr>
      <w:r>
        <w:rPr>
          <w:rFonts w:hint="eastAsia"/>
          <w:b/>
          <w:bCs/>
          <w:sz w:val="24"/>
          <w:szCs w:val="24"/>
        </w:rPr>
        <w:t xml:space="preserve">2.5.7 </w:t>
      </w:r>
      <w:r>
        <w:rPr>
          <w:rFonts w:hint="eastAsia"/>
          <w:b/>
          <w:bCs/>
          <w:sz w:val="24"/>
          <w:szCs w:val="24"/>
        </w:rPr>
        <w:t>风险评价等级与范围</w:t>
      </w:r>
    </w:p>
    <w:p w14:paraId="75F10611" w14:textId="77777777" w:rsidR="00E10E04" w:rsidRDefault="00000000">
      <w:pPr>
        <w:adjustRightInd w:val="0"/>
        <w:snapToGrid w:val="0"/>
        <w:spacing w:line="360" w:lineRule="auto"/>
        <w:ind w:firstLineChars="200" w:firstLine="480"/>
        <w:rPr>
          <w:sz w:val="24"/>
          <w:szCs w:val="24"/>
        </w:rPr>
      </w:pPr>
      <w:bookmarkStart w:id="79" w:name="_Toc333229878"/>
      <w:bookmarkStart w:id="80" w:name="_Toc334080733"/>
      <w:bookmarkStart w:id="81" w:name="_Toc334014091"/>
      <w:r>
        <w:rPr>
          <w:sz w:val="24"/>
          <w:szCs w:val="24"/>
        </w:rPr>
        <w:t>根据《建设项目环境风险评价技术导则》（</w:t>
      </w:r>
      <w:r>
        <w:rPr>
          <w:sz w:val="24"/>
          <w:szCs w:val="24"/>
        </w:rPr>
        <w:t>HJ 169-2018</w:t>
      </w:r>
      <w:r>
        <w:rPr>
          <w:sz w:val="24"/>
          <w:szCs w:val="24"/>
        </w:rPr>
        <w:t>）的相关要求，环境风险评价工作等级划分为一级、二级、三级。根据建设项目涉及的物质及工艺系统危险性和所在地的环境敏感性确定环境风险潜势，风险评价工作等级划分见表</w:t>
      </w:r>
      <w:r>
        <w:rPr>
          <w:rFonts w:hint="eastAsia"/>
          <w:sz w:val="24"/>
          <w:szCs w:val="24"/>
        </w:rPr>
        <w:t>2.4-16</w:t>
      </w:r>
      <w:r>
        <w:rPr>
          <w:sz w:val="24"/>
          <w:szCs w:val="24"/>
        </w:rPr>
        <w:t>。</w:t>
      </w:r>
    </w:p>
    <w:p w14:paraId="3A82A746" w14:textId="77777777" w:rsidR="00E10E04" w:rsidRDefault="00000000">
      <w:pPr>
        <w:pStyle w:val="ae"/>
        <w:widowControl w:val="0"/>
        <w:spacing w:line="240" w:lineRule="auto"/>
      </w:pPr>
      <w:r>
        <w:t>表</w:t>
      </w:r>
      <w:r>
        <w:rPr>
          <w:rFonts w:hint="eastAsia"/>
        </w:rPr>
        <w:t>2.5-16</w:t>
      </w:r>
      <w:r>
        <w:t xml:space="preserve">  </w:t>
      </w:r>
      <w:r>
        <w:t>风险评价工作等级划分</w:t>
      </w:r>
    </w:p>
    <w:tbl>
      <w:tblPr>
        <w:tblW w:w="4998"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41"/>
        <w:gridCol w:w="1745"/>
        <w:gridCol w:w="1745"/>
        <w:gridCol w:w="1745"/>
        <w:gridCol w:w="1751"/>
      </w:tblGrid>
      <w:tr w:rsidR="00E10E04" w14:paraId="20BFA469" w14:textId="77777777">
        <w:trPr>
          <w:trHeight w:val="454"/>
          <w:jc w:val="center"/>
        </w:trPr>
        <w:tc>
          <w:tcPr>
            <w:tcW w:w="997" w:type="pct"/>
            <w:vAlign w:val="center"/>
          </w:tcPr>
          <w:p w14:paraId="4157EDE3" w14:textId="77777777" w:rsidR="00E10E04" w:rsidRDefault="00000000">
            <w:pPr>
              <w:pStyle w:val="affffffffe"/>
              <w:wordWrap/>
              <w:rPr>
                <w:b w:val="0"/>
                <w:bCs/>
                <w:sz w:val="21"/>
              </w:rPr>
            </w:pPr>
            <w:r>
              <w:rPr>
                <w:b w:val="0"/>
                <w:bCs/>
                <w:sz w:val="21"/>
              </w:rPr>
              <w:t>环境风险潜势</w:t>
            </w:r>
          </w:p>
        </w:tc>
        <w:tc>
          <w:tcPr>
            <w:tcW w:w="1000" w:type="pct"/>
            <w:vAlign w:val="center"/>
          </w:tcPr>
          <w:p w14:paraId="654E05EA" w14:textId="77777777" w:rsidR="00E10E04" w:rsidRDefault="00000000">
            <w:pPr>
              <w:pStyle w:val="affffffffe"/>
              <w:wordWrap/>
              <w:rPr>
                <w:b w:val="0"/>
                <w:bCs/>
                <w:sz w:val="21"/>
                <w:vertAlign w:val="superscript"/>
              </w:rPr>
            </w:pPr>
            <w:r>
              <w:rPr>
                <w:b w:val="0"/>
                <w:bCs/>
                <w:sz w:val="21"/>
              </w:rPr>
              <w:t>Ⅳ</w:t>
            </w:r>
            <w:r>
              <w:rPr>
                <w:b w:val="0"/>
                <w:bCs/>
                <w:sz w:val="21"/>
              </w:rPr>
              <w:t>、</w:t>
            </w:r>
            <w:r>
              <w:rPr>
                <w:b w:val="0"/>
                <w:bCs/>
                <w:sz w:val="21"/>
              </w:rPr>
              <w:t>Ⅳ</w:t>
            </w:r>
            <w:r>
              <w:rPr>
                <w:b w:val="0"/>
                <w:bCs/>
                <w:sz w:val="21"/>
                <w:vertAlign w:val="superscript"/>
              </w:rPr>
              <w:t>+</w:t>
            </w:r>
          </w:p>
        </w:tc>
        <w:tc>
          <w:tcPr>
            <w:tcW w:w="1000" w:type="pct"/>
            <w:vAlign w:val="center"/>
          </w:tcPr>
          <w:p w14:paraId="7D45C3C9" w14:textId="77777777" w:rsidR="00E10E04" w:rsidRDefault="00000000">
            <w:pPr>
              <w:pStyle w:val="affffffffe"/>
              <w:wordWrap/>
              <w:rPr>
                <w:b w:val="0"/>
                <w:bCs/>
                <w:sz w:val="21"/>
              </w:rPr>
            </w:pPr>
            <w:r>
              <w:rPr>
                <w:b w:val="0"/>
                <w:bCs/>
                <w:sz w:val="21"/>
              </w:rPr>
              <w:t>Ⅲ</w:t>
            </w:r>
          </w:p>
        </w:tc>
        <w:tc>
          <w:tcPr>
            <w:tcW w:w="1000" w:type="pct"/>
            <w:vAlign w:val="center"/>
          </w:tcPr>
          <w:p w14:paraId="7874F7CB" w14:textId="77777777" w:rsidR="00E10E04" w:rsidRDefault="00000000">
            <w:pPr>
              <w:pStyle w:val="affffffffe"/>
              <w:wordWrap/>
              <w:rPr>
                <w:b w:val="0"/>
                <w:bCs/>
                <w:sz w:val="21"/>
              </w:rPr>
            </w:pPr>
            <w:r>
              <w:rPr>
                <w:b w:val="0"/>
                <w:bCs/>
                <w:sz w:val="21"/>
              </w:rPr>
              <w:t>Ⅱ</w:t>
            </w:r>
          </w:p>
        </w:tc>
        <w:tc>
          <w:tcPr>
            <w:tcW w:w="1001" w:type="pct"/>
            <w:vAlign w:val="center"/>
          </w:tcPr>
          <w:p w14:paraId="3A5317AA" w14:textId="77777777" w:rsidR="00E10E04" w:rsidRDefault="00000000">
            <w:pPr>
              <w:pStyle w:val="affffffffe"/>
              <w:wordWrap/>
              <w:rPr>
                <w:b w:val="0"/>
                <w:bCs/>
                <w:sz w:val="21"/>
              </w:rPr>
            </w:pPr>
            <w:r>
              <w:rPr>
                <w:b w:val="0"/>
                <w:bCs/>
                <w:sz w:val="21"/>
              </w:rPr>
              <w:t>Ⅰ</w:t>
            </w:r>
          </w:p>
        </w:tc>
      </w:tr>
      <w:tr w:rsidR="00E10E04" w14:paraId="5E2AA075" w14:textId="77777777">
        <w:trPr>
          <w:trHeight w:val="454"/>
          <w:jc w:val="center"/>
        </w:trPr>
        <w:tc>
          <w:tcPr>
            <w:tcW w:w="997" w:type="pct"/>
            <w:vAlign w:val="center"/>
          </w:tcPr>
          <w:p w14:paraId="731306D7" w14:textId="77777777" w:rsidR="00E10E04" w:rsidRDefault="00000000">
            <w:pPr>
              <w:pStyle w:val="affffffffe"/>
              <w:wordWrap/>
              <w:rPr>
                <w:b w:val="0"/>
                <w:bCs/>
                <w:sz w:val="21"/>
              </w:rPr>
            </w:pPr>
            <w:r>
              <w:rPr>
                <w:b w:val="0"/>
                <w:bCs/>
                <w:sz w:val="21"/>
              </w:rPr>
              <w:t>评价工作等级</w:t>
            </w:r>
          </w:p>
        </w:tc>
        <w:tc>
          <w:tcPr>
            <w:tcW w:w="1000" w:type="pct"/>
            <w:vAlign w:val="center"/>
          </w:tcPr>
          <w:p w14:paraId="3BFA56E0" w14:textId="77777777" w:rsidR="00E10E04" w:rsidRDefault="00000000">
            <w:pPr>
              <w:pStyle w:val="affffffffe"/>
              <w:wordWrap/>
              <w:rPr>
                <w:b w:val="0"/>
                <w:bCs/>
                <w:sz w:val="21"/>
              </w:rPr>
            </w:pPr>
            <w:r>
              <w:rPr>
                <w:b w:val="0"/>
                <w:bCs/>
                <w:sz w:val="21"/>
              </w:rPr>
              <w:t>一</w:t>
            </w:r>
          </w:p>
        </w:tc>
        <w:tc>
          <w:tcPr>
            <w:tcW w:w="1000" w:type="pct"/>
            <w:vAlign w:val="center"/>
          </w:tcPr>
          <w:p w14:paraId="0DE39117" w14:textId="77777777" w:rsidR="00E10E04" w:rsidRDefault="00000000">
            <w:pPr>
              <w:pStyle w:val="affffffffe"/>
              <w:wordWrap/>
              <w:rPr>
                <w:b w:val="0"/>
                <w:bCs/>
                <w:sz w:val="21"/>
              </w:rPr>
            </w:pPr>
            <w:r>
              <w:rPr>
                <w:b w:val="0"/>
                <w:bCs/>
                <w:sz w:val="21"/>
              </w:rPr>
              <w:t>二</w:t>
            </w:r>
          </w:p>
        </w:tc>
        <w:tc>
          <w:tcPr>
            <w:tcW w:w="1000" w:type="pct"/>
            <w:vAlign w:val="center"/>
          </w:tcPr>
          <w:p w14:paraId="6E41DE4B" w14:textId="77777777" w:rsidR="00E10E04" w:rsidRDefault="00000000">
            <w:pPr>
              <w:pStyle w:val="affffffffe"/>
              <w:wordWrap/>
              <w:rPr>
                <w:b w:val="0"/>
                <w:bCs/>
                <w:sz w:val="21"/>
              </w:rPr>
            </w:pPr>
            <w:r>
              <w:rPr>
                <w:b w:val="0"/>
                <w:bCs/>
                <w:sz w:val="21"/>
              </w:rPr>
              <w:t>三</w:t>
            </w:r>
          </w:p>
        </w:tc>
        <w:tc>
          <w:tcPr>
            <w:tcW w:w="1001" w:type="pct"/>
            <w:vAlign w:val="center"/>
          </w:tcPr>
          <w:p w14:paraId="6FF9D343" w14:textId="77777777" w:rsidR="00E10E04" w:rsidRDefault="00000000">
            <w:pPr>
              <w:pStyle w:val="affffffffe"/>
              <w:wordWrap/>
              <w:rPr>
                <w:b w:val="0"/>
                <w:bCs/>
                <w:sz w:val="21"/>
                <w:vertAlign w:val="superscript"/>
              </w:rPr>
            </w:pPr>
            <w:r>
              <w:rPr>
                <w:b w:val="0"/>
                <w:bCs/>
                <w:sz w:val="21"/>
              </w:rPr>
              <w:t>简单分析</w:t>
            </w:r>
            <w:r>
              <w:rPr>
                <w:b w:val="0"/>
                <w:bCs/>
                <w:sz w:val="21"/>
                <w:vertAlign w:val="superscript"/>
              </w:rPr>
              <w:t>*</w:t>
            </w:r>
          </w:p>
        </w:tc>
      </w:tr>
      <w:tr w:rsidR="00E10E04" w14:paraId="416F22CF" w14:textId="77777777">
        <w:trPr>
          <w:trHeight w:val="454"/>
          <w:jc w:val="center"/>
        </w:trPr>
        <w:tc>
          <w:tcPr>
            <w:tcW w:w="5000" w:type="pct"/>
            <w:gridSpan w:val="5"/>
            <w:vAlign w:val="center"/>
          </w:tcPr>
          <w:p w14:paraId="245A90BB" w14:textId="77777777" w:rsidR="00E10E04" w:rsidRDefault="00000000">
            <w:pPr>
              <w:pStyle w:val="affffffffe"/>
              <w:wordWrap/>
              <w:jc w:val="both"/>
              <w:rPr>
                <w:sz w:val="21"/>
              </w:rPr>
            </w:pPr>
            <w:r>
              <w:rPr>
                <w:b w:val="0"/>
                <w:bCs/>
                <w:sz w:val="21"/>
              </w:rPr>
              <w:t>*</w:t>
            </w:r>
            <w:r>
              <w:rPr>
                <w:b w:val="0"/>
                <w:bCs/>
                <w:sz w:val="21"/>
              </w:rPr>
              <w:t>是相对于详细评价工作内容而言，在描述危险物质、环境影响途径、环境危害后果、风险防范措施等方面给出定性的说明。见附录</w:t>
            </w:r>
            <w:r>
              <w:rPr>
                <w:b w:val="0"/>
                <w:bCs/>
                <w:sz w:val="21"/>
              </w:rPr>
              <w:t>A</w:t>
            </w:r>
            <w:r>
              <w:rPr>
                <w:b w:val="0"/>
                <w:bCs/>
                <w:sz w:val="21"/>
              </w:rPr>
              <w:t>。</w:t>
            </w:r>
          </w:p>
        </w:tc>
      </w:tr>
    </w:tbl>
    <w:p w14:paraId="5F9746F9" w14:textId="77777777" w:rsidR="00E10E04" w:rsidRDefault="00000000">
      <w:pPr>
        <w:adjustRightInd w:val="0"/>
        <w:snapToGrid w:val="0"/>
        <w:spacing w:line="360" w:lineRule="auto"/>
        <w:ind w:firstLineChars="200" w:firstLine="480"/>
        <w:rPr>
          <w:sz w:val="24"/>
          <w:szCs w:val="24"/>
        </w:rPr>
      </w:pPr>
      <w:r>
        <w:rPr>
          <w:sz w:val="24"/>
          <w:szCs w:val="24"/>
        </w:rPr>
        <w:t>根据《建设项目环境风险评价技术导则》（</w:t>
      </w:r>
      <w:r>
        <w:rPr>
          <w:sz w:val="24"/>
          <w:szCs w:val="24"/>
        </w:rPr>
        <w:t>HJ 169-2018</w:t>
      </w:r>
      <w:r>
        <w:rPr>
          <w:sz w:val="24"/>
          <w:szCs w:val="24"/>
        </w:rPr>
        <w:t>）附录</w:t>
      </w:r>
      <w:r>
        <w:rPr>
          <w:sz w:val="24"/>
          <w:szCs w:val="24"/>
        </w:rPr>
        <w:t>C</w:t>
      </w:r>
      <w:r>
        <w:rPr>
          <w:sz w:val="24"/>
          <w:szCs w:val="24"/>
        </w:rPr>
        <w:t>，当</w:t>
      </w:r>
      <w:r>
        <w:rPr>
          <w:sz w:val="24"/>
          <w:szCs w:val="24"/>
        </w:rPr>
        <w:t>Q</w:t>
      </w:r>
      <w:r>
        <w:rPr>
          <w:sz w:val="24"/>
          <w:szCs w:val="24"/>
        </w:rPr>
        <w:t>＜</w:t>
      </w:r>
      <w:r>
        <w:rPr>
          <w:sz w:val="24"/>
          <w:szCs w:val="24"/>
        </w:rPr>
        <w:t>1</w:t>
      </w:r>
      <w:r>
        <w:rPr>
          <w:sz w:val="24"/>
          <w:szCs w:val="24"/>
        </w:rPr>
        <w:t>时，该项目风险潜势为</w:t>
      </w:r>
      <w:r>
        <w:rPr>
          <w:sz w:val="24"/>
          <w:szCs w:val="24"/>
        </w:rPr>
        <w:t>I</w:t>
      </w:r>
      <w:r>
        <w:rPr>
          <w:sz w:val="24"/>
          <w:szCs w:val="24"/>
        </w:rPr>
        <w:t>。本</w:t>
      </w:r>
      <w:r>
        <w:rPr>
          <w:color w:val="000000" w:themeColor="text1"/>
          <w:sz w:val="24"/>
          <w:szCs w:val="24"/>
        </w:rPr>
        <w:t>项目</w:t>
      </w:r>
      <w:r>
        <w:rPr>
          <w:color w:val="000000" w:themeColor="text1"/>
          <w:sz w:val="24"/>
          <w:szCs w:val="24"/>
        </w:rPr>
        <w:t>Q</w:t>
      </w:r>
      <w:r>
        <w:rPr>
          <w:color w:val="000000" w:themeColor="text1"/>
          <w:sz w:val="24"/>
          <w:szCs w:val="24"/>
        </w:rPr>
        <w:t>＝</w:t>
      </w:r>
      <w:r>
        <w:rPr>
          <w:color w:val="000000" w:themeColor="text1"/>
          <w:sz w:val="24"/>
          <w:szCs w:val="24"/>
        </w:rPr>
        <w:t>0.0</w:t>
      </w:r>
      <w:r>
        <w:rPr>
          <w:rFonts w:hint="eastAsia"/>
          <w:color w:val="000000" w:themeColor="text1"/>
          <w:sz w:val="24"/>
          <w:szCs w:val="24"/>
        </w:rPr>
        <w:t>0533</w:t>
      </w:r>
      <w:r>
        <w:rPr>
          <w:color w:val="000000" w:themeColor="text1"/>
          <w:sz w:val="24"/>
          <w:szCs w:val="24"/>
        </w:rPr>
        <w:t>&lt;1</w:t>
      </w:r>
      <w:r>
        <w:rPr>
          <w:color w:val="000000" w:themeColor="text1"/>
          <w:sz w:val="24"/>
          <w:szCs w:val="24"/>
        </w:rPr>
        <w:t>，因</w:t>
      </w:r>
      <w:r>
        <w:rPr>
          <w:sz w:val="24"/>
          <w:szCs w:val="24"/>
        </w:rPr>
        <w:t>此，本项目风险潜势为</w:t>
      </w:r>
      <w:r>
        <w:rPr>
          <w:sz w:val="24"/>
          <w:szCs w:val="24"/>
        </w:rPr>
        <w:t>I</w:t>
      </w:r>
      <w:r>
        <w:rPr>
          <w:sz w:val="24"/>
          <w:szCs w:val="24"/>
        </w:rPr>
        <w:t>，仅需简单分析。</w:t>
      </w:r>
    </w:p>
    <w:p w14:paraId="498AAE40" w14:textId="77777777" w:rsidR="00E10E04" w:rsidRDefault="00000000">
      <w:pPr>
        <w:spacing w:line="360" w:lineRule="auto"/>
        <w:ind w:firstLineChars="200" w:firstLine="480"/>
        <w:rPr>
          <w:color w:val="000000"/>
          <w:kern w:val="0"/>
          <w:sz w:val="24"/>
          <w:szCs w:val="24"/>
        </w:rPr>
      </w:pPr>
      <w:r>
        <w:rPr>
          <w:sz w:val="24"/>
          <w:szCs w:val="24"/>
        </w:rPr>
        <w:t>评价范围：本项目环境风险评价工作等级为简单分析，根据《建设项目环境风险评价技术导则》（</w:t>
      </w:r>
      <w:r>
        <w:rPr>
          <w:sz w:val="24"/>
          <w:szCs w:val="24"/>
        </w:rPr>
        <w:t>HJ 169-2018</w:t>
      </w:r>
      <w:r>
        <w:rPr>
          <w:sz w:val="24"/>
          <w:szCs w:val="24"/>
        </w:rPr>
        <w:t>），未对该等级划定评价范围</w:t>
      </w:r>
      <w:r>
        <w:rPr>
          <w:kern w:val="0"/>
          <w:sz w:val="24"/>
          <w:szCs w:val="24"/>
        </w:rPr>
        <w:t>。</w:t>
      </w:r>
      <w:bookmarkEnd w:id="79"/>
      <w:bookmarkEnd w:id="80"/>
      <w:bookmarkEnd w:id="81"/>
    </w:p>
    <w:p w14:paraId="684BA763" w14:textId="77777777" w:rsidR="00E10E04" w:rsidRDefault="00000000">
      <w:pPr>
        <w:pStyle w:val="20"/>
        <w:widowControl w:val="0"/>
        <w:rPr>
          <w:rFonts w:cs="Times New Roman"/>
          <w:bCs/>
          <w:kern w:val="2"/>
          <w:szCs w:val="24"/>
        </w:rPr>
      </w:pPr>
      <w:bookmarkStart w:id="82" w:name="_Toc22082"/>
      <w:bookmarkStart w:id="83" w:name="_Toc99417141"/>
      <w:bookmarkStart w:id="84" w:name="_Toc162878643"/>
      <w:bookmarkStart w:id="85" w:name="_Toc25812"/>
      <w:r>
        <w:rPr>
          <w:rFonts w:cs="Times New Roman" w:hint="eastAsia"/>
          <w:bCs/>
          <w:kern w:val="2"/>
          <w:szCs w:val="24"/>
        </w:rPr>
        <w:t xml:space="preserve">2.6 </w:t>
      </w:r>
      <w:r>
        <w:rPr>
          <w:rFonts w:cs="Times New Roman" w:hint="eastAsia"/>
          <w:bCs/>
          <w:kern w:val="2"/>
          <w:szCs w:val="24"/>
        </w:rPr>
        <w:t>环境保护目标</w:t>
      </w:r>
      <w:bookmarkEnd w:id="82"/>
      <w:bookmarkEnd w:id="83"/>
      <w:bookmarkEnd w:id="84"/>
      <w:bookmarkEnd w:id="85"/>
    </w:p>
    <w:p w14:paraId="39616E83" w14:textId="77777777" w:rsidR="00E10E04" w:rsidRDefault="00000000">
      <w:pPr>
        <w:adjustRightInd w:val="0"/>
        <w:snapToGrid w:val="0"/>
        <w:spacing w:line="360" w:lineRule="auto"/>
        <w:ind w:firstLineChars="200" w:firstLine="480"/>
        <w:jc w:val="left"/>
        <w:rPr>
          <w:b/>
          <w:color w:val="C00000"/>
          <w:sz w:val="24"/>
          <w:szCs w:val="24"/>
        </w:rPr>
      </w:pPr>
      <w:r>
        <w:rPr>
          <w:rFonts w:hint="eastAsia"/>
          <w:bCs/>
          <w:sz w:val="24"/>
          <w:szCs w:val="24"/>
        </w:rPr>
        <w:t>根据本次环评拟定的评价工作等级，结合现场踏勘和环境敏感点分布情况，确</w:t>
      </w:r>
      <w:r>
        <w:rPr>
          <w:rFonts w:hint="eastAsia"/>
          <w:bCs/>
          <w:sz w:val="24"/>
          <w:szCs w:val="24"/>
        </w:rPr>
        <w:lastRenderedPageBreak/>
        <w:t>定环境保护目标如下。本项目以南侧厂界临近别墅三期处为坐标原点，坐标为</w:t>
      </w:r>
      <w:r>
        <w:rPr>
          <w:rFonts w:hint="eastAsia"/>
          <w:bCs/>
          <w:sz w:val="24"/>
          <w:szCs w:val="24"/>
        </w:rPr>
        <w:t>E111.693225</w:t>
      </w:r>
      <w:r>
        <w:rPr>
          <w:rFonts w:hint="eastAsia"/>
          <w:bCs/>
          <w:sz w:val="24"/>
          <w:szCs w:val="24"/>
        </w:rPr>
        <w:t>，</w:t>
      </w:r>
      <w:r>
        <w:rPr>
          <w:rFonts w:hint="eastAsia"/>
          <w:bCs/>
          <w:sz w:val="24"/>
          <w:szCs w:val="24"/>
        </w:rPr>
        <w:t>N29.112019</w:t>
      </w:r>
      <w:r>
        <w:rPr>
          <w:rFonts w:hint="eastAsia"/>
          <w:bCs/>
          <w:sz w:val="24"/>
          <w:szCs w:val="24"/>
        </w:rPr>
        <w:t>。</w:t>
      </w:r>
    </w:p>
    <w:p w14:paraId="69D9607E" w14:textId="77777777" w:rsidR="00E10E04" w:rsidRDefault="00000000">
      <w:pPr>
        <w:adjustRightInd w:val="0"/>
        <w:snapToGrid w:val="0"/>
        <w:spacing w:line="360" w:lineRule="auto"/>
        <w:ind w:firstLineChars="200" w:firstLine="480"/>
        <w:jc w:val="left"/>
        <w:rPr>
          <w:bCs/>
          <w:sz w:val="24"/>
          <w:szCs w:val="24"/>
        </w:rPr>
      </w:pPr>
      <w:r>
        <w:rPr>
          <w:rFonts w:hint="eastAsia"/>
          <w:color w:val="000000"/>
          <w:sz w:val="24"/>
        </w:rPr>
        <w:t>（</w:t>
      </w:r>
      <w:r>
        <w:rPr>
          <w:rFonts w:hint="eastAsia"/>
          <w:color w:val="000000"/>
          <w:sz w:val="24"/>
        </w:rPr>
        <w:t>1</w:t>
      </w:r>
      <w:r>
        <w:rPr>
          <w:rFonts w:hint="eastAsia"/>
          <w:color w:val="000000"/>
          <w:sz w:val="24"/>
        </w:rPr>
        <w:t>）</w:t>
      </w:r>
      <w:r>
        <w:rPr>
          <w:color w:val="000000"/>
          <w:sz w:val="24"/>
        </w:rPr>
        <w:t>环境空气保护目标详见下表：</w:t>
      </w:r>
    </w:p>
    <w:p w14:paraId="5357B7DC" w14:textId="77777777" w:rsidR="00E10E04" w:rsidRDefault="00000000">
      <w:pPr>
        <w:widowControl/>
        <w:autoSpaceDE w:val="0"/>
        <w:autoSpaceDN w:val="0"/>
        <w:spacing w:line="360" w:lineRule="auto"/>
        <w:ind w:firstLineChars="200" w:firstLine="422"/>
        <w:jc w:val="center"/>
        <w:rPr>
          <w:b/>
          <w:kern w:val="0"/>
        </w:rPr>
      </w:pPr>
      <w:r>
        <w:rPr>
          <w:rFonts w:hint="eastAsia"/>
          <w:b/>
          <w:kern w:val="0"/>
        </w:rPr>
        <w:t>表</w:t>
      </w:r>
      <w:r>
        <w:rPr>
          <w:b/>
          <w:kern w:val="0"/>
        </w:rPr>
        <w:t>2.</w:t>
      </w:r>
      <w:r>
        <w:rPr>
          <w:rFonts w:hint="eastAsia"/>
          <w:b/>
          <w:kern w:val="0"/>
        </w:rPr>
        <w:t>6</w:t>
      </w:r>
      <w:r>
        <w:rPr>
          <w:b/>
          <w:kern w:val="0"/>
        </w:rPr>
        <w:t xml:space="preserve">-1 </w:t>
      </w:r>
      <w:r>
        <w:rPr>
          <w:rFonts w:hint="eastAsia"/>
          <w:b/>
          <w:kern w:val="0"/>
        </w:rPr>
        <w:t>大气环境保护目标一览表</w:t>
      </w:r>
    </w:p>
    <w:tbl>
      <w:tblPr>
        <w:tblStyle w:val="aff6"/>
        <w:tblW w:w="8942" w:type="dxa"/>
        <w:jc w:val="center"/>
        <w:tblInd w:w="0" w:type="dxa"/>
        <w:tblBorders>
          <w:left w:val="none" w:sz="0" w:space="0" w:color="auto"/>
          <w:right w:val="none" w:sz="0" w:space="0" w:color="auto"/>
        </w:tblBorders>
        <w:tblLayout w:type="fixed"/>
        <w:tblLook w:val="04A0" w:firstRow="1" w:lastRow="0" w:firstColumn="1" w:lastColumn="0" w:noHBand="0" w:noVBand="1"/>
      </w:tblPr>
      <w:tblGrid>
        <w:gridCol w:w="676"/>
        <w:gridCol w:w="1814"/>
        <w:gridCol w:w="750"/>
        <w:gridCol w:w="873"/>
        <w:gridCol w:w="1554"/>
        <w:gridCol w:w="1200"/>
        <w:gridCol w:w="900"/>
        <w:gridCol w:w="1175"/>
      </w:tblGrid>
      <w:tr w:rsidR="00E10E04" w14:paraId="40D383F2" w14:textId="77777777">
        <w:trPr>
          <w:trHeight w:val="225"/>
          <w:jc w:val="center"/>
        </w:trPr>
        <w:tc>
          <w:tcPr>
            <w:tcW w:w="676" w:type="dxa"/>
            <w:vMerge w:val="restart"/>
            <w:vAlign w:val="center"/>
          </w:tcPr>
          <w:p w14:paraId="673556F3" w14:textId="77777777" w:rsidR="00E10E04" w:rsidRDefault="00000000">
            <w:pPr>
              <w:jc w:val="center"/>
              <w:rPr>
                <w:b/>
              </w:rPr>
            </w:pPr>
            <w:r>
              <w:rPr>
                <w:rFonts w:hint="eastAsia"/>
                <w:b/>
              </w:rPr>
              <w:t>序号</w:t>
            </w:r>
          </w:p>
        </w:tc>
        <w:tc>
          <w:tcPr>
            <w:tcW w:w="1814" w:type="dxa"/>
            <w:vMerge w:val="restart"/>
            <w:vAlign w:val="center"/>
          </w:tcPr>
          <w:p w14:paraId="045594ED" w14:textId="77777777" w:rsidR="00E10E04" w:rsidRDefault="00000000">
            <w:pPr>
              <w:jc w:val="center"/>
              <w:rPr>
                <w:b/>
                <w:bCs/>
              </w:rPr>
            </w:pPr>
            <w:r>
              <w:rPr>
                <w:rFonts w:hint="eastAsia"/>
                <w:b/>
              </w:rPr>
              <w:t>名称</w:t>
            </w:r>
          </w:p>
        </w:tc>
        <w:tc>
          <w:tcPr>
            <w:tcW w:w="1623" w:type="dxa"/>
            <w:gridSpan w:val="2"/>
            <w:vAlign w:val="center"/>
          </w:tcPr>
          <w:p w14:paraId="623F0A1C" w14:textId="77777777" w:rsidR="00E10E04" w:rsidRDefault="00000000">
            <w:pPr>
              <w:jc w:val="center"/>
              <w:rPr>
                <w:b/>
                <w:bCs/>
              </w:rPr>
            </w:pPr>
            <w:r>
              <w:rPr>
                <w:rFonts w:hint="eastAsia"/>
                <w:b/>
              </w:rPr>
              <w:t>坐标</w:t>
            </w:r>
            <w:r>
              <w:rPr>
                <w:rFonts w:hint="eastAsia"/>
                <w:b/>
              </w:rPr>
              <w:t>/m</w:t>
            </w:r>
          </w:p>
        </w:tc>
        <w:tc>
          <w:tcPr>
            <w:tcW w:w="1554" w:type="dxa"/>
            <w:vMerge w:val="restart"/>
            <w:vAlign w:val="center"/>
          </w:tcPr>
          <w:p w14:paraId="2773AEFD" w14:textId="77777777" w:rsidR="00E10E04" w:rsidRDefault="00000000">
            <w:pPr>
              <w:jc w:val="center"/>
              <w:rPr>
                <w:b/>
                <w:bCs/>
              </w:rPr>
            </w:pPr>
            <w:r>
              <w:rPr>
                <w:rFonts w:hint="eastAsia"/>
                <w:b/>
              </w:rPr>
              <w:t>功能与规模</w:t>
            </w:r>
          </w:p>
        </w:tc>
        <w:tc>
          <w:tcPr>
            <w:tcW w:w="1200" w:type="dxa"/>
            <w:vMerge w:val="restart"/>
            <w:vAlign w:val="center"/>
          </w:tcPr>
          <w:p w14:paraId="1C0CD915" w14:textId="77777777" w:rsidR="00E10E04" w:rsidRDefault="00000000">
            <w:pPr>
              <w:jc w:val="center"/>
              <w:rPr>
                <w:b/>
                <w:bCs/>
              </w:rPr>
            </w:pPr>
            <w:r>
              <w:rPr>
                <w:rFonts w:hint="eastAsia"/>
                <w:b/>
              </w:rPr>
              <w:t>环境功能区</w:t>
            </w:r>
          </w:p>
        </w:tc>
        <w:tc>
          <w:tcPr>
            <w:tcW w:w="900" w:type="dxa"/>
            <w:vMerge w:val="restart"/>
            <w:vAlign w:val="center"/>
          </w:tcPr>
          <w:p w14:paraId="33F0C4CF" w14:textId="77777777" w:rsidR="00E10E04" w:rsidRDefault="00000000">
            <w:pPr>
              <w:jc w:val="center"/>
              <w:rPr>
                <w:b/>
                <w:bCs/>
              </w:rPr>
            </w:pPr>
            <w:r>
              <w:rPr>
                <w:rFonts w:hint="eastAsia"/>
                <w:b/>
              </w:rPr>
              <w:t>相对场址方位</w:t>
            </w:r>
          </w:p>
        </w:tc>
        <w:tc>
          <w:tcPr>
            <w:tcW w:w="1175" w:type="dxa"/>
            <w:vMerge w:val="restart"/>
            <w:vAlign w:val="center"/>
          </w:tcPr>
          <w:p w14:paraId="36BB0C4C" w14:textId="77777777" w:rsidR="00E10E04" w:rsidRDefault="00000000">
            <w:pPr>
              <w:jc w:val="center"/>
              <w:rPr>
                <w:b/>
                <w:bCs/>
              </w:rPr>
            </w:pPr>
            <w:r>
              <w:rPr>
                <w:b/>
                <w:spacing w:val="-6"/>
                <w:kern w:val="0"/>
              </w:rPr>
              <w:t>相对</w:t>
            </w:r>
            <w:r>
              <w:rPr>
                <w:rFonts w:hint="eastAsia"/>
                <w:b/>
                <w:spacing w:val="-6"/>
                <w:kern w:val="0"/>
              </w:rPr>
              <w:t>场</w:t>
            </w:r>
            <w:r>
              <w:rPr>
                <w:b/>
                <w:spacing w:val="-6"/>
                <w:kern w:val="0"/>
              </w:rPr>
              <w:t>界</w:t>
            </w:r>
            <w:r>
              <w:rPr>
                <w:rFonts w:hint="eastAsia"/>
                <w:b/>
                <w:spacing w:val="-6"/>
                <w:kern w:val="0"/>
              </w:rPr>
              <w:t>最近</w:t>
            </w:r>
            <w:r>
              <w:rPr>
                <w:b/>
                <w:spacing w:val="-6"/>
                <w:kern w:val="0"/>
              </w:rPr>
              <w:t>距离</w:t>
            </w:r>
            <w:r>
              <w:rPr>
                <w:rFonts w:hint="eastAsia"/>
                <w:b/>
                <w:spacing w:val="-6"/>
                <w:kern w:val="0"/>
              </w:rPr>
              <w:t>/m</w:t>
            </w:r>
          </w:p>
        </w:tc>
      </w:tr>
      <w:tr w:rsidR="00E10E04" w14:paraId="119F9DAB" w14:textId="77777777">
        <w:trPr>
          <w:trHeight w:val="225"/>
          <w:jc w:val="center"/>
        </w:trPr>
        <w:tc>
          <w:tcPr>
            <w:tcW w:w="676" w:type="dxa"/>
            <w:vMerge/>
            <w:vAlign w:val="center"/>
          </w:tcPr>
          <w:p w14:paraId="0D79A792" w14:textId="77777777" w:rsidR="00E10E04" w:rsidRDefault="00E10E04">
            <w:pPr>
              <w:jc w:val="center"/>
              <w:rPr>
                <w:b/>
              </w:rPr>
            </w:pPr>
          </w:p>
        </w:tc>
        <w:tc>
          <w:tcPr>
            <w:tcW w:w="1814" w:type="dxa"/>
            <w:vMerge/>
            <w:vAlign w:val="center"/>
          </w:tcPr>
          <w:p w14:paraId="0F1E388D" w14:textId="77777777" w:rsidR="00E10E04" w:rsidRDefault="00E10E04">
            <w:pPr>
              <w:jc w:val="center"/>
              <w:rPr>
                <w:b/>
              </w:rPr>
            </w:pPr>
          </w:p>
        </w:tc>
        <w:tc>
          <w:tcPr>
            <w:tcW w:w="750" w:type="dxa"/>
            <w:vAlign w:val="center"/>
          </w:tcPr>
          <w:p w14:paraId="156C28A8" w14:textId="77777777" w:rsidR="00E10E04" w:rsidRDefault="00000000">
            <w:pPr>
              <w:jc w:val="center"/>
              <w:rPr>
                <w:b/>
              </w:rPr>
            </w:pPr>
            <w:r>
              <w:rPr>
                <w:rFonts w:hint="eastAsia"/>
                <w:b/>
              </w:rPr>
              <w:t>X</w:t>
            </w:r>
          </w:p>
        </w:tc>
        <w:tc>
          <w:tcPr>
            <w:tcW w:w="873" w:type="dxa"/>
            <w:vAlign w:val="center"/>
          </w:tcPr>
          <w:p w14:paraId="716067AE" w14:textId="77777777" w:rsidR="00E10E04" w:rsidRDefault="00000000">
            <w:pPr>
              <w:jc w:val="center"/>
              <w:rPr>
                <w:b/>
              </w:rPr>
            </w:pPr>
            <w:r>
              <w:rPr>
                <w:rFonts w:hint="eastAsia"/>
                <w:b/>
              </w:rPr>
              <w:t>Y</w:t>
            </w:r>
          </w:p>
        </w:tc>
        <w:tc>
          <w:tcPr>
            <w:tcW w:w="1554" w:type="dxa"/>
            <w:vMerge/>
            <w:vAlign w:val="center"/>
          </w:tcPr>
          <w:p w14:paraId="1A767653" w14:textId="77777777" w:rsidR="00E10E04" w:rsidRDefault="00E10E04">
            <w:pPr>
              <w:jc w:val="center"/>
              <w:rPr>
                <w:b/>
              </w:rPr>
            </w:pPr>
          </w:p>
        </w:tc>
        <w:tc>
          <w:tcPr>
            <w:tcW w:w="1200" w:type="dxa"/>
            <w:vMerge/>
            <w:vAlign w:val="center"/>
          </w:tcPr>
          <w:p w14:paraId="4DA60839" w14:textId="77777777" w:rsidR="00E10E04" w:rsidRDefault="00E10E04">
            <w:pPr>
              <w:jc w:val="center"/>
              <w:rPr>
                <w:b/>
              </w:rPr>
            </w:pPr>
          </w:p>
        </w:tc>
        <w:tc>
          <w:tcPr>
            <w:tcW w:w="900" w:type="dxa"/>
            <w:vMerge/>
            <w:vAlign w:val="center"/>
          </w:tcPr>
          <w:p w14:paraId="759643C7" w14:textId="77777777" w:rsidR="00E10E04" w:rsidRDefault="00E10E04">
            <w:pPr>
              <w:jc w:val="center"/>
              <w:rPr>
                <w:b/>
              </w:rPr>
            </w:pPr>
          </w:p>
        </w:tc>
        <w:tc>
          <w:tcPr>
            <w:tcW w:w="1175" w:type="dxa"/>
            <w:vMerge/>
            <w:vAlign w:val="center"/>
          </w:tcPr>
          <w:p w14:paraId="20B317AA" w14:textId="77777777" w:rsidR="00E10E04" w:rsidRDefault="00E10E04">
            <w:pPr>
              <w:jc w:val="center"/>
              <w:rPr>
                <w:b/>
              </w:rPr>
            </w:pPr>
          </w:p>
        </w:tc>
      </w:tr>
      <w:tr w:rsidR="00E10E04" w14:paraId="05D66FC2" w14:textId="77777777">
        <w:trPr>
          <w:trHeight w:val="225"/>
          <w:jc w:val="center"/>
        </w:trPr>
        <w:tc>
          <w:tcPr>
            <w:tcW w:w="676" w:type="dxa"/>
            <w:vAlign w:val="center"/>
          </w:tcPr>
          <w:p w14:paraId="3370527C" w14:textId="77777777" w:rsidR="00E10E04" w:rsidRDefault="00000000">
            <w:pPr>
              <w:jc w:val="center"/>
            </w:pPr>
            <w:r>
              <w:rPr>
                <w:rFonts w:hint="eastAsia"/>
              </w:rPr>
              <w:t>1</w:t>
            </w:r>
          </w:p>
        </w:tc>
        <w:tc>
          <w:tcPr>
            <w:tcW w:w="1814" w:type="dxa"/>
            <w:vAlign w:val="center"/>
          </w:tcPr>
          <w:p w14:paraId="77191CB6" w14:textId="77777777" w:rsidR="00E10E04" w:rsidRDefault="00000000">
            <w:pPr>
              <w:jc w:val="center"/>
              <w:rPr>
                <w:b/>
              </w:rPr>
            </w:pPr>
            <w:r>
              <w:rPr>
                <w:rFonts w:hint="eastAsia"/>
              </w:rPr>
              <w:t>季家冲、静冲居民</w:t>
            </w:r>
          </w:p>
        </w:tc>
        <w:tc>
          <w:tcPr>
            <w:tcW w:w="750" w:type="dxa"/>
            <w:vAlign w:val="center"/>
          </w:tcPr>
          <w:p w14:paraId="196F5EC4" w14:textId="77777777" w:rsidR="00E10E04" w:rsidRDefault="00000000">
            <w:pPr>
              <w:spacing w:line="320" w:lineRule="exact"/>
              <w:jc w:val="center"/>
            </w:pPr>
            <w:r>
              <w:rPr>
                <w:rFonts w:hint="eastAsia"/>
              </w:rPr>
              <w:t>0</w:t>
            </w:r>
          </w:p>
        </w:tc>
        <w:tc>
          <w:tcPr>
            <w:tcW w:w="873" w:type="dxa"/>
            <w:vAlign w:val="center"/>
          </w:tcPr>
          <w:p w14:paraId="6093475D" w14:textId="77777777" w:rsidR="00E10E04" w:rsidRDefault="00000000">
            <w:pPr>
              <w:spacing w:line="320" w:lineRule="exact"/>
              <w:jc w:val="center"/>
            </w:pPr>
            <w:r>
              <w:rPr>
                <w:rFonts w:hint="eastAsia"/>
              </w:rPr>
              <w:t>1170</w:t>
            </w:r>
          </w:p>
        </w:tc>
        <w:tc>
          <w:tcPr>
            <w:tcW w:w="1554" w:type="dxa"/>
            <w:vAlign w:val="center"/>
          </w:tcPr>
          <w:p w14:paraId="0D25A38A" w14:textId="77777777" w:rsidR="00E10E04" w:rsidRDefault="00000000">
            <w:pPr>
              <w:spacing w:line="320" w:lineRule="exact"/>
              <w:jc w:val="center"/>
            </w:pPr>
            <w:r>
              <w:rPr>
                <w:rFonts w:hint="eastAsia"/>
              </w:rPr>
              <w:t>居民约</w:t>
            </w:r>
            <w:r>
              <w:rPr>
                <w:rFonts w:hint="eastAsia"/>
              </w:rPr>
              <w:t>30</w:t>
            </w:r>
            <w:r>
              <w:rPr>
                <w:rFonts w:hint="eastAsia"/>
              </w:rPr>
              <w:t>人</w:t>
            </w:r>
          </w:p>
        </w:tc>
        <w:tc>
          <w:tcPr>
            <w:tcW w:w="1200" w:type="dxa"/>
            <w:vAlign w:val="center"/>
          </w:tcPr>
          <w:p w14:paraId="77FF960F" w14:textId="77777777" w:rsidR="00E10E04" w:rsidRDefault="00000000">
            <w:pPr>
              <w:spacing w:line="320" w:lineRule="exact"/>
              <w:jc w:val="center"/>
            </w:pPr>
            <w:r>
              <w:rPr>
                <w:rFonts w:hint="eastAsia"/>
              </w:rPr>
              <w:t>二类区</w:t>
            </w:r>
          </w:p>
        </w:tc>
        <w:tc>
          <w:tcPr>
            <w:tcW w:w="900" w:type="dxa"/>
            <w:vAlign w:val="center"/>
          </w:tcPr>
          <w:p w14:paraId="232CAEBE" w14:textId="77777777" w:rsidR="00E10E04" w:rsidRDefault="00000000">
            <w:pPr>
              <w:spacing w:line="320" w:lineRule="exact"/>
              <w:jc w:val="center"/>
            </w:pPr>
            <w:r>
              <w:rPr>
                <w:rFonts w:hint="eastAsia"/>
              </w:rPr>
              <w:t>N</w:t>
            </w:r>
          </w:p>
        </w:tc>
        <w:tc>
          <w:tcPr>
            <w:tcW w:w="1175" w:type="dxa"/>
            <w:vAlign w:val="center"/>
          </w:tcPr>
          <w:p w14:paraId="04387B14" w14:textId="77777777" w:rsidR="00E10E04" w:rsidRDefault="00000000">
            <w:pPr>
              <w:spacing w:line="320" w:lineRule="exact"/>
              <w:jc w:val="center"/>
            </w:pPr>
            <w:r>
              <w:rPr>
                <w:rFonts w:hint="eastAsia"/>
              </w:rPr>
              <w:t>100</w:t>
            </w:r>
          </w:p>
        </w:tc>
      </w:tr>
      <w:tr w:rsidR="00E10E04" w14:paraId="530D3B5A" w14:textId="77777777">
        <w:trPr>
          <w:jc w:val="center"/>
        </w:trPr>
        <w:tc>
          <w:tcPr>
            <w:tcW w:w="676" w:type="dxa"/>
            <w:vAlign w:val="center"/>
          </w:tcPr>
          <w:p w14:paraId="0E8A0F84" w14:textId="77777777" w:rsidR="00E10E04" w:rsidRDefault="00000000">
            <w:pPr>
              <w:spacing w:line="320" w:lineRule="exact"/>
              <w:jc w:val="center"/>
            </w:pPr>
            <w:r>
              <w:rPr>
                <w:rFonts w:hint="eastAsia"/>
              </w:rPr>
              <w:t>2</w:t>
            </w:r>
          </w:p>
        </w:tc>
        <w:tc>
          <w:tcPr>
            <w:tcW w:w="1814" w:type="dxa"/>
            <w:vAlign w:val="center"/>
          </w:tcPr>
          <w:p w14:paraId="6181EA9B" w14:textId="77777777" w:rsidR="00E10E04" w:rsidRDefault="00000000">
            <w:pPr>
              <w:spacing w:line="320" w:lineRule="exact"/>
              <w:jc w:val="center"/>
            </w:pPr>
            <w:r>
              <w:rPr>
                <w:rFonts w:hint="eastAsia"/>
              </w:rPr>
              <w:t>罗湾幸福小区</w:t>
            </w:r>
          </w:p>
        </w:tc>
        <w:tc>
          <w:tcPr>
            <w:tcW w:w="750" w:type="dxa"/>
            <w:vAlign w:val="center"/>
          </w:tcPr>
          <w:p w14:paraId="50122A3A" w14:textId="77777777" w:rsidR="00E10E04" w:rsidRDefault="00000000">
            <w:pPr>
              <w:spacing w:line="320" w:lineRule="exact"/>
              <w:jc w:val="center"/>
            </w:pPr>
            <w:r>
              <w:rPr>
                <w:rFonts w:hint="eastAsia"/>
              </w:rPr>
              <w:t>320</w:t>
            </w:r>
          </w:p>
        </w:tc>
        <w:tc>
          <w:tcPr>
            <w:tcW w:w="873" w:type="dxa"/>
            <w:vAlign w:val="center"/>
          </w:tcPr>
          <w:p w14:paraId="63EADED1" w14:textId="77777777" w:rsidR="00E10E04" w:rsidRDefault="00000000">
            <w:pPr>
              <w:spacing w:line="320" w:lineRule="exact"/>
              <w:jc w:val="center"/>
            </w:pPr>
            <w:r>
              <w:rPr>
                <w:rFonts w:hint="eastAsia"/>
              </w:rPr>
              <w:t>1130</w:t>
            </w:r>
          </w:p>
        </w:tc>
        <w:tc>
          <w:tcPr>
            <w:tcW w:w="1554" w:type="dxa"/>
            <w:vAlign w:val="center"/>
          </w:tcPr>
          <w:p w14:paraId="4472D968" w14:textId="77777777" w:rsidR="00E10E04" w:rsidRDefault="00000000">
            <w:pPr>
              <w:jc w:val="center"/>
            </w:pPr>
            <w:r>
              <w:rPr>
                <w:rFonts w:hint="eastAsia"/>
              </w:rPr>
              <w:t>居民约</w:t>
            </w:r>
            <w:r>
              <w:rPr>
                <w:rFonts w:hint="eastAsia"/>
              </w:rPr>
              <w:t>860</w:t>
            </w:r>
            <w:r>
              <w:rPr>
                <w:rFonts w:hint="eastAsia"/>
              </w:rPr>
              <w:t>人</w:t>
            </w:r>
          </w:p>
        </w:tc>
        <w:tc>
          <w:tcPr>
            <w:tcW w:w="1200" w:type="dxa"/>
            <w:vAlign w:val="center"/>
          </w:tcPr>
          <w:p w14:paraId="050B50B0" w14:textId="77777777" w:rsidR="00E10E04" w:rsidRDefault="00000000">
            <w:pPr>
              <w:jc w:val="center"/>
            </w:pPr>
            <w:r>
              <w:rPr>
                <w:rFonts w:hint="eastAsia"/>
              </w:rPr>
              <w:t>二类区</w:t>
            </w:r>
          </w:p>
        </w:tc>
        <w:tc>
          <w:tcPr>
            <w:tcW w:w="900" w:type="dxa"/>
            <w:vAlign w:val="center"/>
          </w:tcPr>
          <w:p w14:paraId="1E23249D" w14:textId="77777777" w:rsidR="00E10E04" w:rsidRDefault="00000000">
            <w:pPr>
              <w:jc w:val="center"/>
            </w:pPr>
            <w:r>
              <w:rPr>
                <w:rFonts w:hint="eastAsia"/>
              </w:rPr>
              <w:t>N</w:t>
            </w:r>
          </w:p>
        </w:tc>
        <w:tc>
          <w:tcPr>
            <w:tcW w:w="1175" w:type="dxa"/>
            <w:vAlign w:val="center"/>
          </w:tcPr>
          <w:p w14:paraId="4540691C" w14:textId="77777777" w:rsidR="00E10E04" w:rsidRDefault="00000000">
            <w:pPr>
              <w:spacing w:line="320" w:lineRule="exact"/>
              <w:jc w:val="center"/>
            </w:pPr>
            <w:r>
              <w:rPr>
                <w:rFonts w:hint="eastAsia"/>
              </w:rPr>
              <w:t>135</w:t>
            </w:r>
          </w:p>
        </w:tc>
      </w:tr>
      <w:tr w:rsidR="00E10E04" w14:paraId="6D8644BF" w14:textId="77777777">
        <w:trPr>
          <w:jc w:val="center"/>
        </w:trPr>
        <w:tc>
          <w:tcPr>
            <w:tcW w:w="676" w:type="dxa"/>
            <w:vAlign w:val="center"/>
          </w:tcPr>
          <w:p w14:paraId="3DAABFEA" w14:textId="77777777" w:rsidR="00E10E04" w:rsidRDefault="00000000">
            <w:pPr>
              <w:spacing w:line="320" w:lineRule="exact"/>
              <w:jc w:val="center"/>
            </w:pPr>
            <w:r>
              <w:rPr>
                <w:rFonts w:hint="eastAsia"/>
              </w:rPr>
              <w:t>3</w:t>
            </w:r>
          </w:p>
        </w:tc>
        <w:tc>
          <w:tcPr>
            <w:tcW w:w="1814" w:type="dxa"/>
            <w:vAlign w:val="center"/>
          </w:tcPr>
          <w:p w14:paraId="5A915424" w14:textId="77777777" w:rsidR="00E10E04" w:rsidRDefault="00000000">
            <w:pPr>
              <w:spacing w:line="320" w:lineRule="exact"/>
              <w:jc w:val="center"/>
            </w:pPr>
            <w:r>
              <w:rPr>
                <w:rFonts w:hint="eastAsia"/>
              </w:rPr>
              <w:t>东侧散户居民</w:t>
            </w:r>
          </w:p>
        </w:tc>
        <w:tc>
          <w:tcPr>
            <w:tcW w:w="750" w:type="dxa"/>
            <w:vAlign w:val="center"/>
          </w:tcPr>
          <w:p w14:paraId="1455C4A5" w14:textId="77777777" w:rsidR="00E10E04" w:rsidRDefault="00000000">
            <w:pPr>
              <w:spacing w:line="320" w:lineRule="exact"/>
              <w:jc w:val="center"/>
            </w:pPr>
            <w:r>
              <w:rPr>
                <w:rFonts w:hint="eastAsia"/>
              </w:rPr>
              <w:t>1300</w:t>
            </w:r>
          </w:p>
        </w:tc>
        <w:tc>
          <w:tcPr>
            <w:tcW w:w="873" w:type="dxa"/>
            <w:vAlign w:val="center"/>
          </w:tcPr>
          <w:p w14:paraId="3965A012" w14:textId="77777777" w:rsidR="00E10E04" w:rsidRDefault="00000000">
            <w:pPr>
              <w:spacing w:line="320" w:lineRule="exact"/>
              <w:jc w:val="center"/>
            </w:pPr>
            <w:r>
              <w:rPr>
                <w:rFonts w:hint="eastAsia"/>
              </w:rPr>
              <w:t>800</w:t>
            </w:r>
          </w:p>
        </w:tc>
        <w:tc>
          <w:tcPr>
            <w:tcW w:w="1554" w:type="dxa"/>
            <w:vAlign w:val="center"/>
          </w:tcPr>
          <w:p w14:paraId="0ABA99E0" w14:textId="77777777" w:rsidR="00E10E04" w:rsidRDefault="00000000">
            <w:pPr>
              <w:jc w:val="center"/>
            </w:pPr>
            <w:r>
              <w:rPr>
                <w:rFonts w:hint="eastAsia"/>
              </w:rPr>
              <w:t>居民约</w:t>
            </w:r>
            <w:r>
              <w:rPr>
                <w:rFonts w:hint="eastAsia"/>
              </w:rPr>
              <w:t>50</w:t>
            </w:r>
            <w:r>
              <w:rPr>
                <w:rFonts w:hint="eastAsia"/>
              </w:rPr>
              <w:t>人</w:t>
            </w:r>
          </w:p>
        </w:tc>
        <w:tc>
          <w:tcPr>
            <w:tcW w:w="1200" w:type="dxa"/>
            <w:vAlign w:val="center"/>
          </w:tcPr>
          <w:p w14:paraId="33ADD6DB" w14:textId="77777777" w:rsidR="00E10E04" w:rsidRDefault="00000000">
            <w:pPr>
              <w:jc w:val="center"/>
            </w:pPr>
            <w:r>
              <w:rPr>
                <w:rFonts w:hint="eastAsia"/>
              </w:rPr>
              <w:t>二类区</w:t>
            </w:r>
          </w:p>
        </w:tc>
        <w:tc>
          <w:tcPr>
            <w:tcW w:w="900" w:type="dxa"/>
            <w:vAlign w:val="center"/>
          </w:tcPr>
          <w:p w14:paraId="2F18570B" w14:textId="77777777" w:rsidR="00E10E04" w:rsidRDefault="00000000">
            <w:pPr>
              <w:jc w:val="center"/>
            </w:pPr>
            <w:r>
              <w:rPr>
                <w:rFonts w:hint="eastAsia"/>
              </w:rPr>
              <w:t>E</w:t>
            </w:r>
          </w:p>
        </w:tc>
        <w:tc>
          <w:tcPr>
            <w:tcW w:w="1175" w:type="dxa"/>
            <w:vAlign w:val="center"/>
          </w:tcPr>
          <w:p w14:paraId="53CFFF69" w14:textId="77777777" w:rsidR="00E10E04" w:rsidRDefault="00000000">
            <w:pPr>
              <w:spacing w:line="320" w:lineRule="exact"/>
              <w:jc w:val="center"/>
            </w:pPr>
            <w:r>
              <w:rPr>
                <w:rFonts w:hint="eastAsia"/>
              </w:rPr>
              <w:t>156</w:t>
            </w:r>
          </w:p>
        </w:tc>
      </w:tr>
      <w:tr w:rsidR="00E10E04" w14:paraId="6E40CAFC" w14:textId="77777777">
        <w:trPr>
          <w:trHeight w:val="644"/>
          <w:jc w:val="center"/>
        </w:trPr>
        <w:tc>
          <w:tcPr>
            <w:tcW w:w="676" w:type="dxa"/>
            <w:vAlign w:val="center"/>
          </w:tcPr>
          <w:p w14:paraId="530838EA" w14:textId="77777777" w:rsidR="00E10E04" w:rsidRDefault="00000000">
            <w:pPr>
              <w:spacing w:line="320" w:lineRule="exact"/>
              <w:jc w:val="center"/>
            </w:pPr>
            <w:r>
              <w:rPr>
                <w:rFonts w:hint="eastAsia"/>
              </w:rPr>
              <w:t>4</w:t>
            </w:r>
          </w:p>
        </w:tc>
        <w:tc>
          <w:tcPr>
            <w:tcW w:w="1814" w:type="dxa"/>
            <w:vAlign w:val="center"/>
          </w:tcPr>
          <w:p w14:paraId="7D7C47A4" w14:textId="77777777" w:rsidR="00E10E04" w:rsidRDefault="00000000">
            <w:pPr>
              <w:spacing w:line="320" w:lineRule="exact"/>
              <w:jc w:val="center"/>
            </w:pPr>
            <w:r>
              <w:rPr>
                <w:rFonts w:hint="eastAsia"/>
              </w:rPr>
              <w:t>天鹅湾国际幼稚园</w:t>
            </w:r>
          </w:p>
        </w:tc>
        <w:tc>
          <w:tcPr>
            <w:tcW w:w="750" w:type="dxa"/>
            <w:vAlign w:val="center"/>
          </w:tcPr>
          <w:p w14:paraId="23D5483B" w14:textId="77777777" w:rsidR="00E10E04" w:rsidRDefault="00000000">
            <w:pPr>
              <w:spacing w:line="320" w:lineRule="exact"/>
              <w:jc w:val="center"/>
            </w:pPr>
            <w:r>
              <w:rPr>
                <w:rFonts w:hint="eastAsia"/>
              </w:rPr>
              <w:t>1100</w:t>
            </w:r>
          </w:p>
        </w:tc>
        <w:tc>
          <w:tcPr>
            <w:tcW w:w="873" w:type="dxa"/>
            <w:vAlign w:val="center"/>
          </w:tcPr>
          <w:p w14:paraId="4840B768" w14:textId="77777777" w:rsidR="00E10E04" w:rsidRDefault="00000000">
            <w:pPr>
              <w:spacing w:line="320" w:lineRule="exact"/>
              <w:jc w:val="center"/>
            </w:pPr>
            <w:r>
              <w:rPr>
                <w:rFonts w:hint="eastAsia"/>
              </w:rPr>
              <w:t>135</w:t>
            </w:r>
          </w:p>
        </w:tc>
        <w:tc>
          <w:tcPr>
            <w:tcW w:w="1554" w:type="dxa"/>
            <w:vAlign w:val="center"/>
          </w:tcPr>
          <w:p w14:paraId="75C8DE8E" w14:textId="77777777" w:rsidR="00E10E04" w:rsidRDefault="00000000">
            <w:pPr>
              <w:jc w:val="center"/>
            </w:pPr>
            <w:r>
              <w:rPr>
                <w:rFonts w:hint="eastAsia"/>
              </w:rPr>
              <w:t>师生约</w:t>
            </w:r>
            <w:r>
              <w:rPr>
                <w:rFonts w:hint="eastAsia"/>
              </w:rPr>
              <w:t>270</w:t>
            </w:r>
            <w:r>
              <w:rPr>
                <w:rFonts w:hint="eastAsia"/>
              </w:rPr>
              <w:t>人</w:t>
            </w:r>
          </w:p>
        </w:tc>
        <w:tc>
          <w:tcPr>
            <w:tcW w:w="1200" w:type="dxa"/>
            <w:vAlign w:val="center"/>
          </w:tcPr>
          <w:p w14:paraId="360EDC42" w14:textId="77777777" w:rsidR="00E10E04" w:rsidRDefault="00000000">
            <w:pPr>
              <w:jc w:val="center"/>
            </w:pPr>
            <w:r>
              <w:rPr>
                <w:rFonts w:hint="eastAsia"/>
              </w:rPr>
              <w:t>二类区</w:t>
            </w:r>
          </w:p>
        </w:tc>
        <w:tc>
          <w:tcPr>
            <w:tcW w:w="900" w:type="dxa"/>
            <w:vAlign w:val="center"/>
          </w:tcPr>
          <w:p w14:paraId="73248E64" w14:textId="77777777" w:rsidR="00E10E04" w:rsidRDefault="00000000">
            <w:pPr>
              <w:jc w:val="center"/>
            </w:pPr>
            <w:r>
              <w:rPr>
                <w:rFonts w:hint="eastAsia"/>
              </w:rPr>
              <w:t>E</w:t>
            </w:r>
          </w:p>
        </w:tc>
        <w:tc>
          <w:tcPr>
            <w:tcW w:w="1175" w:type="dxa"/>
            <w:vAlign w:val="center"/>
          </w:tcPr>
          <w:p w14:paraId="5C7777EE" w14:textId="77777777" w:rsidR="00E10E04" w:rsidRDefault="00000000">
            <w:pPr>
              <w:spacing w:line="320" w:lineRule="exact"/>
              <w:jc w:val="center"/>
            </w:pPr>
            <w:r>
              <w:rPr>
                <w:rFonts w:hint="eastAsia"/>
              </w:rPr>
              <w:t>紧邻</w:t>
            </w:r>
          </w:p>
        </w:tc>
      </w:tr>
      <w:tr w:rsidR="00E10E04" w14:paraId="3C706949" w14:textId="77777777">
        <w:trPr>
          <w:jc w:val="center"/>
        </w:trPr>
        <w:tc>
          <w:tcPr>
            <w:tcW w:w="676" w:type="dxa"/>
            <w:vAlign w:val="center"/>
          </w:tcPr>
          <w:p w14:paraId="46B82A78" w14:textId="77777777" w:rsidR="00E10E04" w:rsidRDefault="00000000">
            <w:pPr>
              <w:spacing w:line="320" w:lineRule="exact"/>
              <w:jc w:val="center"/>
            </w:pPr>
            <w:r>
              <w:rPr>
                <w:rFonts w:hint="eastAsia"/>
              </w:rPr>
              <w:t>5</w:t>
            </w:r>
          </w:p>
        </w:tc>
        <w:tc>
          <w:tcPr>
            <w:tcW w:w="1814" w:type="dxa"/>
            <w:vAlign w:val="center"/>
          </w:tcPr>
          <w:p w14:paraId="2242206D" w14:textId="77777777" w:rsidR="00E10E04" w:rsidRDefault="00000000">
            <w:pPr>
              <w:spacing w:line="320" w:lineRule="exact"/>
              <w:jc w:val="center"/>
            </w:pPr>
            <w:r>
              <w:rPr>
                <w:rFonts w:hint="eastAsia"/>
              </w:rPr>
              <w:t>天鹅湾二期居民</w:t>
            </w:r>
          </w:p>
        </w:tc>
        <w:tc>
          <w:tcPr>
            <w:tcW w:w="750" w:type="dxa"/>
            <w:vAlign w:val="center"/>
          </w:tcPr>
          <w:p w14:paraId="5DE2BF7A" w14:textId="77777777" w:rsidR="00E10E04" w:rsidRDefault="00000000">
            <w:pPr>
              <w:spacing w:line="320" w:lineRule="exact"/>
              <w:jc w:val="center"/>
            </w:pPr>
            <w:r>
              <w:rPr>
                <w:rFonts w:hint="eastAsia"/>
              </w:rPr>
              <w:t>500</w:t>
            </w:r>
          </w:p>
        </w:tc>
        <w:tc>
          <w:tcPr>
            <w:tcW w:w="873" w:type="dxa"/>
            <w:vAlign w:val="center"/>
          </w:tcPr>
          <w:p w14:paraId="5ED888E7" w14:textId="77777777" w:rsidR="00E10E04" w:rsidRDefault="00000000">
            <w:pPr>
              <w:spacing w:line="320" w:lineRule="exact"/>
              <w:jc w:val="center"/>
            </w:pPr>
            <w:r>
              <w:rPr>
                <w:rFonts w:hint="eastAsia"/>
              </w:rPr>
              <w:t>750</w:t>
            </w:r>
          </w:p>
        </w:tc>
        <w:tc>
          <w:tcPr>
            <w:tcW w:w="1554" w:type="dxa"/>
            <w:vAlign w:val="center"/>
          </w:tcPr>
          <w:p w14:paraId="3409011A" w14:textId="77777777" w:rsidR="00E10E04" w:rsidRDefault="00000000">
            <w:pPr>
              <w:jc w:val="center"/>
            </w:pPr>
            <w:r>
              <w:rPr>
                <w:rFonts w:hint="eastAsia"/>
              </w:rPr>
              <w:t>居民约</w:t>
            </w:r>
            <w:r>
              <w:rPr>
                <w:rFonts w:hint="eastAsia"/>
              </w:rPr>
              <w:t>442</w:t>
            </w:r>
            <w:r>
              <w:rPr>
                <w:rFonts w:hint="eastAsia"/>
              </w:rPr>
              <w:t>户</w:t>
            </w:r>
          </w:p>
        </w:tc>
        <w:tc>
          <w:tcPr>
            <w:tcW w:w="1200" w:type="dxa"/>
            <w:vAlign w:val="center"/>
          </w:tcPr>
          <w:p w14:paraId="587C0D99" w14:textId="77777777" w:rsidR="00E10E04" w:rsidRDefault="00000000">
            <w:pPr>
              <w:jc w:val="center"/>
            </w:pPr>
            <w:r>
              <w:rPr>
                <w:rFonts w:hint="eastAsia"/>
              </w:rPr>
              <w:t>二类区</w:t>
            </w:r>
          </w:p>
        </w:tc>
        <w:tc>
          <w:tcPr>
            <w:tcW w:w="900" w:type="dxa"/>
            <w:vAlign w:val="center"/>
          </w:tcPr>
          <w:p w14:paraId="2A22878A" w14:textId="77777777" w:rsidR="00E10E04" w:rsidRDefault="00000000">
            <w:pPr>
              <w:jc w:val="center"/>
            </w:pPr>
            <w:r>
              <w:rPr>
                <w:rFonts w:hint="eastAsia"/>
              </w:rPr>
              <w:t>E</w:t>
            </w:r>
          </w:p>
        </w:tc>
        <w:tc>
          <w:tcPr>
            <w:tcW w:w="1175" w:type="dxa"/>
            <w:vAlign w:val="center"/>
          </w:tcPr>
          <w:p w14:paraId="09B694A0" w14:textId="77777777" w:rsidR="00E10E04" w:rsidRDefault="00000000">
            <w:pPr>
              <w:spacing w:line="320" w:lineRule="exact"/>
              <w:jc w:val="center"/>
            </w:pPr>
            <w:r>
              <w:rPr>
                <w:rFonts w:hint="eastAsia"/>
              </w:rPr>
              <w:t>场区内</w:t>
            </w:r>
          </w:p>
        </w:tc>
      </w:tr>
      <w:tr w:rsidR="00E10E04" w14:paraId="4749941A" w14:textId="77777777">
        <w:trPr>
          <w:jc w:val="center"/>
        </w:trPr>
        <w:tc>
          <w:tcPr>
            <w:tcW w:w="676" w:type="dxa"/>
            <w:vAlign w:val="center"/>
          </w:tcPr>
          <w:p w14:paraId="3F83E0F9" w14:textId="77777777" w:rsidR="00E10E04" w:rsidRDefault="00000000">
            <w:pPr>
              <w:spacing w:line="320" w:lineRule="exact"/>
              <w:jc w:val="center"/>
            </w:pPr>
            <w:r>
              <w:rPr>
                <w:rFonts w:hint="eastAsia"/>
              </w:rPr>
              <w:t>6</w:t>
            </w:r>
          </w:p>
        </w:tc>
        <w:tc>
          <w:tcPr>
            <w:tcW w:w="1814" w:type="dxa"/>
            <w:vAlign w:val="center"/>
          </w:tcPr>
          <w:p w14:paraId="415A86ED" w14:textId="77777777" w:rsidR="00E10E04" w:rsidRDefault="00000000">
            <w:pPr>
              <w:spacing w:line="320" w:lineRule="exact"/>
              <w:jc w:val="center"/>
            </w:pPr>
            <w:r>
              <w:rPr>
                <w:rFonts w:hint="eastAsia"/>
              </w:rPr>
              <w:t>天鹅湾一期居民</w:t>
            </w:r>
          </w:p>
        </w:tc>
        <w:tc>
          <w:tcPr>
            <w:tcW w:w="750" w:type="dxa"/>
            <w:vAlign w:val="center"/>
          </w:tcPr>
          <w:p w14:paraId="48F6FD1A" w14:textId="77777777" w:rsidR="00E10E04" w:rsidRDefault="00000000">
            <w:pPr>
              <w:spacing w:line="320" w:lineRule="exact"/>
              <w:jc w:val="center"/>
            </w:pPr>
            <w:r>
              <w:rPr>
                <w:rFonts w:hint="eastAsia"/>
              </w:rPr>
              <w:t>530</w:t>
            </w:r>
          </w:p>
        </w:tc>
        <w:tc>
          <w:tcPr>
            <w:tcW w:w="873" w:type="dxa"/>
            <w:vAlign w:val="center"/>
          </w:tcPr>
          <w:p w14:paraId="4658A177" w14:textId="77777777" w:rsidR="00E10E04" w:rsidRDefault="00000000">
            <w:pPr>
              <w:spacing w:line="320" w:lineRule="exact"/>
              <w:jc w:val="center"/>
            </w:pPr>
            <w:r>
              <w:rPr>
                <w:rFonts w:hint="eastAsia"/>
              </w:rPr>
              <w:t>300</w:t>
            </w:r>
          </w:p>
        </w:tc>
        <w:tc>
          <w:tcPr>
            <w:tcW w:w="1554" w:type="dxa"/>
            <w:vAlign w:val="center"/>
          </w:tcPr>
          <w:p w14:paraId="513735F6" w14:textId="77777777" w:rsidR="00E10E04" w:rsidRDefault="00000000">
            <w:pPr>
              <w:spacing w:line="320" w:lineRule="exact"/>
              <w:jc w:val="center"/>
            </w:pPr>
            <w:r>
              <w:rPr>
                <w:rFonts w:hint="eastAsia"/>
              </w:rPr>
              <w:t>居民约</w:t>
            </w:r>
            <w:r>
              <w:rPr>
                <w:rFonts w:hint="eastAsia"/>
              </w:rPr>
              <w:t>39</w:t>
            </w:r>
            <w:r>
              <w:rPr>
                <w:rFonts w:hint="eastAsia"/>
              </w:rPr>
              <w:t>户</w:t>
            </w:r>
          </w:p>
        </w:tc>
        <w:tc>
          <w:tcPr>
            <w:tcW w:w="1200" w:type="dxa"/>
          </w:tcPr>
          <w:p w14:paraId="4E1DEF24" w14:textId="77777777" w:rsidR="00E10E04" w:rsidRDefault="00000000">
            <w:pPr>
              <w:jc w:val="center"/>
            </w:pPr>
            <w:r>
              <w:rPr>
                <w:rFonts w:hint="eastAsia"/>
              </w:rPr>
              <w:t>二类区</w:t>
            </w:r>
          </w:p>
        </w:tc>
        <w:tc>
          <w:tcPr>
            <w:tcW w:w="900" w:type="dxa"/>
            <w:vAlign w:val="center"/>
          </w:tcPr>
          <w:p w14:paraId="6D6C0A92" w14:textId="77777777" w:rsidR="00E10E04" w:rsidRDefault="00000000">
            <w:pPr>
              <w:jc w:val="center"/>
            </w:pPr>
            <w:r>
              <w:rPr>
                <w:rFonts w:hint="eastAsia"/>
              </w:rPr>
              <w:t>SE</w:t>
            </w:r>
          </w:p>
        </w:tc>
        <w:tc>
          <w:tcPr>
            <w:tcW w:w="1175" w:type="dxa"/>
            <w:vAlign w:val="center"/>
          </w:tcPr>
          <w:p w14:paraId="64DE82B7" w14:textId="77777777" w:rsidR="00E10E04" w:rsidRDefault="00000000">
            <w:pPr>
              <w:spacing w:line="320" w:lineRule="exact"/>
              <w:jc w:val="center"/>
            </w:pPr>
            <w:r>
              <w:rPr>
                <w:rFonts w:hint="eastAsia"/>
              </w:rPr>
              <w:t>场区内</w:t>
            </w:r>
          </w:p>
        </w:tc>
      </w:tr>
      <w:tr w:rsidR="00E10E04" w14:paraId="76851E28" w14:textId="77777777">
        <w:trPr>
          <w:jc w:val="center"/>
        </w:trPr>
        <w:tc>
          <w:tcPr>
            <w:tcW w:w="676" w:type="dxa"/>
            <w:vAlign w:val="center"/>
          </w:tcPr>
          <w:p w14:paraId="6CC37951" w14:textId="77777777" w:rsidR="00E10E04" w:rsidRDefault="00000000">
            <w:pPr>
              <w:spacing w:line="320" w:lineRule="exact"/>
              <w:jc w:val="center"/>
            </w:pPr>
            <w:r>
              <w:rPr>
                <w:rFonts w:hint="eastAsia"/>
              </w:rPr>
              <w:t>7</w:t>
            </w:r>
          </w:p>
        </w:tc>
        <w:tc>
          <w:tcPr>
            <w:tcW w:w="1814" w:type="dxa"/>
            <w:vAlign w:val="center"/>
          </w:tcPr>
          <w:p w14:paraId="22120A65" w14:textId="77777777" w:rsidR="00E10E04" w:rsidRDefault="00000000">
            <w:pPr>
              <w:spacing w:line="320" w:lineRule="exact"/>
              <w:jc w:val="center"/>
            </w:pPr>
            <w:r>
              <w:rPr>
                <w:rFonts w:hint="eastAsia"/>
              </w:rPr>
              <w:t>天鹅湾三期居民</w:t>
            </w:r>
          </w:p>
        </w:tc>
        <w:tc>
          <w:tcPr>
            <w:tcW w:w="750" w:type="dxa"/>
            <w:vAlign w:val="center"/>
          </w:tcPr>
          <w:p w14:paraId="292582CF" w14:textId="77777777" w:rsidR="00E10E04" w:rsidRDefault="00000000">
            <w:pPr>
              <w:spacing w:line="320" w:lineRule="exact"/>
              <w:jc w:val="center"/>
            </w:pPr>
            <w:r>
              <w:rPr>
                <w:rFonts w:hint="eastAsia"/>
              </w:rPr>
              <w:t>0</w:t>
            </w:r>
          </w:p>
        </w:tc>
        <w:tc>
          <w:tcPr>
            <w:tcW w:w="873" w:type="dxa"/>
            <w:vAlign w:val="center"/>
          </w:tcPr>
          <w:p w14:paraId="1F1808EE" w14:textId="77777777" w:rsidR="00E10E04" w:rsidRDefault="00000000">
            <w:pPr>
              <w:spacing w:line="320" w:lineRule="exact"/>
              <w:jc w:val="center"/>
            </w:pPr>
            <w:r>
              <w:rPr>
                <w:rFonts w:hint="eastAsia"/>
              </w:rPr>
              <w:t>0</w:t>
            </w:r>
          </w:p>
        </w:tc>
        <w:tc>
          <w:tcPr>
            <w:tcW w:w="1554" w:type="dxa"/>
            <w:vAlign w:val="center"/>
          </w:tcPr>
          <w:p w14:paraId="781B621B" w14:textId="77777777" w:rsidR="00E10E04" w:rsidRDefault="00000000">
            <w:pPr>
              <w:spacing w:line="320" w:lineRule="exact"/>
              <w:jc w:val="center"/>
            </w:pPr>
            <w:r>
              <w:rPr>
                <w:rFonts w:hint="eastAsia"/>
              </w:rPr>
              <w:t>居民约</w:t>
            </w:r>
            <w:r>
              <w:rPr>
                <w:rFonts w:hint="eastAsia"/>
              </w:rPr>
              <w:t>236</w:t>
            </w:r>
            <w:r>
              <w:rPr>
                <w:rFonts w:hint="eastAsia"/>
              </w:rPr>
              <w:t>户</w:t>
            </w:r>
          </w:p>
        </w:tc>
        <w:tc>
          <w:tcPr>
            <w:tcW w:w="1200" w:type="dxa"/>
          </w:tcPr>
          <w:p w14:paraId="4D8FA93B" w14:textId="77777777" w:rsidR="00E10E04" w:rsidRDefault="00000000">
            <w:pPr>
              <w:jc w:val="center"/>
            </w:pPr>
            <w:r>
              <w:rPr>
                <w:rFonts w:hint="eastAsia"/>
              </w:rPr>
              <w:t>二类区</w:t>
            </w:r>
          </w:p>
        </w:tc>
        <w:tc>
          <w:tcPr>
            <w:tcW w:w="900" w:type="dxa"/>
            <w:vAlign w:val="center"/>
          </w:tcPr>
          <w:p w14:paraId="1B5C2D5A" w14:textId="77777777" w:rsidR="00E10E04" w:rsidRDefault="00000000">
            <w:pPr>
              <w:jc w:val="center"/>
            </w:pPr>
            <w:r>
              <w:rPr>
                <w:rFonts w:hint="eastAsia"/>
              </w:rPr>
              <w:t>S</w:t>
            </w:r>
          </w:p>
        </w:tc>
        <w:tc>
          <w:tcPr>
            <w:tcW w:w="1175" w:type="dxa"/>
            <w:vAlign w:val="center"/>
          </w:tcPr>
          <w:p w14:paraId="3A44A545" w14:textId="77777777" w:rsidR="00E10E04" w:rsidRDefault="00000000">
            <w:pPr>
              <w:spacing w:line="320" w:lineRule="exact"/>
              <w:jc w:val="center"/>
            </w:pPr>
            <w:r>
              <w:rPr>
                <w:rFonts w:hint="eastAsia"/>
              </w:rPr>
              <w:t>场区内</w:t>
            </w:r>
          </w:p>
        </w:tc>
      </w:tr>
      <w:tr w:rsidR="00E10E04" w14:paraId="66C6B63F" w14:textId="77777777">
        <w:trPr>
          <w:jc w:val="center"/>
        </w:trPr>
        <w:tc>
          <w:tcPr>
            <w:tcW w:w="676" w:type="dxa"/>
            <w:vAlign w:val="center"/>
          </w:tcPr>
          <w:p w14:paraId="6BE2D96B" w14:textId="77777777" w:rsidR="00E10E04" w:rsidRDefault="00000000">
            <w:pPr>
              <w:spacing w:line="320" w:lineRule="exact"/>
              <w:jc w:val="center"/>
            </w:pPr>
            <w:r>
              <w:rPr>
                <w:rFonts w:hint="eastAsia"/>
              </w:rPr>
              <w:t>8</w:t>
            </w:r>
          </w:p>
        </w:tc>
        <w:tc>
          <w:tcPr>
            <w:tcW w:w="1814" w:type="dxa"/>
            <w:vAlign w:val="center"/>
          </w:tcPr>
          <w:p w14:paraId="78BBC57E" w14:textId="77777777" w:rsidR="00E10E04" w:rsidRDefault="00000000">
            <w:pPr>
              <w:spacing w:line="320" w:lineRule="exact"/>
              <w:jc w:val="center"/>
              <w:rPr>
                <w:u w:val="single"/>
              </w:rPr>
            </w:pPr>
            <w:r>
              <w:rPr>
                <w:rFonts w:hint="eastAsia"/>
                <w:u w:val="single"/>
              </w:rPr>
              <w:t>太阳山森林公园</w:t>
            </w:r>
          </w:p>
        </w:tc>
        <w:tc>
          <w:tcPr>
            <w:tcW w:w="750" w:type="dxa"/>
            <w:vAlign w:val="center"/>
          </w:tcPr>
          <w:p w14:paraId="56947B11" w14:textId="77777777" w:rsidR="00E10E04" w:rsidRDefault="00000000">
            <w:pPr>
              <w:spacing w:line="320" w:lineRule="exact"/>
              <w:jc w:val="center"/>
              <w:rPr>
                <w:u w:val="single"/>
              </w:rPr>
            </w:pPr>
            <w:r>
              <w:rPr>
                <w:rFonts w:hint="eastAsia"/>
                <w:u w:val="single"/>
              </w:rPr>
              <w:t>/</w:t>
            </w:r>
          </w:p>
        </w:tc>
        <w:tc>
          <w:tcPr>
            <w:tcW w:w="873" w:type="dxa"/>
            <w:vAlign w:val="center"/>
          </w:tcPr>
          <w:p w14:paraId="1942249A" w14:textId="77777777" w:rsidR="00E10E04" w:rsidRDefault="00000000">
            <w:pPr>
              <w:spacing w:line="320" w:lineRule="exact"/>
              <w:jc w:val="center"/>
              <w:rPr>
                <w:u w:val="single"/>
              </w:rPr>
            </w:pPr>
            <w:r>
              <w:rPr>
                <w:rFonts w:hint="eastAsia"/>
                <w:u w:val="single"/>
              </w:rPr>
              <w:t>/</w:t>
            </w:r>
          </w:p>
        </w:tc>
        <w:tc>
          <w:tcPr>
            <w:tcW w:w="1554" w:type="dxa"/>
            <w:vAlign w:val="center"/>
          </w:tcPr>
          <w:p w14:paraId="1982F13A" w14:textId="77777777" w:rsidR="00E10E04" w:rsidRDefault="00000000">
            <w:pPr>
              <w:spacing w:line="320" w:lineRule="exact"/>
              <w:jc w:val="center"/>
              <w:rPr>
                <w:u w:val="single"/>
              </w:rPr>
            </w:pPr>
            <w:r>
              <w:rPr>
                <w:rFonts w:hint="eastAsia"/>
                <w:u w:val="single"/>
              </w:rPr>
              <w:t>森林公园</w:t>
            </w:r>
          </w:p>
        </w:tc>
        <w:tc>
          <w:tcPr>
            <w:tcW w:w="1200" w:type="dxa"/>
          </w:tcPr>
          <w:p w14:paraId="4F6D0A46" w14:textId="77777777" w:rsidR="00E10E04" w:rsidRDefault="00000000">
            <w:pPr>
              <w:jc w:val="center"/>
              <w:rPr>
                <w:u w:val="single"/>
              </w:rPr>
            </w:pPr>
            <w:r>
              <w:rPr>
                <w:rFonts w:hint="eastAsia"/>
                <w:u w:val="single"/>
              </w:rPr>
              <w:t>一类区</w:t>
            </w:r>
          </w:p>
        </w:tc>
        <w:tc>
          <w:tcPr>
            <w:tcW w:w="900" w:type="dxa"/>
            <w:vAlign w:val="center"/>
          </w:tcPr>
          <w:p w14:paraId="252FEEDB" w14:textId="77777777" w:rsidR="00E10E04" w:rsidRDefault="00000000">
            <w:pPr>
              <w:jc w:val="center"/>
              <w:rPr>
                <w:u w:val="single"/>
              </w:rPr>
            </w:pPr>
            <w:r>
              <w:rPr>
                <w:rFonts w:hint="eastAsia"/>
                <w:u w:val="single"/>
              </w:rPr>
              <w:t>N</w:t>
            </w:r>
          </w:p>
        </w:tc>
        <w:tc>
          <w:tcPr>
            <w:tcW w:w="1175" w:type="dxa"/>
            <w:vAlign w:val="center"/>
          </w:tcPr>
          <w:p w14:paraId="3AEB0FB7" w14:textId="77777777" w:rsidR="00E10E04" w:rsidRDefault="00000000">
            <w:pPr>
              <w:spacing w:line="320" w:lineRule="exact"/>
              <w:jc w:val="center"/>
              <w:rPr>
                <w:u w:val="single"/>
              </w:rPr>
            </w:pPr>
            <w:r>
              <w:rPr>
                <w:rFonts w:hint="eastAsia"/>
                <w:u w:val="single"/>
              </w:rPr>
              <w:t>1000</w:t>
            </w:r>
          </w:p>
        </w:tc>
      </w:tr>
    </w:tbl>
    <w:p w14:paraId="704A75C3" w14:textId="77777777" w:rsidR="00E10E04" w:rsidRDefault="00000000">
      <w:pPr>
        <w:adjustRightInd w:val="0"/>
        <w:snapToGrid w:val="0"/>
        <w:spacing w:beforeLines="50" w:before="120" w:line="360" w:lineRule="auto"/>
        <w:ind w:firstLineChars="200" w:firstLine="480"/>
        <w:rPr>
          <w:color w:val="000000"/>
          <w:sz w:val="24"/>
        </w:rPr>
      </w:pPr>
      <w:r>
        <w:rPr>
          <w:rFonts w:hint="eastAsia"/>
          <w:color w:val="000000"/>
          <w:sz w:val="24"/>
        </w:rPr>
        <w:t>（</w:t>
      </w:r>
      <w:r>
        <w:rPr>
          <w:rFonts w:hint="eastAsia"/>
          <w:color w:val="000000"/>
          <w:sz w:val="24"/>
        </w:rPr>
        <w:t>2</w:t>
      </w:r>
      <w:r>
        <w:rPr>
          <w:rFonts w:hint="eastAsia"/>
          <w:color w:val="000000"/>
          <w:sz w:val="24"/>
        </w:rPr>
        <w:t>）</w:t>
      </w:r>
      <w:r>
        <w:rPr>
          <w:color w:val="000000"/>
          <w:sz w:val="24"/>
        </w:rPr>
        <w:t>地表水保护目标详见下表：</w:t>
      </w:r>
    </w:p>
    <w:p w14:paraId="7394A2BD" w14:textId="77777777" w:rsidR="00E10E04" w:rsidRDefault="00000000">
      <w:pPr>
        <w:widowControl/>
        <w:autoSpaceDE w:val="0"/>
        <w:autoSpaceDN w:val="0"/>
        <w:spacing w:line="360" w:lineRule="auto"/>
        <w:ind w:firstLineChars="200" w:firstLine="422"/>
        <w:jc w:val="center"/>
        <w:rPr>
          <w:b/>
          <w:color w:val="000000"/>
          <w:kern w:val="0"/>
        </w:rPr>
      </w:pPr>
      <w:r>
        <w:rPr>
          <w:b/>
          <w:color w:val="000000"/>
          <w:kern w:val="0"/>
        </w:rPr>
        <w:t>表</w:t>
      </w:r>
      <w:r>
        <w:rPr>
          <w:b/>
          <w:color w:val="000000"/>
          <w:kern w:val="0"/>
        </w:rPr>
        <w:t>2</w:t>
      </w:r>
      <w:r>
        <w:rPr>
          <w:rFonts w:hint="eastAsia"/>
          <w:b/>
          <w:color w:val="000000"/>
          <w:kern w:val="0"/>
        </w:rPr>
        <w:t>.6-2</w:t>
      </w:r>
      <w:r>
        <w:rPr>
          <w:b/>
          <w:color w:val="000000"/>
          <w:kern w:val="0"/>
        </w:rPr>
        <w:t xml:space="preserve">  </w:t>
      </w:r>
      <w:r>
        <w:rPr>
          <w:b/>
          <w:color w:val="000000"/>
          <w:kern w:val="0"/>
        </w:rPr>
        <w:t>地表水环境保护目标</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889"/>
        <w:gridCol w:w="823"/>
        <w:gridCol w:w="1812"/>
        <w:gridCol w:w="2568"/>
        <w:gridCol w:w="986"/>
        <w:gridCol w:w="823"/>
      </w:tblGrid>
      <w:tr w:rsidR="00E10E04" w14:paraId="2200A58A" w14:textId="77777777">
        <w:trPr>
          <w:trHeight w:val="281"/>
          <w:jc w:val="center"/>
        </w:trPr>
        <w:tc>
          <w:tcPr>
            <w:tcW w:w="857" w:type="dxa"/>
            <w:vAlign w:val="center"/>
          </w:tcPr>
          <w:p w14:paraId="283411E4" w14:textId="77777777" w:rsidR="00E10E04" w:rsidRDefault="00000000">
            <w:pPr>
              <w:jc w:val="center"/>
              <w:rPr>
                <w:b/>
                <w:bCs/>
              </w:rPr>
            </w:pPr>
            <w:r>
              <w:rPr>
                <w:b/>
                <w:bCs/>
              </w:rPr>
              <w:t>类别</w:t>
            </w:r>
          </w:p>
        </w:tc>
        <w:tc>
          <w:tcPr>
            <w:tcW w:w="1712" w:type="dxa"/>
            <w:gridSpan w:val="2"/>
            <w:vAlign w:val="center"/>
          </w:tcPr>
          <w:p w14:paraId="709F1A96" w14:textId="77777777" w:rsidR="00E10E04" w:rsidRDefault="00000000">
            <w:pPr>
              <w:jc w:val="center"/>
              <w:rPr>
                <w:b/>
                <w:bCs/>
              </w:rPr>
            </w:pPr>
            <w:r>
              <w:rPr>
                <w:b/>
                <w:bCs/>
              </w:rPr>
              <w:t>坐标</w:t>
            </w:r>
          </w:p>
        </w:tc>
        <w:tc>
          <w:tcPr>
            <w:tcW w:w="1812" w:type="dxa"/>
            <w:vMerge w:val="restart"/>
            <w:vAlign w:val="center"/>
          </w:tcPr>
          <w:p w14:paraId="22CBE6A1" w14:textId="77777777" w:rsidR="00E10E04" w:rsidRDefault="00000000">
            <w:pPr>
              <w:jc w:val="center"/>
              <w:rPr>
                <w:b/>
                <w:bCs/>
              </w:rPr>
            </w:pPr>
            <w:r>
              <w:rPr>
                <w:b/>
                <w:bCs/>
              </w:rPr>
              <w:t>保护对象</w:t>
            </w:r>
          </w:p>
        </w:tc>
        <w:tc>
          <w:tcPr>
            <w:tcW w:w="2568" w:type="dxa"/>
            <w:vMerge w:val="restart"/>
            <w:vAlign w:val="center"/>
          </w:tcPr>
          <w:p w14:paraId="035B64F7" w14:textId="77777777" w:rsidR="00E10E04" w:rsidRDefault="00000000">
            <w:pPr>
              <w:jc w:val="center"/>
              <w:rPr>
                <w:b/>
                <w:bCs/>
              </w:rPr>
            </w:pPr>
            <w:r>
              <w:rPr>
                <w:b/>
                <w:bCs/>
              </w:rPr>
              <w:t>保护要求</w:t>
            </w:r>
          </w:p>
        </w:tc>
        <w:tc>
          <w:tcPr>
            <w:tcW w:w="986" w:type="dxa"/>
            <w:vMerge w:val="restart"/>
            <w:vAlign w:val="center"/>
          </w:tcPr>
          <w:p w14:paraId="643D0D3A" w14:textId="77777777" w:rsidR="00E10E04" w:rsidRDefault="00000000">
            <w:pPr>
              <w:jc w:val="center"/>
              <w:rPr>
                <w:b/>
                <w:bCs/>
              </w:rPr>
            </w:pPr>
            <w:r>
              <w:rPr>
                <w:b/>
                <w:bCs/>
              </w:rPr>
              <w:t>相对</w:t>
            </w:r>
            <w:r>
              <w:rPr>
                <w:rFonts w:hint="eastAsia"/>
                <w:b/>
                <w:bCs/>
              </w:rPr>
              <w:t>场</w:t>
            </w:r>
            <w:r>
              <w:rPr>
                <w:b/>
                <w:bCs/>
              </w:rPr>
              <w:t>界距离</w:t>
            </w:r>
          </w:p>
        </w:tc>
        <w:tc>
          <w:tcPr>
            <w:tcW w:w="823" w:type="dxa"/>
            <w:vMerge w:val="restart"/>
            <w:vAlign w:val="center"/>
          </w:tcPr>
          <w:p w14:paraId="15315E70" w14:textId="77777777" w:rsidR="00E10E04" w:rsidRDefault="00000000">
            <w:pPr>
              <w:jc w:val="center"/>
              <w:rPr>
                <w:b/>
                <w:bCs/>
              </w:rPr>
            </w:pPr>
            <w:r>
              <w:rPr>
                <w:b/>
                <w:bCs/>
              </w:rPr>
              <w:t>高差</w:t>
            </w:r>
          </w:p>
        </w:tc>
      </w:tr>
      <w:tr w:rsidR="00E10E04" w14:paraId="1838557C" w14:textId="77777777">
        <w:trPr>
          <w:trHeight w:val="271"/>
          <w:jc w:val="center"/>
        </w:trPr>
        <w:tc>
          <w:tcPr>
            <w:tcW w:w="857" w:type="dxa"/>
            <w:vMerge w:val="restart"/>
            <w:vAlign w:val="center"/>
          </w:tcPr>
          <w:p w14:paraId="0DDB511D" w14:textId="77777777" w:rsidR="00E10E04" w:rsidRDefault="00000000">
            <w:pPr>
              <w:jc w:val="center"/>
            </w:pPr>
            <w:r>
              <w:t>地表水</w:t>
            </w:r>
          </w:p>
        </w:tc>
        <w:tc>
          <w:tcPr>
            <w:tcW w:w="889" w:type="dxa"/>
            <w:vAlign w:val="center"/>
          </w:tcPr>
          <w:p w14:paraId="31C37EEE" w14:textId="77777777" w:rsidR="00E10E04" w:rsidRDefault="00000000">
            <w:pPr>
              <w:jc w:val="center"/>
            </w:pPr>
            <w:r>
              <w:t>X</w:t>
            </w:r>
          </w:p>
        </w:tc>
        <w:tc>
          <w:tcPr>
            <w:tcW w:w="823" w:type="dxa"/>
            <w:vAlign w:val="center"/>
          </w:tcPr>
          <w:p w14:paraId="33E94F8C" w14:textId="77777777" w:rsidR="00E10E04" w:rsidRDefault="00000000">
            <w:pPr>
              <w:jc w:val="center"/>
            </w:pPr>
            <w:r>
              <w:t>Y</w:t>
            </w:r>
          </w:p>
        </w:tc>
        <w:tc>
          <w:tcPr>
            <w:tcW w:w="1812" w:type="dxa"/>
            <w:vMerge/>
            <w:vAlign w:val="center"/>
          </w:tcPr>
          <w:p w14:paraId="189D7498" w14:textId="77777777" w:rsidR="00E10E04" w:rsidRDefault="00E10E04">
            <w:pPr>
              <w:jc w:val="center"/>
            </w:pPr>
          </w:p>
        </w:tc>
        <w:tc>
          <w:tcPr>
            <w:tcW w:w="2568" w:type="dxa"/>
            <w:vMerge/>
            <w:vAlign w:val="center"/>
          </w:tcPr>
          <w:p w14:paraId="6B8EB0AD" w14:textId="77777777" w:rsidR="00E10E04" w:rsidRDefault="00E10E04">
            <w:pPr>
              <w:jc w:val="center"/>
            </w:pPr>
          </w:p>
        </w:tc>
        <w:tc>
          <w:tcPr>
            <w:tcW w:w="986" w:type="dxa"/>
            <w:vMerge/>
            <w:vAlign w:val="center"/>
          </w:tcPr>
          <w:p w14:paraId="5C1CC54C" w14:textId="77777777" w:rsidR="00E10E04" w:rsidRDefault="00E10E04">
            <w:pPr>
              <w:jc w:val="center"/>
            </w:pPr>
          </w:p>
        </w:tc>
        <w:tc>
          <w:tcPr>
            <w:tcW w:w="823" w:type="dxa"/>
            <w:vMerge/>
            <w:vAlign w:val="center"/>
          </w:tcPr>
          <w:p w14:paraId="56C9D68A" w14:textId="77777777" w:rsidR="00E10E04" w:rsidRDefault="00E10E04">
            <w:pPr>
              <w:jc w:val="center"/>
            </w:pPr>
          </w:p>
        </w:tc>
      </w:tr>
      <w:tr w:rsidR="00E10E04" w14:paraId="4070F7EF" w14:textId="77777777">
        <w:trPr>
          <w:trHeight w:val="281"/>
          <w:jc w:val="center"/>
        </w:trPr>
        <w:tc>
          <w:tcPr>
            <w:tcW w:w="857" w:type="dxa"/>
            <w:vMerge/>
          </w:tcPr>
          <w:p w14:paraId="4434385C" w14:textId="77777777" w:rsidR="00E10E04" w:rsidRDefault="00E10E04">
            <w:pPr>
              <w:jc w:val="center"/>
            </w:pPr>
          </w:p>
        </w:tc>
        <w:tc>
          <w:tcPr>
            <w:tcW w:w="889" w:type="dxa"/>
            <w:vAlign w:val="center"/>
          </w:tcPr>
          <w:p w14:paraId="2262F1BF" w14:textId="77777777" w:rsidR="00E10E04" w:rsidRDefault="00000000">
            <w:pPr>
              <w:jc w:val="center"/>
            </w:pPr>
            <w:r>
              <w:rPr>
                <w:rFonts w:hint="eastAsia"/>
              </w:rPr>
              <w:t>0</w:t>
            </w:r>
          </w:p>
        </w:tc>
        <w:tc>
          <w:tcPr>
            <w:tcW w:w="823" w:type="dxa"/>
            <w:vAlign w:val="center"/>
          </w:tcPr>
          <w:p w14:paraId="48E0FB70" w14:textId="77777777" w:rsidR="00E10E04" w:rsidRDefault="00000000">
            <w:pPr>
              <w:jc w:val="center"/>
            </w:pPr>
            <w:r>
              <w:rPr>
                <w:rFonts w:hint="eastAsia"/>
              </w:rPr>
              <w:t>-5</w:t>
            </w:r>
          </w:p>
        </w:tc>
        <w:tc>
          <w:tcPr>
            <w:tcW w:w="1812" w:type="dxa"/>
            <w:vAlign w:val="center"/>
          </w:tcPr>
          <w:p w14:paraId="7A1AC35D" w14:textId="77777777" w:rsidR="00E10E04" w:rsidRDefault="00000000">
            <w:pPr>
              <w:jc w:val="center"/>
            </w:pPr>
            <w:r>
              <w:rPr>
                <w:rFonts w:hint="eastAsia"/>
              </w:rPr>
              <w:t>沾天湖</w:t>
            </w:r>
          </w:p>
        </w:tc>
        <w:tc>
          <w:tcPr>
            <w:tcW w:w="2568" w:type="dxa"/>
            <w:vMerge w:val="restart"/>
            <w:vAlign w:val="center"/>
          </w:tcPr>
          <w:p w14:paraId="6FC5B228" w14:textId="77777777" w:rsidR="00E10E04" w:rsidRDefault="00000000">
            <w:pPr>
              <w:jc w:val="center"/>
            </w:pPr>
            <w:r>
              <w:t>《地表水环境质量标准》（</w:t>
            </w:r>
            <w:r>
              <w:t>GB3838-2002</w:t>
            </w:r>
            <w:r>
              <w:t>）</w:t>
            </w:r>
            <w:r>
              <w:rPr>
                <w:rFonts w:ascii="宋体" w:hAnsi="宋体" w:cs="宋体" w:hint="eastAsia"/>
              </w:rPr>
              <w:t>Ⅲ</w:t>
            </w:r>
            <w:r>
              <w:t>类标准</w:t>
            </w:r>
          </w:p>
        </w:tc>
        <w:tc>
          <w:tcPr>
            <w:tcW w:w="986" w:type="dxa"/>
            <w:vAlign w:val="center"/>
          </w:tcPr>
          <w:p w14:paraId="0E508D9D" w14:textId="77777777" w:rsidR="00E10E04" w:rsidRDefault="00000000">
            <w:pPr>
              <w:jc w:val="center"/>
            </w:pPr>
            <w:r>
              <w:rPr>
                <w:rFonts w:hint="eastAsia"/>
              </w:rPr>
              <w:t>紧邻</w:t>
            </w:r>
          </w:p>
        </w:tc>
        <w:tc>
          <w:tcPr>
            <w:tcW w:w="823" w:type="dxa"/>
            <w:vAlign w:val="center"/>
          </w:tcPr>
          <w:p w14:paraId="435574DC" w14:textId="77777777" w:rsidR="00E10E04" w:rsidRDefault="00000000">
            <w:pPr>
              <w:jc w:val="center"/>
            </w:pPr>
            <w:r>
              <w:rPr>
                <w:rFonts w:hint="eastAsia"/>
              </w:rPr>
              <w:t>3</w:t>
            </w:r>
            <w:r>
              <w:t>m</w:t>
            </w:r>
          </w:p>
        </w:tc>
      </w:tr>
      <w:tr w:rsidR="00E10E04" w14:paraId="1EB00BC6" w14:textId="77777777">
        <w:trPr>
          <w:trHeight w:val="534"/>
          <w:jc w:val="center"/>
        </w:trPr>
        <w:tc>
          <w:tcPr>
            <w:tcW w:w="857" w:type="dxa"/>
            <w:vMerge/>
          </w:tcPr>
          <w:p w14:paraId="48E467C3" w14:textId="77777777" w:rsidR="00E10E04" w:rsidRDefault="00E10E04">
            <w:pPr>
              <w:jc w:val="center"/>
            </w:pPr>
          </w:p>
        </w:tc>
        <w:tc>
          <w:tcPr>
            <w:tcW w:w="889" w:type="dxa"/>
            <w:vAlign w:val="center"/>
          </w:tcPr>
          <w:p w14:paraId="7D6D78CE" w14:textId="77777777" w:rsidR="00E10E04" w:rsidRDefault="00000000">
            <w:pPr>
              <w:jc w:val="center"/>
            </w:pPr>
            <w:r>
              <w:rPr>
                <w:rFonts w:hint="eastAsia"/>
              </w:rPr>
              <w:t>5681</w:t>
            </w:r>
          </w:p>
        </w:tc>
        <w:tc>
          <w:tcPr>
            <w:tcW w:w="823" w:type="dxa"/>
            <w:vAlign w:val="center"/>
          </w:tcPr>
          <w:p w14:paraId="6BC07649" w14:textId="77777777" w:rsidR="00E10E04" w:rsidRDefault="00000000">
            <w:pPr>
              <w:jc w:val="center"/>
            </w:pPr>
            <w:r>
              <w:rPr>
                <w:rFonts w:hint="eastAsia"/>
              </w:rPr>
              <w:t>2500</w:t>
            </w:r>
          </w:p>
        </w:tc>
        <w:tc>
          <w:tcPr>
            <w:tcW w:w="1812" w:type="dxa"/>
            <w:vAlign w:val="center"/>
          </w:tcPr>
          <w:p w14:paraId="5186CDAC" w14:textId="77777777" w:rsidR="00E10E04" w:rsidRDefault="00000000">
            <w:pPr>
              <w:jc w:val="center"/>
            </w:pPr>
            <w:r>
              <w:rPr>
                <w:rFonts w:hint="eastAsia"/>
              </w:rPr>
              <w:t>柳叶湖</w:t>
            </w:r>
          </w:p>
        </w:tc>
        <w:tc>
          <w:tcPr>
            <w:tcW w:w="2568" w:type="dxa"/>
            <w:vMerge/>
            <w:vAlign w:val="center"/>
          </w:tcPr>
          <w:p w14:paraId="3B8D22C4" w14:textId="77777777" w:rsidR="00E10E04" w:rsidRDefault="00E10E04">
            <w:pPr>
              <w:jc w:val="center"/>
            </w:pPr>
          </w:p>
        </w:tc>
        <w:tc>
          <w:tcPr>
            <w:tcW w:w="986" w:type="dxa"/>
            <w:vAlign w:val="center"/>
          </w:tcPr>
          <w:p w14:paraId="307B8688" w14:textId="77777777" w:rsidR="00E10E04" w:rsidRDefault="00000000">
            <w:pPr>
              <w:jc w:val="center"/>
            </w:pPr>
            <w:r>
              <w:rPr>
                <w:rFonts w:hint="eastAsia"/>
              </w:rPr>
              <w:t>5km</w:t>
            </w:r>
          </w:p>
        </w:tc>
        <w:tc>
          <w:tcPr>
            <w:tcW w:w="823" w:type="dxa"/>
            <w:vAlign w:val="center"/>
          </w:tcPr>
          <w:p w14:paraId="0DE4D445" w14:textId="77777777" w:rsidR="00E10E04" w:rsidRDefault="00000000">
            <w:pPr>
              <w:jc w:val="center"/>
            </w:pPr>
            <w:r>
              <w:rPr>
                <w:rFonts w:hint="eastAsia"/>
              </w:rPr>
              <w:t>5,m</w:t>
            </w:r>
          </w:p>
        </w:tc>
      </w:tr>
      <w:tr w:rsidR="00E10E04" w14:paraId="4426099B" w14:textId="77777777">
        <w:trPr>
          <w:trHeight w:val="814"/>
          <w:jc w:val="center"/>
        </w:trPr>
        <w:tc>
          <w:tcPr>
            <w:tcW w:w="857" w:type="dxa"/>
            <w:vMerge/>
          </w:tcPr>
          <w:p w14:paraId="62C060F4" w14:textId="77777777" w:rsidR="00E10E04" w:rsidRDefault="00E10E04">
            <w:pPr>
              <w:jc w:val="center"/>
            </w:pPr>
          </w:p>
        </w:tc>
        <w:tc>
          <w:tcPr>
            <w:tcW w:w="889" w:type="dxa"/>
            <w:vAlign w:val="center"/>
          </w:tcPr>
          <w:p w14:paraId="0954490F" w14:textId="77777777" w:rsidR="00E10E04" w:rsidRDefault="00000000">
            <w:pPr>
              <w:jc w:val="center"/>
            </w:pPr>
            <w:r>
              <w:rPr>
                <w:rFonts w:hint="eastAsia"/>
              </w:rPr>
              <w:t>0</w:t>
            </w:r>
          </w:p>
        </w:tc>
        <w:tc>
          <w:tcPr>
            <w:tcW w:w="823" w:type="dxa"/>
            <w:vAlign w:val="center"/>
          </w:tcPr>
          <w:p w14:paraId="018384D1" w14:textId="77777777" w:rsidR="00E10E04" w:rsidRDefault="00000000">
            <w:pPr>
              <w:jc w:val="center"/>
            </w:pPr>
            <w:r>
              <w:rPr>
                <w:rFonts w:hint="eastAsia"/>
              </w:rPr>
              <w:t>-6200</w:t>
            </w:r>
          </w:p>
        </w:tc>
        <w:tc>
          <w:tcPr>
            <w:tcW w:w="1812" w:type="dxa"/>
            <w:vAlign w:val="center"/>
          </w:tcPr>
          <w:p w14:paraId="2D8AFA87" w14:textId="77777777" w:rsidR="00E10E04" w:rsidRDefault="00000000">
            <w:pPr>
              <w:jc w:val="center"/>
            </w:pPr>
            <w:r>
              <w:rPr>
                <w:rFonts w:hint="eastAsia"/>
              </w:rPr>
              <w:t>穿紫河</w:t>
            </w:r>
          </w:p>
        </w:tc>
        <w:tc>
          <w:tcPr>
            <w:tcW w:w="2568" w:type="dxa"/>
            <w:vAlign w:val="center"/>
          </w:tcPr>
          <w:p w14:paraId="47B9D427" w14:textId="77777777" w:rsidR="00E10E04" w:rsidRDefault="00000000">
            <w:pPr>
              <w:jc w:val="center"/>
            </w:pPr>
            <w:r>
              <w:t>《地表水环境质量标准》（</w:t>
            </w:r>
            <w:r>
              <w:t>GB3838-2002</w:t>
            </w:r>
            <w:r>
              <w:t>）</w:t>
            </w:r>
            <w:r>
              <w:rPr>
                <w:rFonts w:ascii="宋体" w:hAnsi="宋体" w:cs="宋体" w:hint="eastAsia"/>
              </w:rPr>
              <w:t>Ⅳ</w:t>
            </w:r>
            <w:r>
              <w:t>类标准</w:t>
            </w:r>
          </w:p>
        </w:tc>
        <w:tc>
          <w:tcPr>
            <w:tcW w:w="986" w:type="dxa"/>
            <w:vAlign w:val="center"/>
          </w:tcPr>
          <w:p w14:paraId="3F0CA99B" w14:textId="77777777" w:rsidR="00E10E04" w:rsidRDefault="00000000">
            <w:pPr>
              <w:jc w:val="center"/>
            </w:pPr>
            <w:r>
              <w:rPr>
                <w:rFonts w:hint="eastAsia"/>
              </w:rPr>
              <w:t>6.2km</w:t>
            </w:r>
          </w:p>
        </w:tc>
        <w:tc>
          <w:tcPr>
            <w:tcW w:w="823" w:type="dxa"/>
            <w:vAlign w:val="center"/>
          </w:tcPr>
          <w:p w14:paraId="63D381C3" w14:textId="77777777" w:rsidR="00E10E04" w:rsidRDefault="00000000">
            <w:pPr>
              <w:jc w:val="center"/>
            </w:pPr>
            <w:r>
              <w:rPr>
                <w:rFonts w:hint="eastAsia"/>
              </w:rPr>
              <w:t>1m</w:t>
            </w:r>
          </w:p>
        </w:tc>
      </w:tr>
      <w:tr w:rsidR="00E10E04" w14:paraId="12102D43" w14:textId="77777777">
        <w:trPr>
          <w:trHeight w:val="814"/>
          <w:jc w:val="center"/>
        </w:trPr>
        <w:tc>
          <w:tcPr>
            <w:tcW w:w="857" w:type="dxa"/>
            <w:vMerge/>
          </w:tcPr>
          <w:p w14:paraId="024B4B24" w14:textId="77777777" w:rsidR="00E10E04" w:rsidRDefault="00E10E04">
            <w:pPr>
              <w:jc w:val="center"/>
            </w:pPr>
          </w:p>
        </w:tc>
        <w:tc>
          <w:tcPr>
            <w:tcW w:w="889" w:type="dxa"/>
            <w:vAlign w:val="center"/>
          </w:tcPr>
          <w:p w14:paraId="1D8E50AA" w14:textId="77777777" w:rsidR="00E10E04" w:rsidRDefault="00000000">
            <w:pPr>
              <w:jc w:val="center"/>
            </w:pPr>
            <w:r>
              <w:rPr>
                <w:rFonts w:hint="eastAsia"/>
              </w:rPr>
              <w:t>8900</w:t>
            </w:r>
          </w:p>
        </w:tc>
        <w:tc>
          <w:tcPr>
            <w:tcW w:w="823" w:type="dxa"/>
            <w:vAlign w:val="center"/>
          </w:tcPr>
          <w:p w14:paraId="77B94028" w14:textId="77777777" w:rsidR="00E10E04" w:rsidRDefault="00000000">
            <w:pPr>
              <w:jc w:val="center"/>
            </w:pPr>
            <w:r>
              <w:rPr>
                <w:rFonts w:hint="eastAsia"/>
              </w:rPr>
              <w:t>-4300</w:t>
            </w:r>
          </w:p>
        </w:tc>
        <w:tc>
          <w:tcPr>
            <w:tcW w:w="1812" w:type="dxa"/>
            <w:vAlign w:val="center"/>
          </w:tcPr>
          <w:p w14:paraId="18DF2A6E" w14:textId="77777777" w:rsidR="00E10E04" w:rsidRDefault="00000000">
            <w:pPr>
              <w:jc w:val="center"/>
            </w:pPr>
            <w:r>
              <w:rPr>
                <w:rFonts w:hint="eastAsia"/>
              </w:rPr>
              <w:t>马家吉河</w:t>
            </w:r>
          </w:p>
        </w:tc>
        <w:tc>
          <w:tcPr>
            <w:tcW w:w="2568" w:type="dxa"/>
            <w:vAlign w:val="center"/>
          </w:tcPr>
          <w:p w14:paraId="446B8704" w14:textId="77777777" w:rsidR="00E10E04" w:rsidRDefault="00000000">
            <w:pPr>
              <w:jc w:val="center"/>
            </w:pPr>
            <w:r>
              <w:t>《地表水环境质量标准》（</w:t>
            </w:r>
            <w:r>
              <w:t>GB3838-2002</w:t>
            </w:r>
            <w:r>
              <w:t>）</w:t>
            </w:r>
            <w:r>
              <w:rPr>
                <w:rFonts w:ascii="宋体" w:hAnsi="宋体" w:cs="宋体" w:hint="eastAsia"/>
              </w:rPr>
              <w:t>Ⅴ</w:t>
            </w:r>
            <w:r>
              <w:t>类标准</w:t>
            </w:r>
          </w:p>
        </w:tc>
        <w:tc>
          <w:tcPr>
            <w:tcW w:w="986" w:type="dxa"/>
            <w:vAlign w:val="center"/>
          </w:tcPr>
          <w:p w14:paraId="6C27821C" w14:textId="77777777" w:rsidR="00E10E04" w:rsidRDefault="00000000">
            <w:pPr>
              <w:jc w:val="center"/>
            </w:pPr>
            <w:r>
              <w:rPr>
                <w:rFonts w:hint="eastAsia"/>
              </w:rPr>
              <w:t>1.1</w:t>
            </w:r>
            <w:r>
              <w:t>km</w:t>
            </w:r>
          </w:p>
        </w:tc>
        <w:tc>
          <w:tcPr>
            <w:tcW w:w="823" w:type="dxa"/>
            <w:vAlign w:val="center"/>
          </w:tcPr>
          <w:p w14:paraId="42B76E53" w14:textId="77777777" w:rsidR="00E10E04" w:rsidRDefault="00000000">
            <w:pPr>
              <w:jc w:val="center"/>
            </w:pPr>
            <w:r>
              <w:rPr>
                <w:rFonts w:hint="eastAsia"/>
              </w:rPr>
              <w:t>3m</w:t>
            </w:r>
          </w:p>
        </w:tc>
      </w:tr>
      <w:tr w:rsidR="00E10E04" w14:paraId="36D6E9B6" w14:textId="77777777">
        <w:trPr>
          <w:trHeight w:val="814"/>
          <w:jc w:val="center"/>
        </w:trPr>
        <w:tc>
          <w:tcPr>
            <w:tcW w:w="857" w:type="dxa"/>
            <w:vMerge/>
          </w:tcPr>
          <w:p w14:paraId="11A52548" w14:textId="77777777" w:rsidR="00E10E04" w:rsidRDefault="00E10E04">
            <w:pPr>
              <w:jc w:val="center"/>
            </w:pPr>
          </w:p>
        </w:tc>
        <w:tc>
          <w:tcPr>
            <w:tcW w:w="889" w:type="dxa"/>
            <w:vAlign w:val="center"/>
          </w:tcPr>
          <w:p w14:paraId="0793E8A4" w14:textId="77777777" w:rsidR="00E10E04" w:rsidRDefault="00000000">
            <w:pPr>
              <w:jc w:val="center"/>
            </w:pPr>
            <w:r>
              <w:rPr>
                <w:rFonts w:hint="eastAsia"/>
              </w:rPr>
              <w:t>/</w:t>
            </w:r>
          </w:p>
        </w:tc>
        <w:tc>
          <w:tcPr>
            <w:tcW w:w="823" w:type="dxa"/>
            <w:vAlign w:val="center"/>
          </w:tcPr>
          <w:p w14:paraId="505098DE" w14:textId="77777777" w:rsidR="00E10E04" w:rsidRDefault="00000000">
            <w:pPr>
              <w:jc w:val="center"/>
            </w:pPr>
            <w:r>
              <w:rPr>
                <w:rFonts w:hint="eastAsia"/>
              </w:rPr>
              <w:t>/</w:t>
            </w:r>
          </w:p>
        </w:tc>
        <w:tc>
          <w:tcPr>
            <w:tcW w:w="1812" w:type="dxa"/>
            <w:vAlign w:val="center"/>
          </w:tcPr>
          <w:p w14:paraId="3F056CD1" w14:textId="77777777" w:rsidR="00E10E04" w:rsidRDefault="00000000">
            <w:pPr>
              <w:jc w:val="center"/>
            </w:pPr>
            <w:r>
              <w:rPr>
                <w:rFonts w:hint="eastAsia"/>
              </w:rPr>
              <w:t>人工湖</w:t>
            </w:r>
            <w:r>
              <w:rPr>
                <w:rFonts w:hint="eastAsia"/>
              </w:rPr>
              <w:t>6</w:t>
            </w:r>
            <w:r>
              <w:rPr>
                <w:rFonts w:hint="eastAsia"/>
              </w:rPr>
              <w:t>个</w:t>
            </w:r>
          </w:p>
        </w:tc>
        <w:tc>
          <w:tcPr>
            <w:tcW w:w="2568" w:type="dxa"/>
            <w:vAlign w:val="center"/>
          </w:tcPr>
          <w:p w14:paraId="4E2C648B" w14:textId="77777777" w:rsidR="00E10E04" w:rsidRDefault="00000000">
            <w:pPr>
              <w:jc w:val="center"/>
            </w:pPr>
            <w:r>
              <w:t>《地表水环境质量标准》（</w:t>
            </w:r>
            <w:r>
              <w:t>GB3838-2002</w:t>
            </w:r>
            <w:r>
              <w:t>）</w:t>
            </w:r>
            <w:r>
              <w:rPr>
                <w:rFonts w:ascii="宋体" w:hAnsi="宋体" w:cs="宋体" w:hint="eastAsia"/>
              </w:rPr>
              <w:t>Ⅳ</w:t>
            </w:r>
            <w:r>
              <w:t>类标准</w:t>
            </w:r>
          </w:p>
        </w:tc>
        <w:tc>
          <w:tcPr>
            <w:tcW w:w="986" w:type="dxa"/>
            <w:vAlign w:val="center"/>
          </w:tcPr>
          <w:p w14:paraId="181A0170" w14:textId="77777777" w:rsidR="00E10E04" w:rsidRDefault="00000000">
            <w:pPr>
              <w:jc w:val="center"/>
            </w:pPr>
            <w:r>
              <w:rPr>
                <w:rFonts w:hint="eastAsia"/>
              </w:rPr>
              <w:t>场内</w:t>
            </w:r>
          </w:p>
        </w:tc>
        <w:tc>
          <w:tcPr>
            <w:tcW w:w="823" w:type="dxa"/>
            <w:vAlign w:val="center"/>
          </w:tcPr>
          <w:p w14:paraId="38B5F077" w14:textId="77777777" w:rsidR="00E10E04" w:rsidRDefault="00000000">
            <w:pPr>
              <w:jc w:val="center"/>
            </w:pPr>
            <w:r>
              <w:rPr>
                <w:rFonts w:hint="eastAsia"/>
              </w:rPr>
              <w:t>/</w:t>
            </w:r>
          </w:p>
        </w:tc>
      </w:tr>
    </w:tbl>
    <w:p w14:paraId="6DD0B4D8" w14:textId="77777777" w:rsidR="00E10E04" w:rsidRDefault="00000000">
      <w:pPr>
        <w:numPr>
          <w:ilvl w:val="0"/>
          <w:numId w:val="15"/>
        </w:numPr>
        <w:adjustRightInd w:val="0"/>
        <w:snapToGrid w:val="0"/>
        <w:spacing w:beforeLines="50" w:before="120" w:line="360" w:lineRule="auto"/>
        <w:ind w:firstLineChars="200" w:firstLine="480"/>
        <w:rPr>
          <w:color w:val="000000"/>
          <w:sz w:val="24"/>
        </w:rPr>
      </w:pPr>
      <w:r>
        <w:rPr>
          <w:color w:val="000000"/>
          <w:sz w:val="24"/>
        </w:rPr>
        <w:t>声环境保护目标</w:t>
      </w:r>
    </w:p>
    <w:p w14:paraId="7AB6B87A" w14:textId="77777777" w:rsidR="00E10E04" w:rsidRDefault="00000000">
      <w:pPr>
        <w:widowControl/>
        <w:autoSpaceDE w:val="0"/>
        <w:autoSpaceDN w:val="0"/>
        <w:spacing w:line="360" w:lineRule="auto"/>
        <w:ind w:firstLineChars="200" w:firstLine="422"/>
        <w:jc w:val="center"/>
        <w:rPr>
          <w:b/>
          <w:color w:val="000000"/>
          <w:kern w:val="0"/>
        </w:rPr>
      </w:pPr>
      <w:r>
        <w:rPr>
          <w:b/>
          <w:color w:val="000000"/>
          <w:kern w:val="0"/>
        </w:rPr>
        <w:t>表</w:t>
      </w:r>
      <w:r>
        <w:rPr>
          <w:rFonts w:hint="eastAsia"/>
          <w:b/>
          <w:color w:val="000000"/>
          <w:kern w:val="0"/>
        </w:rPr>
        <w:t>2.6</w:t>
      </w:r>
      <w:r>
        <w:rPr>
          <w:b/>
          <w:color w:val="000000"/>
          <w:kern w:val="0"/>
        </w:rPr>
        <w:t>-</w:t>
      </w:r>
      <w:r>
        <w:rPr>
          <w:rFonts w:hint="eastAsia"/>
          <w:b/>
          <w:color w:val="000000"/>
          <w:kern w:val="0"/>
        </w:rPr>
        <w:t>3</w:t>
      </w:r>
      <w:r>
        <w:rPr>
          <w:b/>
          <w:color w:val="000000"/>
          <w:kern w:val="0"/>
        </w:rPr>
        <w:t xml:space="preserve"> </w:t>
      </w:r>
      <w:r>
        <w:rPr>
          <w:b/>
          <w:color w:val="000000"/>
          <w:kern w:val="0"/>
        </w:rPr>
        <w:t>声环境保护目标调查表</w:t>
      </w:r>
    </w:p>
    <w:tbl>
      <w:tblPr>
        <w:tblW w:w="929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8"/>
        <w:gridCol w:w="1598"/>
        <w:gridCol w:w="656"/>
        <w:gridCol w:w="725"/>
        <w:gridCol w:w="691"/>
        <w:gridCol w:w="996"/>
        <w:gridCol w:w="496"/>
        <w:gridCol w:w="1052"/>
        <w:gridCol w:w="2620"/>
      </w:tblGrid>
      <w:tr w:rsidR="00E10E04" w14:paraId="25D2AB2C" w14:textId="77777777">
        <w:trPr>
          <w:trHeight w:val="90"/>
          <w:jc w:val="center"/>
        </w:trPr>
        <w:tc>
          <w:tcPr>
            <w:tcW w:w="458" w:type="dxa"/>
            <w:vMerge w:val="restart"/>
            <w:vAlign w:val="center"/>
          </w:tcPr>
          <w:p w14:paraId="4ED023D2" w14:textId="77777777" w:rsidR="00E10E04" w:rsidRDefault="00000000">
            <w:pPr>
              <w:adjustRightInd w:val="0"/>
              <w:jc w:val="center"/>
              <w:textAlignment w:val="baseline"/>
              <w:rPr>
                <w:b/>
                <w:color w:val="000000"/>
                <w:kern w:val="0"/>
              </w:rPr>
            </w:pPr>
            <w:r>
              <w:rPr>
                <w:b/>
                <w:color w:val="000000"/>
                <w:kern w:val="0"/>
              </w:rPr>
              <w:t>序号</w:t>
            </w:r>
          </w:p>
        </w:tc>
        <w:tc>
          <w:tcPr>
            <w:tcW w:w="1598" w:type="dxa"/>
            <w:vMerge w:val="restart"/>
            <w:vAlign w:val="center"/>
          </w:tcPr>
          <w:p w14:paraId="21FB00BD" w14:textId="77777777" w:rsidR="00E10E04" w:rsidRDefault="00000000">
            <w:pPr>
              <w:adjustRightInd w:val="0"/>
              <w:jc w:val="center"/>
              <w:textAlignment w:val="baseline"/>
              <w:rPr>
                <w:b/>
                <w:color w:val="000000"/>
                <w:kern w:val="0"/>
              </w:rPr>
            </w:pPr>
            <w:r>
              <w:rPr>
                <w:b/>
                <w:color w:val="000000"/>
                <w:kern w:val="0"/>
              </w:rPr>
              <w:t>声环境保护目标名称</w:t>
            </w:r>
          </w:p>
        </w:tc>
        <w:tc>
          <w:tcPr>
            <w:tcW w:w="2072" w:type="dxa"/>
            <w:gridSpan w:val="3"/>
            <w:vAlign w:val="center"/>
          </w:tcPr>
          <w:p w14:paraId="35581725" w14:textId="77777777" w:rsidR="00E10E04" w:rsidRDefault="00000000">
            <w:pPr>
              <w:adjustRightInd w:val="0"/>
              <w:jc w:val="center"/>
              <w:textAlignment w:val="baseline"/>
              <w:rPr>
                <w:b/>
                <w:color w:val="000000"/>
                <w:kern w:val="0"/>
              </w:rPr>
            </w:pPr>
            <w:r>
              <w:rPr>
                <w:b/>
                <w:color w:val="000000"/>
                <w:kern w:val="0"/>
              </w:rPr>
              <w:t>空间相对位置</w:t>
            </w:r>
            <w:r>
              <w:rPr>
                <w:b/>
                <w:color w:val="000000"/>
                <w:kern w:val="0"/>
              </w:rPr>
              <w:t>/m</w:t>
            </w:r>
          </w:p>
        </w:tc>
        <w:tc>
          <w:tcPr>
            <w:tcW w:w="996" w:type="dxa"/>
            <w:vMerge w:val="restart"/>
            <w:vAlign w:val="center"/>
          </w:tcPr>
          <w:p w14:paraId="0F7CC108" w14:textId="77777777" w:rsidR="00E10E04" w:rsidRDefault="00000000">
            <w:pPr>
              <w:adjustRightInd w:val="0"/>
              <w:jc w:val="center"/>
              <w:textAlignment w:val="baseline"/>
              <w:rPr>
                <w:b/>
                <w:color w:val="000000"/>
                <w:kern w:val="0"/>
              </w:rPr>
            </w:pPr>
            <w:r>
              <w:rPr>
                <w:b/>
                <w:color w:val="000000"/>
                <w:kern w:val="0"/>
              </w:rPr>
              <w:t>距</w:t>
            </w:r>
            <w:r>
              <w:rPr>
                <w:rFonts w:hint="eastAsia"/>
                <w:b/>
                <w:color w:val="000000"/>
                <w:kern w:val="0"/>
              </w:rPr>
              <w:t>场</w:t>
            </w:r>
            <w:r>
              <w:rPr>
                <w:b/>
                <w:color w:val="000000"/>
                <w:kern w:val="0"/>
              </w:rPr>
              <w:t>界最近距离</w:t>
            </w:r>
            <w:r>
              <w:rPr>
                <w:b/>
                <w:color w:val="000000"/>
                <w:kern w:val="0"/>
              </w:rPr>
              <w:t>/m</w:t>
            </w:r>
          </w:p>
        </w:tc>
        <w:tc>
          <w:tcPr>
            <w:tcW w:w="496" w:type="dxa"/>
            <w:vMerge w:val="restart"/>
            <w:vAlign w:val="center"/>
          </w:tcPr>
          <w:p w14:paraId="40061A89" w14:textId="77777777" w:rsidR="00E10E04" w:rsidRDefault="00000000">
            <w:pPr>
              <w:adjustRightInd w:val="0"/>
              <w:jc w:val="center"/>
              <w:textAlignment w:val="baseline"/>
              <w:rPr>
                <w:b/>
                <w:color w:val="000000"/>
                <w:kern w:val="0"/>
              </w:rPr>
            </w:pPr>
            <w:r>
              <w:rPr>
                <w:b/>
                <w:color w:val="000000"/>
                <w:kern w:val="0"/>
              </w:rPr>
              <w:t>方位</w:t>
            </w:r>
          </w:p>
        </w:tc>
        <w:tc>
          <w:tcPr>
            <w:tcW w:w="1052" w:type="dxa"/>
            <w:vMerge w:val="restart"/>
            <w:vAlign w:val="center"/>
          </w:tcPr>
          <w:p w14:paraId="4534D050" w14:textId="77777777" w:rsidR="00E10E04" w:rsidRDefault="00000000">
            <w:pPr>
              <w:adjustRightInd w:val="0"/>
              <w:jc w:val="center"/>
              <w:textAlignment w:val="baseline"/>
              <w:rPr>
                <w:b/>
                <w:color w:val="000000"/>
                <w:kern w:val="0"/>
              </w:rPr>
            </w:pPr>
            <w:r>
              <w:rPr>
                <w:b/>
                <w:color w:val="000000"/>
                <w:kern w:val="0"/>
              </w:rPr>
              <w:t>执行标准</w:t>
            </w:r>
            <w:r>
              <w:rPr>
                <w:b/>
                <w:color w:val="000000"/>
                <w:kern w:val="0"/>
              </w:rPr>
              <w:t>/</w:t>
            </w:r>
            <w:r>
              <w:rPr>
                <w:b/>
                <w:color w:val="000000"/>
                <w:kern w:val="0"/>
              </w:rPr>
              <w:t>功能区类别</w:t>
            </w:r>
          </w:p>
        </w:tc>
        <w:tc>
          <w:tcPr>
            <w:tcW w:w="2620" w:type="dxa"/>
            <w:vMerge w:val="restart"/>
            <w:vAlign w:val="center"/>
          </w:tcPr>
          <w:p w14:paraId="16285F09" w14:textId="77777777" w:rsidR="00E10E04" w:rsidRDefault="00000000">
            <w:pPr>
              <w:adjustRightInd w:val="0"/>
              <w:jc w:val="center"/>
              <w:textAlignment w:val="baseline"/>
              <w:rPr>
                <w:b/>
                <w:color w:val="000000"/>
                <w:kern w:val="0"/>
              </w:rPr>
            </w:pPr>
            <w:r>
              <w:rPr>
                <w:b/>
                <w:color w:val="000000"/>
                <w:kern w:val="0"/>
              </w:rPr>
              <w:t>声环境保护目标情况说明（介绍声环境保护目标建筑结构、朝向、楼层、周围环境情况）</w:t>
            </w:r>
          </w:p>
        </w:tc>
      </w:tr>
      <w:tr w:rsidR="00E10E04" w14:paraId="2C43CD6D" w14:textId="77777777">
        <w:trPr>
          <w:trHeight w:val="811"/>
          <w:jc w:val="center"/>
        </w:trPr>
        <w:tc>
          <w:tcPr>
            <w:tcW w:w="458" w:type="dxa"/>
            <w:vMerge/>
            <w:vAlign w:val="center"/>
          </w:tcPr>
          <w:p w14:paraId="1DFD74BA" w14:textId="77777777" w:rsidR="00E10E04" w:rsidRDefault="00E10E04">
            <w:pPr>
              <w:adjustRightInd w:val="0"/>
              <w:jc w:val="center"/>
              <w:textAlignment w:val="baseline"/>
              <w:rPr>
                <w:b/>
                <w:color w:val="000000"/>
                <w:kern w:val="0"/>
              </w:rPr>
            </w:pPr>
          </w:p>
        </w:tc>
        <w:tc>
          <w:tcPr>
            <w:tcW w:w="1598" w:type="dxa"/>
            <w:vMerge/>
            <w:vAlign w:val="center"/>
          </w:tcPr>
          <w:p w14:paraId="1F73D0D3" w14:textId="77777777" w:rsidR="00E10E04" w:rsidRDefault="00E10E04">
            <w:pPr>
              <w:adjustRightInd w:val="0"/>
              <w:jc w:val="center"/>
              <w:textAlignment w:val="baseline"/>
              <w:rPr>
                <w:b/>
                <w:color w:val="000000"/>
                <w:kern w:val="0"/>
              </w:rPr>
            </w:pPr>
          </w:p>
        </w:tc>
        <w:tc>
          <w:tcPr>
            <w:tcW w:w="656" w:type="dxa"/>
            <w:vAlign w:val="center"/>
          </w:tcPr>
          <w:p w14:paraId="391EEC8B" w14:textId="77777777" w:rsidR="00E10E04" w:rsidRDefault="00000000">
            <w:pPr>
              <w:adjustRightInd w:val="0"/>
              <w:jc w:val="center"/>
              <w:textAlignment w:val="baseline"/>
              <w:rPr>
                <w:b/>
                <w:color w:val="000000"/>
                <w:kern w:val="0"/>
              </w:rPr>
            </w:pPr>
            <w:r>
              <w:rPr>
                <w:b/>
                <w:color w:val="000000"/>
                <w:kern w:val="0"/>
              </w:rPr>
              <w:t>X</w:t>
            </w:r>
          </w:p>
        </w:tc>
        <w:tc>
          <w:tcPr>
            <w:tcW w:w="725" w:type="dxa"/>
            <w:vAlign w:val="center"/>
          </w:tcPr>
          <w:p w14:paraId="72656BAE" w14:textId="77777777" w:rsidR="00E10E04" w:rsidRDefault="00000000">
            <w:pPr>
              <w:adjustRightInd w:val="0"/>
              <w:jc w:val="center"/>
              <w:textAlignment w:val="baseline"/>
              <w:rPr>
                <w:b/>
                <w:color w:val="000000"/>
                <w:kern w:val="0"/>
              </w:rPr>
            </w:pPr>
            <w:r>
              <w:rPr>
                <w:b/>
                <w:color w:val="000000"/>
                <w:kern w:val="0"/>
              </w:rPr>
              <w:t>Y</w:t>
            </w:r>
          </w:p>
        </w:tc>
        <w:tc>
          <w:tcPr>
            <w:tcW w:w="691" w:type="dxa"/>
            <w:vAlign w:val="center"/>
          </w:tcPr>
          <w:p w14:paraId="37E0F496" w14:textId="77777777" w:rsidR="00E10E04" w:rsidRDefault="00000000">
            <w:pPr>
              <w:adjustRightInd w:val="0"/>
              <w:jc w:val="center"/>
              <w:textAlignment w:val="baseline"/>
              <w:rPr>
                <w:b/>
                <w:color w:val="000000"/>
                <w:kern w:val="0"/>
              </w:rPr>
            </w:pPr>
            <w:r>
              <w:rPr>
                <w:b/>
                <w:color w:val="000000"/>
                <w:kern w:val="0"/>
              </w:rPr>
              <w:t>Z</w:t>
            </w:r>
          </w:p>
        </w:tc>
        <w:tc>
          <w:tcPr>
            <w:tcW w:w="996" w:type="dxa"/>
            <w:vMerge/>
            <w:vAlign w:val="center"/>
          </w:tcPr>
          <w:p w14:paraId="4C13FA6E" w14:textId="77777777" w:rsidR="00E10E04" w:rsidRDefault="00E10E04">
            <w:pPr>
              <w:pStyle w:val="Default"/>
              <w:jc w:val="center"/>
              <w:rPr>
                <w:rFonts w:ascii="Times New Roman" w:cs="Times New Roman"/>
                <w:b/>
                <w:sz w:val="21"/>
                <w:szCs w:val="21"/>
              </w:rPr>
            </w:pPr>
          </w:p>
        </w:tc>
        <w:tc>
          <w:tcPr>
            <w:tcW w:w="496" w:type="dxa"/>
            <w:vMerge/>
            <w:vAlign w:val="center"/>
          </w:tcPr>
          <w:p w14:paraId="357B22EE" w14:textId="77777777" w:rsidR="00E10E04" w:rsidRDefault="00E10E04">
            <w:pPr>
              <w:pStyle w:val="Default"/>
              <w:jc w:val="center"/>
              <w:rPr>
                <w:rFonts w:ascii="Times New Roman" w:cs="Times New Roman"/>
                <w:b/>
                <w:sz w:val="21"/>
                <w:szCs w:val="21"/>
              </w:rPr>
            </w:pPr>
          </w:p>
        </w:tc>
        <w:tc>
          <w:tcPr>
            <w:tcW w:w="1052" w:type="dxa"/>
            <w:vMerge/>
            <w:vAlign w:val="center"/>
          </w:tcPr>
          <w:p w14:paraId="4FF7DD8D" w14:textId="77777777" w:rsidR="00E10E04" w:rsidRDefault="00E10E04">
            <w:pPr>
              <w:pStyle w:val="Default"/>
              <w:jc w:val="center"/>
              <w:rPr>
                <w:rFonts w:ascii="Times New Roman" w:cs="Times New Roman"/>
                <w:b/>
                <w:sz w:val="21"/>
                <w:szCs w:val="21"/>
              </w:rPr>
            </w:pPr>
          </w:p>
        </w:tc>
        <w:tc>
          <w:tcPr>
            <w:tcW w:w="2620" w:type="dxa"/>
            <w:vMerge/>
            <w:vAlign w:val="center"/>
          </w:tcPr>
          <w:p w14:paraId="72FB42EF" w14:textId="77777777" w:rsidR="00E10E04" w:rsidRDefault="00E10E04">
            <w:pPr>
              <w:adjustRightInd w:val="0"/>
              <w:jc w:val="center"/>
              <w:textAlignment w:val="baseline"/>
              <w:rPr>
                <w:b/>
                <w:color w:val="000000"/>
                <w:kern w:val="0"/>
              </w:rPr>
            </w:pPr>
          </w:p>
        </w:tc>
      </w:tr>
      <w:tr w:rsidR="00E10E04" w14:paraId="7F8549F3" w14:textId="77777777">
        <w:trPr>
          <w:trHeight w:val="280"/>
          <w:jc w:val="center"/>
        </w:trPr>
        <w:tc>
          <w:tcPr>
            <w:tcW w:w="458" w:type="dxa"/>
            <w:vAlign w:val="center"/>
          </w:tcPr>
          <w:p w14:paraId="402C9927" w14:textId="77777777" w:rsidR="00E10E04" w:rsidRDefault="00000000">
            <w:pPr>
              <w:adjustRightInd w:val="0"/>
              <w:jc w:val="center"/>
              <w:textAlignment w:val="baseline"/>
              <w:rPr>
                <w:color w:val="000000"/>
                <w:kern w:val="0"/>
              </w:rPr>
            </w:pPr>
            <w:r>
              <w:rPr>
                <w:color w:val="000000"/>
                <w:kern w:val="0"/>
              </w:rPr>
              <w:t>1</w:t>
            </w:r>
          </w:p>
        </w:tc>
        <w:tc>
          <w:tcPr>
            <w:tcW w:w="1598" w:type="dxa"/>
            <w:vAlign w:val="center"/>
          </w:tcPr>
          <w:p w14:paraId="09FC3CBF" w14:textId="77777777" w:rsidR="00E10E04" w:rsidRDefault="00000000">
            <w:pPr>
              <w:adjustRightInd w:val="0"/>
              <w:snapToGrid w:val="0"/>
              <w:jc w:val="center"/>
              <w:rPr>
                <w:kern w:val="0"/>
              </w:rPr>
            </w:pPr>
            <w:r>
              <w:rPr>
                <w:rFonts w:hint="eastAsia"/>
                <w:kern w:val="0"/>
              </w:rPr>
              <w:t>天鹅湾一期别墅区</w:t>
            </w:r>
            <w:r>
              <w:rPr>
                <w:kern w:val="0"/>
              </w:rPr>
              <w:t>居民</w:t>
            </w:r>
            <w:r>
              <w:rPr>
                <w:rFonts w:hint="eastAsia"/>
                <w:kern w:val="0"/>
              </w:rPr>
              <w:t>39</w:t>
            </w:r>
            <w:r>
              <w:rPr>
                <w:kern w:val="0"/>
              </w:rPr>
              <w:t>户</w:t>
            </w:r>
          </w:p>
        </w:tc>
        <w:tc>
          <w:tcPr>
            <w:tcW w:w="656" w:type="dxa"/>
            <w:vAlign w:val="center"/>
          </w:tcPr>
          <w:p w14:paraId="2CB31B1E" w14:textId="77777777" w:rsidR="00E10E04" w:rsidRDefault="00000000">
            <w:pPr>
              <w:adjustRightInd w:val="0"/>
              <w:snapToGrid w:val="0"/>
              <w:jc w:val="center"/>
              <w:rPr>
                <w:bCs/>
                <w:kern w:val="0"/>
              </w:rPr>
            </w:pPr>
            <w:r>
              <w:rPr>
                <w:rFonts w:hint="eastAsia"/>
                <w:bCs/>
              </w:rPr>
              <w:t>670</w:t>
            </w:r>
          </w:p>
        </w:tc>
        <w:tc>
          <w:tcPr>
            <w:tcW w:w="725" w:type="dxa"/>
            <w:vAlign w:val="center"/>
          </w:tcPr>
          <w:p w14:paraId="6E241C6C" w14:textId="77777777" w:rsidR="00E10E04" w:rsidRDefault="00000000">
            <w:pPr>
              <w:adjustRightInd w:val="0"/>
              <w:snapToGrid w:val="0"/>
              <w:jc w:val="center"/>
              <w:rPr>
                <w:bCs/>
                <w:kern w:val="0"/>
              </w:rPr>
            </w:pPr>
            <w:r>
              <w:rPr>
                <w:rFonts w:hint="eastAsia"/>
                <w:bCs/>
              </w:rPr>
              <w:t>250</w:t>
            </w:r>
          </w:p>
        </w:tc>
        <w:tc>
          <w:tcPr>
            <w:tcW w:w="691" w:type="dxa"/>
            <w:vAlign w:val="center"/>
          </w:tcPr>
          <w:p w14:paraId="7A6342DB" w14:textId="77777777" w:rsidR="00E10E04" w:rsidRDefault="00000000">
            <w:pPr>
              <w:adjustRightInd w:val="0"/>
              <w:jc w:val="center"/>
              <w:textAlignment w:val="baseline"/>
              <w:rPr>
                <w:color w:val="000000"/>
                <w:kern w:val="0"/>
              </w:rPr>
            </w:pPr>
            <w:r>
              <w:rPr>
                <w:rFonts w:hint="eastAsia"/>
                <w:color w:val="000000"/>
                <w:kern w:val="0"/>
              </w:rPr>
              <w:t>40</w:t>
            </w:r>
          </w:p>
        </w:tc>
        <w:tc>
          <w:tcPr>
            <w:tcW w:w="996" w:type="dxa"/>
            <w:vAlign w:val="center"/>
          </w:tcPr>
          <w:p w14:paraId="4D08D3DA" w14:textId="77777777" w:rsidR="00E10E04" w:rsidRDefault="00000000">
            <w:pPr>
              <w:adjustRightInd w:val="0"/>
              <w:jc w:val="center"/>
              <w:textAlignment w:val="baseline"/>
              <w:rPr>
                <w:color w:val="000000"/>
                <w:kern w:val="0"/>
              </w:rPr>
            </w:pPr>
            <w:r>
              <w:rPr>
                <w:rFonts w:hint="eastAsia"/>
                <w:color w:val="000000"/>
                <w:kern w:val="0"/>
              </w:rPr>
              <w:t>场区内</w:t>
            </w:r>
          </w:p>
        </w:tc>
        <w:tc>
          <w:tcPr>
            <w:tcW w:w="496" w:type="dxa"/>
            <w:vAlign w:val="center"/>
          </w:tcPr>
          <w:p w14:paraId="66B43B9E" w14:textId="77777777" w:rsidR="00E10E04" w:rsidRDefault="00000000">
            <w:pPr>
              <w:adjustRightInd w:val="0"/>
              <w:jc w:val="center"/>
              <w:textAlignment w:val="baseline"/>
              <w:rPr>
                <w:color w:val="000000"/>
                <w:kern w:val="0"/>
              </w:rPr>
            </w:pPr>
            <w:r>
              <w:rPr>
                <w:rFonts w:hint="eastAsia"/>
                <w:color w:val="000000"/>
                <w:kern w:val="0"/>
              </w:rPr>
              <w:t>S</w:t>
            </w:r>
            <w:r>
              <w:rPr>
                <w:color w:val="000000"/>
                <w:kern w:val="0"/>
              </w:rPr>
              <w:t>E</w:t>
            </w:r>
          </w:p>
        </w:tc>
        <w:tc>
          <w:tcPr>
            <w:tcW w:w="1052" w:type="dxa"/>
            <w:vAlign w:val="center"/>
          </w:tcPr>
          <w:p w14:paraId="2B600C0B" w14:textId="77777777" w:rsidR="00E10E04" w:rsidRDefault="00000000">
            <w:pPr>
              <w:adjustRightInd w:val="0"/>
              <w:jc w:val="center"/>
              <w:textAlignment w:val="baseline"/>
              <w:rPr>
                <w:color w:val="000000"/>
                <w:kern w:val="0"/>
              </w:rPr>
            </w:pPr>
            <w:r>
              <w:rPr>
                <w:color w:val="000000"/>
                <w:kern w:val="0"/>
              </w:rPr>
              <w:t>2</w:t>
            </w:r>
            <w:r>
              <w:rPr>
                <w:color w:val="000000"/>
                <w:kern w:val="0"/>
              </w:rPr>
              <w:t>类</w:t>
            </w:r>
          </w:p>
        </w:tc>
        <w:tc>
          <w:tcPr>
            <w:tcW w:w="2620" w:type="dxa"/>
            <w:vAlign w:val="center"/>
          </w:tcPr>
          <w:p w14:paraId="1EBACE33"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3</w:t>
            </w:r>
            <w:r>
              <w:rPr>
                <w:color w:val="000000"/>
                <w:kern w:val="0"/>
              </w:rPr>
              <w:t>层</w:t>
            </w:r>
          </w:p>
        </w:tc>
      </w:tr>
      <w:tr w:rsidR="00E10E04" w14:paraId="52B3B156" w14:textId="77777777">
        <w:trPr>
          <w:trHeight w:val="280"/>
          <w:jc w:val="center"/>
        </w:trPr>
        <w:tc>
          <w:tcPr>
            <w:tcW w:w="458" w:type="dxa"/>
            <w:vAlign w:val="center"/>
          </w:tcPr>
          <w:p w14:paraId="3772DDCC" w14:textId="77777777" w:rsidR="00E10E04" w:rsidRDefault="00000000">
            <w:pPr>
              <w:adjustRightInd w:val="0"/>
              <w:jc w:val="center"/>
              <w:textAlignment w:val="baseline"/>
              <w:rPr>
                <w:color w:val="000000"/>
                <w:kern w:val="0"/>
              </w:rPr>
            </w:pPr>
            <w:r>
              <w:rPr>
                <w:color w:val="000000"/>
                <w:kern w:val="0"/>
              </w:rPr>
              <w:t>2</w:t>
            </w:r>
          </w:p>
        </w:tc>
        <w:tc>
          <w:tcPr>
            <w:tcW w:w="1598" w:type="dxa"/>
            <w:vAlign w:val="center"/>
          </w:tcPr>
          <w:p w14:paraId="4CB3B1F3" w14:textId="77777777" w:rsidR="00E10E04" w:rsidRDefault="00000000">
            <w:pPr>
              <w:adjustRightInd w:val="0"/>
              <w:snapToGrid w:val="0"/>
              <w:jc w:val="center"/>
              <w:rPr>
                <w:kern w:val="0"/>
              </w:rPr>
            </w:pPr>
            <w:r>
              <w:rPr>
                <w:rFonts w:hint="eastAsia"/>
                <w:kern w:val="0"/>
              </w:rPr>
              <w:t>天鹅湾二期别墅区</w:t>
            </w:r>
            <w:r>
              <w:rPr>
                <w:kern w:val="0"/>
              </w:rPr>
              <w:t>居民</w:t>
            </w:r>
            <w:r>
              <w:rPr>
                <w:rFonts w:hint="eastAsia"/>
                <w:kern w:val="0"/>
              </w:rPr>
              <w:t>442</w:t>
            </w:r>
            <w:r>
              <w:rPr>
                <w:kern w:val="0"/>
              </w:rPr>
              <w:t>户</w:t>
            </w:r>
          </w:p>
        </w:tc>
        <w:tc>
          <w:tcPr>
            <w:tcW w:w="656" w:type="dxa"/>
            <w:vAlign w:val="center"/>
          </w:tcPr>
          <w:p w14:paraId="24BEA520" w14:textId="77777777" w:rsidR="00E10E04" w:rsidRDefault="00000000">
            <w:pPr>
              <w:adjustRightInd w:val="0"/>
              <w:snapToGrid w:val="0"/>
              <w:jc w:val="center"/>
              <w:rPr>
                <w:bCs/>
                <w:kern w:val="0"/>
              </w:rPr>
            </w:pPr>
            <w:r>
              <w:rPr>
                <w:rFonts w:hint="eastAsia"/>
                <w:bCs/>
                <w:kern w:val="0"/>
              </w:rPr>
              <w:t>300</w:t>
            </w:r>
          </w:p>
        </w:tc>
        <w:tc>
          <w:tcPr>
            <w:tcW w:w="725" w:type="dxa"/>
            <w:vAlign w:val="center"/>
          </w:tcPr>
          <w:p w14:paraId="40D17B0A" w14:textId="77777777" w:rsidR="00E10E04" w:rsidRDefault="00000000">
            <w:pPr>
              <w:adjustRightInd w:val="0"/>
              <w:snapToGrid w:val="0"/>
              <w:jc w:val="center"/>
              <w:rPr>
                <w:bCs/>
                <w:kern w:val="0"/>
              </w:rPr>
            </w:pPr>
            <w:r>
              <w:rPr>
                <w:rFonts w:hint="eastAsia"/>
                <w:bCs/>
                <w:kern w:val="0"/>
              </w:rPr>
              <w:t>700</w:t>
            </w:r>
          </w:p>
        </w:tc>
        <w:tc>
          <w:tcPr>
            <w:tcW w:w="691" w:type="dxa"/>
            <w:vAlign w:val="center"/>
          </w:tcPr>
          <w:p w14:paraId="3F6A143C" w14:textId="77777777" w:rsidR="00E10E04" w:rsidRDefault="00000000">
            <w:pPr>
              <w:adjustRightInd w:val="0"/>
              <w:jc w:val="center"/>
              <w:textAlignment w:val="baseline"/>
              <w:rPr>
                <w:color w:val="000000"/>
                <w:kern w:val="0"/>
              </w:rPr>
            </w:pPr>
            <w:r>
              <w:rPr>
                <w:rFonts w:hint="eastAsia"/>
                <w:color w:val="000000"/>
                <w:kern w:val="0"/>
              </w:rPr>
              <w:t>35</w:t>
            </w:r>
          </w:p>
        </w:tc>
        <w:tc>
          <w:tcPr>
            <w:tcW w:w="996" w:type="dxa"/>
            <w:vAlign w:val="center"/>
          </w:tcPr>
          <w:p w14:paraId="63972753" w14:textId="77777777" w:rsidR="00E10E04" w:rsidRDefault="00000000">
            <w:pPr>
              <w:adjustRightInd w:val="0"/>
              <w:jc w:val="center"/>
              <w:textAlignment w:val="baseline"/>
              <w:rPr>
                <w:color w:val="000000"/>
                <w:kern w:val="0"/>
              </w:rPr>
            </w:pPr>
            <w:r>
              <w:rPr>
                <w:rFonts w:hint="eastAsia"/>
                <w:color w:val="000000"/>
                <w:kern w:val="0"/>
              </w:rPr>
              <w:t>场区内</w:t>
            </w:r>
          </w:p>
        </w:tc>
        <w:tc>
          <w:tcPr>
            <w:tcW w:w="496" w:type="dxa"/>
            <w:vAlign w:val="center"/>
          </w:tcPr>
          <w:p w14:paraId="38CC79B6" w14:textId="77777777" w:rsidR="00E10E04" w:rsidRDefault="00000000">
            <w:pPr>
              <w:adjustRightInd w:val="0"/>
              <w:jc w:val="center"/>
              <w:textAlignment w:val="baseline"/>
              <w:rPr>
                <w:color w:val="000000"/>
                <w:kern w:val="0"/>
              </w:rPr>
            </w:pPr>
            <w:r>
              <w:rPr>
                <w:rFonts w:hint="eastAsia"/>
                <w:color w:val="000000"/>
                <w:kern w:val="0"/>
              </w:rPr>
              <w:t>N</w:t>
            </w:r>
            <w:r>
              <w:rPr>
                <w:color w:val="000000"/>
                <w:kern w:val="0"/>
              </w:rPr>
              <w:t>E</w:t>
            </w:r>
          </w:p>
        </w:tc>
        <w:tc>
          <w:tcPr>
            <w:tcW w:w="1052" w:type="dxa"/>
            <w:vAlign w:val="center"/>
          </w:tcPr>
          <w:p w14:paraId="17661DCD" w14:textId="77777777" w:rsidR="00E10E04" w:rsidRDefault="00000000">
            <w:pPr>
              <w:adjustRightInd w:val="0"/>
              <w:jc w:val="center"/>
              <w:textAlignment w:val="baseline"/>
              <w:rPr>
                <w:color w:val="000000"/>
                <w:kern w:val="0"/>
              </w:rPr>
            </w:pPr>
            <w:r>
              <w:rPr>
                <w:color w:val="000000"/>
                <w:kern w:val="0"/>
              </w:rPr>
              <w:t>2</w:t>
            </w:r>
            <w:r>
              <w:rPr>
                <w:color w:val="000000"/>
                <w:kern w:val="0"/>
              </w:rPr>
              <w:t>类</w:t>
            </w:r>
          </w:p>
        </w:tc>
        <w:tc>
          <w:tcPr>
            <w:tcW w:w="2620" w:type="dxa"/>
            <w:vAlign w:val="center"/>
          </w:tcPr>
          <w:p w14:paraId="4391FD6A"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3</w:t>
            </w:r>
            <w:r>
              <w:rPr>
                <w:color w:val="000000"/>
                <w:kern w:val="0"/>
              </w:rPr>
              <w:t>层</w:t>
            </w:r>
          </w:p>
        </w:tc>
      </w:tr>
      <w:tr w:rsidR="00E10E04" w14:paraId="1A353854" w14:textId="77777777">
        <w:trPr>
          <w:trHeight w:val="280"/>
          <w:jc w:val="center"/>
        </w:trPr>
        <w:tc>
          <w:tcPr>
            <w:tcW w:w="458" w:type="dxa"/>
            <w:vAlign w:val="center"/>
          </w:tcPr>
          <w:p w14:paraId="52A70450" w14:textId="77777777" w:rsidR="00E10E04" w:rsidRDefault="00000000">
            <w:pPr>
              <w:adjustRightInd w:val="0"/>
              <w:jc w:val="center"/>
              <w:textAlignment w:val="baseline"/>
              <w:rPr>
                <w:color w:val="000000"/>
                <w:kern w:val="0"/>
              </w:rPr>
            </w:pPr>
            <w:r>
              <w:rPr>
                <w:rFonts w:hint="eastAsia"/>
                <w:color w:val="000000"/>
                <w:kern w:val="0"/>
              </w:rPr>
              <w:lastRenderedPageBreak/>
              <w:t>3</w:t>
            </w:r>
          </w:p>
        </w:tc>
        <w:tc>
          <w:tcPr>
            <w:tcW w:w="1598" w:type="dxa"/>
            <w:vAlign w:val="center"/>
          </w:tcPr>
          <w:p w14:paraId="6C5D4342" w14:textId="77777777" w:rsidR="00E10E04" w:rsidRDefault="00000000">
            <w:pPr>
              <w:adjustRightInd w:val="0"/>
              <w:snapToGrid w:val="0"/>
              <w:jc w:val="center"/>
              <w:rPr>
                <w:kern w:val="0"/>
              </w:rPr>
            </w:pPr>
            <w:r>
              <w:rPr>
                <w:rFonts w:hint="eastAsia"/>
                <w:kern w:val="0"/>
              </w:rPr>
              <w:t>天鹅湾二期洋房</w:t>
            </w:r>
            <w:r>
              <w:rPr>
                <w:kern w:val="0"/>
              </w:rPr>
              <w:t>居民</w:t>
            </w:r>
            <w:r>
              <w:rPr>
                <w:rFonts w:hint="eastAsia"/>
                <w:kern w:val="0"/>
              </w:rPr>
              <w:t>6</w:t>
            </w:r>
            <w:r>
              <w:rPr>
                <w:rFonts w:hint="eastAsia"/>
                <w:kern w:val="0"/>
              </w:rPr>
              <w:t>栋</w:t>
            </w:r>
          </w:p>
        </w:tc>
        <w:tc>
          <w:tcPr>
            <w:tcW w:w="656" w:type="dxa"/>
            <w:vAlign w:val="center"/>
          </w:tcPr>
          <w:p w14:paraId="50EA1EC8" w14:textId="77777777" w:rsidR="00E10E04" w:rsidRDefault="00000000">
            <w:pPr>
              <w:adjustRightInd w:val="0"/>
              <w:snapToGrid w:val="0"/>
              <w:jc w:val="center"/>
              <w:rPr>
                <w:bCs/>
                <w:kern w:val="0"/>
              </w:rPr>
            </w:pPr>
            <w:r>
              <w:rPr>
                <w:rFonts w:hint="eastAsia"/>
                <w:bCs/>
                <w:kern w:val="0"/>
              </w:rPr>
              <w:t>300</w:t>
            </w:r>
          </w:p>
        </w:tc>
        <w:tc>
          <w:tcPr>
            <w:tcW w:w="725" w:type="dxa"/>
            <w:vAlign w:val="center"/>
          </w:tcPr>
          <w:p w14:paraId="40ABB666" w14:textId="77777777" w:rsidR="00E10E04" w:rsidRDefault="00000000">
            <w:pPr>
              <w:adjustRightInd w:val="0"/>
              <w:snapToGrid w:val="0"/>
              <w:jc w:val="center"/>
              <w:rPr>
                <w:bCs/>
                <w:kern w:val="0"/>
              </w:rPr>
            </w:pPr>
            <w:r>
              <w:rPr>
                <w:rFonts w:hint="eastAsia"/>
                <w:bCs/>
                <w:kern w:val="0"/>
              </w:rPr>
              <w:t>819</w:t>
            </w:r>
          </w:p>
        </w:tc>
        <w:tc>
          <w:tcPr>
            <w:tcW w:w="691" w:type="dxa"/>
            <w:vAlign w:val="center"/>
          </w:tcPr>
          <w:p w14:paraId="1681356F" w14:textId="77777777" w:rsidR="00E10E04" w:rsidRDefault="00000000">
            <w:pPr>
              <w:adjustRightInd w:val="0"/>
              <w:jc w:val="center"/>
              <w:textAlignment w:val="baseline"/>
              <w:rPr>
                <w:color w:val="000000"/>
                <w:kern w:val="0"/>
              </w:rPr>
            </w:pPr>
            <w:r>
              <w:rPr>
                <w:rFonts w:hint="eastAsia"/>
                <w:color w:val="000000"/>
                <w:kern w:val="0"/>
              </w:rPr>
              <w:t>40</w:t>
            </w:r>
          </w:p>
        </w:tc>
        <w:tc>
          <w:tcPr>
            <w:tcW w:w="996" w:type="dxa"/>
            <w:vAlign w:val="center"/>
          </w:tcPr>
          <w:p w14:paraId="75EB96A6" w14:textId="77777777" w:rsidR="00E10E04" w:rsidRDefault="00000000">
            <w:pPr>
              <w:adjustRightInd w:val="0"/>
              <w:jc w:val="center"/>
              <w:textAlignment w:val="baseline"/>
              <w:rPr>
                <w:color w:val="000000"/>
                <w:kern w:val="0"/>
              </w:rPr>
            </w:pPr>
            <w:r>
              <w:rPr>
                <w:rFonts w:hint="eastAsia"/>
                <w:color w:val="000000"/>
                <w:kern w:val="0"/>
              </w:rPr>
              <w:t>场区内</w:t>
            </w:r>
          </w:p>
        </w:tc>
        <w:tc>
          <w:tcPr>
            <w:tcW w:w="496" w:type="dxa"/>
            <w:vAlign w:val="center"/>
          </w:tcPr>
          <w:p w14:paraId="69FF4867" w14:textId="77777777" w:rsidR="00E10E04" w:rsidRDefault="00000000">
            <w:pPr>
              <w:adjustRightInd w:val="0"/>
              <w:jc w:val="center"/>
              <w:textAlignment w:val="baseline"/>
              <w:rPr>
                <w:color w:val="000000"/>
                <w:kern w:val="0"/>
              </w:rPr>
            </w:pPr>
            <w:r>
              <w:rPr>
                <w:rFonts w:hint="eastAsia"/>
                <w:color w:val="000000"/>
                <w:kern w:val="0"/>
              </w:rPr>
              <w:t>N</w:t>
            </w:r>
            <w:r>
              <w:rPr>
                <w:color w:val="000000"/>
                <w:kern w:val="0"/>
              </w:rPr>
              <w:t>E</w:t>
            </w:r>
          </w:p>
        </w:tc>
        <w:tc>
          <w:tcPr>
            <w:tcW w:w="1052" w:type="dxa"/>
            <w:vAlign w:val="center"/>
          </w:tcPr>
          <w:p w14:paraId="0189790E" w14:textId="77777777" w:rsidR="00E10E04" w:rsidRDefault="00000000">
            <w:pPr>
              <w:adjustRightInd w:val="0"/>
              <w:jc w:val="center"/>
              <w:textAlignment w:val="baseline"/>
              <w:rPr>
                <w:color w:val="000000"/>
                <w:kern w:val="0"/>
              </w:rPr>
            </w:pPr>
            <w:r>
              <w:rPr>
                <w:color w:val="000000"/>
                <w:kern w:val="0"/>
              </w:rPr>
              <w:t>2</w:t>
            </w:r>
            <w:r>
              <w:rPr>
                <w:color w:val="000000"/>
                <w:kern w:val="0"/>
              </w:rPr>
              <w:t>类</w:t>
            </w:r>
          </w:p>
        </w:tc>
        <w:tc>
          <w:tcPr>
            <w:tcW w:w="2620" w:type="dxa"/>
            <w:vAlign w:val="center"/>
          </w:tcPr>
          <w:p w14:paraId="11F5B534"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6-8</w:t>
            </w:r>
            <w:r>
              <w:rPr>
                <w:color w:val="000000"/>
                <w:kern w:val="0"/>
              </w:rPr>
              <w:t>层</w:t>
            </w:r>
          </w:p>
        </w:tc>
      </w:tr>
      <w:tr w:rsidR="00E10E04" w14:paraId="17568EB7" w14:textId="77777777">
        <w:trPr>
          <w:trHeight w:val="280"/>
          <w:jc w:val="center"/>
        </w:trPr>
        <w:tc>
          <w:tcPr>
            <w:tcW w:w="458" w:type="dxa"/>
            <w:vAlign w:val="center"/>
          </w:tcPr>
          <w:p w14:paraId="06BEA27B" w14:textId="77777777" w:rsidR="00E10E04" w:rsidRDefault="00000000">
            <w:pPr>
              <w:adjustRightInd w:val="0"/>
              <w:jc w:val="center"/>
              <w:textAlignment w:val="baseline"/>
              <w:rPr>
                <w:color w:val="000000"/>
                <w:kern w:val="0"/>
              </w:rPr>
            </w:pPr>
            <w:r>
              <w:rPr>
                <w:rFonts w:hint="eastAsia"/>
                <w:color w:val="000000"/>
                <w:kern w:val="0"/>
              </w:rPr>
              <w:t>4</w:t>
            </w:r>
          </w:p>
        </w:tc>
        <w:tc>
          <w:tcPr>
            <w:tcW w:w="1598" w:type="dxa"/>
            <w:vAlign w:val="center"/>
          </w:tcPr>
          <w:p w14:paraId="5A6C0E1A" w14:textId="77777777" w:rsidR="00E10E04" w:rsidRDefault="00000000">
            <w:pPr>
              <w:adjustRightInd w:val="0"/>
              <w:snapToGrid w:val="0"/>
              <w:jc w:val="center"/>
              <w:rPr>
                <w:kern w:val="0"/>
              </w:rPr>
            </w:pPr>
            <w:r>
              <w:rPr>
                <w:rFonts w:hint="eastAsia"/>
                <w:kern w:val="0"/>
              </w:rPr>
              <w:t>天鹅湾三期别墅区</w:t>
            </w:r>
            <w:r>
              <w:rPr>
                <w:kern w:val="0"/>
              </w:rPr>
              <w:t>居民</w:t>
            </w:r>
            <w:r>
              <w:rPr>
                <w:rFonts w:hint="eastAsia"/>
                <w:kern w:val="0"/>
              </w:rPr>
              <w:t>236</w:t>
            </w:r>
            <w:r>
              <w:rPr>
                <w:kern w:val="0"/>
              </w:rPr>
              <w:t>户</w:t>
            </w:r>
          </w:p>
        </w:tc>
        <w:tc>
          <w:tcPr>
            <w:tcW w:w="656" w:type="dxa"/>
            <w:vAlign w:val="center"/>
          </w:tcPr>
          <w:p w14:paraId="7E65F397" w14:textId="77777777" w:rsidR="00E10E04" w:rsidRDefault="00000000">
            <w:pPr>
              <w:adjustRightInd w:val="0"/>
              <w:snapToGrid w:val="0"/>
              <w:jc w:val="center"/>
              <w:rPr>
                <w:bCs/>
              </w:rPr>
            </w:pPr>
            <w:r>
              <w:rPr>
                <w:rFonts w:hint="eastAsia"/>
                <w:bCs/>
              </w:rPr>
              <w:t>0</w:t>
            </w:r>
          </w:p>
        </w:tc>
        <w:tc>
          <w:tcPr>
            <w:tcW w:w="725" w:type="dxa"/>
            <w:vAlign w:val="center"/>
          </w:tcPr>
          <w:p w14:paraId="283EDED8" w14:textId="77777777" w:rsidR="00E10E04" w:rsidRDefault="00000000">
            <w:pPr>
              <w:adjustRightInd w:val="0"/>
              <w:snapToGrid w:val="0"/>
              <w:jc w:val="center"/>
              <w:rPr>
                <w:bCs/>
              </w:rPr>
            </w:pPr>
            <w:r>
              <w:rPr>
                <w:rFonts w:hint="eastAsia"/>
                <w:bCs/>
              </w:rPr>
              <w:t>3</w:t>
            </w:r>
          </w:p>
        </w:tc>
        <w:tc>
          <w:tcPr>
            <w:tcW w:w="691" w:type="dxa"/>
            <w:vAlign w:val="center"/>
          </w:tcPr>
          <w:p w14:paraId="0EF7C908" w14:textId="77777777" w:rsidR="00E10E04" w:rsidRDefault="00000000">
            <w:pPr>
              <w:adjustRightInd w:val="0"/>
              <w:jc w:val="center"/>
              <w:textAlignment w:val="baseline"/>
              <w:rPr>
                <w:color w:val="000000"/>
                <w:kern w:val="0"/>
              </w:rPr>
            </w:pPr>
            <w:r>
              <w:rPr>
                <w:rFonts w:hint="eastAsia"/>
                <w:color w:val="000000"/>
                <w:kern w:val="0"/>
              </w:rPr>
              <w:t>31</w:t>
            </w:r>
          </w:p>
        </w:tc>
        <w:tc>
          <w:tcPr>
            <w:tcW w:w="996" w:type="dxa"/>
            <w:vAlign w:val="center"/>
          </w:tcPr>
          <w:p w14:paraId="52E7F319" w14:textId="77777777" w:rsidR="00E10E04" w:rsidRDefault="00000000">
            <w:pPr>
              <w:adjustRightInd w:val="0"/>
              <w:jc w:val="center"/>
              <w:textAlignment w:val="baseline"/>
              <w:rPr>
                <w:color w:val="000000"/>
                <w:kern w:val="0"/>
              </w:rPr>
            </w:pPr>
            <w:r>
              <w:rPr>
                <w:rFonts w:hint="eastAsia"/>
                <w:color w:val="000000"/>
                <w:kern w:val="0"/>
              </w:rPr>
              <w:t>场区内</w:t>
            </w:r>
          </w:p>
        </w:tc>
        <w:tc>
          <w:tcPr>
            <w:tcW w:w="496" w:type="dxa"/>
            <w:vAlign w:val="center"/>
          </w:tcPr>
          <w:p w14:paraId="2765F2F4" w14:textId="77777777" w:rsidR="00E10E04" w:rsidRDefault="00000000">
            <w:pPr>
              <w:adjustRightInd w:val="0"/>
              <w:jc w:val="center"/>
              <w:textAlignment w:val="baseline"/>
              <w:rPr>
                <w:color w:val="000000"/>
                <w:kern w:val="0"/>
              </w:rPr>
            </w:pPr>
            <w:r>
              <w:rPr>
                <w:rFonts w:hint="eastAsia"/>
                <w:color w:val="000000"/>
                <w:kern w:val="0"/>
              </w:rPr>
              <w:t>S</w:t>
            </w:r>
          </w:p>
        </w:tc>
        <w:tc>
          <w:tcPr>
            <w:tcW w:w="1052" w:type="dxa"/>
            <w:vAlign w:val="center"/>
          </w:tcPr>
          <w:p w14:paraId="0D265190" w14:textId="77777777" w:rsidR="00E10E04" w:rsidRDefault="00000000">
            <w:pPr>
              <w:adjustRightInd w:val="0"/>
              <w:jc w:val="center"/>
              <w:textAlignment w:val="baseline"/>
              <w:rPr>
                <w:color w:val="000000"/>
                <w:kern w:val="0"/>
              </w:rPr>
            </w:pPr>
            <w:r>
              <w:rPr>
                <w:color w:val="000000"/>
                <w:kern w:val="0"/>
              </w:rPr>
              <w:t>2</w:t>
            </w:r>
            <w:r>
              <w:rPr>
                <w:color w:val="000000"/>
                <w:kern w:val="0"/>
              </w:rPr>
              <w:t>类</w:t>
            </w:r>
          </w:p>
        </w:tc>
        <w:tc>
          <w:tcPr>
            <w:tcW w:w="2620" w:type="dxa"/>
            <w:vAlign w:val="center"/>
          </w:tcPr>
          <w:p w14:paraId="1213A967"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3</w:t>
            </w:r>
            <w:r>
              <w:rPr>
                <w:color w:val="000000"/>
                <w:kern w:val="0"/>
              </w:rPr>
              <w:t>层</w:t>
            </w:r>
          </w:p>
        </w:tc>
      </w:tr>
      <w:tr w:rsidR="00E10E04" w14:paraId="64580A52" w14:textId="77777777">
        <w:trPr>
          <w:trHeight w:val="280"/>
          <w:jc w:val="center"/>
        </w:trPr>
        <w:tc>
          <w:tcPr>
            <w:tcW w:w="458" w:type="dxa"/>
            <w:vAlign w:val="center"/>
          </w:tcPr>
          <w:p w14:paraId="6EADC218" w14:textId="77777777" w:rsidR="00E10E04" w:rsidRDefault="00000000">
            <w:pPr>
              <w:adjustRightInd w:val="0"/>
              <w:jc w:val="center"/>
              <w:textAlignment w:val="baseline"/>
              <w:rPr>
                <w:color w:val="000000"/>
                <w:kern w:val="0"/>
              </w:rPr>
            </w:pPr>
            <w:r>
              <w:rPr>
                <w:rFonts w:hint="eastAsia"/>
                <w:color w:val="000000"/>
                <w:kern w:val="0"/>
              </w:rPr>
              <w:t>5</w:t>
            </w:r>
          </w:p>
        </w:tc>
        <w:tc>
          <w:tcPr>
            <w:tcW w:w="1598" w:type="dxa"/>
            <w:vAlign w:val="center"/>
          </w:tcPr>
          <w:p w14:paraId="1AFBF4BA" w14:textId="77777777" w:rsidR="00E10E04" w:rsidRDefault="00000000">
            <w:pPr>
              <w:adjustRightInd w:val="0"/>
              <w:snapToGrid w:val="0"/>
              <w:jc w:val="center"/>
              <w:rPr>
                <w:kern w:val="0"/>
              </w:rPr>
            </w:pPr>
            <w:r>
              <w:rPr>
                <w:rFonts w:hint="eastAsia"/>
                <w:kern w:val="0"/>
              </w:rPr>
              <w:t>常德桃花源国际高尔夫酒店</w:t>
            </w:r>
          </w:p>
        </w:tc>
        <w:tc>
          <w:tcPr>
            <w:tcW w:w="656" w:type="dxa"/>
            <w:vAlign w:val="center"/>
          </w:tcPr>
          <w:p w14:paraId="4EE84D86" w14:textId="77777777" w:rsidR="00E10E04" w:rsidRDefault="00000000">
            <w:pPr>
              <w:adjustRightInd w:val="0"/>
              <w:snapToGrid w:val="0"/>
              <w:jc w:val="center"/>
              <w:rPr>
                <w:bCs/>
              </w:rPr>
            </w:pPr>
            <w:r>
              <w:rPr>
                <w:rFonts w:hint="eastAsia"/>
                <w:bCs/>
              </w:rPr>
              <w:t>0</w:t>
            </w:r>
          </w:p>
        </w:tc>
        <w:tc>
          <w:tcPr>
            <w:tcW w:w="725" w:type="dxa"/>
            <w:vAlign w:val="center"/>
          </w:tcPr>
          <w:p w14:paraId="40F2F23C" w14:textId="77777777" w:rsidR="00E10E04" w:rsidRDefault="00000000">
            <w:pPr>
              <w:adjustRightInd w:val="0"/>
              <w:snapToGrid w:val="0"/>
              <w:jc w:val="center"/>
              <w:rPr>
                <w:bCs/>
              </w:rPr>
            </w:pPr>
            <w:r>
              <w:rPr>
                <w:rFonts w:hint="eastAsia"/>
                <w:bCs/>
              </w:rPr>
              <w:t>590</w:t>
            </w:r>
          </w:p>
        </w:tc>
        <w:tc>
          <w:tcPr>
            <w:tcW w:w="691" w:type="dxa"/>
            <w:vAlign w:val="center"/>
          </w:tcPr>
          <w:p w14:paraId="4343B87F" w14:textId="77777777" w:rsidR="00E10E04" w:rsidRDefault="00000000">
            <w:pPr>
              <w:adjustRightInd w:val="0"/>
              <w:jc w:val="center"/>
              <w:textAlignment w:val="baseline"/>
              <w:rPr>
                <w:color w:val="000000"/>
                <w:kern w:val="0"/>
              </w:rPr>
            </w:pPr>
            <w:r>
              <w:rPr>
                <w:rFonts w:hint="eastAsia"/>
                <w:color w:val="000000"/>
                <w:kern w:val="0"/>
              </w:rPr>
              <w:t>57</w:t>
            </w:r>
          </w:p>
        </w:tc>
        <w:tc>
          <w:tcPr>
            <w:tcW w:w="996" w:type="dxa"/>
            <w:vAlign w:val="center"/>
          </w:tcPr>
          <w:p w14:paraId="1809ABAB" w14:textId="77777777" w:rsidR="00E10E04" w:rsidRDefault="00000000">
            <w:pPr>
              <w:adjustRightInd w:val="0"/>
              <w:jc w:val="center"/>
              <w:textAlignment w:val="baseline"/>
              <w:rPr>
                <w:color w:val="000000"/>
                <w:kern w:val="0"/>
              </w:rPr>
            </w:pPr>
            <w:r>
              <w:rPr>
                <w:rFonts w:hint="eastAsia"/>
                <w:color w:val="000000"/>
                <w:kern w:val="0"/>
              </w:rPr>
              <w:t>场区内</w:t>
            </w:r>
          </w:p>
        </w:tc>
        <w:tc>
          <w:tcPr>
            <w:tcW w:w="496" w:type="dxa"/>
            <w:vAlign w:val="center"/>
          </w:tcPr>
          <w:p w14:paraId="460B7631" w14:textId="77777777" w:rsidR="00E10E04" w:rsidRDefault="00000000">
            <w:pPr>
              <w:adjustRightInd w:val="0"/>
              <w:jc w:val="center"/>
              <w:textAlignment w:val="baseline"/>
              <w:rPr>
                <w:color w:val="000000"/>
                <w:kern w:val="0"/>
              </w:rPr>
            </w:pPr>
            <w:r>
              <w:rPr>
                <w:rFonts w:hint="eastAsia"/>
                <w:color w:val="000000"/>
                <w:kern w:val="0"/>
              </w:rPr>
              <w:t>W</w:t>
            </w:r>
          </w:p>
        </w:tc>
        <w:tc>
          <w:tcPr>
            <w:tcW w:w="1052" w:type="dxa"/>
            <w:vAlign w:val="center"/>
          </w:tcPr>
          <w:p w14:paraId="40C2230C" w14:textId="77777777" w:rsidR="00E10E04" w:rsidRDefault="00000000">
            <w:pPr>
              <w:adjustRightInd w:val="0"/>
              <w:jc w:val="center"/>
              <w:textAlignment w:val="baseline"/>
              <w:rPr>
                <w:color w:val="000000"/>
                <w:kern w:val="0"/>
              </w:rPr>
            </w:pPr>
            <w:r>
              <w:rPr>
                <w:color w:val="000000"/>
                <w:kern w:val="0"/>
              </w:rPr>
              <w:t>2</w:t>
            </w:r>
            <w:r>
              <w:rPr>
                <w:color w:val="000000"/>
                <w:kern w:val="0"/>
              </w:rPr>
              <w:t>类</w:t>
            </w:r>
          </w:p>
        </w:tc>
        <w:tc>
          <w:tcPr>
            <w:tcW w:w="2620" w:type="dxa"/>
            <w:vAlign w:val="center"/>
          </w:tcPr>
          <w:p w14:paraId="72C756C0"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4</w:t>
            </w:r>
            <w:r>
              <w:rPr>
                <w:color w:val="000000"/>
                <w:kern w:val="0"/>
              </w:rPr>
              <w:t>层</w:t>
            </w:r>
          </w:p>
        </w:tc>
      </w:tr>
      <w:tr w:rsidR="00E10E04" w14:paraId="490301D7" w14:textId="77777777">
        <w:trPr>
          <w:trHeight w:val="280"/>
          <w:jc w:val="center"/>
        </w:trPr>
        <w:tc>
          <w:tcPr>
            <w:tcW w:w="458" w:type="dxa"/>
            <w:vAlign w:val="center"/>
          </w:tcPr>
          <w:p w14:paraId="2090CE52" w14:textId="77777777" w:rsidR="00E10E04" w:rsidRDefault="00000000">
            <w:pPr>
              <w:adjustRightInd w:val="0"/>
              <w:jc w:val="center"/>
              <w:textAlignment w:val="baseline"/>
              <w:rPr>
                <w:color w:val="000000"/>
                <w:kern w:val="0"/>
              </w:rPr>
            </w:pPr>
            <w:r>
              <w:rPr>
                <w:rFonts w:hint="eastAsia"/>
                <w:color w:val="000000"/>
                <w:kern w:val="0"/>
              </w:rPr>
              <w:t>6</w:t>
            </w:r>
          </w:p>
        </w:tc>
        <w:tc>
          <w:tcPr>
            <w:tcW w:w="1598" w:type="dxa"/>
            <w:vAlign w:val="center"/>
          </w:tcPr>
          <w:p w14:paraId="6E47F428" w14:textId="77777777" w:rsidR="00E10E04" w:rsidRDefault="00000000">
            <w:pPr>
              <w:adjustRightInd w:val="0"/>
              <w:snapToGrid w:val="0"/>
              <w:jc w:val="center"/>
              <w:rPr>
                <w:kern w:val="0"/>
              </w:rPr>
            </w:pPr>
            <w:r>
              <w:rPr>
                <w:rFonts w:hint="eastAsia"/>
                <w:kern w:val="0"/>
              </w:rPr>
              <w:t>场界北侧居民</w:t>
            </w:r>
            <w:r>
              <w:rPr>
                <w:rFonts w:hint="eastAsia"/>
                <w:kern w:val="0"/>
              </w:rPr>
              <w:t>1</w:t>
            </w:r>
            <w:r>
              <w:rPr>
                <w:rFonts w:hint="eastAsia"/>
                <w:kern w:val="0"/>
              </w:rPr>
              <w:t>户</w:t>
            </w:r>
          </w:p>
        </w:tc>
        <w:tc>
          <w:tcPr>
            <w:tcW w:w="656" w:type="dxa"/>
            <w:vAlign w:val="center"/>
          </w:tcPr>
          <w:p w14:paraId="596E909A" w14:textId="77777777" w:rsidR="00E10E04" w:rsidRDefault="00000000">
            <w:pPr>
              <w:adjustRightInd w:val="0"/>
              <w:snapToGrid w:val="0"/>
              <w:jc w:val="center"/>
              <w:rPr>
                <w:bCs/>
              </w:rPr>
            </w:pPr>
            <w:r>
              <w:rPr>
                <w:rFonts w:hint="eastAsia"/>
                <w:bCs/>
              </w:rPr>
              <w:t>100</w:t>
            </w:r>
          </w:p>
        </w:tc>
        <w:tc>
          <w:tcPr>
            <w:tcW w:w="725" w:type="dxa"/>
            <w:vAlign w:val="center"/>
          </w:tcPr>
          <w:p w14:paraId="01AE3758" w14:textId="77777777" w:rsidR="00E10E04" w:rsidRDefault="00000000">
            <w:pPr>
              <w:adjustRightInd w:val="0"/>
              <w:snapToGrid w:val="0"/>
              <w:jc w:val="center"/>
              <w:rPr>
                <w:bCs/>
              </w:rPr>
            </w:pPr>
            <w:r>
              <w:rPr>
                <w:rFonts w:hint="eastAsia"/>
                <w:bCs/>
              </w:rPr>
              <w:t>1184</w:t>
            </w:r>
          </w:p>
        </w:tc>
        <w:tc>
          <w:tcPr>
            <w:tcW w:w="691" w:type="dxa"/>
            <w:vAlign w:val="center"/>
          </w:tcPr>
          <w:p w14:paraId="138DE4D1" w14:textId="77777777" w:rsidR="00E10E04" w:rsidRDefault="00000000">
            <w:pPr>
              <w:adjustRightInd w:val="0"/>
              <w:jc w:val="center"/>
              <w:textAlignment w:val="baseline"/>
              <w:rPr>
                <w:color w:val="000000"/>
                <w:kern w:val="0"/>
              </w:rPr>
            </w:pPr>
            <w:r>
              <w:rPr>
                <w:rFonts w:hint="eastAsia"/>
                <w:color w:val="000000"/>
                <w:kern w:val="0"/>
              </w:rPr>
              <w:t>48</w:t>
            </w:r>
          </w:p>
        </w:tc>
        <w:tc>
          <w:tcPr>
            <w:tcW w:w="996" w:type="dxa"/>
            <w:vAlign w:val="center"/>
          </w:tcPr>
          <w:p w14:paraId="458FE218" w14:textId="77777777" w:rsidR="00E10E04" w:rsidRDefault="00000000">
            <w:pPr>
              <w:adjustRightInd w:val="0"/>
              <w:jc w:val="center"/>
              <w:textAlignment w:val="baseline"/>
              <w:rPr>
                <w:color w:val="000000"/>
                <w:kern w:val="0"/>
              </w:rPr>
            </w:pPr>
            <w:r>
              <w:rPr>
                <w:rFonts w:hint="eastAsia"/>
                <w:color w:val="000000"/>
                <w:kern w:val="0"/>
              </w:rPr>
              <w:t>140</w:t>
            </w:r>
          </w:p>
        </w:tc>
        <w:tc>
          <w:tcPr>
            <w:tcW w:w="496" w:type="dxa"/>
            <w:vAlign w:val="center"/>
          </w:tcPr>
          <w:p w14:paraId="3BE19E17" w14:textId="77777777" w:rsidR="00E10E04" w:rsidRDefault="00000000">
            <w:pPr>
              <w:adjustRightInd w:val="0"/>
              <w:jc w:val="center"/>
              <w:textAlignment w:val="baseline"/>
              <w:rPr>
                <w:color w:val="000000"/>
                <w:kern w:val="0"/>
              </w:rPr>
            </w:pPr>
            <w:r>
              <w:rPr>
                <w:rFonts w:hint="eastAsia"/>
                <w:color w:val="000000"/>
                <w:kern w:val="0"/>
              </w:rPr>
              <w:t>N</w:t>
            </w:r>
          </w:p>
        </w:tc>
        <w:tc>
          <w:tcPr>
            <w:tcW w:w="1052" w:type="dxa"/>
            <w:vAlign w:val="center"/>
          </w:tcPr>
          <w:p w14:paraId="597ABD5C" w14:textId="77777777" w:rsidR="00E10E04" w:rsidRDefault="00000000">
            <w:pPr>
              <w:adjustRightInd w:val="0"/>
              <w:jc w:val="center"/>
              <w:textAlignment w:val="baseline"/>
              <w:rPr>
                <w:color w:val="000000"/>
                <w:kern w:val="0"/>
              </w:rPr>
            </w:pPr>
            <w:r>
              <w:rPr>
                <w:rFonts w:hint="eastAsia"/>
                <w:color w:val="000000"/>
                <w:kern w:val="0"/>
              </w:rPr>
              <w:t>2</w:t>
            </w:r>
            <w:r>
              <w:rPr>
                <w:rFonts w:hint="eastAsia"/>
                <w:color w:val="000000"/>
                <w:kern w:val="0"/>
              </w:rPr>
              <w:t>类</w:t>
            </w:r>
          </w:p>
        </w:tc>
        <w:tc>
          <w:tcPr>
            <w:tcW w:w="2620" w:type="dxa"/>
            <w:vAlign w:val="center"/>
          </w:tcPr>
          <w:p w14:paraId="54BF4691"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南北</w:t>
            </w:r>
            <w:r>
              <w:rPr>
                <w:color w:val="000000"/>
                <w:kern w:val="0"/>
              </w:rPr>
              <w:t>向、</w:t>
            </w:r>
            <w:r>
              <w:rPr>
                <w:rFonts w:hint="eastAsia"/>
                <w:color w:val="000000"/>
                <w:kern w:val="0"/>
              </w:rPr>
              <w:t>2</w:t>
            </w:r>
            <w:r>
              <w:rPr>
                <w:color w:val="000000"/>
                <w:kern w:val="0"/>
              </w:rPr>
              <w:t>层</w:t>
            </w:r>
          </w:p>
        </w:tc>
      </w:tr>
      <w:tr w:rsidR="00E10E04" w14:paraId="1EE93E14" w14:textId="77777777">
        <w:trPr>
          <w:trHeight w:val="280"/>
          <w:jc w:val="center"/>
        </w:trPr>
        <w:tc>
          <w:tcPr>
            <w:tcW w:w="458" w:type="dxa"/>
            <w:vAlign w:val="center"/>
          </w:tcPr>
          <w:p w14:paraId="136A74CB" w14:textId="77777777" w:rsidR="00E10E04" w:rsidRDefault="00000000">
            <w:pPr>
              <w:adjustRightInd w:val="0"/>
              <w:jc w:val="center"/>
              <w:textAlignment w:val="baseline"/>
              <w:rPr>
                <w:color w:val="000000"/>
                <w:kern w:val="0"/>
              </w:rPr>
            </w:pPr>
            <w:r>
              <w:rPr>
                <w:rFonts w:hint="eastAsia"/>
                <w:color w:val="000000"/>
                <w:kern w:val="0"/>
              </w:rPr>
              <w:t>7</w:t>
            </w:r>
          </w:p>
        </w:tc>
        <w:tc>
          <w:tcPr>
            <w:tcW w:w="1598" w:type="dxa"/>
            <w:vAlign w:val="center"/>
          </w:tcPr>
          <w:p w14:paraId="760F417F" w14:textId="77777777" w:rsidR="00E10E04" w:rsidRDefault="00000000">
            <w:pPr>
              <w:adjustRightInd w:val="0"/>
              <w:snapToGrid w:val="0"/>
              <w:jc w:val="center"/>
              <w:rPr>
                <w:kern w:val="0"/>
              </w:rPr>
            </w:pPr>
            <w:r>
              <w:rPr>
                <w:rFonts w:hint="eastAsia"/>
                <w:kern w:val="0"/>
              </w:rPr>
              <w:t>场界北侧居民</w:t>
            </w:r>
            <w:r>
              <w:rPr>
                <w:rFonts w:hint="eastAsia"/>
                <w:kern w:val="0"/>
              </w:rPr>
              <w:t>1</w:t>
            </w:r>
            <w:r>
              <w:rPr>
                <w:rFonts w:hint="eastAsia"/>
                <w:kern w:val="0"/>
              </w:rPr>
              <w:t>户</w:t>
            </w:r>
          </w:p>
        </w:tc>
        <w:tc>
          <w:tcPr>
            <w:tcW w:w="656" w:type="dxa"/>
            <w:vAlign w:val="center"/>
          </w:tcPr>
          <w:p w14:paraId="4250965B" w14:textId="77777777" w:rsidR="00E10E04" w:rsidRDefault="00000000">
            <w:pPr>
              <w:adjustRightInd w:val="0"/>
              <w:snapToGrid w:val="0"/>
              <w:jc w:val="center"/>
              <w:rPr>
                <w:bCs/>
              </w:rPr>
            </w:pPr>
            <w:r>
              <w:rPr>
                <w:rFonts w:hint="eastAsia"/>
                <w:bCs/>
              </w:rPr>
              <w:t>300</w:t>
            </w:r>
          </w:p>
        </w:tc>
        <w:tc>
          <w:tcPr>
            <w:tcW w:w="725" w:type="dxa"/>
            <w:vAlign w:val="center"/>
          </w:tcPr>
          <w:p w14:paraId="28A4E638" w14:textId="77777777" w:rsidR="00E10E04" w:rsidRDefault="00000000">
            <w:pPr>
              <w:adjustRightInd w:val="0"/>
              <w:snapToGrid w:val="0"/>
              <w:jc w:val="center"/>
              <w:rPr>
                <w:bCs/>
              </w:rPr>
            </w:pPr>
            <w:r>
              <w:rPr>
                <w:rFonts w:hint="eastAsia"/>
                <w:bCs/>
              </w:rPr>
              <w:t>1113</w:t>
            </w:r>
          </w:p>
        </w:tc>
        <w:tc>
          <w:tcPr>
            <w:tcW w:w="691" w:type="dxa"/>
            <w:vAlign w:val="center"/>
          </w:tcPr>
          <w:p w14:paraId="5920BEEB" w14:textId="77777777" w:rsidR="00E10E04" w:rsidRDefault="00000000">
            <w:pPr>
              <w:adjustRightInd w:val="0"/>
              <w:jc w:val="center"/>
              <w:textAlignment w:val="baseline"/>
              <w:rPr>
                <w:color w:val="000000"/>
                <w:kern w:val="0"/>
              </w:rPr>
            </w:pPr>
            <w:r>
              <w:rPr>
                <w:rFonts w:hint="eastAsia"/>
                <w:color w:val="000000"/>
                <w:kern w:val="0"/>
              </w:rPr>
              <w:t>42</w:t>
            </w:r>
          </w:p>
        </w:tc>
        <w:tc>
          <w:tcPr>
            <w:tcW w:w="996" w:type="dxa"/>
            <w:vAlign w:val="center"/>
          </w:tcPr>
          <w:p w14:paraId="58492FA3" w14:textId="77777777" w:rsidR="00E10E04" w:rsidRDefault="00000000">
            <w:pPr>
              <w:adjustRightInd w:val="0"/>
              <w:jc w:val="center"/>
              <w:textAlignment w:val="baseline"/>
              <w:rPr>
                <w:color w:val="000000"/>
                <w:kern w:val="0"/>
              </w:rPr>
            </w:pPr>
            <w:r>
              <w:rPr>
                <w:rFonts w:hint="eastAsia"/>
                <w:color w:val="000000"/>
                <w:kern w:val="0"/>
              </w:rPr>
              <w:t>86</w:t>
            </w:r>
          </w:p>
        </w:tc>
        <w:tc>
          <w:tcPr>
            <w:tcW w:w="496" w:type="dxa"/>
            <w:vAlign w:val="center"/>
          </w:tcPr>
          <w:p w14:paraId="0AB55A22" w14:textId="77777777" w:rsidR="00E10E04" w:rsidRDefault="00000000">
            <w:pPr>
              <w:adjustRightInd w:val="0"/>
              <w:jc w:val="center"/>
              <w:textAlignment w:val="baseline"/>
              <w:rPr>
                <w:color w:val="000000"/>
                <w:kern w:val="0"/>
              </w:rPr>
            </w:pPr>
            <w:r>
              <w:rPr>
                <w:rFonts w:hint="eastAsia"/>
                <w:color w:val="000000"/>
                <w:kern w:val="0"/>
              </w:rPr>
              <w:t>N</w:t>
            </w:r>
          </w:p>
        </w:tc>
        <w:tc>
          <w:tcPr>
            <w:tcW w:w="1052" w:type="dxa"/>
            <w:vAlign w:val="center"/>
          </w:tcPr>
          <w:p w14:paraId="6A4F7CA0" w14:textId="77777777" w:rsidR="00E10E04" w:rsidRDefault="00000000">
            <w:pPr>
              <w:adjustRightInd w:val="0"/>
              <w:jc w:val="center"/>
              <w:textAlignment w:val="baseline"/>
              <w:rPr>
                <w:color w:val="000000"/>
                <w:kern w:val="0"/>
              </w:rPr>
            </w:pPr>
            <w:r>
              <w:rPr>
                <w:rFonts w:hint="eastAsia"/>
                <w:color w:val="000000"/>
                <w:kern w:val="0"/>
              </w:rPr>
              <w:t>2</w:t>
            </w:r>
            <w:r>
              <w:rPr>
                <w:rFonts w:hint="eastAsia"/>
                <w:color w:val="000000"/>
                <w:kern w:val="0"/>
              </w:rPr>
              <w:t>类</w:t>
            </w:r>
          </w:p>
        </w:tc>
        <w:tc>
          <w:tcPr>
            <w:tcW w:w="2620" w:type="dxa"/>
            <w:vAlign w:val="center"/>
          </w:tcPr>
          <w:p w14:paraId="066D01C3"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东西</w:t>
            </w:r>
            <w:r>
              <w:rPr>
                <w:color w:val="000000"/>
                <w:kern w:val="0"/>
              </w:rPr>
              <w:t>向、</w:t>
            </w:r>
            <w:r>
              <w:rPr>
                <w:rFonts w:hint="eastAsia"/>
                <w:color w:val="000000"/>
                <w:kern w:val="0"/>
              </w:rPr>
              <w:t>2</w:t>
            </w:r>
            <w:r>
              <w:rPr>
                <w:color w:val="000000"/>
                <w:kern w:val="0"/>
              </w:rPr>
              <w:t>层</w:t>
            </w:r>
          </w:p>
        </w:tc>
      </w:tr>
      <w:tr w:rsidR="00E10E04" w14:paraId="4A8005BA" w14:textId="77777777">
        <w:trPr>
          <w:trHeight w:val="280"/>
          <w:jc w:val="center"/>
        </w:trPr>
        <w:tc>
          <w:tcPr>
            <w:tcW w:w="458" w:type="dxa"/>
            <w:vAlign w:val="center"/>
          </w:tcPr>
          <w:p w14:paraId="74FF4D7E" w14:textId="77777777" w:rsidR="00E10E04" w:rsidRDefault="00000000">
            <w:pPr>
              <w:adjustRightInd w:val="0"/>
              <w:jc w:val="center"/>
              <w:textAlignment w:val="baseline"/>
              <w:rPr>
                <w:color w:val="000000"/>
                <w:kern w:val="0"/>
              </w:rPr>
            </w:pPr>
            <w:r>
              <w:rPr>
                <w:rFonts w:hint="eastAsia"/>
                <w:color w:val="000000"/>
                <w:kern w:val="0"/>
              </w:rPr>
              <w:t>8</w:t>
            </w:r>
          </w:p>
        </w:tc>
        <w:tc>
          <w:tcPr>
            <w:tcW w:w="1598" w:type="dxa"/>
            <w:vAlign w:val="center"/>
          </w:tcPr>
          <w:p w14:paraId="014CDEE0" w14:textId="77777777" w:rsidR="00E10E04" w:rsidRDefault="00000000">
            <w:pPr>
              <w:adjustRightInd w:val="0"/>
              <w:snapToGrid w:val="0"/>
              <w:jc w:val="center"/>
              <w:rPr>
                <w:kern w:val="0"/>
              </w:rPr>
            </w:pPr>
            <w:r>
              <w:rPr>
                <w:rFonts w:hint="eastAsia"/>
                <w:kern w:val="0"/>
              </w:rPr>
              <w:t>罗湾幸福小区</w:t>
            </w:r>
          </w:p>
        </w:tc>
        <w:tc>
          <w:tcPr>
            <w:tcW w:w="656" w:type="dxa"/>
            <w:vAlign w:val="center"/>
          </w:tcPr>
          <w:p w14:paraId="7D0EF3D7" w14:textId="77777777" w:rsidR="00E10E04" w:rsidRDefault="00000000">
            <w:pPr>
              <w:adjustRightInd w:val="0"/>
              <w:snapToGrid w:val="0"/>
              <w:jc w:val="center"/>
              <w:rPr>
                <w:bCs/>
              </w:rPr>
            </w:pPr>
            <w:r>
              <w:rPr>
                <w:rFonts w:hint="eastAsia"/>
                <w:bCs/>
              </w:rPr>
              <w:t>367</w:t>
            </w:r>
          </w:p>
        </w:tc>
        <w:tc>
          <w:tcPr>
            <w:tcW w:w="725" w:type="dxa"/>
            <w:vAlign w:val="center"/>
          </w:tcPr>
          <w:p w14:paraId="41AD6F59" w14:textId="77777777" w:rsidR="00E10E04" w:rsidRDefault="00000000">
            <w:pPr>
              <w:adjustRightInd w:val="0"/>
              <w:snapToGrid w:val="0"/>
              <w:jc w:val="center"/>
              <w:rPr>
                <w:bCs/>
              </w:rPr>
            </w:pPr>
            <w:r>
              <w:rPr>
                <w:rFonts w:hint="eastAsia"/>
                <w:bCs/>
              </w:rPr>
              <w:t>1170</w:t>
            </w:r>
          </w:p>
        </w:tc>
        <w:tc>
          <w:tcPr>
            <w:tcW w:w="691" w:type="dxa"/>
            <w:vAlign w:val="center"/>
          </w:tcPr>
          <w:p w14:paraId="35959275" w14:textId="77777777" w:rsidR="00E10E04" w:rsidRDefault="00000000">
            <w:pPr>
              <w:adjustRightInd w:val="0"/>
              <w:jc w:val="center"/>
              <w:textAlignment w:val="baseline"/>
              <w:rPr>
                <w:color w:val="000000"/>
                <w:kern w:val="0"/>
              </w:rPr>
            </w:pPr>
            <w:r>
              <w:rPr>
                <w:rFonts w:hint="eastAsia"/>
                <w:color w:val="000000"/>
                <w:kern w:val="0"/>
              </w:rPr>
              <w:t>48</w:t>
            </w:r>
          </w:p>
        </w:tc>
        <w:tc>
          <w:tcPr>
            <w:tcW w:w="996" w:type="dxa"/>
            <w:vAlign w:val="center"/>
          </w:tcPr>
          <w:p w14:paraId="46206646" w14:textId="77777777" w:rsidR="00E10E04" w:rsidRDefault="00000000">
            <w:pPr>
              <w:adjustRightInd w:val="0"/>
              <w:jc w:val="center"/>
              <w:textAlignment w:val="baseline"/>
              <w:rPr>
                <w:color w:val="000000"/>
                <w:kern w:val="0"/>
              </w:rPr>
            </w:pPr>
            <w:r>
              <w:rPr>
                <w:rFonts w:hint="eastAsia"/>
                <w:color w:val="000000"/>
                <w:kern w:val="0"/>
              </w:rPr>
              <w:t>152</w:t>
            </w:r>
          </w:p>
        </w:tc>
        <w:tc>
          <w:tcPr>
            <w:tcW w:w="496" w:type="dxa"/>
            <w:vAlign w:val="center"/>
          </w:tcPr>
          <w:p w14:paraId="6400681D" w14:textId="77777777" w:rsidR="00E10E04" w:rsidRDefault="00000000">
            <w:pPr>
              <w:adjustRightInd w:val="0"/>
              <w:jc w:val="center"/>
              <w:textAlignment w:val="baseline"/>
              <w:rPr>
                <w:color w:val="000000"/>
                <w:kern w:val="0"/>
              </w:rPr>
            </w:pPr>
            <w:r>
              <w:rPr>
                <w:rFonts w:hint="eastAsia"/>
                <w:color w:val="000000"/>
                <w:kern w:val="0"/>
              </w:rPr>
              <w:t>N</w:t>
            </w:r>
          </w:p>
        </w:tc>
        <w:tc>
          <w:tcPr>
            <w:tcW w:w="1052" w:type="dxa"/>
            <w:vAlign w:val="center"/>
          </w:tcPr>
          <w:p w14:paraId="7EA714D2" w14:textId="77777777" w:rsidR="00E10E04" w:rsidRDefault="00000000">
            <w:pPr>
              <w:adjustRightInd w:val="0"/>
              <w:jc w:val="center"/>
              <w:textAlignment w:val="baseline"/>
              <w:rPr>
                <w:color w:val="000000"/>
                <w:kern w:val="0"/>
              </w:rPr>
            </w:pPr>
            <w:r>
              <w:rPr>
                <w:rFonts w:hint="eastAsia"/>
                <w:color w:val="000000"/>
                <w:kern w:val="0"/>
              </w:rPr>
              <w:t>2</w:t>
            </w:r>
            <w:r>
              <w:rPr>
                <w:rFonts w:hint="eastAsia"/>
                <w:color w:val="000000"/>
                <w:kern w:val="0"/>
              </w:rPr>
              <w:t>类</w:t>
            </w:r>
          </w:p>
        </w:tc>
        <w:tc>
          <w:tcPr>
            <w:tcW w:w="2620" w:type="dxa"/>
            <w:vAlign w:val="center"/>
          </w:tcPr>
          <w:p w14:paraId="6AD6B8E4" w14:textId="77777777" w:rsidR="00E10E04" w:rsidRDefault="00000000">
            <w:pPr>
              <w:adjustRightInd w:val="0"/>
              <w:jc w:val="center"/>
              <w:textAlignment w:val="baseline"/>
              <w:rPr>
                <w:color w:val="000000"/>
                <w:kern w:val="0"/>
              </w:rPr>
            </w:pPr>
            <w:r>
              <w:rPr>
                <w:color w:val="000000"/>
                <w:kern w:val="0"/>
              </w:rPr>
              <w:t>砖混结构、</w:t>
            </w:r>
            <w:r>
              <w:rPr>
                <w:rFonts w:hint="eastAsia"/>
                <w:color w:val="000000"/>
                <w:kern w:val="0"/>
              </w:rPr>
              <w:t>东北</w:t>
            </w:r>
            <w:r>
              <w:rPr>
                <w:rFonts w:hint="eastAsia"/>
                <w:color w:val="000000"/>
                <w:kern w:val="0"/>
              </w:rPr>
              <w:t>-</w:t>
            </w:r>
            <w:r>
              <w:rPr>
                <w:rFonts w:hint="eastAsia"/>
                <w:color w:val="000000"/>
                <w:kern w:val="0"/>
              </w:rPr>
              <w:t>西南</w:t>
            </w:r>
            <w:r>
              <w:rPr>
                <w:color w:val="000000"/>
                <w:kern w:val="0"/>
              </w:rPr>
              <w:t>向、</w:t>
            </w:r>
            <w:r>
              <w:rPr>
                <w:rFonts w:hint="eastAsia"/>
                <w:color w:val="000000"/>
                <w:kern w:val="0"/>
              </w:rPr>
              <w:t>2</w:t>
            </w:r>
            <w:r>
              <w:rPr>
                <w:color w:val="000000"/>
                <w:kern w:val="0"/>
              </w:rPr>
              <w:t>层</w:t>
            </w:r>
          </w:p>
        </w:tc>
      </w:tr>
    </w:tbl>
    <w:p w14:paraId="2C689700" w14:textId="77777777" w:rsidR="00E10E04" w:rsidRDefault="00000000">
      <w:pPr>
        <w:numPr>
          <w:ilvl w:val="0"/>
          <w:numId w:val="15"/>
        </w:numPr>
        <w:adjustRightInd w:val="0"/>
        <w:snapToGrid w:val="0"/>
        <w:spacing w:beforeLines="50" w:before="120" w:line="360" w:lineRule="auto"/>
        <w:ind w:firstLineChars="200" w:firstLine="480"/>
        <w:rPr>
          <w:color w:val="000000"/>
          <w:sz w:val="24"/>
        </w:rPr>
      </w:pPr>
      <w:r>
        <w:rPr>
          <w:color w:val="000000"/>
          <w:sz w:val="24"/>
        </w:rPr>
        <w:t>其他环境保护目标详见下表：</w:t>
      </w:r>
    </w:p>
    <w:p w14:paraId="43759A17" w14:textId="77777777" w:rsidR="00E10E04" w:rsidRDefault="00000000">
      <w:pPr>
        <w:widowControl/>
        <w:autoSpaceDE w:val="0"/>
        <w:autoSpaceDN w:val="0"/>
        <w:spacing w:line="360" w:lineRule="auto"/>
        <w:ind w:firstLineChars="200" w:firstLine="422"/>
        <w:jc w:val="center"/>
        <w:rPr>
          <w:b/>
          <w:color w:val="000000"/>
          <w:kern w:val="0"/>
        </w:rPr>
      </w:pPr>
      <w:r>
        <w:rPr>
          <w:b/>
          <w:color w:val="000000"/>
          <w:kern w:val="0"/>
        </w:rPr>
        <w:t>表</w:t>
      </w:r>
      <w:r>
        <w:rPr>
          <w:rFonts w:hint="eastAsia"/>
          <w:b/>
          <w:color w:val="000000"/>
          <w:kern w:val="0"/>
        </w:rPr>
        <w:t>2.7-4</w:t>
      </w:r>
      <w:r>
        <w:rPr>
          <w:b/>
          <w:color w:val="000000"/>
          <w:kern w:val="0"/>
        </w:rPr>
        <w:t xml:space="preserve">  </w:t>
      </w:r>
      <w:r>
        <w:rPr>
          <w:b/>
          <w:color w:val="000000"/>
          <w:kern w:val="0"/>
        </w:rPr>
        <w:t>其他环境保护目标一览表</w:t>
      </w:r>
    </w:p>
    <w:tbl>
      <w:tblPr>
        <w:tblW w:w="9378"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1811"/>
        <w:gridCol w:w="2323"/>
        <w:gridCol w:w="1505"/>
        <w:gridCol w:w="687"/>
        <w:gridCol w:w="2194"/>
      </w:tblGrid>
      <w:tr w:rsidR="00E10E04" w14:paraId="09036A2E" w14:textId="77777777">
        <w:trPr>
          <w:trHeight w:val="130"/>
          <w:jc w:val="center"/>
        </w:trPr>
        <w:tc>
          <w:tcPr>
            <w:tcW w:w="858" w:type="dxa"/>
            <w:vAlign w:val="center"/>
          </w:tcPr>
          <w:p w14:paraId="11A53BF3" w14:textId="77777777" w:rsidR="00E10E04" w:rsidRDefault="00000000">
            <w:pPr>
              <w:jc w:val="center"/>
              <w:rPr>
                <w:b/>
              </w:rPr>
            </w:pPr>
            <w:r>
              <w:rPr>
                <w:rFonts w:hint="eastAsia"/>
                <w:b/>
              </w:rPr>
              <w:t>类别</w:t>
            </w:r>
          </w:p>
        </w:tc>
        <w:tc>
          <w:tcPr>
            <w:tcW w:w="1811" w:type="dxa"/>
            <w:vAlign w:val="center"/>
          </w:tcPr>
          <w:p w14:paraId="0AF999B8" w14:textId="77777777" w:rsidR="00E10E04" w:rsidRDefault="00000000">
            <w:pPr>
              <w:jc w:val="center"/>
              <w:rPr>
                <w:b/>
              </w:rPr>
            </w:pPr>
            <w:r>
              <w:rPr>
                <w:b/>
              </w:rPr>
              <w:t>环境保护目标</w:t>
            </w:r>
          </w:p>
        </w:tc>
        <w:tc>
          <w:tcPr>
            <w:tcW w:w="2323" w:type="dxa"/>
            <w:vAlign w:val="center"/>
          </w:tcPr>
          <w:p w14:paraId="248AE36A" w14:textId="77777777" w:rsidR="00E10E04" w:rsidRDefault="00000000">
            <w:pPr>
              <w:jc w:val="center"/>
              <w:rPr>
                <w:b/>
              </w:rPr>
            </w:pPr>
            <w:r>
              <w:rPr>
                <w:b/>
              </w:rPr>
              <w:t>功能及规模</w:t>
            </w:r>
          </w:p>
        </w:tc>
        <w:tc>
          <w:tcPr>
            <w:tcW w:w="1505" w:type="dxa"/>
            <w:vAlign w:val="center"/>
          </w:tcPr>
          <w:p w14:paraId="7F431C7D" w14:textId="77777777" w:rsidR="00E10E04" w:rsidRDefault="00000000">
            <w:pPr>
              <w:jc w:val="center"/>
              <w:rPr>
                <w:b/>
              </w:rPr>
            </w:pPr>
            <w:r>
              <w:rPr>
                <w:b/>
              </w:rPr>
              <w:t>相对</w:t>
            </w:r>
            <w:r>
              <w:rPr>
                <w:rFonts w:hint="eastAsia"/>
                <w:b/>
              </w:rPr>
              <w:t>场</w:t>
            </w:r>
            <w:r>
              <w:rPr>
                <w:b/>
              </w:rPr>
              <w:t>界位置</w:t>
            </w:r>
          </w:p>
        </w:tc>
        <w:tc>
          <w:tcPr>
            <w:tcW w:w="2881" w:type="dxa"/>
            <w:gridSpan w:val="2"/>
            <w:vAlign w:val="center"/>
          </w:tcPr>
          <w:p w14:paraId="4CA8F673" w14:textId="77777777" w:rsidR="00E10E04" w:rsidRDefault="00000000">
            <w:pPr>
              <w:jc w:val="center"/>
              <w:rPr>
                <w:b/>
              </w:rPr>
            </w:pPr>
            <w:r>
              <w:rPr>
                <w:b/>
              </w:rPr>
              <w:t>保护级别</w:t>
            </w:r>
          </w:p>
        </w:tc>
      </w:tr>
      <w:tr w:rsidR="00E10E04" w14:paraId="3FF91F37" w14:textId="77777777">
        <w:trPr>
          <w:trHeight w:val="193"/>
          <w:jc w:val="center"/>
        </w:trPr>
        <w:tc>
          <w:tcPr>
            <w:tcW w:w="858" w:type="dxa"/>
            <w:vAlign w:val="center"/>
          </w:tcPr>
          <w:p w14:paraId="630D165D" w14:textId="77777777" w:rsidR="00E10E04" w:rsidRDefault="00000000">
            <w:pPr>
              <w:jc w:val="center"/>
            </w:pPr>
            <w:r>
              <w:t>地下水</w:t>
            </w:r>
          </w:p>
        </w:tc>
        <w:tc>
          <w:tcPr>
            <w:tcW w:w="1811" w:type="dxa"/>
            <w:vAlign w:val="center"/>
          </w:tcPr>
          <w:p w14:paraId="081FDBB5" w14:textId="77777777" w:rsidR="00E10E04" w:rsidRDefault="00000000">
            <w:pPr>
              <w:jc w:val="center"/>
            </w:pPr>
            <w:r>
              <w:rPr>
                <w:spacing w:val="-1"/>
              </w:rPr>
              <w:t>球场占地范围内及</w:t>
            </w:r>
            <w:r>
              <w:rPr>
                <w:spacing w:val="-2"/>
              </w:rPr>
              <w:t>周边地下水</w:t>
            </w:r>
          </w:p>
        </w:tc>
        <w:tc>
          <w:tcPr>
            <w:tcW w:w="2323" w:type="dxa"/>
            <w:vAlign w:val="center"/>
          </w:tcPr>
          <w:p w14:paraId="493C7423" w14:textId="77777777" w:rsidR="00E10E04" w:rsidRDefault="00000000">
            <w:pPr>
              <w:jc w:val="center"/>
            </w:pPr>
            <w:r>
              <w:rPr>
                <w:spacing w:val="-1"/>
              </w:rPr>
              <w:t>评价范围内无集中及分散式地下水取水点</w:t>
            </w:r>
          </w:p>
        </w:tc>
        <w:tc>
          <w:tcPr>
            <w:tcW w:w="1505" w:type="dxa"/>
            <w:vAlign w:val="center"/>
          </w:tcPr>
          <w:p w14:paraId="2F404433" w14:textId="77777777" w:rsidR="00E10E04" w:rsidRDefault="00000000">
            <w:pPr>
              <w:jc w:val="center"/>
            </w:pPr>
            <w:r>
              <w:rPr>
                <w:rFonts w:hint="eastAsia"/>
              </w:rPr>
              <w:t>/</w:t>
            </w:r>
          </w:p>
        </w:tc>
        <w:tc>
          <w:tcPr>
            <w:tcW w:w="2881" w:type="dxa"/>
            <w:gridSpan w:val="2"/>
            <w:vAlign w:val="center"/>
          </w:tcPr>
          <w:p w14:paraId="4F851811" w14:textId="77777777" w:rsidR="00E10E04" w:rsidRDefault="00000000">
            <w:pPr>
              <w:jc w:val="center"/>
            </w:pPr>
            <w:r>
              <w:t>《地下水质量标准》（</w:t>
            </w:r>
            <w:r>
              <w:t>GB/T14848-2017</w:t>
            </w:r>
            <w:r>
              <w:t>）</w:t>
            </w:r>
            <w:r>
              <w:rPr>
                <w:rFonts w:hint="eastAsia"/>
              </w:rPr>
              <w:t>Ⅲ类</w:t>
            </w:r>
          </w:p>
        </w:tc>
      </w:tr>
      <w:tr w:rsidR="00E10E04" w14:paraId="509DAE94" w14:textId="77777777">
        <w:trPr>
          <w:trHeight w:val="517"/>
          <w:jc w:val="center"/>
        </w:trPr>
        <w:tc>
          <w:tcPr>
            <w:tcW w:w="858" w:type="dxa"/>
            <w:vAlign w:val="center"/>
          </w:tcPr>
          <w:p w14:paraId="532F4F0E" w14:textId="77777777" w:rsidR="00E10E04" w:rsidRDefault="00000000">
            <w:pPr>
              <w:spacing w:line="320" w:lineRule="exact"/>
              <w:jc w:val="center"/>
            </w:pPr>
            <w:r>
              <w:rPr>
                <w:rFonts w:hint="eastAsia"/>
              </w:rPr>
              <w:t>土壤</w:t>
            </w:r>
          </w:p>
          <w:p w14:paraId="58F8B044" w14:textId="77777777" w:rsidR="00E10E04" w:rsidRDefault="00000000">
            <w:pPr>
              <w:spacing w:line="320" w:lineRule="exact"/>
              <w:jc w:val="center"/>
            </w:pPr>
            <w:r>
              <w:rPr>
                <w:rFonts w:hint="eastAsia"/>
              </w:rPr>
              <w:t>环境</w:t>
            </w:r>
          </w:p>
        </w:tc>
        <w:tc>
          <w:tcPr>
            <w:tcW w:w="1811" w:type="dxa"/>
            <w:vAlign w:val="center"/>
          </w:tcPr>
          <w:p w14:paraId="578EF4EC" w14:textId="77777777" w:rsidR="00E10E04" w:rsidRDefault="00000000">
            <w:pPr>
              <w:spacing w:line="320" w:lineRule="exact"/>
              <w:jc w:val="center"/>
            </w:pPr>
            <w:r>
              <w:rPr>
                <w:rFonts w:hint="eastAsia"/>
              </w:rPr>
              <w:t>场地及周边土壤</w:t>
            </w:r>
          </w:p>
        </w:tc>
        <w:tc>
          <w:tcPr>
            <w:tcW w:w="2323" w:type="dxa"/>
            <w:vAlign w:val="center"/>
          </w:tcPr>
          <w:p w14:paraId="2256E1DF" w14:textId="77777777" w:rsidR="00E10E04" w:rsidRDefault="00000000">
            <w:pPr>
              <w:jc w:val="center"/>
            </w:pPr>
            <w:r>
              <w:rPr>
                <w:spacing w:val="-1"/>
              </w:rPr>
              <w:t>场地内及周边农田、林地和建设用地土壤</w:t>
            </w:r>
          </w:p>
        </w:tc>
        <w:tc>
          <w:tcPr>
            <w:tcW w:w="1505" w:type="dxa"/>
            <w:vAlign w:val="center"/>
          </w:tcPr>
          <w:p w14:paraId="7A23DD35" w14:textId="77777777" w:rsidR="00E10E04" w:rsidRDefault="00000000">
            <w:pPr>
              <w:spacing w:line="320" w:lineRule="exact"/>
              <w:jc w:val="center"/>
            </w:pPr>
            <w:r>
              <w:rPr>
                <w:rFonts w:hint="eastAsia"/>
              </w:rPr>
              <w:t>建设项目场界周边</w:t>
            </w:r>
            <w:r>
              <w:rPr>
                <w:rFonts w:hint="eastAsia"/>
              </w:rPr>
              <w:t>50m</w:t>
            </w:r>
            <w:r>
              <w:rPr>
                <w:rFonts w:hint="eastAsia"/>
              </w:rPr>
              <w:t>范围</w:t>
            </w:r>
          </w:p>
        </w:tc>
        <w:tc>
          <w:tcPr>
            <w:tcW w:w="2881" w:type="dxa"/>
            <w:gridSpan w:val="2"/>
            <w:vAlign w:val="center"/>
          </w:tcPr>
          <w:p w14:paraId="4CEA391B" w14:textId="77777777" w:rsidR="00E10E04" w:rsidRDefault="00000000">
            <w:pPr>
              <w:spacing w:line="320" w:lineRule="exact"/>
              <w:jc w:val="center"/>
            </w:pPr>
            <w:r>
              <w:rPr>
                <w:rFonts w:hint="eastAsia"/>
              </w:rPr>
              <w:t>《土壤环境质量建设用地土壤污染风险管控标准（试行）》（</w:t>
            </w:r>
            <w:r>
              <w:rPr>
                <w:rFonts w:hint="eastAsia"/>
              </w:rPr>
              <w:t>GB36600-2018</w:t>
            </w:r>
            <w:r>
              <w:rPr>
                <w:rFonts w:hint="eastAsia"/>
              </w:rPr>
              <w:t>）表</w:t>
            </w:r>
            <w:r>
              <w:rPr>
                <w:rFonts w:hint="eastAsia"/>
              </w:rPr>
              <w:t>1</w:t>
            </w:r>
            <w:r>
              <w:rPr>
                <w:rFonts w:hint="eastAsia"/>
              </w:rPr>
              <w:t>中第二类用地限值、《土壤环境质量</w:t>
            </w:r>
            <w:r>
              <w:rPr>
                <w:rFonts w:hint="eastAsia"/>
              </w:rPr>
              <w:t xml:space="preserve"> </w:t>
            </w:r>
            <w:r>
              <w:rPr>
                <w:rFonts w:hint="eastAsia"/>
              </w:rPr>
              <w:t>农用地土壤污染风险管控标准（试行）》（</w:t>
            </w:r>
            <w:r>
              <w:rPr>
                <w:rFonts w:hint="eastAsia"/>
              </w:rPr>
              <w:t>GB15618-2018</w:t>
            </w:r>
            <w:r>
              <w:rPr>
                <w:rFonts w:hint="eastAsia"/>
              </w:rPr>
              <w:t>）表</w:t>
            </w:r>
            <w:r>
              <w:rPr>
                <w:rFonts w:hint="eastAsia"/>
              </w:rPr>
              <w:t xml:space="preserve">1 </w:t>
            </w:r>
            <w:r>
              <w:rPr>
                <w:rFonts w:hint="eastAsia"/>
              </w:rPr>
              <w:t>筛选值要求</w:t>
            </w:r>
          </w:p>
        </w:tc>
      </w:tr>
      <w:tr w:rsidR="00E10E04" w14:paraId="39EB8DCC" w14:textId="77777777">
        <w:trPr>
          <w:trHeight w:val="258"/>
          <w:jc w:val="center"/>
        </w:trPr>
        <w:tc>
          <w:tcPr>
            <w:tcW w:w="858" w:type="dxa"/>
            <w:vMerge w:val="restart"/>
            <w:vAlign w:val="center"/>
          </w:tcPr>
          <w:p w14:paraId="4C3F4193" w14:textId="77777777" w:rsidR="00E10E04" w:rsidRDefault="00000000">
            <w:pPr>
              <w:adjustRightInd w:val="0"/>
              <w:jc w:val="center"/>
              <w:rPr>
                <w:kern w:val="0"/>
              </w:rPr>
            </w:pPr>
            <w:r>
              <w:rPr>
                <w:kern w:val="0"/>
              </w:rPr>
              <w:t>生态环境</w:t>
            </w:r>
          </w:p>
        </w:tc>
        <w:tc>
          <w:tcPr>
            <w:tcW w:w="1811" w:type="dxa"/>
            <w:vAlign w:val="center"/>
          </w:tcPr>
          <w:p w14:paraId="31C38E21" w14:textId="77777777" w:rsidR="00E10E04" w:rsidRDefault="00000000">
            <w:pPr>
              <w:jc w:val="center"/>
            </w:pPr>
            <w:r>
              <w:rPr>
                <w:rFonts w:hint="eastAsia"/>
              </w:rPr>
              <w:t>场内及周边耕地</w:t>
            </w:r>
          </w:p>
        </w:tc>
        <w:tc>
          <w:tcPr>
            <w:tcW w:w="2323" w:type="dxa"/>
            <w:vAlign w:val="center"/>
          </w:tcPr>
          <w:p w14:paraId="363046C7" w14:textId="77777777" w:rsidR="00E10E04" w:rsidRDefault="00000000">
            <w:pPr>
              <w:widowControl/>
              <w:jc w:val="center"/>
            </w:pPr>
            <w:r>
              <w:rPr>
                <w:rFonts w:hint="eastAsia"/>
              </w:rPr>
              <w:t>场内退出耕地</w:t>
            </w:r>
            <w:r>
              <w:rPr>
                <w:rFonts w:hint="eastAsia"/>
              </w:rPr>
              <w:t>178.394</w:t>
            </w:r>
            <w:r>
              <w:rPr>
                <w:rFonts w:hint="eastAsia"/>
              </w:rPr>
              <w:t>亩，场界周边</w:t>
            </w:r>
            <w:r>
              <w:rPr>
                <w:rFonts w:hint="eastAsia"/>
              </w:rPr>
              <w:t>200m</w:t>
            </w:r>
            <w:r>
              <w:rPr>
                <w:rFonts w:hint="eastAsia"/>
              </w:rPr>
              <w:t>范围</w:t>
            </w:r>
          </w:p>
        </w:tc>
        <w:tc>
          <w:tcPr>
            <w:tcW w:w="4386" w:type="dxa"/>
            <w:gridSpan w:val="3"/>
            <w:vAlign w:val="center"/>
          </w:tcPr>
          <w:p w14:paraId="7518225F" w14:textId="77777777" w:rsidR="00E10E04" w:rsidRDefault="00000000">
            <w:pPr>
              <w:widowControl/>
              <w:jc w:val="center"/>
            </w:pPr>
            <w:r>
              <w:rPr>
                <w:rFonts w:hint="eastAsia"/>
              </w:rPr>
              <w:t>严禁占用</w:t>
            </w:r>
          </w:p>
        </w:tc>
      </w:tr>
      <w:tr w:rsidR="00E10E04" w14:paraId="3EFDD205" w14:textId="77777777">
        <w:trPr>
          <w:trHeight w:val="258"/>
          <w:jc w:val="center"/>
        </w:trPr>
        <w:tc>
          <w:tcPr>
            <w:tcW w:w="858" w:type="dxa"/>
            <w:vMerge/>
            <w:vAlign w:val="center"/>
          </w:tcPr>
          <w:p w14:paraId="1CABAB8B" w14:textId="77777777" w:rsidR="00E10E04" w:rsidRDefault="00E10E04">
            <w:pPr>
              <w:adjustRightInd w:val="0"/>
              <w:jc w:val="center"/>
              <w:rPr>
                <w:kern w:val="0"/>
              </w:rPr>
            </w:pPr>
          </w:p>
        </w:tc>
        <w:tc>
          <w:tcPr>
            <w:tcW w:w="1811" w:type="dxa"/>
            <w:vAlign w:val="center"/>
          </w:tcPr>
          <w:p w14:paraId="00E0C493" w14:textId="77777777" w:rsidR="00E10E04" w:rsidRDefault="00000000">
            <w:pPr>
              <w:jc w:val="center"/>
            </w:pPr>
            <w:r>
              <w:rPr>
                <w:rFonts w:hint="eastAsia"/>
              </w:rPr>
              <w:t>植被</w:t>
            </w:r>
          </w:p>
        </w:tc>
        <w:tc>
          <w:tcPr>
            <w:tcW w:w="2323" w:type="dxa"/>
            <w:vAlign w:val="center"/>
          </w:tcPr>
          <w:p w14:paraId="49E1DD0B" w14:textId="77777777" w:rsidR="00E10E04" w:rsidRDefault="00000000">
            <w:pPr>
              <w:widowControl/>
              <w:jc w:val="center"/>
            </w:pPr>
            <w:r>
              <w:rPr>
                <w:rFonts w:hint="eastAsia"/>
              </w:rPr>
              <w:t>场内及场界周边</w:t>
            </w:r>
            <w:r>
              <w:rPr>
                <w:rFonts w:hint="eastAsia"/>
              </w:rPr>
              <w:t>200m</w:t>
            </w:r>
            <w:r>
              <w:rPr>
                <w:rFonts w:hint="eastAsia"/>
              </w:rPr>
              <w:t>范围</w:t>
            </w:r>
          </w:p>
        </w:tc>
        <w:tc>
          <w:tcPr>
            <w:tcW w:w="4386" w:type="dxa"/>
            <w:gridSpan w:val="3"/>
            <w:vAlign w:val="center"/>
          </w:tcPr>
          <w:p w14:paraId="78E9DE30" w14:textId="77777777" w:rsidR="00E10E04" w:rsidRDefault="00000000">
            <w:pPr>
              <w:widowControl/>
              <w:jc w:val="center"/>
            </w:pPr>
            <w:r>
              <w:rPr>
                <w:rFonts w:hint="eastAsia"/>
              </w:rPr>
              <w:t>严禁砍伐</w:t>
            </w:r>
          </w:p>
        </w:tc>
      </w:tr>
      <w:tr w:rsidR="00E10E04" w14:paraId="183E4DB9" w14:textId="77777777">
        <w:trPr>
          <w:trHeight w:val="258"/>
          <w:jc w:val="center"/>
        </w:trPr>
        <w:tc>
          <w:tcPr>
            <w:tcW w:w="858" w:type="dxa"/>
            <w:vMerge/>
            <w:vAlign w:val="center"/>
          </w:tcPr>
          <w:p w14:paraId="2A6EE9F3" w14:textId="77777777" w:rsidR="00E10E04" w:rsidRDefault="00E10E04">
            <w:pPr>
              <w:adjustRightInd w:val="0"/>
              <w:jc w:val="center"/>
              <w:rPr>
                <w:kern w:val="0"/>
              </w:rPr>
            </w:pPr>
          </w:p>
        </w:tc>
        <w:tc>
          <w:tcPr>
            <w:tcW w:w="1811" w:type="dxa"/>
            <w:vAlign w:val="center"/>
          </w:tcPr>
          <w:p w14:paraId="7C11EAD6" w14:textId="77777777" w:rsidR="00E10E04" w:rsidRDefault="00000000">
            <w:pPr>
              <w:jc w:val="center"/>
            </w:pPr>
            <w:r>
              <w:rPr>
                <w:rFonts w:hint="eastAsia"/>
              </w:rPr>
              <w:t>陆生生物</w:t>
            </w:r>
          </w:p>
        </w:tc>
        <w:tc>
          <w:tcPr>
            <w:tcW w:w="2323" w:type="dxa"/>
            <w:vAlign w:val="center"/>
          </w:tcPr>
          <w:p w14:paraId="566B1298" w14:textId="77777777" w:rsidR="00E10E04" w:rsidRDefault="00000000">
            <w:pPr>
              <w:widowControl/>
              <w:jc w:val="center"/>
            </w:pPr>
            <w:r>
              <w:rPr>
                <w:rFonts w:hint="eastAsia"/>
              </w:rPr>
              <w:t>场内及场界周边</w:t>
            </w:r>
            <w:r>
              <w:rPr>
                <w:rFonts w:hint="eastAsia"/>
              </w:rPr>
              <w:t>200m</w:t>
            </w:r>
            <w:r>
              <w:rPr>
                <w:rFonts w:hint="eastAsia"/>
              </w:rPr>
              <w:t>范围</w:t>
            </w:r>
          </w:p>
        </w:tc>
        <w:tc>
          <w:tcPr>
            <w:tcW w:w="4386" w:type="dxa"/>
            <w:gridSpan w:val="3"/>
            <w:vAlign w:val="center"/>
          </w:tcPr>
          <w:p w14:paraId="64B53EFD" w14:textId="77777777" w:rsidR="00E10E04" w:rsidRDefault="00000000">
            <w:pPr>
              <w:widowControl/>
              <w:jc w:val="center"/>
            </w:pPr>
            <w:r>
              <w:rPr>
                <w:rFonts w:hint="eastAsia"/>
              </w:rPr>
              <w:t>严禁猎杀</w:t>
            </w:r>
          </w:p>
        </w:tc>
      </w:tr>
      <w:tr w:rsidR="00E10E04" w14:paraId="6ADDF5BD" w14:textId="77777777">
        <w:trPr>
          <w:trHeight w:val="258"/>
          <w:jc w:val="center"/>
        </w:trPr>
        <w:tc>
          <w:tcPr>
            <w:tcW w:w="858" w:type="dxa"/>
            <w:vMerge/>
            <w:vAlign w:val="center"/>
          </w:tcPr>
          <w:p w14:paraId="29387592" w14:textId="77777777" w:rsidR="00E10E04" w:rsidRDefault="00E10E04">
            <w:pPr>
              <w:adjustRightInd w:val="0"/>
              <w:jc w:val="center"/>
              <w:rPr>
                <w:kern w:val="0"/>
              </w:rPr>
            </w:pPr>
          </w:p>
        </w:tc>
        <w:tc>
          <w:tcPr>
            <w:tcW w:w="1811" w:type="dxa"/>
            <w:vAlign w:val="center"/>
          </w:tcPr>
          <w:p w14:paraId="760320D3" w14:textId="77777777" w:rsidR="00E10E04" w:rsidRDefault="00000000">
            <w:pPr>
              <w:jc w:val="center"/>
            </w:pPr>
            <w:r>
              <w:rPr>
                <w:rFonts w:hint="eastAsia"/>
              </w:rPr>
              <w:t>水生生物</w:t>
            </w:r>
          </w:p>
        </w:tc>
        <w:tc>
          <w:tcPr>
            <w:tcW w:w="2323" w:type="dxa"/>
            <w:vAlign w:val="center"/>
          </w:tcPr>
          <w:p w14:paraId="710F4718" w14:textId="77777777" w:rsidR="00E10E04" w:rsidRDefault="00000000">
            <w:pPr>
              <w:widowControl/>
              <w:jc w:val="center"/>
            </w:pPr>
            <w:r>
              <w:rPr>
                <w:rFonts w:hint="eastAsia"/>
              </w:rPr>
              <w:t>沾天湖</w:t>
            </w:r>
          </w:p>
        </w:tc>
        <w:tc>
          <w:tcPr>
            <w:tcW w:w="4386" w:type="dxa"/>
            <w:gridSpan w:val="3"/>
            <w:vAlign w:val="center"/>
          </w:tcPr>
          <w:p w14:paraId="72275B14" w14:textId="77777777" w:rsidR="00E10E04" w:rsidRDefault="00000000">
            <w:pPr>
              <w:widowControl/>
              <w:jc w:val="center"/>
            </w:pPr>
            <w:r>
              <w:rPr>
                <w:rFonts w:hint="eastAsia"/>
              </w:rPr>
              <w:t>严禁捕捞</w:t>
            </w:r>
          </w:p>
        </w:tc>
      </w:tr>
      <w:tr w:rsidR="00E10E04" w14:paraId="51E35945" w14:textId="77777777">
        <w:trPr>
          <w:trHeight w:val="260"/>
          <w:jc w:val="center"/>
        </w:trPr>
        <w:tc>
          <w:tcPr>
            <w:tcW w:w="858" w:type="dxa"/>
            <w:vMerge/>
            <w:vAlign w:val="center"/>
          </w:tcPr>
          <w:p w14:paraId="60294E04" w14:textId="77777777" w:rsidR="00E10E04" w:rsidRDefault="00E10E04">
            <w:pPr>
              <w:adjustRightInd w:val="0"/>
              <w:jc w:val="center"/>
              <w:rPr>
                <w:kern w:val="0"/>
                <w:highlight w:val="yellow"/>
              </w:rPr>
            </w:pPr>
          </w:p>
        </w:tc>
        <w:tc>
          <w:tcPr>
            <w:tcW w:w="1811" w:type="dxa"/>
            <w:vAlign w:val="center"/>
          </w:tcPr>
          <w:p w14:paraId="2BA2E11F" w14:textId="77777777" w:rsidR="00E10E04" w:rsidRDefault="00000000">
            <w:pPr>
              <w:jc w:val="center"/>
              <w:rPr>
                <w:u w:val="single"/>
              </w:rPr>
            </w:pPr>
            <w:r>
              <w:rPr>
                <w:rFonts w:hint="eastAsia"/>
                <w:u w:val="single"/>
              </w:rPr>
              <w:t>太阳山森林公园</w:t>
            </w:r>
          </w:p>
        </w:tc>
        <w:tc>
          <w:tcPr>
            <w:tcW w:w="2323" w:type="dxa"/>
            <w:vAlign w:val="center"/>
          </w:tcPr>
          <w:p w14:paraId="22A32ACB" w14:textId="77777777" w:rsidR="00E10E04" w:rsidRDefault="00000000">
            <w:pPr>
              <w:widowControl/>
              <w:jc w:val="center"/>
              <w:rPr>
                <w:u w:val="single"/>
              </w:rPr>
            </w:pPr>
            <w:r>
              <w:rPr>
                <w:rFonts w:hint="eastAsia"/>
                <w:u w:val="single"/>
              </w:rPr>
              <w:t>公园总面积</w:t>
            </w:r>
            <w:r>
              <w:rPr>
                <w:rFonts w:hint="eastAsia"/>
                <w:u w:val="single"/>
              </w:rPr>
              <w:t>1400</w:t>
            </w:r>
            <w:r>
              <w:rPr>
                <w:rFonts w:hint="eastAsia"/>
                <w:u w:val="single"/>
              </w:rPr>
              <w:t>公顷，主峰海拔</w:t>
            </w:r>
            <w:r>
              <w:rPr>
                <w:rFonts w:hint="eastAsia"/>
                <w:u w:val="single"/>
              </w:rPr>
              <w:t>568.5</w:t>
            </w:r>
            <w:r>
              <w:rPr>
                <w:rFonts w:hint="eastAsia"/>
                <w:u w:val="single"/>
              </w:rPr>
              <w:t>米</w:t>
            </w:r>
          </w:p>
        </w:tc>
        <w:tc>
          <w:tcPr>
            <w:tcW w:w="2192" w:type="dxa"/>
            <w:gridSpan w:val="2"/>
            <w:vAlign w:val="center"/>
          </w:tcPr>
          <w:p w14:paraId="68AD80FD" w14:textId="77777777" w:rsidR="00E10E04" w:rsidRDefault="00000000">
            <w:pPr>
              <w:widowControl/>
              <w:jc w:val="center"/>
              <w:rPr>
                <w:u w:val="single"/>
              </w:rPr>
            </w:pPr>
            <w:r>
              <w:rPr>
                <w:rFonts w:hint="eastAsia"/>
                <w:u w:val="single"/>
              </w:rPr>
              <w:t>北侧</w:t>
            </w:r>
            <w:r>
              <w:rPr>
                <w:rFonts w:hint="eastAsia"/>
                <w:u w:val="single"/>
              </w:rPr>
              <w:t>1km</w:t>
            </w:r>
          </w:p>
        </w:tc>
        <w:tc>
          <w:tcPr>
            <w:tcW w:w="2194" w:type="dxa"/>
            <w:vAlign w:val="center"/>
          </w:tcPr>
          <w:p w14:paraId="633A628B" w14:textId="77777777" w:rsidR="00E10E04" w:rsidRDefault="00000000">
            <w:pPr>
              <w:widowControl/>
              <w:jc w:val="center"/>
              <w:rPr>
                <w:u w:val="single"/>
              </w:rPr>
            </w:pPr>
            <w:r>
              <w:rPr>
                <w:rFonts w:hint="eastAsia"/>
                <w:u w:val="single"/>
              </w:rPr>
              <w:t>严禁侵占、损毁</w:t>
            </w:r>
          </w:p>
        </w:tc>
      </w:tr>
    </w:tbl>
    <w:p w14:paraId="19E47FB0" w14:textId="77777777" w:rsidR="00E10E04" w:rsidRDefault="00E10E04">
      <w:pPr>
        <w:pStyle w:val="afffffb"/>
        <w:ind w:firstLine="480"/>
        <w:rPr>
          <w:color w:val="FF0000"/>
        </w:rPr>
        <w:sectPr w:rsidR="00E10E04">
          <w:pgSz w:w="11906" w:h="16838"/>
          <w:pgMar w:top="1418" w:right="1588" w:bottom="1418" w:left="1588" w:header="851" w:footer="992" w:gutter="0"/>
          <w:cols w:space="425"/>
          <w:docGrid w:linePitch="312"/>
        </w:sectPr>
      </w:pPr>
    </w:p>
    <w:p w14:paraId="6E0351AF" w14:textId="77777777" w:rsidR="00E10E04" w:rsidRDefault="00000000">
      <w:pPr>
        <w:keepNext/>
        <w:keepLines/>
        <w:adjustRightInd w:val="0"/>
        <w:snapToGrid w:val="0"/>
        <w:spacing w:line="360" w:lineRule="auto"/>
        <w:outlineLvl w:val="0"/>
        <w:rPr>
          <w:b/>
          <w:bCs/>
          <w:kern w:val="44"/>
          <w:sz w:val="32"/>
        </w:rPr>
      </w:pPr>
      <w:bookmarkStart w:id="86" w:name="_Toc99417142"/>
      <w:bookmarkStart w:id="87" w:name="_Toc11656"/>
      <w:r>
        <w:rPr>
          <w:rFonts w:hint="eastAsia"/>
          <w:b/>
          <w:bCs/>
          <w:kern w:val="44"/>
          <w:sz w:val="32"/>
        </w:rPr>
        <w:lastRenderedPageBreak/>
        <w:t xml:space="preserve">3. </w:t>
      </w:r>
      <w:r>
        <w:rPr>
          <w:rFonts w:hint="eastAsia"/>
          <w:b/>
          <w:bCs/>
          <w:kern w:val="44"/>
          <w:sz w:val="32"/>
        </w:rPr>
        <w:t>项目概况</w:t>
      </w:r>
      <w:bookmarkEnd w:id="86"/>
      <w:bookmarkEnd w:id="87"/>
    </w:p>
    <w:p w14:paraId="1061A31C" w14:textId="77777777" w:rsidR="00E10E04" w:rsidRDefault="00000000">
      <w:pPr>
        <w:pStyle w:val="20"/>
        <w:widowControl w:val="0"/>
        <w:rPr>
          <w:rFonts w:cs="Times New Roman"/>
          <w:bCs/>
          <w:kern w:val="2"/>
          <w:szCs w:val="24"/>
        </w:rPr>
      </w:pPr>
      <w:bookmarkStart w:id="88" w:name="_Toc25014"/>
      <w:bookmarkStart w:id="89" w:name="_Toc99417143"/>
      <w:r>
        <w:rPr>
          <w:rFonts w:cs="Times New Roman" w:hint="eastAsia"/>
          <w:bCs/>
          <w:kern w:val="2"/>
          <w:szCs w:val="24"/>
        </w:rPr>
        <w:t xml:space="preserve">3.1 </w:t>
      </w:r>
      <w:r>
        <w:rPr>
          <w:rFonts w:cs="Times New Roman" w:hint="eastAsia"/>
          <w:bCs/>
          <w:kern w:val="2"/>
          <w:szCs w:val="24"/>
        </w:rPr>
        <w:t>原体育生态园项目概况</w:t>
      </w:r>
      <w:bookmarkEnd w:id="88"/>
    </w:p>
    <w:p w14:paraId="0CBB187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2006</w:t>
      </w:r>
      <w:r>
        <w:rPr>
          <w:rFonts w:hint="eastAsia"/>
          <w:bCs/>
          <w:sz w:val="24"/>
          <w:szCs w:val="24"/>
          <w:u w:val="single"/>
        </w:rPr>
        <w:t>年企业办理了《华亨国际（常德柳叶湖）体育产业生态园环境影响报告书》，并于</w:t>
      </w:r>
      <w:r>
        <w:rPr>
          <w:rFonts w:hint="eastAsia"/>
          <w:bCs/>
          <w:sz w:val="24"/>
          <w:szCs w:val="24"/>
          <w:u w:val="single"/>
        </w:rPr>
        <w:t>2006</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15</w:t>
      </w:r>
      <w:r>
        <w:rPr>
          <w:rFonts w:hint="eastAsia"/>
          <w:bCs/>
          <w:sz w:val="24"/>
          <w:szCs w:val="24"/>
          <w:u w:val="single"/>
        </w:rPr>
        <w:t>日取得批复湘环评</w:t>
      </w:r>
      <w:r>
        <w:rPr>
          <w:rFonts w:hint="eastAsia"/>
          <w:bCs/>
          <w:sz w:val="24"/>
          <w:szCs w:val="24"/>
          <w:u w:val="single"/>
        </w:rPr>
        <w:t>[2006]142</w:t>
      </w:r>
      <w:r>
        <w:rPr>
          <w:rFonts w:hint="eastAsia"/>
          <w:bCs/>
          <w:sz w:val="24"/>
          <w:szCs w:val="24"/>
          <w:u w:val="single"/>
        </w:rPr>
        <w:t>号（见附件</w:t>
      </w:r>
      <w:r>
        <w:rPr>
          <w:rFonts w:hint="eastAsia"/>
          <w:bCs/>
          <w:sz w:val="24"/>
          <w:szCs w:val="24"/>
          <w:u w:val="single"/>
        </w:rPr>
        <w:t>8</w:t>
      </w:r>
      <w:r>
        <w:rPr>
          <w:rFonts w:hint="eastAsia"/>
          <w:bCs/>
          <w:sz w:val="24"/>
          <w:szCs w:val="24"/>
          <w:u w:val="single"/>
        </w:rPr>
        <w:t>）；</w:t>
      </w:r>
      <w:r>
        <w:rPr>
          <w:rFonts w:hint="eastAsia"/>
          <w:bCs/>
          <w:sz w:val="24"/>
          <w:szCs w:val="24"/>
          <w:u w:val="single"/>
        </w:rPr>
        <w:t>2007</w:t>
      </w:r>
      <w:r>
        <w:rPr>
          <w:rFonts w:hint="eastAsia"/>
          <w:bCs/>
          <w:sz w:val="24"/>
          <w:szCs w:val="24"/>
          <w:u w:val="single"/>
        </w:rPr>
        <w:t>年</w:t>
      </w:r>
      <w:r>
        <w:rPr>
          <w:rFonts w:hint="eastAsia"/>
          <w:bCs/>
          <w:sz w:val="24"/>
          <w:szCs w:val="24"/>
          <w:u w:val="single"/>
        </w:rPr>
        <w:t>7</w:t>
      </w:r>
      <w:r>
        <w:rPr>
          <w:rFonts w:hint="eastAsia"/>
          <w:bCs/>
          <w:sz w:val="24"/>
          <w:szCs w:val="24"/>
          <w:u w:val="single"/>
        </w:rPr>
        <w:t>月委托常德市建设项目咨询中心编制了《常德体育生态园项目申请书》，</w:t>
      </w:r>
      <w:r>
        <w:rPr>
          <w:rFonts w:hint="eastAsia"/>
          <w:bCs/>
          <w:sz w:val="24"/>
          <w:szCs w:val="24"/>
          <w:u w:val="single"/>
        </w:rPr>
        <w:t>2007</w:t>
      </w:r>
      <w:r>
        <w:rPr>
          <w:rFonts w:hint="eastAsia"/>
          <w:bCs/>
          <w:sz w:val="24"/>
          <w:szCs w:val="24"/>
          <w:u w:val="single"/>
        </w:rPr>
        <w:t>年</w:t>
      </w:r>
      <w:r>
        <w:rPr>
          <w:rFonts w:hint="eastAsia"/>
          <w:bCs/>
          <w:sz w:val="24"/>
          <w:szCs w:val="24"/>
          <w:u w:val="single"/>
        </w:rPr>
        <w:t>12</w:t>
      </w:r>
      <w:r>
        <w:rPr>
          <w:rFonts w:hint="eastAsia"/>
          <w:bCs/>
          <w:sz w:val="24"/>
          <w:szCs w:val="24"/>
          <w:u w:val="single"/>
        </w:rPr>
        <w:t>月</w:t>
      </w:r>
      <w:r>
        <w:rPr>
          <w:rFonts w:hint="eastAsia"/>
          <w:bCs/>
          <w:sz w:val="24"/>
          <w:szCs w:val="24"/>
          <w:u w:val="single"/>
        </w:rPr>
        <w:t>25</w:t>
      </w:r>
      <w:r>
        <w:rPr>
          <w:rFonts w:hint="eastAsia"/>
          <w:bCs/>
          <w:sz w:val="24"/>
          <w:szCs w:val="24"/>
          <w:u w:val="single"/>
        </w:rPr>
        <w:t>日取得《常德市发展和改革委员会关于核准常德柳叶湖体育生态园的批复》（常发改投</w:t>
      </w:r>
      <w:r>
        <w:rPr>
          <w:rFonts w:hint="eastAsia"/>
          <w:bCs/>
          <w:sz w:val="24"/>
          <w:szCs w:val="24"/>
          <w:u w:val="single"/>
        </w:rPr>
        <w:t>[2007]541</w:t>
      </w:r>
      <w:r>
        <w:rPr>
          <w:rFonts w:hint="eastAsia"/>
          <w:bCs/>
          <w:sz w:val="24"/>
          <w:szCs w:val="24"/>
          <w:u w:val="single"/>
        </w:rPr>
        <w:t>号）和《常德市发展和改革委员会关于核准常德柳叶湖植物园的批复》（常发改投</w:t>
      </w:r>
      <w:r>
        <w:rPr>
          <w:rFonts w:hint="eastAsia"/>
          <w:bCs/>
          <w:sz w:val="24"/>
          <w:szCs w:val="24"/>
          <w:u w:val="single"/>
        </w:rPr>
        <w:t>[2007]540</w:t>
      </w:r>
      <w:r>
        <w:rPr>
          <w:rFonts w:hint="eastAsia"/>
          <w:bCs/>
          <w:sz w:val="24"/>
          <w:szCs w:val="24"/>
          <w:u w:val="single"/>
        </w:rPr>
        <w:t>号）（见附件</w:t>
      </w:r>
      <w:r>
        <w:rPr>
          <w:rFonts w:hint="eastAsia"/>
          <w:bCs/>
          <w:sz w:val="24"/>
          <w:szCs w:val="24"/>
          <w:u w:val="single"/>
        </w:rPr>
        <w:t>6</w:t>
      </w:r>
      <w:r>
        <w:rPr>
          <w:rFonts w:hint="eastAsia"/>
          <w:bCs/>
          <w:sz w:val="24"/>
          <w:szCs w:val="24"/>
          <w:u w:val="single"/>
        </w:rPr>
        <w:t>）。</w:t>
      </w:r>
    </w:p>
    <w:p w14:paraId="00A5E53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由于时间久远，企业《华亨国际（常德柳叶湖）体育产业生态园环境影响报告书》资料缺失，根据企业提供的《常德体育生态园项目申请书》可知，项目建设主要内容包括：</w:t>
      </w:r>
    </w:p>
    <w:p w14:paraId="77576F54" w14:textId="77777777" w:rsidR="00E10E04" w:rsidRDefault="00000000">
      <w:pPr>
        <w:numPr>
          <w:ilvl w:val="0"/>
          <w:numId w:val="16"/>
        </w:numPr>
        <w:adjustRightInd w:val="0"/>
        <w:snapToGrid w:val="0"/>
        <w:spacing w:line="360" w:lineRule="auto"/>
        <w:ind w:firstLine="480"/>
        <w:rPr>
          <w:bCs/>
          <w:sz w:val="24"/>
          <w:szCs w:val="24"/>
          <w:u w:val="single"/>
        </w:rPr>
      </w:pPr>
      <w:r>
        <w:rPr>
          <w:rFonts w:hint="eastAsia"/>
          <w:bCs/>
          <w:sz w:val="24"/>
          <w:szCs w:val="24"/>
          <w:u w:val="single"/>
        </w:rPr>
        <w:t>休闲体育园，占地</w:t>
      </w:r>
      <w:r>
        <w:rPr>
          <w:rFonts w:hint="eastAsia"/>
          <w:bCs/>
          <w:sz w:val="24"/>
          <w:szCs w:val="24"/>
          <w:u w:val="single"/>
        </w:rPr>
        <w:t>892.99</w:t>
      </w:r>
      <w:r>
        <w:rPr>
          <w:rFonts w:hint="eastAsia"/>
          <w:bCs/>
          <w:sz w:val="24"/>
          <w:szCs w:val="24"/>
          <w:u w:val="single"/>
        </w:rPr>
        <w:t>亩，包括陆上田径、球类、健身等项目和水上游泳、钓鱼等活动场所。</w:t>
      </w:r>
    </w:p>
    <w:p w14:paraId="7056EF7C" w14:textId="77777777" w:rsidR="00E10E04" w:rsidRDefault="00000000">
      <w:pPr>
        <w:numPr>
          <w:ilvl w:val="0"/>
          <w:numId w:val="16"/>
        </w:numPr>
        <w:adjustRightInd w:val="0"/>
        <w:snapToGrid w:val="0"/>
        <w:spacing w:line="360" w:lineRule="auto"/>
        <w:ind w:firstLine="480"/>
        <w:rPr>
          <w:bCs/>
          <w:sz w:val="24"/>
          <w:szCs w:val="24"/>
          <w:u w:val="single"/>
        </w:rPr>
      </w:pPr>
      <w:r>
        <w:rPr>
          <w:rFonts w:hint="eastAsia"/>
          <w:bCs/>
          <w:sz w:val="24"/>
          <w:szCs w:val="24"/>
          <w:u w:val="single"/>
        </w:rPr>
        <w:t>休闲体育会所，占地</w:t>
      </w:r>
      <w:r>
        <w:rPr>
          <w:rFonts w:hint="eastAsia"/>
          <w:bCs/>
          <w:sz w:val="24"/>
          <w:szCs w:val="24"/>
          <w:u w:val="single"/>
        </w:rPr>
        <w:t>126.11</w:t>
      </w:r>
      <w:r>
        <w:rPr>
          <w:rFonts w:hint="eastAsia"/>
          <w:bCs/>
          <w:sz w:val="24"/>
          <w:szCs w:val="24"/>
          <w:u w:val="single"/>
        </w:rPr>
        <w:t>亩，为各路游客提供住宿、餐饮、购物、娱乐、休闲、度假服务。</w:t>
      </w:r>
    </w:p>
    <w:p w14:paraId="522E6B18" w14:textId="77777777" w:rsidR="00E10E04" w:rsidRDefault="00000000">
      <w:pPr>
        <w:adjustRightInd w:val="0"/>
        <w:snapToGrid w:val="0"/>
        <w:spacing w:line="360" w:lineRule="auto"/>
        <w:ind w:firstLineChars="200" w:firstLine="480"/>
        <w:rPr>
          <w:bCs/>
          <w:sz w:val="24"/>
          <w:szCs w:val="24"/>
          <w:u w:val="single"/>
        </w:rPr>
      </w:pPr>
      <w:r>
        <w:rPr>
          <w:rFonts w:hint="eastAsia"/>
          <w:bCs/>
          <w:sz w:val="24"/>
          <w:szCs w:val="24"/>
          <w:u w:val="single"/>
        </w:rPr>
        <w:t>根据现场查勘，以上内容基本建成。</w:t>
      </w:r>
    </w:p>
    <w:p w14:paraId="59CF6C15" w14:textId="77777777" w:rsidR="00E10E04" w:rsidRDefault="00000000">
      <w:pPr>
        <w:pStyle w:val="20"/>
        <w:widowControl w:val="0"/>
        <w:rPr>
          <w:rFonts w:cs="Times New Roman"/>
          <w:bCs/>
          <w:kern w:val="2"/>
          <w:szCs w:val="24"/>
        </w:rPr>
      </w:pPr>
      <w:bookmarkStart w:id="90" w:name="_Toc20637"/>
      <w:r>
        <w:rPr>
          <w:rFonts w:cs="Times New Roman" w:hint="eastAsia"/>
          <w:bCs/>
          <w:kern w:val="2"/>
          <w:szCs w:val="24"/>
        </w:rPr>
        <w:t xml:space="preserve">3.2 </w:t>
      </w:r>
      <w:r>
        <w:rPr>
          <w:rFonts w:cs="Times New Roman" w:hint="eastAsia"/>
          <w:bCs/>
          <w:kern w:val="2"/>
          <w:szCs w:val="24"/>
        </w:rPr>
        <w:t>本项目项目基本情况</w:t>
      </w:r>
      <w:bookmarkEnd w:id="89"/>
      <w:bookmarkEnd w:id="90"/>
    </w:p>
    <w:p w14:paraId="05723ED8"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项目名称：湖南桃花源国际高尔夫俱乐部建设项目</w:t>
      </w:r>
    </w:p>
    <w:p w14:paraId="0AE19673"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建设单位：常德天利置业有限公司</w:t>
      </w:r>
    </w:p>
    <w:p w14:paraId="0B55732D"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建设地点：</w:t>
      </w:r>
      <w:r>
        <w:rPr>
          <w:rFonts w:hint="eastAsia"/>
          <w:color w:val="000000"/>
          <w:sz w:val="24"/>
          <w:szCs w:val="24"/>
          <w:u w:val="single"/>
        </w:rPr>
        <w:t>常德市柳叶湖旅游度假区白鹤镇罗湾社区朗州路</w:t>
      </w:r>
      <w:r>
        <w:rPr>
          <w:rFonts w:hint="eastAsia"/>
          <w:color w:val="000000"/>
          <w:sz w:val="24"/>
          <w:szCs w:val="24"/>
          <w:u w:val="single"/>
        </w:rPr>
        <w:t>3333</w:t>
      </w:r>
      <w:r>
        <w:rPr>
          <w:rFonts w:hint="eastAsia"/>
          <w:color w:val="000000"/>
          <w:sz w:val="24"/>
          <w:szCs w:val="24"/>
          <w:u w:val="single"/>
        </w:rPr>
        <w:t>号</w:t>
      </w:r>
      <w:r>
        <w:rPr>
          <w:rFonts w:hint="eastAsia"/>
          <w:bCs/>
          <w:sz w:val="24"/>
          <w:szCs w:val="24"/>
          <w:u w:val="single"/>
        </w:rPr>
        <w:t>，</w:t>
      </w:r>
      <w:r>
        <w:rPr>
          <w:rFonts w:hint="eastAsia"/>
          <w:bCs/>
          <w:sz w:val="24"/>
          <w:szCs w:val="24"/>
          <w:u w:val="single"/>
        </w:rPr>
        <w:t>E</w:t>
      </w:r>
      <w:r>
        <w:rPr>
          <w:rFonts w:hint="eastAsia"/>
          <w:bCs/>
          <w:sz w:val="24"/>
          <w:szCs w:val="24"/>
          <w:u w:val="single"/>
        </w:rPr>
        <w:t>：</w:t>
      </w:r>
      <w:r>
        <w:rPr>
          <w:rFonts w:hint="eastAsia"/>
          <w:bCs/>
          <w:sz w:val="24"/>
          <w:szCs w:val="24"/>
          <w:u w:val="single"/>
        </w:rPr>
        <w:t>111</w:t>
      </w:r>
      <w:r>
        <w:rPr>
          <w:rFonts w:hint="eastAsia"/>
          <w:bCs/>
          <w:sz w:val="24"/>
          <w:szCs w:val="24"/>
          <w:u w:val="single"/>
        </w:rPr>
        <w:t>°</w:t>
      </w:r>
      <w:r>
        <w:rPr>
          <w:rFonts w:hint="eastAsia"/>
          <w:bCs/>
          <w:sz w:val="24"/>
          <w:szCs w:val="24"/>
          <w:u w:val="single"/>
        </w:rPr>
        <w:t>41</w:t>
      </w:r>
      <w:r>
        <w:rPr>
          <w:rFonts w:hint="eastAsia"/>
          <w:bCs/>
          <w:sz w:val="24"/>
          <w:szCs w:val="24"/>
          <w:u w:val="single"/>
        </w:rPr>
        <w:t>′</w:t>
      </w:r>
      <w:r>
        <w:rPr>
          <w:rFonts w:hint="eastAsia"/>
          <w:bCs/>
          <w:sz w:val="24"/>
          <w:szCs w:val="24"/>
          <w:u w:val="single"/>
        </w:rPr>
        <w:t>33.95814</w:t>
      </w:r>
      <w:r>
        <w:rPr>
          <w:rFonts w:hint="eastAsia"/>
          <w:bCs/>
          <w:sz w:val="24"/>
          <w:szCs w:val="24"/>
          <w:u w:val="single"/>
        </w:rPr>
        <w:t>″，</w:t>
      </w:r>
      <w:r>
        <w:rPr>
          <w:rFonts w:hint="eastAsia"/>
          <w:bCs/>
          <w:sz w:val="24"/>
          <w:szCs w:val="24"/>
          <w:u w:val="single"/>
        </w:rPr>
        <w:t>N</w:t>
      </w:r>
      <w:r>
        <w:rPr>
          <w:rFonts w:hint="eastAsia"/>
          <w:bCs/>
          <w:sz w:val="24"/>
          <w:szCs w:val="24"/>
          <w:u w:val="single"/>
        </w:rPr>
        <w:t>：</w:t>
      </w:r>
      <w:r>
        <w:rPr>
          <w:rFonts w:hint="eastAsia"/>
          <w:bCs/>
          <w:sz w:val="24"/>
          <w:szCs w:val="24"/>
          <w:u w:val="single"/>
        </w:rPr>
        <w:t>29</w:t>
      </w:r>
      <w:r>
        <w:rPr>
          <w:rFonts w:hint="eastAsia"/>
          <w:bCs/>
          <w:sz w:val="24"/>
          <w:szCs w:val="24"/>
          <w:u w:val="single"/>
        </w:rPr>
        <w:t>°</w:t>
      </w:r>
      <w:r>
        <w:rPr>
          <w:rFonts w:hint="eastAsia"/>
          <w:bCs/>
          <w:sz w:val="24"/>
          <w:szCs w:val="24"/>
          <w:u w:val="single"/>
        </w:rPr>
        <w:t>7</w:t>
      </w:r>
      <w:r>
        <w:rPr>
          <w:rFonts w:hint="eastAsia"/>
          <w:bCs/>
          <w:sz w:val="24"/>
          <w:szCs w:val="24"/>
          <w:u w:val="single"/>
        </w:rPr>
        <w:t>′</w:t>
      </w:r>
      <w:r>
        <w:rPr>
          <w:rFonts w:hint="eastAsia"/>
          <w:bCs/>
          <w:sz w:val="24"/>
          <w:szCs w:val="24"/>
          <w:u w:val="single"/>
        </w:rPr>
        <w:t>5.93733</w:t>
      </w:r>
      <w:r>
        <w:rPr>
          <w:rFonts w:hint="eastAsia"/>
          <w:bCs/>
          <w:sz w:val="24"/>
          <w:szCs w:val="24"/>
          <w:u w:val="single"/>
        </w:rPr>
        <w:t>″</w:t>
      </w:r>
    </w:p>
    <w:p w14:paraId="68303E11" w14:textId="77777777" w:rsidR="00E10E04" w:rsidRDefault="00000000">
      <w:pPr>
        <w:adjustRightInd w:val="0"/>
        <w:snapToGrid w:val="0"/>
        <w:spacing w:line="360" w:lineRule="auto"/>
        <w:ind w:firstLine="480"/>
        <w:rPr>
          <w:bCs/>
          <w:sz w:val="24"/>
          <w:u w:val="single"/>
        </w:rPr>
      </w:pPr>
      <w:r>
        <w:rPr>
          <w:rFonts w:hint="eastAsia"/>
          <w:bCs/>
          <w:sz w:val="24"/>
          <w:szCs w:val="24"/>
          <w:u w:val="single"/>
        </w:rPr>
        <w:t>总投资：</w:t>
      </w:r>
      <w:r>
        <w:rPr>
          <w:rFonts w:hint="eastAsia"/>
          <w:sz w:val="24"/>
          <w:u w:val="single"/>
        </w:rPr>
        <w:t>25000</w:t>
      </w:r>
      <w:r>
        <w:rPr>
          <w:sz w:val="24"/>
          <w:u w:val="single"/>
        </w:rPr>
        <w:t>万元</w:t>
      </w:r>
    </w:p>
    <w:p w14:paraId="1DC9FF46" w14:textId="77777777" w:rsidR="00E10E04" w:rsidRDefault="00000000">
      <w:pPr>
        <w:pStyle w:val="20"/>
        <w:widowControl w:val="0"/>
        <w:rPr>
          <w:rFonts w:cs="Times New Roman"/>
          <w:bCs/>
          <w:kern w:val="2"/>
          <w:szCs w:val="24"/>
          <w:u w:val="single"/>
        </w:rPr>
      </w:pPr>
      <w:bookmarkStart w:id="91" w:name="_Toc172270762"/>
      <w:bookmarkStart w:id="92" w:name="_Toc30020"/>
      <w:r>
        <w:rPr>
          <w:rFonts w:cs="Times New Roman"/>
          <w:bCs/>
          <w:kern w:val="2"/>
          <w:szCs w:val="24"/>
          <w:u w:val="single"/>
        </w:rPr>
        <w:t>3.</w:t>
      </w:r>
      <w:r>
        <w:rPr>
          <w:rFonts w:cs="Times New Roman" w:hint="eastAsia"/>
          <w:bCs/>
          <w:kern w:val="2"/>
          <w:szCs w:val="24"/>
          <w:u w:val="single"/>
        </w:rPr>
        <w:t xml:space="preserve">3 </w:t>
      </w:r>
      <w:bookmarkEnd w:id="91"/>
      <w:r>
        <w:rPr>
          <w:rFonts w:cs="Times New Roman" w:hint="eastAsia"/>
          <w:bCs/>
          <w:kern w:val="2"/>
          <w:szCs w:val="24"/>
          <w:u w:val="single"/>
        </w:rPr>
        <w:t>高尔夫俱乐部现状</w:t>
      </w:r>
      <w:bookmarkEnd w:id="92"/>
    </w:p>
    <w:p w14:paraId="6952E5E3"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本项目于</w:t>
      </w:r>
      <w:r>
        <w:rPr>
          <w:rFonts w:hint="eastAsia"/>
          <w:bCs/>
          <w:sz w:val="24"/>
          <w:szCs w:val="24"/>
          <w:u w:val="single"/>
        </w:rPr>
        <w:t>2008</w:t>
      </w:r>
      <w:r>
        <w:rPr>
          <w:rFonts w:hint="eastAsia"/>
          <w:bCs/>
          <w:sz w:val="24"/>
          <w:szCs w:val="24"/>
          <w:u w:val="single"/>
        </w:rPr>
        <w:t>年</w:t>
      </w:r>
      <w:r>
        <w:rPr>
          <w:rFonts w:hint="eastAsia"/>
          <w:bCs/>
          <w:sz w:val="24"/>
          <w:szCs w:val="24"/>
          <w:u w:val="single"/>
        </w:rPr>
        <w:t>7</w:t>
      </w:r>
      <w:r>
        <w:rPr>
          <w:rFonts w:hint="eastAsia"/>
          <w:bCs/>
          <w:sz w:val="24"/>
          <w:szCs w:val="24"/>
          <w:u w:val="single"/>
        </w:rPr>
        <w:t>月启动筹备建设工作，并于</w:t>
      </w:r>
      <w:r>
        <w:rPr>
          <w:rFonts w:hint="eastAsia"/>
          <w:bCs/>
          <w:sz w:val="24"/>
          <w:szCs w:val="24"/>
          <w:u w:val="single"/>
        </w:rPr>
        <w:t>2010</w:t>
      </w:r>
      <w:r>
        <w:rPr>
          <w:rFonts w:hint="eastAsia"/>
          <w:bCs/>
          <w:sz w:val="24"/>
          <w:szCs w:val="24"/>
          <w:u w:val="single"/>
        </w:rPr>
        <w:t>年</w:t>
      </w:r>
      <w:r>
        <w:rPr>
          <w:rFonts w:hint="eastAsia"/>
          <w:bCs/>
          <w:sz w:val="24"/>
          <w:szCs w:val="24"/>
          <w:u w:val="single"/>
        </w:rPr>
        <w:t>11</w:t>
      </w:r>
      <w:r>
        <w:rPr>
          <w:rFonts w:hint="eastAsia"/>
          <w:bCs/>
          <w:sz w:val="24"/>
          <w:szCs w:val="24"/>
          <w:u w:val="single"/>
        </w:rPr>
        <w:t>月完成建设，同期运营。</w:t>
      </w:r>
      <w:r>
        <w:rPr>
          <w:rFonts w:hint="eastAsia"/>
          <w:bCs/>
          <w:sz w:val="24"/>
          <w:szCs w:val="24"/>
          <w:u w:val="single"/>
        </w:rPr>
        <w:t>2026</w:t>
      </w:r>
      <w:r>
        <w:rPr>
          <w:rFonts w:hint="eastAsia"/>
          <w:bCs/>
          <w:sz w:val="24"/>
          <w:szCs w:val="24"/>
          <w:u w:val="single"/>
        </w:rPr>
        <w:t>年</w:t>
      </w:r>
      <w:r>
        <w:rPr>
          <w:rFonts w:hint="eastAsia"/>
          <w:bCs/>
          <w:sz w:val="24"/>
          <w:szCs w:val="24"/>
          <w:u w:val="single"/>
        </w:rPr>
        <w:t>3</w:t>
      </w:r>
      <w:r>
        <w:rPr>
          <w:rFonts w:hint="eastAsia"/>
          <w:bCs/>
          <w:sz w:val="24"/>
          <w:szCs w:val="24"/>
          <w:u w:val="single"/>
        </w:rPr>
        <w:t>月</w:t>
      </w:r>
      <w:r>
        <w:rPr>
          <w:rFonts w:hint="eastAsia"/>
          <w:bCs/>
          <w:sz w:val="24"/>
          <w:szCs w:val="24"/>
          <w:u w:val="single"/>
        </w:rPr>
        <w:t>17</w:t>
      </w:r>
      <w:r>
        <w:rPr>
          <w:rFonts w:hint="eastAsia"/>
          <w:bCs/>
          <w:sz w:val="24"/>
          <w:szCs w:val="24"/>
          <w:u w:val="single"/>
        </w:rPr>
        <w:t>日取得取水许可证，额定取水量</w:t>
      </w:r>
      <w:r>
        <w:rPr>
          <w:rFonts w:hint="eastAsia"/>
          <w:bCs/>
          <w:sz w:val="24"/>
          <w:szCs w:val="24"/>
          <w:u w:val="single"/>
        </w:rPr>
        <w:t>7.85</w:t>
      </w:r>
      <w:r>
        <w:rPr>
          <w:rFonts w:hint="eastAsia"/>
          <w:bCs/>
          <w:sz w:val="24"/>
          <w:szCs w:val="24"/>
          <w:u w:val="single"/>
        </w:rPr>
        <w:t>万立方米</w:t>
      </w:r>
      <w:r>
        <w:rPr>
          <w:rFonts w:hint="eastAsia"/>
          <w:bCs/>
          <w:sz w:val="24"/>
          <w:szCs w:val="24"/>
          <w:u w:val="single"/>
        </w:rPr>
        <w:t>/</w:t>
      </w:r>
      <w:r>
        <w:rPr>
          <w:rFonts w:hint="eastAsia"/>
          <w:bCs/>
          <w:sz w:val="24"/>
          <w:szCs w:val="24"/>
          <w:u w:val="single"/>
        </w:rPr>
        <w:t>年。</w:t>
      </w:r>
    </w:p>
    <w:p w14:paraId="2C4A1DEB" w14:textId="77777777" w:rsidR="00E10E04" w:rsidRDefault="00000000">
      <w:pPr>
        <w:keepNext/>
        <w:keepLines/>
        <w:adjustRightInd w:val="0"/>
        <w:snapToGrid w:val="0"/>
        <w:spacing w:line="360" w:lineRule="auto"/>
        <w:outlineLvl w:val="2"/>
        <w:rPr>
          <w:b/>
          <w:bCs/>
          <w:sz w:val="24"/>
          <w:szCs w:val="24"/>
          <w:u w:val="single"/>
        </w:rPr>
      </w:pPr>
      <w:bookmarkStart w:id="93" w:name="_Toc99417144"/>
      <w:r>
        <w:rPr>
          <w:rFonts w:hint="eastAsia"/>
          <w:b/>
          <w:bCs/>
          <w:sz w:val="24"/>
          <w:szCs w:val="24"/>
          <w:u w:val="single"/>
        </w:rPr>
        <w:t xml:space="preserve">3.3.1 </w:t>
      </w:r>
      <w:r>
        <w:rPr>
          <w:rFonts w:hint="eastAsia"/>
          <w:b/>
          <w:bCs/>
          <w:sz w:val="24"/>
          <w:szCs w:val="24"/>
          <w:u w:val="single"/>
        </w:rPr>
        <w:t>现状运营情况</w:t>
      </w:r>
    </w:p>
    <w:p w14:paraId="326A7BC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高尔夫球场全年运营，营业制度：夏季</w:t>
      </w:r>
      <w:r>
        <w:rPr>
          <w:rFonts w:hint="eastAsia"/>
          <w:bCs/>
          <w:sz w:val="24"/>
          <w:szCs w:val="24"/>
          <w:u w:val="single"/>
        </w:rPr>
        <w:t>5</w:t>
      </w:r>
      <w:r>
        <w:rPr>
          <w:rFonts w:hint="eastAsia"/>
          <w:bCs/>
          <w:sz w:val="24"/>
          <w:szCs w:val="24"/>
          <w:u w:val="single"/>
        </w:rPr>
        <w:t>：</w:t>
      </w:r>
      <w:r>
        <w:rPr>
          <w:rFonts w:hint="eastAsia"/>
          <w:bCs/>
          <w:sz w:val="24"/>
          <w:szCs w:val="24"/>
          <w:u w:val="single"/>
        </w:rPr>
        <w:t>30~19:30</w:t>
      </w:r>
      <w:r>
        <w:rPr>
          <w:rFonts w:hint="eastAsia"/>
          <w:bCs/>
          <w:sz w:val="24"/>
          <w:szCs w:val="24"/>
          <w:u w:val="single"/>
        </w:rPr>
        <w:t>；冬季</w:t>
      </w:r>
      <w:r>
        <w:rPr>
          <w:rFonts w:hint="eastAsia"/>
          <w:bCs/>
          <w:sz w:val="24"/>
          <w:szCs w:val="24"/>
          <w:u w:val="single"/>
        </w:rPr>
        <w:t>7:00~18:00</w:t>
      </w:r>
      <w:r>
        <w:rPr>
          <w:rFonts w:hint="eastAsia"/>
          <w:bCs/>
          <w:sz w:val="24"/>
          <w:szCs w:val="24"/>
          <w:u w:val="single"/>
        </w:rPr>
        <w:t>。</w:t>
      </w:r>
    </w:p>
    <w:p w14:paraId="3A1BCFC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高尔夫球场现有工作人员</w:t>
      </w:r>
      <w:r>
        <w:rPr>
          <w:rFonts w:hint="eastAsia"/>
          <w:bCs/>
          <w:sz w:val="24"/>
          <w:szCs w:val="24"/>
          <w:u w:val="single"/>
        </w:rPr>
        <w:t>76</w:t>
      </w:r>
      <w:r>
        <w:rPr>
          <w:rFonts w:hint="eastAsia"/>
          <w:bCs/>
          <w:sz w:val="24"/>
          <w:szCs w:val="24"/>
          <w:u w:val="single"/>
        </w:rPr>
        <w:t>人。</w:t>
      </w:r>
    </w:p>
    <w:p w14:paraId="57FF8FA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项目建成运营后，年最大接待量为</w:t>
      </w:r>
      <w:r>
        <w:rPr>
          <w:rFonts w:hint="eastAsia"/>
          <w:bCs/>
          <w:sz w:val="24"/>
          <w:szCs w:val="24"/>
          <w:u w:val="single"/>
        </w:rPr>
        <w:t>26000</w:t>
      </w:r>
      <w:r>
        <w:rPr>
          <w:rFonts w:hint="eastAsia"/>
          <w:bCs/>
          <w:sz w:val="24"/>
          <w:szCs w:val="24"/>
          <w:u w:val="single"/>
        </w:rPr>
        <w:t>人次。</w:t>
      </w:r>
    </w:p>
    <w:p w14:paraId="02373C56"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lastRenderedPageBreak/>
        <w:t xml:space="preserve">3.3.2 </w:t>
      </w:r>
      <w:r>
        <w:rPr>
          <w:rFonts w:hint="eastAsia"/>
          <w:b/>
          <w:bCs/>
          <w:sz w:val="24"/>
          <w:szCs w:val="24"/>
          <w:u w:val="single"/>
        </w:rPr>
        <w:t>项目土地利用情况</w:t>
      </w:r>
    </w:p>
    <w:p w14:paraId="1C125EF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项目总用地面积</w:t>
      </w:r>
      <w:r>
        <w:rPr>
          <w:rFonts w:hint="eastAsia"/>
          <w:bCs/>
          <w:sz w:val="24"/>
          <w:szCs w:val="24"/>
          <w:u w:val="single"/>
        </w:rPr>
        <w:t>994.91</w:t>
      </w:r>
      <w:r>
        <w:rPr>
          <w:rFonts w:hint="eastAsia"/>
          <w:bCs/>
          <w:sz w:val="24"/>
          <w:szCs w:val="24"/>
          <w:u w:val="single"/>
        </w:rPr>
        <w:t>亩，用地性质为商业服务业用地。</w:t>
      </w:r>
    </w:p>
    <w:p w14:paraId="07D244FD"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高尔夫球场为标准</w:t>
      </w:r>
      <w:r>
        <w:rPr>
          <w:rFonts w:hint="eastAsia"/>
          <w:bCs/>
          <w:sz w:val="24"/>
          <w:szCs w:val="24"/>
          <w:u w:val="single"/>
        </w:rPr>
        <w:t>72</w:t>
      </w:r>
      <w:r>
        <w:rPr>
          <w:rFonts w:hint="eastAsia"/>
          <w:bCs/>
          <w:sz w:val="24"/>
          <w:szCs w:val="24"/>
          <w:u w:val="single"/>
        </w:rPr>
        <w:t>杆，总长度达到</w:t>
      </w:r>
      <w:r>
        <w:rPr>
          <w:rFonts w:hint="eastAsia"/>
          <w:bCs/>
          <w:sz w:val="24"/>
          <w:szCs w:val="24"/>
          <w:u w:val="single"/>
        </w:rPr>
        <w:t>7299</w:t>
      </w:r>
      <w:r>
        <w:rPr>
          <w:rFonts w:hint="eastAsia"/>
          <w:bCs/>
          <w:sz w:val="24"/>
          <w:szCs w:val="24"/>
          <w:u w:val="single"/>
        </w:rPr>
        <w:t>码的</w:t>
      </w:r>
      <w:r>
        <w:rPr>
          <w:rFonts w:hint="eastAsia"/>
          <w:bCs/>
          <w:sz w:val="24"/>
          <w:szCs w:val="24"/>
          <w:u w:val="single"/>
        </w:rPr>
        <w:t>USGA</w:t>
      </w:r>
      <w:r>
        <w:rPr>
          <w:rFonts w:hint="eastAsia"/>
          <w:bCs/>
          <w:sz w:val="24"/>
          <w:szCs w:val="24"/>
          <w:u w:val="single"/>
        </w:rPr>
        <w:t>标准锦标赛级</w:t>
      </w:r>
      <w:r>
        <w:rPr>
          <w:rFonts w:hint="eastAsia"/>
          <w:bCs/>
          <w:sz w:val="24"/>
          <w:szCs w:val="24"/>
          <w:u w:val="single"/>
        </w:rPr>
        <w:t>18</w:t>
      </w:r>
      <w:r>
        <w:rPr>
          <w:rFonts w:hint="eastAsia"/>
          <w:bCs/>
          <w:sz w:val="24"/>
          <w:szCs w:val="24"/>
          <w:u w:val="single"/>
        </w:rPr>
        <w:t>洞高尔夫球场，用地面积</w:t>
      </w:r>
      <w:r>
        <w:rPr>
          <w:rFonts w:hint="eastAsia"/>
          <w:bCs/>
          <w:sz w:val="24"/>
          <w:szCs w:val="24"/>
          <w:u w:val="single"/>
        </w:rPr>
        <w:t>994.91</w:t>
      </w:r>
      <w:r>
        <w:rPr>
          <w:rFonts w:hint="eastAsia"/>
          <w:bCs/>
          <w:sz w:val="24"/>
          <w:szCs w:val="24"/>
          <w:u w:val="single"/>
        </w:rPr>
        <w:t>亩，实际建设内容包含果岭、边坡及发球台、球道、沙坑、人工湖、长草区等障碍区，真草练习场、球场车道、球场服务中心及配套、公辅设施，具体现状情况如下：</w:t>
      </w:r>
    </w:p>
    <w:p w14:paraId="28AD4FD0"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1</w:t>
      </w:r>
      <w:r>
        <w:rPr>
          <w:rFonts w:hint="eastAsia"/>
          <w:bCs/>
          <w:sz w:val="24"/>
          <w:szCs w:val="24"/>
          <w:u w:val="single"/>
        </w:rPr>
        <w:t>）果岭：</w:t>
      </w:r>
      <w:r>
        <w:rPr>
          <w:rFonts w:hint="eastAsia"/>
          <w:bCs/>
          <w:sz w:val="24"/>
          <w:szCs w:val="24"/>
          <w:u w:val="single"/>
        </w:rPr>
        <w:t>20</w:t>
      </w:r>
      <w:r>
        <w:rPr>
          <w:rFonts w:hint="eastAsia"/>
          <w:bCs/>
          <w:sz w:val="24"/>
          <w:szCs w:val="24"/>
          <w:u w:val="single"/>
        </w:rPr>
        <w:t>个，单个面积约</w:t>
      </w:r>
      <w:r>
        <w:rPr>
          <w:rFonts w:hint="eastAsia"/>
          <w:bCs/>
          <w:sz w:val="24"/>
          <w:szCs w:val="24"/>
          <w:u w:val="single"/>
        </w:rPr>
        <w:t>500-900m</w:t>
      </w:r>
      <w:r>
        <w:rPr>
          <w:rFonts w:hint="eastAsia"/>
          <w:bCs/>
          <w:sz w:val="24"/>
          <w:szCs w:val="24"/>
          <w:u w:val="single"/>
          <w:vertAlign w:val="superscript"/>
        </w:rPr>
        <w:t>2</w:t>
      </w:r>
      <w:r>
        <w:rPr>
          <w:rFonts w:hint="eastAsia"/>
          <w:bCs/>
          <w:sz w:val="24"/>
          <w:szCs w:val="24"/>
          <w:u w:val="single"/>
        </w:rPr>
        <w:t>，形状为椭圆形，剪草高度</w:t>
      </w:r>
      <w:r>
        <w:rPr>
          <w:rFonts w:hint="eastAsia"/>
          <w:bCs/>
          <w:sz w:val="24"/>
          <w:szCs w:val="24"/>
          <w:u w:val="single"/>
        </w:rPr>
        <w:t>4mm</w:t>
      </w:r>
      <w:r>
        <w:rPr>
          <w:rFonts w:hint="eastAsia"/>
          <w:bCs/>
          <w:sz w:val="24"/>
          <w:szCs w:val="24"/>
          <w:u w:val="single"/>
        </w:rPr>
        <w:t>，总用地面积</w:t>
      </w:r>
      <w:r>
        <w:rPr>
          <w:rFonts w:hint="eastAsia"/>
          <w:bCs/>
          <w:sz w:val="24"/>
          <w:szCs w:val="24"/>
          <w:u w:val="single"/>
        </w:rPr>
        <w:t>14455.11m</w:t>
      </w:r>
      <w:r>
        <w:rPr>
          <w:rFonts w:hint="eastAsia"/>
          <w:bCs/>
          <w:sz w:val="24"/>
          <w:szCs w:val="24"/>
          <w:u w:val="single"/>
          <w:vertAlign w:val="superscript"/>
        </w:rPr>
        <w:t>2</w:t>
      </w:r>
      <w:r>
        <w:rPr>
          <w:rFonts w:hint="eastAsia"/>
          <w:bCs/>
          <w:sz w:val="24"/>
          <w:szCs w:val="24"/>
          <w:u w:val="single"/>
        </w:rPr>
        <w:t>。</w:t>
      </w:r>
    </w:p>
    <w:p w14:paraId="1BDBB75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2</w:t>
      </w:r>
      <w:r>
        <w:rPr>
          <w:rFonts w:hint="eastAsia"/>
          <w:bCs/>
          <w:sz w:val="24"/>
          <w:szCs w:val="24"/>
          <w:u w:val="single"/>
        </w:rPr>
        <w:t>）边坡及发球台：</w:t>
      </w:r>
      <w:r>
        <w:rPr>
          <w:rFonts w:hint="eastAsia"/>
          <w:bCs/>
          <w:sz w:val="24"/>
          <w:szCs w:val="24"/>
          <w:u w:val="single"/>
        </w:rPr>
        <w:t>77</w:t>
      </w:r>
      <w:r>
        <w:rPr>
          <w:rFonts w:hint="eastAsia"/>
          <w:bCs/>
          <w:sz w:val="24"/>
          <w:szCs w:val="24"/>
          <w:u w:val="single"/>
        </w:rPr>
        <w:t>个，为圆形，剪草高度</w:t>
      </w:r>
      <w:r>
        <w:rPr>
          <w:rFonts w:hint="eastAsia"/>
          <w:bCs/>
          <w:sz w:val="24"/>
          <w:szCs w:val="24"/>
          <w:u w:val="single"/>
        </w:rPr>
        <w:t>8mm</w:t>
      </w:r>
      <w:r>
        <w:rPr>
          <w:rFonts w:hint="eastAsia"/>
          <w:bCs/>
          <w:sz w:val="24"/>
          <w:szCs w:val="24"/>
          <w:u w:val="single"/>
        </w:rPr>
        <w:t>，单个发球台面积为</w:t>
      </w:r>
      <w:r>
        <w:rPr>
          <w:rFonts w:hint="eastAsia"/>
          <w:bCs/>
          <w:sz w:val="24"/>
          <w:szCs w:val="24"/>
          <w:u w:val="single"/>
        </w:rPr>
        <w:t>150m</w:t>
      </w:r>
      <w:r>
        <w:rPr>
          <w:rFonts w:hint="eastAsia"/>
          <w:bCs/>
          <w:sz w:val="24"/>
          <w:szCs w:val="24"/>
          <w:u w:val="single"/>
          <w:vertAlign w:val="superscript"/>
        </w:rPr>
        <w:t>2</w:t>
      </w:r>
      <w:r>
        <w:rPr>
          <w:rFonts w:hint="eastAsia"/>
          <w:bCs/>
          <w:sz w:val="24"/>
          <w:szCs w:val="24"/>
          <w:u w:val="single"/>
        </w:rPr>
        <w:t>，总用地面积</w:t>
      </w:r>
      <w:r>
        <w:rPr>
          <w:rFonts w:hint="eastAsia"/>
          <w:bCs/>
          <w:sz w:val="24"/>
          <w:szCs w:val="24"/>
          <w:u w:val="single"/>
        </w:rPr>
        <w:t>10285.65m</w:t>
      </w:r>
      <w:r>
        <w:rPr>
          <w:rFonts w:hint="eastAsia"/>
          <w:bCs/>
          <w:sz w:val="24"/>
          <w:szCs w:val="24"/>
          <w:u w:val="single"/>
          <w:vertAlign w:val="superscript"/>
        </w:rPr>
        <w:t>2</w:t>
      </w:r>
      <w:r>
        <w:rPr>
          <w:rFonts w:hint="eastAsia"/>
          <w:bCs/>
          <w:sz w:val="24"/>
          <w:szCs w:val="24"/>
          <w:u w:val="single"/>
        </w:rPr>
        <w:t>。</w:t>
      </w:r>
    </w:p>
    <w:p w14:paraId="5715DAE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3</w:t>
      </w:r>
      <w:r>
        <w:rPr>
          <w:rFonts w:hint="eastAsia"/>
          <w:bCs/>
          <w:sz w:val="24"/>
          <w:szCs w:val="24"/>
          <w:u w:val="single"/>
        </w:rPr>
        <w:t>）球道：是发球台与果岭间的绿地，两侧保留原有自然起伏的地形以及防止越界的缓冲栽植，利用不常修剪的草地、灌丛、土丘、池塘、沙坑等障碍物，</w:t>
      </w:r>
      <w:r>
        <w:rPr>
          <w:rFonts w:hint="eastAsia"/>
          <w:bCs/>
          <w:sz w:val="24"/>
          <w:szCs w:val="24"/>
          <w:u w:val="single"/>
        </w:rPr>
        <w:t xml:space="preserve"> </w:t>
      </w:r>
      <w:r>
        <w:rPr>
          <w:rFonts w:hint="eastAsia"/>
          <w:bCs/>
          <w:sz w:val="24"/>
          <w:szCs w:val="24"/>
          <w:u w:val="single"/>
        </w:rPr>
        <w:t>增加球友挥杆的难度和兴趣以及景观的变化，球道总用地面积</w:t>
      </w:r>
      <w:r>
        <w:rPr>
          <w:rFonts w:hint="eastAsia"/>
          <w:bCs/>
          <w:sz w:val="24"/>
          <w:szCs w:val="24"/>
          <w:u w:val="single"/>
        </w:rPr>
        <w:t>27786.29m</w:t>
      </w:r>
      <w:r>
        <w:rPr>
          <w:rFonts w:hint="eastAsia"/>
          <w:bCs/>
          <w:sz w:val="24"/>
          <w:szCs w:val="24"/>
          <w:u w:val="single"/>
          <w:vertAlign w:val="superscript"/>
        </w:rPr>
        <w:t>2</w:t>
      </w:r>
      <w:r>
        <w:rPr>
          <w:rFonts w:hint="eastAsia"/>
          <w:bCs/>
          <w:sz w:val="24"/>
          <w:szCs w:val="24"/>
          <w:u w:val="single"/>
        </w:rPr>
        <w:t>。</w:t>
      </w:r>
    </w:p>
    <w:p w14:paraId="7C7B964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4</w:t>
      </w:r>
      <w:r>
        <w:rPr>
          <w:rFonts w:hint="eastAsia"/>
          <w:bCs/>
          <w:sz w:val="24"/>
          <w:szCs w:val="24"/>
          <w:u w:val="single"/>
        </w:rPr>
        <w:t>）沙坑：</w:t>
      </w:r>
      <w:r>
        <w:rPr>
          <w:rFonts w:hint="eastAsia"/>
          <w:bCs/>
          <w:sz w:val="24"/>
          <w:szCs w:val="24"/>
          <w:u w:val="single"/>
        </w:rPr>
        <w:t>100</w:t>
      </w:r>
      <w:r>
        <w:rPr>
          <w:rFonts w:hint="eastAsia"/>
          <w:bCs/>
          <w:sz w:val="24"/>
          <w:szCs w:val="24"/>
          <w:u w:val="single"/>
        </w:rPr>
        <w:t>个，单个沙坑占地面积为</w:t>
      </w:r>
      <w:r>
        <w:rPr>
          <w:rFonts w:hint="eastAsia"/>
          <w:bCs/>
          <w:sz w:val="24"/>
          <w:szCs w:val="24"/>
          <w:u w:val="single"/>
        </w:rPr>
        <w:t>180m</w:t>
      </w:r>
      <w:r>
        <w:rPr>
          <w:rFonts w:hint="eastAsia"/>
          <w:bCs/>
          <w:sz w:val="24"/>
          <w:szCs w:val="24"/>
          <w:u w:val="single"/>
          <w:vertAlign w:val="superscript"/>
        </w:rPr>
        <w:t>2</w:t>
      </w:r>
      <w:r>
        <w:rPr>
          <w:rFonts w:hint="eastAsia"/>
          <w:bCs/>
          <w:sz w:val="24"/>
          <w:szCs w:val="24"/>
          <w:u w:val="single"/>
        </w:rPr>
        <w:t>，总用地面积</w:t>
      </w:r>
      <w:r>
        <w:rPr>
          <w:rFonts w:hint="eastAsia"/>
          <w:bCs/>
          <w:sz w:val="24"/>
          <w:szCs w:val="24"/>
          <w:u w:val="single"/>
        </w:rPr>
        <w:t>18128.81m</w:t>
      </w:r>
      <w:r>
        <w:rPr>
          <w:rFonts w:hint="eastAsia"/>
          <w:bCs/>
          <w:sz w:val="24"/>
          <w:szCs w:val="24"/>
          <w:u w:val="single"/>
        </w:rPr>
        <w:t>²</w:t>
      </w:r>
      <w:r>
        <w:rPr>
          <w:rFonts w:hint="eastAsia"/>
          <w:bCs/>
          <w:sz w:val="24"/>
          <w:szCs w:val="24"/>
          <w:u w:val="single"/>
        </w:rPr>
        <w:t xml:space="preserve">, </w:t>
      </w:r>
      <w:r>
        <w:rPr>
          <w:rFonts w:hint="eastAsia"/>
          <w:bCs/>
          <w:sz w:val="24"/>
          <w:szCs w:val="24"/>
          <w:u w:val="single"/>
        </w:rPr>
        <w:t>作为球场障碍物。</w:t>
      </w:r>
    </w:p>
    <w:p w14:paraId="2C40EAC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5</w:t>
      </w:r>
      <w:r>
        <w:rPr>
          <w:rFonts w:hint="eastAsia"/>
          <w:bCs/>
          <w:sz w:val="24"/>
          <w:szCs w:val="24"/>
          <w:u w:val="single"/>
        </w:rPr>
        <w:t>）人工湖：高尔夫球场内共有人工湖</w:t>
      </w:r>
      <w:r>
        <w:rPr>
          <w:rFonts w:hint="eastAsia"/>
          <w:bCs/>
          <w:sz w:val="24"/>
          <w:szCs w:val="24"/>
          <w:u w:val="single"/>
        </w:rPr>
        <w:t>6</w:t>
      </w:r>
      <w:r>
        <w:rPr>
          <w:rFonts w:hint="eastAsia"/>
          <w:bCs/>
          <w:sz w:val="24"/>
          <w:szCs w:val="24"/>
          <w:u w:val="single"/>
        </w:rPr>
        <w:t>个，单个人工湖占地面积为</w:t>
      </w:r>
      <w:r>
        <w:rPr>
          <w:rFonts w:hint="eastAsia"/>
          <w:bCs/>
          <w:sz w:val="24"/>
          <w:szCs w:val="24"/>
          <w:u w:val="single"/>
        </w:rPr>
        <w:t>300m</w:t>
      </w:r>
      <w:r>
        <w:rPr>
          <w:rFonts w:hint="eastAsia"/>
          <w:bCs/>
          <w:sz w:val="24"/>
          <w:szCs w:val="24"/>
          <w:u w:val="single"/>
          <w:vertAlign w:val="superscript"/>
        </w:rPr>
        <w:t>2</w:t>
      </w:r>
      <w:r>
        <w:rPr>
          <w:rFonts w:hint="eastAsia"/>
          <w:bCs/>
          <w:sz w:val="24"/>
          <w:szCs w:val="24"/>
          <w:u w:val="single"/>
        </w:rPr>
        <w:t>~7300m</w:t>
      </w:r>
      <w:r>
        <w:rPr>
          <w:rFonts w:hint="eastAsia"/>
          <w:bCs/>
          <w:sz w:val="24"/>
          <w:szCs w:val="24"/>
          <w:u w:val="single"/>
          <w:vertAlign w:val="superscript"/>
        </w:rPr>
        <w:t>2</w:t>
      </w:r>
      <w:r>
        <w:rPr>
          <w:rFonts w:hint="eastAsia"/>
          <w:bCs/>
          <w:sz w:val="24"/>
          <w:szCs w:val="24"/>
          <w:u w:val="single"/>
        </w:rPr>
        <w:t>，总面积</w:t>
      </w:r>
      <w:r>
        <w:rPr>
          <w:rFonts w:hint="eastAsia"/>
          <w:bCs/>
          <w:sz w:val="24"/>
          <w:szCs w:val="24"/>
          <w:u w:val="single"/>
        </w:rPr>
        <w:t>23238.62m</w:t>
      </w:r>
      <w:r>
        <w:rPr>
          <w:rFonts w:hint="eastAsia"/>
          <w:bCs/>
          <w:sz w:val="24"/>
          <w:szCs w:val="24"/>
          <w:u w:val="single"/>
          <w:vertAlign w:val="superscript"/>
        </w:rPr>
        <w:t>2</w:t>
      </w:r>
      <w:r>
        <w:rPr>
          <w:rFonts w:hint="eastAsia"/>
          <w:bCs/>
          <w:sz w:val="24"/>
          <w:szCs w:val="24"/>
          <w:u w:val="single"/>
        </w:rPr>
        <w:t>，人工湖作为球场的水障碍，供水源为球场地表径流雨水。</w:t>
      </w:r>
    </w:p>
    <w:p w14:paraId="517B84C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6</w:t>
      </w:r>
      <w:r>
        <w:rPr>
          <w:rFonts w:hint="eastAsia"/>
          <w:bCs/>
          <w:sz w:val="24"/>
          <w:szCs w:val="24"/>
          <w:u w:val="single"/>
        </w:rPr>
        <w:t>）长草区：剪草高度</w:t>
      </w:r>
      <w:r>
        <w:rPr>
          <w:rFonts w:hint="eastAsia"/>
          <w:bCs/>
          <w:sz w:val="24"/>
          <w:szCs w:val="24"/>
          <w:u w:val="single"/>
        </w:rPr>
        <w:t>25mm</w:t>
      </w:r>
      <w:r>
        <w:rPr>
          <w:rFonts w:hint="eastAsia"/>
          <w:bCs/>
          <w:sz w:val="24"/>
          <w:szCs w:val="24"/>
          <w:u w:val="single"/>
        </w:rPr>
        <w:t>，长草区的草比球道和果岭上的草长，当球</w:t>
      </w:r>
      <w:r>
        <w:rPr>
          <w:rFonts w:hint="eastAsia"/>
          <w:bCs/>
          <w:sz w:val="24"/>
          <w:szCs w:val="24"/>
          <w:u w:val="single"/>
        </w:rPr>
        <w:t xml:space="preserve"> </w:t>
      </w:r>
      <w:r>
        <w:rPr>
          <w:rFonts w:hint="eastAsia"/>
          <w:bCs/>
          <w:sz w:val="24"/>
          <w:szCs w:val="24"/>
          <w:u w:val="single"/>
        </w:rPr>
        <w:t>落在长草区时，球员击球的难度会大大增加。</w:t>
      </w:r>
    </w:p>
    <w:p w14:paraId="0AA1676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7</w:t>
      </w:r>
      <w:r>
        <w:rPr>
          <w:rFonts w:hint="eastAsia"/>
          <w:bCs/>
          <w:sz w:val="24"/>
          <w:szCs w:val="24"/>
          <w:u w:val="single"/>
        </w:rPr>
        <w:t>）球场车道：是高尔夫球场中供高尔夫球车行驶的道路，路线沿球道走</w:t>
      </w:r>
      <w:r>
        <w:rPr>
          <w:rFonts w:hint="eastAsia"/>
          <w:bCs/>
          <w:sz w:val="24"/>
          <w:szCs w:val="24"/>
          <w:u w:val="single"/>
        </w:rPr>
        <w:t xml:space="preserve"> </w:t>
      </w:r>
      <w:r>
        <w:rPr>
          <w:rFonts w:hint="eastAsia"/>
          <w:bCs/>
          <w:sz w:val="24"/>
          <w:szCs w:val="24"/>
          <w:u w:val="single"/>
        </w:rPr>
        <w:t>向设置，车道总长</w:t>
      </w:r>
      <w:r>
        <w:rPr>
          <w:rFonts w:hint="eastAsia"/>
          <w:bCs/>
          <w:sz w:val="24"/>
          <w:szCs w:val="24"/>
          <w:u w:val="single"/>
        </w:rPr>
        <w:t>6674m</w:t>
      </w:r>
      <w:r>
        <w:rPr>
          <w:rFonts w:hint="eastAsia"/>
          <w:bCs/>
          <w:sz w:val="24"/>
          <w:szCs w:val="24"/>
          <w:u w:val="single"/>
        </w:rPr>
        <w:t>，宽度</w:t>
      </w:r>
      <w:r>
        <w:rPr>
          <w:rFonts w:hint="eastAsia"/>
          <w:bCs/>
          <w:sz w:val="24"/>
          <w:szCs w:val="24"/>
          <w:u w:val="single"/>
        </w:rPr>
        <w:t>2.5m</w:t>
      </w:r>
      <w:r>
        <w:rPr>
          <w:rFonts w:hint="eastAsia"/>
          <w:bCs/>
          <w:sz w:val="24"/>
          <w:szCs w:val="24"/>
          <w:u w:val="single"/>
        </w:rPr>
        <w:t>。</w:t>
      </w:r>
    </w:p>
    <w:p w14:paraId="6D090BE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8</w:t>
      </w:r>
      <w:r>
        <w:rPr>
          <w:rFonts w:hint="eastAsia"/>
          <w:bCs/>
          <w:sz w:val="24"/>
          <w:szCs w:val="24"/>
          <w:u w:val="single"/>
        </w:rPr>
        <w:t>）真草练习场：占地面积</w:t>
      </w:r>
      <w:r>
        <w:rPr>
          <w:rFonts w:hint="eastAsia"/>
          <w:bCs/>
          <w:sz w:val="24"/>
          <w:szCs w:val="24"/>
          <w:u w:val="single"/>
        </w:rPr>
        <w:t>35408m</w:t>
      </w:r>
      <w:r>
        <w:rPr>
          <w:rFonts w:hint="eastAsia"/>
          <w:bCs/>
          <w:sz w:val="24"/>
          <w:szCs w:val="24"/>
          <w:u w:val="single"/>
        </w:rPr>
        <w:t>²，包括</w:t>
      </w:r>
      <w:r>
        <w:rPr>
          <w:rFonts w:hint="eastAsia"/>
          <w:bCs/>
          <w:sz w:val="24"/>
          <w:szCs w:val="24"/>
          <w:u w:val="single"/>
        </w:rPr>
        <w:t>56</w:t>
      </w:r>
      <w:r>
        <w:rPr>
          <w:rFonts w:hint="eastAsia"/>
          <w:bCs/>
          <w:sz w:val="24"/>
          <w:szCs w:val="24"/>
          <w:u w:val="single"/>
        </w:rPr>
        <w:t>个扇形打位、练习果岭、沙坑等。</w:t>
      </w:r>
    </w:p>
    <w:p w14:paraId="0F1B4257"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9</w:t>
      </w:r>
      <w:r>
        <w:rPr>
          <w:rFonts w:hint="eastAsia"/>
          <w:bCs/>
          <w:sz w:val="24"/>
          <w:szCs w:val="24"/>
          <w:u w:val="single"/>
        </w:rPr>
        <w:t>）自然区：自然生长着树木，灌丛和地被植物的区域。</w:t>
      </w:r>
    </w:p>
    <w:p w14:paraId="23CCC2C6" w14:textId="77777777" w:rsidR="00E10E04" w:rsidRDefault="00000000">
      <w:pPr>
        <w:widowControl/>
        <w:autoSpaceDE w:val="0"/>
        <w:autoSpaceDN w:val="0"/>
        <w:spacing w:line="360" w:lineRule="auto"/>
        <w:ind w:firstLineChars="200" w:firstLine="422"/>
        <w:jc w:val="center"/>
        <w:rPr>
          <w:b/>
          <w:color w:val="000000"/>
          <w:kern w:val="0"/>
          <w:u w:val="single"/>
        </w:rPr>
      </w:pPr>
      <w:r>
        <w:rPr>
          <w:b/>
          <w:color w:val="000000"/>
          <w:kern w:val="0"/>
          <w:u w:val="single"/>
        </w:rPr>
        <w:t>表</w:t>
      </w:r>
      <w:r>
        <w:rPr>
          <w:b/>
          <w:color w:val="000000"/>
          <w:kern w:val="0"/>
          <w:u w:val="single"/>
        </w:rPr>
        <w:t>3.</w:t>
      </w:r>
      <w:r>
        <w:rPr>
          <w:rFonts w:hint="eastAsia"/>
          <w:b/>
          <w:color w:val="000000"/>
          <w:kern w:val="0"/>
          <w:u w:val="single"/>
        </w:rPr>
        <w:t>3</w:t>
      </w:r>
      <w:r>
        <w:rPr>
          <w:b/>
          <w:color w:val="000000"/>
          <w:kern w:val="0"/>
          <w:u w:val="single"/>
        </w:rPr>
        <w:t xml:space="preserve">-1  </w:t>
      </w:r>
      <w:r>
        <w:rPr>
          <w:b/>
          <w:color w:val="000000"/>
          <w:kern w:val="0"/>
          <w:u w:val="single"/>
        </w:rPr>
        <w:t>项目球场用地范围内土地现状统计</w:t>
      </w:r>
    </w:p>
    <w:tbl>
      <w:tblPr>
        <w:tblStyle w:val="TableNormal"/>
        <w:tblW w:w="8859" w:type="dxa"/>
        <w:jc w:val="center"/>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4"/>
        <w:gridCol w:w="1037"/>
        <w:gridCol w:w="1769"/>
        <w:gridCol w:w="968"/>
        <w:gridCol w:w="1516"/>
        <w:gridCol w:w="2835"/>
      </w:tblGrid>
      <w:tr w:rsidR="00E10E04" w14:paraId="42355AAA" w14:textId="77777777">
        <w:trPr>
          <w:trHeight w:val="281"/>
          <w:jc w:val="center"/>
        </w:trPr>
        <w:tc>
          <w:tcPr>
            <w:tcW w:w="734" w:type="dxa"/>
            <w:tcBorders>
              <w:top w:val="single" w:sz="10" w:space="0" w:color="000000"/>
              <w:left w:val="nil"/>
            </w:tcBorders>
            <w:vAlign w:val="center"/>
          </w:tcPr>
          <w:p w14:paraId="0158DE21"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序号</w:t>
            </w:r>
          </w:p>
        </w:tc>
        <w:tc>
          <w:tcPr>
            <w:tcW w:w="2806" w:type="dxa"/>
            <w:gridSpan w:val="2"/>
            <w:tcBorders>
              <w:top w:val="single" w:sz="10" w:space="0" w:color="000000"/>
            </w:tcBorders>
            <w:vAlign w:val="center"/>
          </w:tcPr>
          <w:p w14:paraId="494E544E"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名称</w:t>
            </w:r>
          </w:p>
        </w:tc>
        <w:tc>
          <w:tcPr>
            <w:tcW w:w="968" w:type="dxa"/>
            <w:tcBorders>
              <w:top w:val="single" w:sz="10" w:space="0" w:color="000000"/>
            </w:tcBorders>
            <w:vAlign w:val="center"/>
          </w:tcPr>
          <w:p w14:paraId="5D0516A4"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单位</w:t>
            </w:r>
          </w:p>
        </w:tc>
        <w:tc>
          <w:tcPr>
            <w:tcW w:w="1516" w:type="dxa"/>
            <w:tcBorders>
              <w:top w:val="single" w:sz="10" w:space="0" w:color="000000"/>
            </w:tcBorders>
            <w:vAlign w:val="center"/>
          </w:tcPr>
          <w:p w14:paraId="274282DF"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指标</w:t>
            </w:r>
          </w:p>
        </w:tc>
        <w:tc>
          <w:tcPr>
            <w:tcW w:w="2835" w:type="dxa"/>
            <w:tcBorders>
              <w:top w:val="single" w:sz="10" w:space="0" w:color="000000"/>
              <w:right w:val="nil"/>
            </w:tcBorders>
            <w:vAlign w:val="center"/>
          </w:tcPr>
          <w:p w14:paraId="3DA37110"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备注</w:t>
            </w:r>
          </w:p>
        </w:tc>
      </w:tr>
      <w:tr w:rsidR="00E10E04" w14:paraId="403A9170" w14:textId="77777777">
        <w:trPr>
          <w:trHeight w:val="276"/>
          <w:jc w:val="center"/>
        </w:trPr>
        <w:tc>
          <w:tcPr>
            <w:tcW w:w="734" w:type="dxa"/>
            <w:tcBorders>
              <w:left w:val="nil"/>
            </w:tcBorders>
            <w:vAlign w:val="center"/>
          </w:tcPr>
          <w:p w14:paraId="13E3FC29"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1</w:t>
            </w:r>
          </w:p>
        </w:tc>
        <w:tc>
          <w:tcPr>
            <w:tcW w:w="2806" w:type="dxa"/>
            <w:gridSpan w:val="2"/>
            <w:vAlign w:val="center"/>
          </w:tcPr>
          <w:p w14:paraId="2C4D608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球场标准</w:t>
            </w:r>
          </w:p>
        </w:tc>
        <w:tc>
          <w:tcPr>
            <w:tcW w:w="968" w:type="dxa"/>
            <w:vAlign w:val="center"/>
          </w:tcPr>
          <w:p w14:paraId="2F7DC8C8"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洞</w:t>
            </w:r>
          </w:p>
        </w:tc>
        <w:tc>
          <w:tcPr>
            <w:tcW w:w="1516" w:type="dxa"/>
            <w:vAlign w:val="center"/>
          </w:tcPr>
          <w:p w14:paraId="078C660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2"/>
                <w:u w:val="single"/>
              </w:rPr>
              <w:t>18</w:t>
            </w:r>
          </w:p>
        </w:tc>
        <w:tc>
          <w:tcPr>
            <w:tcW w:w="2835" w:type="dxa"/>
            <w:tcBorders>
              <w:right w:val="nil"/>
            </w:tcBorders>
            <w:vAlign w:val="center"/>
          </w:tcPr>
          <w:p w14:paraId="30336F1E" w14:textId="77777777" w:rsidR="00E10E04" w:rsidRDefault="00E10E04">
            <w:pPr>
              <w:jc w:val="center"/>
              <w:rPr>
                <w:u w:val="single"/>
              </w:rPr>
            </w:pPr>
          </w:p>
        </w:tc>
      </w:tr>
      <w:tr w:rsidR="00E10E04" w14:paraId="72C17EE6" w14:textId="77777777">
        <w:trPr>
          <w:trHeight w:val="276"/>
          <w:jc w:val="center"/>
        </w:trPr>
        <w:tc>
          <w:tcPr>
            <w:tcW w:w="734" w:type="dxa"/>
            <w:tcBorders>
              <w:left w:val="nil"/>
            </w:tcBorders>
            <w:vAlign w:val="center"/>
          </w:tcPr>
          <w:p w14:paraId="21EA50BA"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3</w:t>
            </w:r>
          </w:p>
        </w:tc>
        <w:tc>
          <w:tcPr>
            <w:tcW w:w="1037" w:type="dxa"/>
            <w:vMerge w:val="restart"/>
            <w:vAlign w:val="center"/>
          </w:tcPr>
          <w:p w14:paraId="3527BDA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高尔夫</w:t>
            </w:r>
            <w:r>
              <w:rPr>
                <w:rFonts w:ascii="Times New Roman" w:hAnsi="Times New Roman" w:cs="Times New Roman"/>
                <w:spacing w:val="-2"/>
                <w:u w:val="single"/>
              </w:rPr>
              <w:t>球场</w:t>
            </w:r>
          </w:p>
        </w:tc>
        <w:tc>
          <w:tcPr>
            <w:tcW w:w="1769" w:type="dxa"/>
            <w:vAlign w:val="center"/>
          </w:tcPr>
          <w:p w14:paraId="50A3471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果岭</w:t>
            </w:r>
          </w:p>
        </w:tc>
        <w:tc>
          <w:tcPr>
            <w:tcW w:w="968" w:type="dxa"/>
            <w:vAlign w:val="center"/>
          </w:tcPr>
          <w:p w14:paraId="22EC447C"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5D0C02D1"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4"/>
                <w:u w:val="single"/>
                <w:lang w:eastAsia="zh-CN"/>
              </w:rPr>
              <w:t>14455.11</w:t>
            </w:r>
          </w:p>
        </w:tc>
        <w:tc>
          <w:tcPr>
            <w:tcW w:w="2835" w:type="dxa"/>
            <w:vMerge w:val="restart"/>
            <w:tcBorders>
              <w:right w:val="nil"/>
            </w:tcBorders>
            <w:vAlign w:val="center"/>
          </w:tcPr>
          <w:p w14:paraId="30D4E77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不含球场内的水面面积及</w:t>
            </w:r>
            <w:r>
              <w:rPr>
                <w:rFonts w:ascii="Times New Roman" w:hAnsi="Times New Roman" w:cs="Times New Roman"/>
                <w:spacing w:val="-3"/>
                <w:u w:val="single"/>
              </w:rPr>
              <w:t>外围绿化</w:t>
            </w:r>
          </w:p>
        </w:tc>
      </w:tr>
      <w:tr w:rsidR="00E10E04" w14:paraId="19E1EA73" w14:textId="77777777">
        <w:trPr>
          <w:trHeight w:val="274"/>
          <w:jc w:val="center"/>
        </w:trPr>
        <w:tc>
          <w:tcPr>
            <w:tcW w:w="734" w:type="dxa"/>
            <w:tcBorders>
              <w:left w:val="nil"/>
            </w:tcBorders>
            <w:vAlign w:val="center"/>
          </w:tcPr>
          <w:p w14:paraId="042E2B4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3.1</w:t>
            </w:r>
          </w:p>
        </w:tc>
        <w:tc>
          <w:tcPr>
            <w:tcW w:w="1037" w:type="dxa"/>
            <w:vMerge/>
            <w:vAlign w:val="center"/>
          </w:tcPr>
          <w:p w14:paraId="7A3E0D17" w14:textId="77777777" w:rsidR="00E10E04" w:rsidRDefault="00E10E04">
            <w:pPr>
              <w:jc w:val="center"/>
              <w:rPr>
                <w:u w:val="single"/>
              </w:rPr>
            </w:pPr>
          </w:p>
        </w:tc>
        <w:tc>
          <w:tcPr>
            <w:tcW w:w="1769" w:type="dxa"/>
            <w:vAlign w:val="center"/>
          </w:tcPr>
          <w:p w14:paraId="39891933"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球道</w:t>
            </w:r>
          </w:p>
        </w:tc>
        <w:tc>
          <w:tcPr>
            <w:tcW w:w="968" w:type="dxa"/>
            <w:vAlign w:val="center"/>
          </w:tcPr>
          <w:p w14:paraId="5B989E74"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0903BBAF"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3"/>
                <w:u w:val="single"/>
                <w:lang w:eastAsia="zh-CN"/>
              </w:rPr>
              <w:t>27786.29</w:t>
            </w:r>
          </w:p>
        </w:tc>
        <w:tc>
          <w:tcPr>
            <w:tcW w:w="2835" w:type="dxa"/>
            <w:vMerge/>
            <w:tcBorders>
              <w:right w:val="nil"/>
            </w:tcBorders>
            <w:vAlign w:val="center"/>
          </w:tcPr>
          <w:p w14:paraId="6F43DF7E" w14:textId="77777777" w:rsidR="00E10E04" w:rsidRDefault="00E10E04">
            <w:pPr>
              <w:jc w:val="center"/>
              <w:rPr>
                <w:u w:val="single"/>
              </w:rPr>
            </w:pPr>
          </w:p>
        </w:tc>
      </w:tr>
      <w:tr w:rsidR="00E10E04" w14:paraId="1D996B74" w14:textId="77777777">
        <w:trPr>
          <w:trHeight w:val="276"/>
          <w:jc w:val="center"/>
        </w:trPr>
        <w:tc>
          <w:tcPr>
            <w:tcW w:w="734" w:type="dxa"/>
            <w:tcBorders>
              <w:left w:val="nil"/>
            </w:tcBorders>
            <w:vAlign w:val="center"/>
          </w:tcPr>
          <w:p w14:paraId="0AEBF30E"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3.2</w:t>
            </w:r>
          </w:p>
        </w:tc>
        <w:tc>
          <w:tcPr>
            <w:tcW w:w="1037" w:type="dxa"/>
            <w:vMerge/>
            <w:vAlign w:val="center"/>
          </w:tcPr>
          <w:p w14:paraId="18D8192F" w14:textId="77777777" w:rsidR="00E10E04" w:rsidRDefault="00E10E04">
            <w:pPr>
              <w:jc w:val="center"/>
              <w:rPr>
                <w:u w:val="single"/>
              </w:rPr>
            </w:pPr>
          </w:p>
        </w:tc>
        <w:tc>
          <w:tcPr>
            <w:tcW w:w="1769" w:type="dxa"/>
            <w:vAlign w:val="center"/>
          </w:tcPr>
          <w:p w14:paraId="354AE34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lang w:eastAsia="zh-CN"/>
              </w:rPr>
              <w:t>边坡及</w:t>
            </w:r>
            <w:r>
              <w:rPr>
                <w:rFonts w:ascii="Times New Roman" w:hAnsi="Times New Roman" w:cs="Times New Roman"/>
                <w:spacing w:val="-2"/>
                <w:u w:val="single"/>
              </w:rPr>
              <w:t>发球台</w:t>
            </w:r>
          </w:p>
        </w:tc>
        <w:tc>
          <w:tcPr>
            <w:tcW w:w="968" w:type="dxa"/>
            <w:vAlign w:val="center"/>
          </w:tcPr>
          <w:p w14:paraId="14FE3EBD"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78B99C9E"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2"/>
                <w:u w:val="single"/>
                <w:lang w:eastAsia="zh-CN"/>
              </w:rPr>
              <w:t>10285.65</w:t>
            </w:r>
          </w:p>
        </w:tc>
        <w:tc>
          <w:tcPr>
            <w:tcW w:w="2835" w:type="dxa"/>
            <w:vMerge/>
            <w:tcBorders>
              <w:right w:val="nil"/>
            </w:tcBorders>
            <w:vAlign w:val="center"/>
          </w:tcPr>
          <w:p w14:paraId="03BA4FF0" w14:textId="77777777" w:rsidR="00E10E04" w:rsidRDefault="00E10E04">
            <w:pPr>
              <w:jc w:val="center"/>
              <w:rPr>
                <w:u w:val="single"/>
              </w:rPr>
            </w:pPr>
          </w:p>
        </w:tc>
      </w:tr>
      <w:tr w:rsidR="00E10E04" w14:paraId="1DB09C34" w14:textId="77777777">
        <w:trPr>
          <w:trHeight w:val="276"/>
          <w:jc w:val="center"/>
        </w:trPr>
        <w:tc>
          <w:tcPr>
            <w:tcW w:w="734" w:type="dxa"/>
            <w:tcBorders>
              <w:left w:val="nil"/>
            </w:tcBorders>
            <w:vAlign w:val="center"/>
          </w:tcPr>
          <w:p w14:paraId="21BBFCA3"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3.3</w:t>
            </w:r>
          </w:p>
        </w:tc>
        <w:tc>
          <w:tcPr>
            <w:tcW w:w="1037" w:type="dxa"/>
            <w:vMerge/>
            <w:vAlign w:val="center"/>
          </w:tcPr>
          <w:p w14:paraId="43D7B53C" w14:textId="77777777" w:rsidR="00E10E04" w:rsidRDefault="00E10E04">
            <w:pPr>
              <w:jc w:val="center"/>
              <w:rPr>
                <w:u w:val="single"/>
              </w:rPr>
            </w:pPr>
          </w:p>
        </w:tc>
        <w:tc>
          <w:tcPr>
            <w:tcW w:w="1769" w:type="dxa"/>
            <w:vAlign w:val="center"/>
          </w:tcPr>
          <w:p w14:paraId="4550853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沙坑</w:t>
            </w:r>
          </w:p>
        </w:tc>
        <w:tc>
          <w:tcPr>
            <w:tcW w:w="968" w:type="dxa"/>
            <w:vAlign w:val="center"/>
          </w:tcPr>
          <w:p w14:paraId="3D13F862"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422C9A2C"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3"/>
                <w:u w:val="single"/>
                <w:lang w:eastAsia="zh-CN"/>
              </w:rPr>
              <w:t>18128.81</w:t>
            </w:r>
          </w:p>
        </w:tc>
        <w:tc>
          <w:tcPr>
            <w:tcW w:w="2835" w:type="dxa"/>
            <w:vMerge/>
            <w:tcBorders>
              <w:right w:val="nil"/>
            </w:tcBorders>
            <w:vAlign w:val="center"/>
          </w:tcPr>
          <w:p w14:paraId="44236A44" w14:textId="77777777" w:rsidR="00E10E04" w:rsidRDefault="00E10E04">
            <w:pPr>
              <w:jc w:val="center"/>
              <w:rPr>
                <w:u w:val="single"/>
              </w:rPr>
            </w:pPr>
          </w:p>
        </w:tc>
      </w:tr>
      <w:tr w:rsidR="00E10E04" w14:paraId="1516C6E4" w14:textId="77777777">
        <w:trPr>
          <w:trHeight w:val="277"/>
          <w:jc w:val="center"/>
        </w:trPr>
        <w:tc>
          <w:tcPr>
            <w:tcW w:w="734" w:type="dxa"/>
            <w:tcBorders>
              <w:left w:val="nil"/>
            </w:tcBorders>
            <w:vAlign w:val="center"/>
          </w:tcPr>
          <w:p w14:paraId="1B65472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lastRenderedPageBreak/>
              <w:t>3.4</w:t>
            </w:r>
          </w:p>
        </w:tc>
        <w:tc>
          <w:tcPr>
            <w:tcW w:w="1037" w:type="dxa"/>
            <w:vMerge/>
            <w:vAlign w:val="center"/>
          </w:tcPr>
          <w:p w14:paraId="1766F829" w14:textId="77777777" w:rsidR="00E10E04" w:rsidRDefault="00E10E04">
            <w:pPr>
              <w:jc w:val="center"/>
              <w:rPr>
                <w:u w:val="single"/>
              </w:rPr>
            </w:pPr>
          </w:p>
        </w:tc>
        <w:tc>
          <w:tcPr>
            <w:tcW w:w="1769" w:type="dxa"/>
            <w:vAlign w:val="center"/>
          </w:tcPr>
          <w:p w14:paraId="644B0CB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小计</w:t>
            </w:r>
          </w:p>
        </w:tc>
        <w:tc>
          <w:tcPr>
            <w:tcW w:w="968" w:type="dxa"/>
            <w:vAlign w:val="center"/>
          </w:tcPr>
          <w:p w14:paraId="2E32CD4D"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6DFAC522"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3"/>
                <w:u w:val="single"/>
                <w:lang w:eastAsia="zh-CN"/>
              </w:rPr>
              <w:t>70655.86</w:t>
            </w:r>
          </w:p>
        </w:tc>
        <w:tc>
          <w:tcPr>
            <w:tcW w:w="2835" w:type="dxa"/>
            <w:vMerge/>
            <w:tcBorders>
              <w:right w:val="nil"/>
            </w:tcBorders>
            <w:vAlign w:val="center"/>
          </w:tcPr>
          <w:p w14:paraId="4869921A" w14:textId="77777777" w:rsidR="00E10E04" w:rsidRDefault="00E10E04">
            <w:pPr>
              <w:jc w:val="center"/>
              <w:rPr>
                <w:u w:val="single"/>
              </w:rPr>
            </w:pPr>
          </w:p>
        </w:tc>
      </w:tr>
      <w:tr w:rsidR="00E10E04" w14:paraId="1AEFDB4E" w14:textId="77777777">
        <w:trPr>
          <w:trHeight w:val="274"/>
          <w:jc w:val="center"/>
        </w:trPr>
        <w:tc>
          <w:tcPr>
            <w:tcW w:w="734" w:type="dxa"/>
            <w:tcBorders>
              <w:left w:val="nil"/>
            </w:tcBorders>
            <w:vAlign w:val="center"/>
          </w:tcPr>
          <w:p w14:paraId="25D8CB55"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4</w:t>
            </w:r>
          </w:p>
        </w:tc>
        <w:tc>
          <w:tcPr>
            <w:tcW w:w="2806" w:type="dxa"/>
            <w:gridSpan w:val="2"/>
            <w:vAlign w:val="center"/>
          </w:tcPr>
          <w:p w14:paraId="08FD3FB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湖泊水面</w:t>
            </w:r>
          </w:p>
        </w:tc>
        <w:tc>
          <w:tcPr>
            <w:tcW w:w="968" w:type="dxa"/>
            <w:vAlign w:val="center"/>
          </w:tcPr>
          <w:p w14:paraId="76812B89"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5470167D" w14:textId="77777777" w:rsidR="00E10E04" w:rsidRDefault="00000000">
            <w:pPr>
              <w:pStyle w:val="TableText"/>
              <w:jc w:val="center"/>
              <w:rPr>
                <w:rFonts w:ascii="Times New Roman" w:hAnsi="Times New Roman" w:cs="Times New Roman"/>
                <w:spacing w:val="-1"/>
                <w:u w:val="single"/>
                <w:lang w:eastAsia="zh-CN"/>
              </w:rPr>
            </w:pPr>
            <w:r>
              <w:rPr>
                <w:rFonts w:ascii="Times New Roman" w:hAnsi="Times New Roman" w:cs="Times New Roman"/>
                <w:spacing w:val="-1"/>
                <w:u w:val="single"/>
                <w:lang w:eastAsia="zh-CN"/>
              </w:rPr>
              <w:t>23238.62</w:t>
            </w:r>
          </w:p>
        </w:tc>
        <w:tc>
          <w:tcPr>
            <w:tcW w:w="2835" w:type="dxa"/>
            <w:tcBorders>
              <w:right w:val="nil"/>
            </w:tcBorders>
            <w:vAlign w:val="center"/>
          </w:tcPr>
          <w:p w14:paraId="6B1B8CA7"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spacing w:val="-5"/>
                <w:u w:val="single"/>
                <w:lang w:eastAsia="zh-CN"/>
              </w:rPr>
              <w:t>6</w:t>
            </w:r>
            <w:r>
              <w:rPr>
                <w:rFonts w:ascii="Times New Roman" w:hAnsi="Times New Roman" w:cs="Times New Roman"/>
                <w:spacing w:val="-5"/>
                <w:u w:val="single"/>
              </w:rPr>
              <w:t>个人造湖</w:t>
            </w:r>
          </w:p>
        </w:tc>
      </w:tr>
      <w:tr w:rsidR="00E10E04" w14:paraId="4FA5B6A4" w14:textId="77777777">
        <w:trPr>
          <w:trHeight w:val="276"/>
          <w:jc w:val="center"/>
        </w:trPr>
        <w:tc>
          <w:tcPr>
            <w:tcW w:w="734" w:type="dxa"/>
            <w:tcBorders>
              <w:left w:val="nil"/>
            </w:tcBorders>
            <w:vAlign w:val="center"/>
          </w:tcPr>
          <w:p w14:paraId="7EBD03E4"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5</w:t>
            </w:r>
          </w:p>
        </w:tc>
        <w:tc>
          <w:tcPr>
            <w:tcW w:w="2806" w:type="dxa"/>
            <w:gridSpan w:val="2"/>
            <w:vAlign w:val="center"/>
          </w:tcPr>
          <w:p w14:paraId="344B49C0"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u w:val="single"/>
                <w:lang w:eastAsia="zh-CN"/>
              </w:rPr>
              <w:t>待开发地块</w:t>
            </w:r>
          </w:p>
        </w:tc>
        <w:tc>
          <w:tcPr>
            <w:tcW w:w="968" w:type="dxa"/>
            <w:vAlign w:val="center"/>
          </w:tcPr>
          <w:p w14:paraId="47591168"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3EFDA7A3"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u w:val="single"/>
                <w:lang w:eastAsia="zh-CN"/>
              </w:rPr>
              <w:t>128159.53</w:t>
            </w:r>
          </w:p>
        </w:tc>
        <w:tc>
          <w:tcPr>
            <w:tcW w:w="2835" w:type="dxa"/>
            <w:tcBorders>
              <w:right w:val="nil"/>
            </w:tcBorders>
            <w:vAlign w:val="center"/>
          </w:tcPr>
          <w:p w14:paraId="2414DE6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计划开发为房地产</w:t>
            </w:r>
          </w:p>
        </w:tc>
      </w:tr>
      <w:tr w:rsidR="00E10E04" w14:paraId="394F60B4" w14:textId="77777777">
        <w:trPr>
          <w:trHeight w:val="276"/>
          <w:jc w:val="center"/>
        </w:trPr>
        <w:tc>
          <w:tcPr>
            <w:tcW w:w="734" w:type="dxa"/>
            <w:tcBorders>
              <w:left w:val="nil"/>
            </w:tcBorders>
            <w:vAlign w:val="center"/>
          </w:tcPr>
          <w:p w14:paraId="235C9084"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6</w:t>
            </w:r>
          </w:p>
        </w:tc>
        <w:tc>
          <w:tcPr>
            <w:tcW w:w="2806" w:type="dxa"/>
            <w:gridSpan w:val="2"/>
            <w:vAlign w:val="center"/>
          </w:tcPr>
          <w:p w14:paraId="3120D0C0"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u w:val="single"/>
                <w:lang w:eastAsia="zh-CN"/>
              </w:rPr>
              <w:t>复垦地块</w:t>
            </w:r>
          </w:p>
        </w:tc>
        <w:tc>
          <w:tcPr>
            <w:tcW w:w="968" w:type="dxa"/>
            <w:vAlign w:val="center"/>
          </w:tcPr>
          <w:p w14:paraId="52F52373"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215DDA7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118929.34</w:t>
            </w:r>
          </w:p>
        </w:tc>
        <w:tc>
          <w:tcPr>
            <w:tcW w:w="2835" w:type="dxa"/>
            <w:tcBorders>
              <w:right w:val="nil"/>
            </w:tcBorders>
            <w:vAlign w:val="center"/>
          </w:tcPr>
          <w:p w14:paraId="28936326" w14:textId="77777777" w:rsidR="00E10E04" w:rsidRDefault="00000000">
            <w:pPr>
              <w:pStyle w:val="TableText"/>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已复垦为耕地</w:t>
            </w:r>
          </w:p>
        </w:tc>
      </w:tr>
      <w:tr w:rsidR="00E10E04" w14:paraId="6EBDD463" w14:textId="77777777">
        <w:trPr>
          <w:trHeight w:val="546"/>
          <w:jc w:val="center"/>
        </w:trPr>
        <w:tc>
          <w:tcPr>
            <w:tcW w:w="734" w:type="dxa"/>
            <w:tcBorders>
              <w:left w:val="nil"/>
            </w:tcBorders>
            <w:vAlign w:val="center"/>
          </w:tcPr>
          <w:p w14:paraId="353DA033"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7</w:t>
            </w:r>
          </w:p>
        </w:tc>
        <w:tc>
          <w:tcPr>
            <w:tcW w:w="2806" w:type="dxa"/>
            <w:gridSpan w:val="2"/>
            <w:vAlign w:val="center"/>
          </w:tcPr>
          <w:p w14:paraId="183790F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服务设施用地</w:t>
            </w:r>
          </w:p>
        </w:tc>
        <w:tc>
          <w:tcPr>
            <w:tcW w:w="968" w:type="dxa"/>
            <w:vAlign w:val="center"/>
          </w:tcPr>
          <w:p w14:paraId="26C0C4F9"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vAlign w:val="center"/>
          </w:tcPr>
          <w:p w14:paraId="4C514040"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1"/>
                <w:u w:val="single"/>
                <w:lang w:eastAsia="zh-CN"/>
              </w:rPr>
              <w:t>22450.05</w:t>
            </w:r>
          </w:p>
        </w:tc>
        <w:tc>
          <w:tcPr>
            <w:tcW w:w="2835" w:type="dxa"/>
            <w:tcBorders>
              <w:right w:val="nil"/>
            </w:tcBorders>
            <w:vAlign w:val="center"/>
          </w:tcPr>
          <w:p w14:paraId="641AAF2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含酒店、员工公寓</w:t>
            </w:r>
            <w:r>
              <w:rPr>
                <w:rFonts w:ascii="Times New Roman" w:hAnsi="Times New Roman" w:cs="Times New Roman"/>
                <w:spacing w:val="-4"/>
                <w:u w:val="single"/>
                <w:lang w:eastAsia="zh-CN"/>
              </w:rPr>
              <w:t>、球场服务中心、仓库</w:t>
            </w:r>
            <w:r>
              <w:rPr>
                <w:rFonts w:ascii="Times New Roman" w:hAnsi="Times New Roman" w:cs="Times New Roman"/>
                <w:spacing w:val="-2"/>
                <w:u w:val="single"/>
              </w:rPr>
              <w:t>等服务设施</w:t>
            </w:r>
          </w:p>
        </w:tc>
      </w:tr>
      <w:tr w:rsidR="00E10E04" w14:paraId="6E5014A9" w14:textId="77777777">
        <w:trPr>
          <w:trHeight w:val="300"/>
          <w:jc w:val="center"/>
        </w:trPr>
        <w:tc>
          <w:tcPr>
            <w:tcW w:w="734" w:type="dxa"/>
            <w:tcBorders>
              <w:left w:val="nil"/>
              <w:bottom w:val="single" w:sz="10" w:space="0" w:color="000000"/>
            </w:tcBorders>
            <w:vAlign w:val="center"/>
          </w:tcPr>
          <w:p w14:paraId="0389D1C7"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8</w:t>
            </w:r>
          </w:p>
        </w:tc>
        <w:tc>
          <w:tcPr>
            <w:tcW w:w="2806" w:type="dxa"/>
            <w:gridSpan w:val="2"/>
            <w:tcBorders>
              <w:bottom w:val="single" w:sz="10" w:space="0" w:color="000000"/>
            </w:tcBorders>
            <w:vAlign w:val="center"/>
          </w:tcPr>
          <w:p w14:paraId="594183D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道路用地</w:t>
            </w:r>
          </w:p>
        </w:tc>
        <w:tc>
          <w:tcPr>
            <w:tcW w:w="968" w:type="dxa"/>
            <w:tcBorders>
              <w:bottom w:val="single" w:sz="10" w:space="0" w:color="000000"/>
            </w:tcBorders>
            <w:vAlign w:val="center"/>
          </w:tcPr>
          <w:p w14:paraId="416C23C1"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m</w:t>
            </w:r>
            <w:r>
              <w:rPr>
                <w:rFonts w:ascii="Times New Roman" w:hAnsi="Times New Roman" w:cs="Times New Roman" w:hint="eastAsia"/>
                <w:u w:val="single"/>
                <w:vertAlign w:val="superscript"/>
                <w:lang w:eastAsia="zh-CN"/>
              </w:rPr>
              <w:t>2</w:t>
            </w:r>
          </w:p>
        </w:tc>
        <w:tc>
          <w:tcPr>
            <w:tcW w:w="1516" w:type="dxa"/>
            <w:tcBorders>
              <w:bottom w:val="single" w:sz="10" w:space="0" w:color="000000"/>
            </w:tcBorders>
            <w:vAlign w:val="center"/>
          </w:tcPr>
          <w:p w14:paraId="6CA4699E"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5"/>
                <w:u w:val="single"/>
                <w:lang w:eastAsia="zh-CN"/>
              </w:rPr>
              <w:t>16685</w:t>
            </w:r>
          </w:p>
        </w:tc>
        <w:tc>
          <w:tcPr>
            <w:tcW w:w="2835" w:type="dxa"/>
            <w:tcBorders>
              <w:bottom w:val="single" w:sz="10" w:space="0" w:color="000000"/>
              <w:right w:val="nil"/>
            </w:tcBorders>
            <w:vAlign w:val="center"/>
          </w:tcPr>
          <w:p w14:paraId="7A74CFA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球场内道路</w:t>
            </w:r>
          </w:p>
        </w:tc>
      </w:tr>
    </w:tbl>
    <w:p w14:paraId="11357821" w14:textId="77777777" w:rsidR="00E10E04" w:rsidRDefault="00000000">
      <w:pPr>
        <w:widowControl/>
        <w:autoSpaceDE w:val="0"/>
        <w:autoSpaceDN w:val="0"/>
        <w:spacing w:line="360" w:lineRule="auto"/>
        <w:ind w:firstLineChars="200" w:firstLine="422"/>
        <w:jc w:val="center"/>
        <w:rPr>
          <w:b/>
          <w:color w:val="000000"/>
          <w:kern w:val="0"/>
          <w:u w:val="single"/>
        </w:rPr>
      </w:pPr>
      <w:r>
        <w:rPr>
          <w:b/>
          <w:color w:val="000000"/>
          <w:kern w:val="0"/>
          <w:u w:val="single"/>
        </w:rPr>
        <w:t>表</w:t>
      </w:r>
      <w:r>
        <w:rPr>
          <w:rFonts w:hint="eastAsia"/>
          <w:b/>
          <w:color w:val="000000"/>
          <w:kern w:val="0"/>
          <w:u w:val="single"/>
        </w:rPr>
        <w:t>3.3-2</w:t>
      </w:r>
      <w:r>
        <w:rPr>
          <w:b/>
          <w:color w:val="000000"/>
          <w:kern w:val="0"/>
          <w:u w:val="single"/>
        </w:rPr>
        <w:t xml:space="preserve">  </w:t>
      </w:r>
      <w:r>
        <w:rPr>
          <w:b/>
          <w:color w:val="000000"/>
          <w:kern w:val="0"/>
          <w:u w:val="single"/>
        </w:rPr>
        <w:t>人造湖面积一览表</w:t>
      </w:r>
    </w:p>
    <w:tbl>
      <w:tblPr>
        <w:tblStyle w:val="aff6"/>
        <w:tblW w:w="8943" w:type="dxa"/>
        <w:jc w:val="center"/>
        <w:tblInd w:w="0" w:type="dxa"/>
        <w:tblBorders>
          <w:left w:val="none" w:sz="0" w:space="0" w:color="auto"/>
          <w:right w:val="none" w:sz="0" w:space="0" w:color="auto"/>
        </w:tblBorders>
        <w:tblLook w:val="04A0" w:firstRow="1" w:lastRow="0" w:firstColumn="1" w:lastColumn="0" w:noHBand="0" w:noVBand="1"/>
      </w:tblPr>
      <w:tblGrid>
        <w:gridCol w:w="1086"/>
        <w:gridCol w:w="1094"/>
        <w:gridCol w:w="1997"/>
        <w:gridCol w:w="1690"/>
        <w:gridCol w:w="1538"/>
        <w:gridCol w:w="1538"/>
      </w:tblGrid>
      <w:tr w:rsidR="00E10E04" w14:paraId="6FFDC047" w14:textId="77777777">
        <w:trPr>
          <w:trHeight w:val="525"/>
          <w:jc w:val="center"/>
        </w:trPr>
        <w:tc>
          <w:tcPr>
            <w:tcW w:w="1086" w:type="dxa"/>
            <w:vAlign w:val="center"/>
          </w:tcPr>
          <w:p w14:paraId="4B4E50A5"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序号</w:t>
            </w:r>
          </w:p>
        </w:tc>
        <w:tc>
          <w:tcPr>
            <w:tcW w:w="1094" w:type="dxa"/>
            <w:vAlign w:val="center"/>
          </w:tcPr>
          <w:p w14:paraId="1678AECC"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湖号</w:t>
            </w:r>
          </w:p>
        </w:tc>
        <w:tc>
          <w:tcPr>
            <w:tcW w:w="1997" w:type="dxa"/>
            <w:vAlign w:val="center"/>
          </w:tcPr>
          <w:p w14:paraId="2ED68E52"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面积（平方米）</w:t>
            </w:r>
          </w:p>
        </w:tc>
        <w:tc>
          <w:tcPr>
            <w:tcW w:w="1690" w:type="dxa"/>
            <w:vAlign w:val="center"/>
          </w:tcPr>
          <w:p w14:paraId="781E9AD4"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位置</w:t>
            </w:r>
          </w:p>
        </w:tc>
        <w:tc>
          <w:tcPr>
            <w:tcW w:w="1538" w:type="dxa"/>
            <w:vAlign w:val="center"/>
          </w:tcPr>
          <w:p w14:paraId="4926BC50"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收集哪些球道雨水</w:t>
            </w:r>
          </w:p>
        </w:tc>
        <w:tc>
          <w:tcPr>
            <w:tcW w:w="1538" w:type="dxa"/>
            <w:vAlign w:val="center"/>
          </w:tcPr>
          <w:p w14:paraId="6E13284B"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人工湖湖水外排走向</w:t>
            </w:r>
          </w:p>
        </w:tc>
      </w:tr>
      <w:tr w:rsidR="00E10E04" w14:paraId="0B732BF0" w14:textId="77777777">
        <w:trPr>
          <w:trHeight w:val="367"/>
          <w:jc w:val="center"/>
        </w:trPr>
        <w:tc>
          <w:tcPr>
            <w:tcW w:w="1086" w:type="dxa"/>
            <w:vAlign w:val="center"/>
          </w:tcPr>
          <w:p w14:paraId="74C6478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w:t>
            </w:r>
          </w:p>
        </w:tc>
        <w:tc>
          <w:tcPr>
            <w:tcW w:w="1094" w:type="dxa"/>
            <w:vAlign w:val="center"/>
          </w:tcPr>
          <w:p w14:paraId="75B2B086"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w:t>
            </w:r>
          </w:p>
        </w:tc>
        <w:tc>
          <w:tcPr>
            <w:tcW w:w="1997" w:type="dxa"/>
            <w:vAlign w:val="center"/>
          </w:tcPr>
          <w:p w14:paraId="632B049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3925.20</w:t>
            </w:r>
          </w:p>
        </w:tc>
        <w:tc>
          <w:tcPr>
            <w:tcW w:w="1690" w:type="dxa"/>
            <w:vAlign w:val="center"/>
          </w:tcPr>
          <w:p w14:paraId="045BA45F"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w:t>
            </w:r>
            <w:r>
              <w:rPr>
                <w:rFonts w:hint="eastAsia"/>
                <w:b w:val="0"/>
                <w:sz w:val="21"/>
                <w:szCs w:val="21"/>
                <w:u w:val="single"/>
              </w:rPr>
              <w:t>号球道</w:t>
            </w:r>
          </w:p>
        </w:tc>
        <w:tc>
          <w:tcPr>
            <w:tcW w:w="1538" w:type="dxa"/>
            <w:vAlign w:val="center"/>
          </w:tcPr>
          <w:p w14:paraId="4ABD74A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1-4</w:t>
            </w:r>
          </w:p>
        </w:tc>
        <w:tc>
          <w:tcPr>
            <w:tcW w:w="1538" w:type="dxa"/>
            <w:vAlign w:val="center"/>
          </w:tcPr>
          <w:p w14:paraId="61300D1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5-1</w:t>
            </w:r>
            <w:r>
              <w:rPr>
                <w:rFonts w:hint="eastAsia"/>
                <w:b w:val="0"/>
                <w:sz w:val="21"/>
                <w:szCs w:val="21"/>
                <w:u w:val="single"/>
              </w:rPr>
              <w:t>人工湖</w:t>
            </w:r>
            <w:r>
              <w:rPr>
                <w:rFonts w:hint="eastAsia"/>
                <w:b w:val="0"/>
                <w:sz w:val="21"/>
                <w:szCs w:val="21"/>
                <w:u w:val="single"/>
              </w:rPr>
              <w:t>1#</w:t>
            </w:r>
            <w:r>
              <w:rPr>
                <w:rFonts w:hint="eastAsia"/>
                <w:b w:val="0"/>
                <w:sz w:val="21"/>
                <w:szCs w:val="21"/>
                <w:u w:val="single"/>
              </w:rPr>
              <w:t>泄洪口</w:t>
            </w:r>
          </w:p>
        </w:tc>
      </w:tr>
      <w:tr w:rsidR="00E10E04" w14:paraId="7AA241C0" w14:textId="77777777">
        <w:trPr>
          <w:trHeight w:val="367"/>
          <w:jc w:val="center"/>
        </w:trPr>
        <w:tc>
          <w:tcPr>
            <w:tcW w:w="1086" w:type="dxa"/>
            <w:vAlign w:val="center"/>
          </w:tcPr>
          <w:p w14:paraId="5C693DF9"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w:t>
            </w:r>
          </w:p>
        </w:tc>
        <w:tc>
          <w:tcPr>
            <w:tcW w:w="1094" w:type="dxa"/>
            <w:vAlign w:val="center"/>
          </w:tcPr>
          <w:p w14:paraId="4C7B649B"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5-1</w:t>
            </w:r>
          </w:p>
        </w:tc>
        <w:tc>
          <w:tcPr>
            <w:tcW w:w="1997" w:type="dxa"/>
            <w:vAlign w:val="center"/>
          </w:tcPr>
          <w:p w14:paraId="34CF5E6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2704.27</w:t>
            </w:r>
          </w:p>
        </w:tc>
        <w:tc>
          <w:tcPr>
            <w:tcW w:w="1690" w:type="dxa"/>
            <w:vAlign w:val="center"/>
          </w:tcPr>
          <w:p w14:paraId="12659C4B"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w:t>
            </w:r>
            <w:r>
              <w:rPr>
                <w:rFonts w:hint="eastAsia"/>
                <w:b w:val="0"/>
                <w:sz w:val="21"/>
                <w:szCs w:val="21"/>
                <w:u w:val="single"/>
              </w:rPr>
              <w:t>号球道</w:t>
            </w:r>
          </w:p>
        </w:tc>
        <w:tc>
          <w:tcPr>
            <w:tcW w:w="1538" w:type="dxa"/>
            <w:vAlign w:val="center"/>
          </w:tcPr>
          <w:p w14:paraId="5F299AEC"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w:t>
            </w:r>
          </w:p>
        </w:tc>
        <w:tc>
          <w:tcPr>
            <w:tcW w:w="1538" w:type="dxa"/>
            <w:vAlign w:val="center"/>
          </w:tcPr>
          <w:p w14:paraId="5A2939FB"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w:t>
            </w:r>
            <w:r>
              <w:rPr>
                <w:rFonts w:hint="eastAsia"/>
                <w:b w:val="0"/>
                <w:sz w:val="21"/>
                <w:szCs w:val="21"/>
                <w:u w:val="single"/>
              </w:rPr>
              <w:t>泄洪口，往沾天湖</w:t>
            </w:r>
          </w:p>
        </w:tc>
      </w:tr>
      <w:tr w:rsidR="00E10E04" w14:paraId="759587AC" w14:textId="77777777">
        <w:trPr>
          <w:trHeight w:val="367"/>
          <w:jc w:val="center"/>
        </w:trPr>
        <w:tc>
          <w:tcPr>
            <w:tcW w:w="1086" w:type="dxa"/>
            <w:vAlign w:val="center"/>
          </w:tcPr>
          <w:p w14:paraId="3DC14E59"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3</w:t>
            </w:r>
          </w:p>
        </w:tc>
        <w:tc>
          <w:tcPr>
            <w:tcW w:w="1094" w:type="dxa"/>
            <w:vAlign w:val="center"/>
          </w:tcPr>
          <w:p w14:paraId="3BE77FE1"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5-2</w:t>
            </w:r>
          </w:p>
        </w:tc>
        <w:tc>
          <w:tcPr>
            <w:tcW w:w="1997" w:type="dxa"/>
            <w:vAlign w:val="center"/>
          </w:tcPr>
          <w:p w14:paraId="3B21A28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4983.14</w:t>
            </w:r>
          </w:p>
        </w:tc>
        <w:tc>
          <w:tcPr>
            <w:tcW w:w="1690" w:type="dxa"/>
            <w:vAlign w:val="center"/>
          </w:tcPr>
          <w:p w14:paraId="1464A29C"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w:t>
            </w:r>
            <w:r>
              <w:rPr>
                <w:rFonts w:hint="eastAsia"/>
                <w:b w:val="0"/>
                <w:sz w:val="21"/>
                <w:szCs w:val="21"/>
                <w:u w:val="single"/>
              </w:rPr>
              <w:t>号球道</w:t>
            </w:r>
          </w:p>
        </w:tc>
        <w:tc>
          <w:tcPr>
            <w:tcW w:w="1538" w:type="dxa"/>
            <w:vAlign w:val="center"/>
          </w:tcPr>
          <w:p w14:paraId="73BEE96D"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6-9</w:t>
            </w:r>
          </w:p>
        </w:tc>
        <w:tc>
          <w:tcPr>
            <w:tcW w:w="1538" w:type="dxa"/>
            <w:vAlign w:val="center"/>
          </w:tcPr>
          <w:p w14:paraId="7E0DE19F"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w:t>
            </w:r>
            <w:r>
              <w:rPr>
                <w:rFonts w:hint="eastAsia"/>
                <w:b w:val="0"/>
                <w:sz w:val="21"/>
                <w:szCs w:val="21"/>
                <w:u w:val="single"/>
              </w:rPr>
              <w:t>泄洪口，往沾天湖</w:t>
            </w:r>
          </w:p>
        </w:tc>
      </w:tr>
      <w:tr w:rsidR="00E10E04" w14:paraId="19548B44" w14:textId="77777777">
        <w:trPr>
          <w:trHeight w:val="367"/>
          <w:jc w:val="center"/>
        </w:trPr>
        <w:tc>
          <w:tcPr>
            <w:tcW w:w="1086" w:type="dxa"/>
            <w:vAlign w:val="center"/>
          </w:tcPr>
          <w:p w14:paraId="0482B58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4</w:t>
            </w:r>
          </w:p>
        </w:tc>
        <w:tc>
          <w:tcPr>
            <w:tcW w:w="1094" w:type="dxa"/>
            <w:vAlign w:val="center"/>
          </w:tcPr>
          <w:p w14:paraId="257A4F5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14</w:t>
            </w:r>
          </w:p>
        </w:tc>
        <w:tc>
          <w:tcPr>
            <w:tcW w:w="1997" w:type="dxa"/>
            <w:vAlign w:val="center"/>
          </w:tcPr>
          <w:p w14:paraId="6041790A"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4019.62</w:t>
            </w:r>
          </w:p>
        </w:tc>
        <w:tc>
          <w:tcPr>
            <w:tcW w:w="1690" w:type="dxa"/>
            <w:vAlign w:val="center"/>
          </w:tcPr>
          <w:p w14:paraId="4ACD71B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14</w:t>
            </w:r>
            <w:r>
              <w:rPr>
                <w:rFonts w:hint="eastAsia"/>
                <w:b w:val="0"/>
                <w:sz w:val="21"/>
                <w:szCs w:val="21"/>
                <w:u w:val="single"/>
              </w:rPr>
              <w:t>号球道</w:t>
            </w:r>
          </w:p>
        </w:tc>
        <w:tc>
          <w:tcPr>
            <w:tcW w:w="1538" w:type="dxa"/>
            <w:vAlign w:val="center"/>
          </w:tcPr>
          <w:p w14:paraId="468F4CD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10-14</w:t>
            </w:r>
          </w:p>
        </w:tc>
        <w:tc>
          <w:tcPr>
            <w:tcW w:w="1538" w:type="dxa"/>
            <w:vAlign w:val="center"/>
          </w:tcPr>
          <w:p w14:paraId="0283E77E"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w:t>
            </w:r>
            <w:r>
              <w:rPr>
                <w:rFonts w:hint="eastAsia"/>
                <w:b w:val="0"/>
                <w:sz w:val="21"/>
                <w:szCs w:val="21"/>
                <w:u w:val="single"/>
              </w:rPr>
              <w:t>泄洪口，往沾天湖</w:t>
            </w:r>
          </w:p>
        </w:tc>
      </w:tr>
      <w:tr w:rsidR="00E10E04" w14:paraId="3C5B7B86" w14:textId="77777777">
        <w:trPr>
          <w:trHeight w:val="399"/>
          <w:jc w:val="center"/>
        </w:trPr>
        <w:tc>
          <w:tcPr>
            <w:tcW w:w="1086" w:type="dxa"/>
            <w:vAlign w:val="center"/>
          </w:tcPr>
          <w:p w14:paraId="5B6F75E9"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w:t>
            </w:r>
          </w:p>
        </w:tc>
        <w:tc>
          <w:tcPr>
            <w:tcW w:w="1094" w:type="dxa"/>
            <w:vAlign w:val="center"/>
          </w:tcPr>
          <w:p w14:paraId="5E0B640E"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18-1</w:t>
            </w:r>
          </w:p>
        </w:tc>
        <w:tc>
          <w:tcPr>
            <w:tcW w:w="1997" w:type="dxa"/>
            <w:vAlign w:val="center"/>
          </w:tcPr>
          <w:p w14:paraId="760A42F3"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7306.39</w:t>
            </w:r>
          </w:p>
        </w:tc>
        <w:tc>
          <w:tcPr>
            <w:tcW w:w="1690" w:type="dxa"/>
            <w:vAlign w:val="center"/>
          </w:tcPr>
          <w:p w14:paraId="02B76AA1"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15</w:t>
            </w:r>
            <w:r>
              <w:rPr>
                <w:rFonts w:hint="eastAsia"/>
                <w:b w:val="0"/>
                <w:sz w:val="21"/>
                <w:szCs w:val="21"/>
                <w:u w:val="single"/>
              </w:rPr>
              <w:t>号</w:t>
            </w:r>
            <w:r>
              <w:rPr>
                <w:rFonts w:hint="eastAsia"/>
                <w:b w:val="0"/>
                <w:sz w:val="21"/>
                <w:szCs w:val="21"/>
                <w:u w:val="single"/>
              </w:rPr>
              <w:t>&amp;18</w:t>
            </w:r>
            <w:r>
              <w:rPr>
                <w:rFonts w:hint="eastAsia"/>
                <w:b w:val="0"/>
                <w:sz w:val="21"/>
                <w:szCs w:val="21"/>
                <w:u w:val="single"/>
              </w:rPr>
              <w:t>号球道</w:t>
            </w:r>
          </w:p>
        </w:tc>
        <w:tc>
          <w:tcPr>
            <w:tcW w:w="1538" w:type="dxa"/>
            <w:vAlign w:val="center"/>
          </w:tcPr>
          <w:p w14:paraId="518249D3"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15-17</w:t>
            </w:r>
          </w:p>
        </w:tc>
        <w:tc>
          <w:tcPr>
            <w:tcW w:w="1538" w:type="dxa"/>
            <w:vAlign w:val="center"/>
          </w:tcPr>
          <w:p w14:paraId="0E570B5C"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18-2</w:t>
            </w:r>
            <w:r>
              <w:rPr>
                <w:rFonts w:hint="eastAsia"/>
                <w:b w:val="0"/>
                <w:sz w:val="21"/>
                <w:szCs w:val="21"/>
                <w:u w:val="single"/>
              </w:rPr>
              <w:t>人工湖、</w:t>
            </w:r>
            <w:r>
              <w:rPr>
                <w:rFonts w:hint="eastAsia"/>
                <w:b w:val="0"/>
                <w:sz w:val="21"/>
                <w:szCs w:val="21"/>
                <w:u w:val="single"/>
              </w:rPr>
              <w:t>14</w:t>
            </w:r>
            <w:r>
              <w:rPr>
                <w:rFonts w:hint="eastAsia"/>
                <w:b w:val="0"/>
                <w:sz w:val="21"/>
                <w:szCs w:val="21"/>
                <w:u w:val="single"/>
              </w:rPr>
              <w:t>人工湖、</w:t>
            </w:r>
            <w:r>
              <w:rPr>
                <w:rFonts w:hint="eastAsia"/>
                <w:b w:val="0"/>
                <w:sz w:val="21"/>
                <w:szCs w:val="21"/>
                <w:u w:val="single"/>
              </w:rPr>
              <w:t>2#</w:t>
            </w:r>
            <w:r>
              <w:rPr>
                <w:rFonts w:hint="eastAsia"/>
                <w:b w:val="0"/>
                <w:sz w:val="21"/>
                <w:szCs w:val="21"/>
                <w:u w:val="single"/>
              </w:rPr>
              <w:t>泄洪口</w:t>
            </w:r>
          </w:p>
        </w:tc>
      </w:tr>
      <w:tr w:rsidR="00E10E04" w14:paraId="5A5EF0A8" w14:textId="77777777">
        <w:trPr>
          <w:trHeight w:val="399"/>
          <w:jc w:val="center"/>
        </w:trPr>
        <w:tc>
          <w:tcPr>
            <w:tcW w:w="1086" w:type="dxa"/>
            <w:vAlign w:val="center"/>
          </w:tcPr>
          <w:p w14:paraId="1C9E98E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6</w:t>
            </w:r>
          </w:p>
        </w:tc>
        <w:tc>
          <w:tcPr>
            <w:tcW w:w="1094" w:type="dxa"/>
            <w:vAlign w:val="center"/>
          </w:tcPr>
          <w:p w14:paraId="0B5B9103"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18-2</w:t>
            </w:r>
          </w:p>
        </w:tc>
        <w:tc>
          <w:tcPr>
            <w:tcW w:w="1997" w:type="dxa"/>
            <w:vAlign w:val="center"/>
          </w:tcPr>
          <w:p w14:paraId="52D6C614"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300</w:t>
            </w:r>
          </w:p>
        </w:tc>
        <w:tc>
          <w:tcPr>
            <w:tcW w:w="1690" w:type="dxa"/>
            <w:vAlign w:val="center"/>
          </w:tcPr>
          <w:p w14:paraId="1479CAA1"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15</w:t>
            </w:r>
            <w:r>
              <w:rPr>
                <w:rFonts w:hint="eastAsia"/>
                <w:b w:val="0"/>
                <w:sz w:val="21"/>
                <w:szCs w:val="21"/>
                <w:u w:val="single"/>
              </w:rPr>
              <w:t>号</w:t>
            </w:r>
            <w:r>
              <w:rPr>
                <w:rFonts w:hint="eastAsia"/>
                <w:b w:val="0"/>
                <w:sz w:val="21"/>
                <w:szCs w:val="21"/>
                <w:u w:val="single"/>
              </w:rPr>
              <w:t>&amp;18</w:t>
            </w:r>
            <w:r>
              <w:rPr>
                <w:rFonts w:hint="eastAsia"/>
                <w:b w:val="0"/>
                <w:sz w:val="21"/>
                <w:szCs w:val="21"/>
                <w:u w:val="single"/>
              </w:rPr>
              <w:t>号球道</w:t>
            </w:r>
          </w:p>
        </w:tc>
        <w:tc>
          <w:tcPr>
            <w:tcW w:w="1538" w:type="dxa"/>
            <w:vAlign w:val="center"/>
          </w:tcPr>
          <w:p w14:paraId="1F5F426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18</w:t>
            </w:r>
          </w:p>
        </w:tc>
        <w:tc>
          <w:tcPr>
            <w:tcW w:w="1538" w:type="dxa"/>
            <w:vAlign w:val="center"/>
          </w:tcPr>
          <w:p w14:paraId="248340F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14</w:t>
            </w:r>
            <w:r>
              <w:rPr>
                <w:rFonts w:hint="eastAsia"/>
                <w:b w:val="0"/>
                <w:sz w:val="21"/>
                <w:szCs w:val="21"/>
                <w:u w:val="single"/>
              </w:rPr>
              <w:t>人工湖、</w:t>
            </w:r>
            <w:r>
              <w:rPr>
                <w:rFonts w:hint="eastAsia"/>
                <w:b w:val="0"/>
                <w:sz w:val="21"/>
                <w:szCs w:val="21"/>
                <w:u w:val="single"/>
              </w:rPr>
              <w:t>2#</w:t>
            </w:r>
            <w:r>
              <w:rPr>
                <w:rFonts w:hint="eastAsia"/>
                <w:b w:val="0"/>
                <w:sz w:val="21"/>
                <w:szCs w:val="21"/>
                <w:u w:val="single"/>
              </w:rPr>
              <w:t>泄洪口</w:t>
            </w:r>
          </w:p>
        </w:tc>
      </w:tr>
      <w:tr w:rsidR="00E10E04" w14:paraId="76901F33" w14:textId="77777777">
        <w:trPr>
          <w:trHeight w:val="367"/>
          <w:jc w:val="center"/>
        </w:trPr>
        <w:tc>
          <w:tcPr>
            <w:tcW w:w="2180" w:type="dxa"/>
            <w:gridSpan w:val="2"/>
            <w:vAlign w:val="center"/>
          </w:tcPr>
          <w:p w14:paraId="07434316"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合计</w:t>
            </w:r>
          </w:p>
        </w:tc>
        <w:tc>
          <w:tcPr>
            <w:tcW w:w="1997" w:type="dxa"/>
            <w:vAlign w:val="center"/>
          </w:tcPr>
          <w:p w14:paraId="3A71659B" w14:textId="77777777" w:rsidR="00E10E04" w:rsidRDefault="00000000">
            <w:pPr>
              <w:pStyle w:val="3"/>
              <w:widowControl w:val="0"/>
              <w:spacing w:line="240" w:lineRule="auto"/>
              <w:jc w:val="center"/>
              <w:rPr>
                <w:bCs/>
                <w:sz w:val="21"/>
                <w:szCs w:val="21"/>
                <w:u w:val="single"/>
              </w:rPr>
            </w:pPr>
            <w:r>
              <w:rPr>
                <w:rFonts w:hint="eastAsia"/>
                <w:bCs/>
                <w:sz w:val="21"/>
                <w:szCs w:val="21"/>
                <w:u w:val="single"/>
              </w:rPr>
              <w:t>23238.62</w:t>
            </w:r>
          </w:p>
        </w:tc>
        <w:tc>
          <w:tcPr>
            <w:tcW w:w="1690" w:type="dxa"/>
            <w:vAlign w:val="center"/>
          </w:tcPr>
          <w:p w14:paraId="2B53B125" w14:textId="77777777" w:rsidR="00E10E04" w:rsidRDefault="00E10E04">
            <w:pPr>
              <w:pStyle w:val="3"/>
              <w:widowControl w:val="0"/>
              <w:spacing w:line="240" w:lineRule="auto"/>
              <w:jc w:val="center"/>
              <w:rPr>
                <w:bCs/>
                <w:sz w:val="21"/>
                <w:szCs w:val="21"/>
                <w:u w:val="single"/>
              </w:rPr>
            </w:pPr>
          </w:p>
        </w:tc>
        <w:tc>
          <w:tcPr>
            <w:tcW w:w="1538" w:type="dxa"/>
            <w:vAlign w:val="center"/>
          </w:tcPr>
          <w:p w14:paraId="44BF9702" w14:textId="77777777" w:rsidR="00E10E04" w:rsidRDefault="00E10E04">
            <w:pPr>
              <w:pStyle w:val="3"/>
              <w:widowControl w:val="0"/>
              <w:spacing w:line="240" w:lineRule="auto"/>
              <w:jc w:val="center"/>
              <w:rPr>
                <w:bCs/>
                <w:sz w:val="21"/>
                <w:szCs w:val="21"/>
                <w:u w:val="single"/>
              </w:rPr>
            </w:pPr>
          </w:p>
        </w:tc>
        <w:tc>
          <w:tcPr>
            <w:tcW w:w="1538" w:type="dxa"/>
            <w:vAlign w:val="center"/>
          </w:tcPr>
          <w:p w14:paraId="0510F4E8" w14:textId="77777777" w:rsidR="00E10E04" w:rsidRDefault="00E10E04">
            <w:pPr>
              <w:pStyle w:val="3"/>
              <w:widowControl w:val="0"/>
              <w:spacing w:line="240" w:lineRule="auto"/>
              <w:jc w:val="center"/>
              <w:rPr>
                <w:bCs/>
                <w:sz w:val="21"/>
                <w:szCs w:val="21"/>
                <w:u w:val="single"/>
              </w:rPr>
            </w:pPr>
          </w:p>
        </w:tc>
      </w:tr>
      <w:tr w:rsidR="00E10E04" w14:paraId="21DD992B" w14:textId="77777777">
        <w:trPr>
          <w:trHeight w:val="367"/>
          <w:jc w:val="center"/>
        </w:trPr>
        <w:tc>
          <w:tcPr>
            <w:tcW w:w="8943" w:type="dxa"/>
            <w:gridSpan w:val="6"/>
            <w:vAlign w:val="center"/>
          </w:tcPr>
          <w:p w14:paraId="1209ED34" w14:textId="77777777" w:rsidR="00E10E04" w:rsidRDefault="00000000">
            <w:pPr>
              <w:pStyle w:val="3"/>
              <w:widowControl w:val="0"/>
              <w:spacing w:line="240" w:lineRule="auto"/>
              <w:rPr>
                <w:bCs/>
                <w:sz w:val="21"/>
                <w:szCs w:val="21"/>
                <w:u w:val="single"/>
              </w:rPr>
            </w:pPr>
            <w:r>
              <w:rPr>
                <w:rFonts w:hint="eastAsia"/>
                <w:b w:val="0"/>
                <w:sz w:val="21"/>
                <w:szCs w:val="21"/>
                <w:u w:val="single"/>
              </w:rPr>
              <w:t>注：</w:t>
            </w:r>
            <w:r>
              <w:rPr>
                <w:rFonts w:hint="eastAsia"/>
                <w:b w:val="0"/>
                <w:sz w:val="21"/>
                <w:szCs w:val="21"/>
                <w:u w:val="single"/>
              </w:rPr>
              <w:t>1#</w:t>
            </w:r>
            <w:r>
              <w:rPr>
                <w:rFonts w:hint="eastAsia"/>
                <w:b w:val="0"/>
                <w:sz w:val="21"/>
                <w:szCs w:val="21"/>
                <w:u w:val="single"/>
              </w:rPr>
              <w:t>泄洪口位于</w:t>
            </w:r>
            <w:r>
              <w:rPr>
                <w:rFonts w:hint="eastAsia"/>
                <w:b w:val="0"/>
                <w:sz w:val="21"/>
                <w:szCs w:val="21"/>
                <w:u w:val="single"/>
              </w:rPr>
              <w:t>6#</w:t>
            </w:r>
            <w:r>
              <w:rPr>
                <w:rFonts w:hint="eastAsia"/>
                <w:b w:val="0"/>
                <w:sz w:val="21"/>
                <w:szCs w:val="21"/>
                <w:u w:val="single"/>
              </w:rPr>
              <w:t>球道东南侧临近沾天湖、</w:t>
            </w:r>
            <w:r>
              <w:rPr>
                <w:rFonts w:hint="eastAsia"/>
                <w:b w:val="0"/>
                <w:sz w:val="21"/>
                <w:szCs w:val="21"/>
                <w:u w:val="single"/>
              </w:rPr>
              <w:t>2#</w:t>
            </w:r>
            <w:r>
              <w:rPr>
                <w:rFonts w:hint="eastAsia"/>
                <w:b w:val="0"/>
                <w:sz w:val="21"/>
                <w:szCs w:val="21"/>
                <w:u w:val="single"/>
              </w:rPr>
              <w:t>泄洪口位于</w:t>
            </w:r>
            <w:r>
              <w:rPr>
                <w:rFonts w:hint="eastAsia"/>
                <w:b w:val="0"/>
                <w:sz w:val="21"/>
                <w:szCs w:val="21"/>
                <w:u w:val="single"/>
              </w:rPr>
              <w:t>13#</w:t>
            </w:r>
            <w:r>
              <w:rPr>
                <w:rFonts w:hint="eastAsia"/>
                <w:b w:val="0"/>
                <w:sz w:val="21"/>
                <w:szCs w:val="21"/>
                <w:u w:val="single"/>
              </w:rPr>
              <w:t>球道西南侧临近沾天湖，球道雨水走向见附图</w:t>
            </w:r>
            <w:r>
              <w:rPr>
                <w:rFonts w:hint="eastAsia"/>
                <w:b w:val="0"/>
                <w:sz w:val="21"/>
                <w:szCs w:val="21"/>
                <w:u w:val="single"/>
              </w:rPr>
              <w:t>5</w:t>
            </w:r>
          </w:p>
        </w:tc>
      </w:tr>
    </w:tbl>
    <w:p w14:paraId="4D49BFB7"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3.3.3 </w:t>
      </w:r>
      <w:r>
        <w:rPr>
          <w:rFonts w:hint="eastAsia"/>
          <w:b/>
          <w:bCs/>
          <w:sz w:val="24"/>
          <w:szCs w:val="24"/>
          <w:u w:val="single"/>
        </w:rPr>
        <w:t>建设内容组成</w:t>
      </w:r>
    </w:p>
    <w:p w14:paraId="214CB90E"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建设是按照高尔夫运动技术要求，充分利用球场区原有地形并进行适当改造，然后进行球道及附属园林景观规划，整个高尔夫球场自成一局部生态环境系统。球场在设计建造过程中尽量保持场区的原有地形地貌。</w:t>
      </w:r>
    </w:p>
    <w:p w14:paraId="1764254E"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湖南桃花源国际高尔夫俱乐部建设项目为国际标准</w:t>
      </w:r>
      <w:r>
        <w:rPr>
          <w:rFonts w:hint="eastAsia"/>
          <w:bCs/>
          <w:sz w:val="24"/>
          <w:szCs w:val="24"/>
          <w:u w:val="single"/>
        </w:rPr>
        <w:t>18</w:t>
      </w:r>
      <w:r>
        <w:rPr>
          <w:rFonts w:hint="eastAsia"/>
          <w:bCs/>
          <w:sz w:val="24"/>
          <w:szCs w:val="24"/>
          <w:u w:val="single"/>
        </w:rPr>
        <w:t>洞高尔夫球场，</w:t>
      </w:r>
      <w:r>
        <w:rPr>
          <w:rFonts w:hint="eastAsia"/>
          <w:bCs/>
          <w:sz w:val="24"/>
          <w:szCs w:val="24"/>
          <w:u w:val="single"/>
        </w:rPr>
        <w:t>27786.29m</w:t>
      </w:r>
      <w:r>
        <w:rPr>
          <w:rFonts w:hint="eastAsia"/>
          <w:bCs/>
          <w:sz w:val="24"/>
          <w:szCs w:val="24"/>
          <w:u w:val="single"/>
          <w:vertAlign w:val="superscript"/>
        </w:rPr>
        <w:t>2</w:t>
      </w:r>
      <w:r>
        <w:rPr>
          <w:rFonts w:hint="eastAsia"/>
          <w:bCs/>
          <w:sz w:val="24"/>
          <w:szCs w:val="24"/>
          <w:u w:val="single"/>
        </w:rPr>
        <w:t>。共建造</w:t>
      </w:r>
      <w:r>
        <w:rPr>
          <w:rFonts w:hint="eastAsia"/>
          <w:bCs/>
          <w:sz w:val="24"/>
          <w:szCs w:val="24"/>
          <w:u w:val="single"/>
        </w:rPr>
        <w:t>20</w:t>
      </w:r>
      <w:r>
        <w:rPr>
          <w:rFonts w:hint="eastAsia"/>
          <w:bCs/>
          <w:sz w:val="24"/>
          <w:szCs w:val="24"/>
          <w:u w:val="single"/>
        </w:rPr>
        <w:t>个果岭，</w:t>
      </w:r>
      <w:r>
        <w:rPr>
          <w:rFonts w:hint="eastAsia"/>
          <w:bCs/>
          <w:sz w:val="24"/>
          <w:szCs w:val="24"/>
          <w:u w:val="single"/>
        </w:rPr>
        <w:t>77</w:t>
      </w:r>
      <w:r>
        <w:rPr>
          <w:rFonts w:hint="eastAsia"/>
          <w:bCs/>
          <w:sz w:val="24"/>
          <w:szCs w:val="24"/>
          <w:u w:val="single"/>
        </w:rPr>
        <w:t>个发球台，</w:t>
      </w:r>
      <w:r>
        <w:rPr>
          <w:rFonts w:hint="eastAsia"/>
          <w:bCs/>
          <w:sz w:val="24"/>
          <w:szCs w:val="24"/>
          <w:u w:val="single"/>
        </w:rPr>
        <w:t>100</w:t>
      </w:r>
      <w:r>
        <w:rPr>
          <w:rFonts w:hint="eastAsia"/>
          <w:bCs/>
          <w:sz w:val="24"/>
          <w:szCs w:val="24"/>
          <w:u w:val="single"/>
        </w:rPr>
        <w:t>个沙坑，</w:t>
      </w:r>
      <w:r>
        <w:rPr>
          <w:rFonts w:hint="eastAsia"/>
          <w:bCs/>
          <w:sz w:val="24"/>
          <w:szCs w:val="24"/>
          <w:u w:val="single"/>
        </w:rPr>
        <w:t>6</w:t>
      </w:r>
      <w:r>
        <w:rPr>
          <w:rFonts w:hint="eastAsia"/>
          <w:bCs/>
          <w:sz w:val="24"/>
          <w:szCs w:val="24"/>
          <w:u w:val="single"/>
        </w:rPr>
        <w:t>个人造湖。</w:t>
      </w:r>
    </w:p>
    <w:p w14:paraId="77F7E54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高尔夫球场现已全部建成，球道总长</w:t>
      </w:r>
      <w:r>
        <w:rPr>
          <w:rFonts w:hint="eastAsia"/>
          <w:bCs/>
          <w:sz w:val="24"/>
          <w:szCs w:val="24"/>
          <w:u w:val="single"/>
        </w:rPr>
        <w:t>7299</w:t>
      </w:r>
      <w:r>
        <w:rPr>
          <w:rFonts w:hint="eastAsia"/>
          <w:bCs/>
          <w:sz w:val="24"/>
          <w:szCs w:val="24"/>
          <w:u w:val="single"/>
        </w:rPr>
        <w:t>码。其他公用辅助设施包括高尔夫会所一栋（</w:t>
      </w:r>
      <w:r>
        <w:rPr>
          <w:rFonts w:hint="eastAsia"/>
          <w:bCs/>
          <w:sz w:val="24"/>
          <w:szCs w:val="24"/>
          <w:u w:val="single"/>
        </w:rPr>
        <w:t>3F</w:t>
      </w:r>
      <w:r>
        <w:rPr>
          <w:rFonts w:hint="eastAsia"/>
          <w:bCs/>
          <w:sz w:val="24"/>
          <w:szCs w:val="24"/>
          <w:u w:val="single"/>
        </w:rPr>
        <w:t>）、高尔夫度假酒店一栋（</w:t>
      </w:r>
      <w:r>
        <w:rPr>
          <w:rFonts w:hint="eastAsia"/>
          <w:bCs/>
          <w:sz w:val="24"/>
          <w:szCs w:val="24"/>
          <w:u w:val="single"/>
        </w:rPr>
        <w:t>4F</w:t>
      </w:r>
      <w:r>
        <w:rPr>
          <w:rFonts w:hint="eastAsia"/>
          <w:bCs/>
          <w:sz w:val="24"/>
          <w:szCs w:val="24"/>
          <w:u w:val="single"/>
        </w:rPr>
        <w:t>）、员工宿舍楼（</w:t>
      </w:r>
      <w:r>
        <w:rPr>
          <w:rFonts w:hint="eastAsia"/>
          <w:bCs/>
          <w:sz w:val="24"/>
          <w:szCs w:val="24"/>
          <w:u w:val="single"/>
        </w:rPr>
        <w:t>4F</w:t>
      </w:r>
      <w:r>
        <w:rPr>
          <w:rFonts w:hint="eastAsia"/>
          <w:bCs/>
          <w:sz w:val="24"/>
          <w:szCs w:val="24"/>
          <w:u w:val="single"/>
        </w:rPr>
        <w:t>）。本项目主要组成及建设内容情况见表</w:t>
      </w:r>
      <w:r>
        <w:rPr>
          <w:rFonts w:hint="eastAsia"/>
          <w:bCs/>
          <w:sz w:val="24"/>
          <w:szCs w:val="24"/>
          <w:u w:val="single"/>
        </w:rPr>
        <w:t>3.3-3</w:t>
      </w:r>
    </w:p>
    <w:p w14:paraId="7C2464C8" w14:textId="77777777" w:rsidR="00E10E04" w:rsidRDefault="00000000">
      <w:pPr>
        <w:adjustRightInd w:val="0"/>
        <w:snapToGrid w:val="0"/>
        <w:spacing w:line="360" w:lineRule="auto"/>
        <w:ind w:firstLine="480"/>
        <w:jc w:val="center"/>
        <w:rPr>
          <w:b/>
          <w:color w:val="000000"/>
          <w:kern w:val="0"/>
          <w:u w:val="single"/>
        </w:rPr>
      </w:pPr>
      <w:r>
        <w:rPr>
          <w:b/>
          <w:color w:val="000000"/>
          <w:kern w:val="0"/>
          <w:u w:val="single"/>
        </w:rPr>
        <w:t>表</w:t>
      </w:r>
      <w:r>
        <w:rPr>
          <w:rFonts w:hint="eastAsia"/>
          <w:b/>
          <w:color w:val="000000"/>
          <w:kern w:val="0"/>
          <w:u w:val="single"/>
        </w:rPr>
        <w:t>3.3-3</w:t>
      </w:r>
      <w:r>
        <w:rPr>
          <w:b/>
          <w:color w:val="000000"/>
          <w:kern w:val="0"/>
          <w:u w:val="single"/>
        </w:rPr>
        <w:t xml:space="preserve">  </w:t>
      </w:r>
      <w:r>
        <w:rPr>
          <w:rFonts w:hint="eastAsia"/>
          <w:b/>
          <w:color w:val="000000"/>
          <w:kern w:val="0"/>
          <w:u w:val="single"/>
        </w:rPr>
        <w:t>项目主要组成及建设内容情况一览表</w:t>
      </w:r>
    </w:p>
    <w:tbl>
      <w:tblPr>
        <w:tblStyle w:val="TableNormal"/>
        <w:tblW w:w="8778" w:type="dxa"/>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61"/>
        <w:gridCol w:w="1410"/>
        <w:gridCol w:w="4783"/>
        <w:gridCol w:w="2024"/>
      </w:tblGrid>
      <w:tr w:rsidR="00E10E04" w14:paraId="6662F17A" w14:textId="77777777">
        <w:trPr>
          <w:trHeight w:val="245"/>
        </w:trPr>
        <w:tc>
          <w:tcPr>
            <w:tcW w:w="561" w:type="dxa"/>
            <w:tcBorders>
              <w:top w:val="single" w:sz="10" w:space="0" w:color="000000"/>
              <w:left w:val="nil"/>
            </w:tcBorders>
            <w:vAlign w:val="center"/>
          </w:tcPr>
          <w:p w14:paraId="1B3B3449"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类别</w:t>
            </w:r>
          </w:p>
        </w:tc>
        <w:tc>
          <w:tcPr>
            <w:tcW w:w="1410" w:type="dxa"/>
            <w:tcBorders>
              <w:top w:val="single" w:sz="10" w:space="0" w:color="000000"/>
            </w:tcBorders>
            <w:vAlign w:val="center"/>
          </w:tcPr>
          <w:p w14:paraId="49519016"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单项工程名称</w:t>
            </w:r>
          </w:p>
        </w:tc>
        <w:tc>
          <w:tcPr>
            <w:tcW w:w="4783" w:type="dxa"/>
            <w:tcBorders>
              <w:top w:val="single" w:sz="10" w:space="0" w:color="000000"/>
            </w:tcBorders>
            <w:vAlign w:val="center"/>
          </w:tcPr>
          <w:p w14:paraId="59118557"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工程内容及规模</w:t>
            </w:r>
          </w:p>
        </w:tc>
        <w:tc>
          <w:tcPr>
            <w:tcW w:w="2024" w:type="dxa"/>
            <w:tcBorders>
              <w:top w:val="single" w:sz="10" w:space="0" w:color="000000"/>
              <w:right w:val="nil"/>
            </w:tcBorders>
            <w:vAlign w:val="center"/>
          </w:tcPr>
          <w:p w14:paraId="10354349"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备注</w:t>
            </w:r>
          </w:p>
        </w:tc>
      </w:tr>
      <w:tr w:rsidR="00E10E04" w14:paraId="293507F0" w14:textId="77777777">
        <w:trPr>
          <w:trHeight w:val="90"/>
        </w:trPr>
        <w:tc>
          <w:tcPr>
            <w:tcW w:w="561" w:type="dxa"/>
            <w:tcBorders>
              <w:left w:val="nil"/>
            </w:tcBorders>
            <w:vAlign w:val="center"/>
          </w:tcPr>
          <w:p w14:paraId="7CD6CAB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主体</w:t>
            </w:r>
          </w:p>
          <w:p w14:paraId="572C59F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工程</w:t>
            </w:r>
          </w:p>
        </w:tc>
        <w:tc>
          <w:tcPr>
            <w:tcW w:w="1410" w:type="dxa"/>
            <w:vAlign w:val="center"/>
          </w:tcPr>
          <w:p w14:paraId="5B8490F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高尔夫球场</w:t>
            </w:r>
          </w:p>
        </w:tc>
        <w:tc>
          <w:tcPr>
            <w:tcW w:w="4783" w:type="dxa"/>
            <w:vAlign w:val="center"/>
          </w:tcPr>
          <w:p w14:paraId="07BAB9C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lang w:eastAsia="zh-CN"/>
              </w:rPr>
              <w:t>18</w:t>
            </w:r>
            <w:r>
              <w:rPr>
                <w:rFonts w:ascii="Times New Roman" w:hAnsi="Times New Roman" w:cs="Times New Roman"/>
                <w:spacing w:val="-2"/>
                <w:u w:val="single"/>
                <w:lang w:eastAsia="zh-CN"/>
              </w:rPr>
              <w:t>洞高尔夫球场，</w:t>
            </w:r>
            <w:r>
              <w:rPr>
                <w:rFonts w:ascii="Times New Roman" w:hAnsi="Times New Roman" w:cs="Times New Roman"/>
                <w:spacing w:val="-2"/>
                <w:u w:val="single"/>
                <w:lang w:eastAsia="zh-CN"/>
              </w:rPr>
              <w:t>27786.29m</w:t>
            </w:r>
            <w:r>
              <w:rPr>
                <w:rFonts w:ascii="Times New Roman" w:hAnsi="Times New Roman" w:cs="Times New Roman"/>
                <w:spacing w:val="-2"/>
                <w:u w:val="single"/>
                <w:vertAlign w:val="superscript"/>
                <w:lang w:eastAsia="zh-CN"/>
              </w:rPr>
              <w:t>2</w:t>
            </w:r>
            <w:r>
              <w:rPr>
                <w:rFonts w:ascii="Times New Roman" w:hAnsi="Times New Roman" w:cs="Times New Roman"/>
                <w:spacing w:val="-2"/>
                <w:u w:val="single"/>
                <w:lang w:eastAsia="zh-CN"/>
              </w:rPr>
              <w:t>。共建造</w:t>
            </w:r>
            <w:r>
              <w:rPr>
                <w:rFonts w:ascii="Times New Roman" w:hAnsi="Times New Roman" w:cs="Times New Roman"/>
                <w:spacing w:val="-2"/>
                <w:u w:val="single"/>
                <w:lang w:eastAsia="zh-CN"/>
              </w:rPr>
              <w:t>20</w:t>
            </w:r>
            <w:r>
              <w:rPr>
                <w:rFonts w:ascii="Times New Roman" w:hAnsi="Times New Roman" w:cs="Times New Roman"/>
                <w:spacing w:val="-2"/>
                <w:u w:val="single"/>
                <w:lang w:eastAsia="zh-CN"/>
              </w:rPr>
              <w:t>个果岭，</w:t>
            </w:r>
            <w:r>
              <w:rPr>
                <w:rFonts w:ascii="Times New Roman" w:hAnsi="Times New Roman" w:cs="Times New Roman"/>
                <w:spacing w:val="-2"/>
                <w:u w:val="single"/>
                <w:lang w:eastAsia="zh-CN"/>
              </w:rPr>
              <w:t>77</w:t>
            </w:r>
            <w:r>
              <w:rPr>
                <w:rFonts w:ascii="Times New Roman" w:hAnsi="Times New Roman" w:cs="Times New Roman"/>
                <w:spacing w:val="-2"/>
                <w:u w:val="single"/>
                <w:lang w:eastAsia="zh-CN"/>
              </w:rPr>
              <w:t>个发球台，</w:t>
            </w:r>
            <w:r>
              <w:rPr>
                <w:rFonts w:ascii="Times New Roman" w:hAnsi="Times New Roman" w:cs="Times New Roman"/>
                <w:spacing w:val="-2"/>
                <w:u w:val="single"/>
                <w:lang w:eastAsia="zh-CN"/>
              </w:rPr>
              <w:t>100</w:t>
            </w:r>
            <w:r>
              <w:rPr>
                <w:rFonts w:ascii="Times New Roman" w:hAnsi="Times New Roman" w:cs="Times New Roman"/>
                <w:spacing w:val="-2"/>
                <w:u w:val="single"/>
                <w:lang w:eastAsia="zh-CN"/>
              </w:rPr>
              <w:t>个沙坑，</w:t>
            </w:r>
            <w:r>
              <w:rPr>
                <w:rFonts w:ascii="Times New Roman" w:hAnsi="Times New Roman" w:cs="Times New Roman"/>
                <w:spacing w:val="-2"/>
                <w:u w:val="single"/>
                <w:lang w:eastAsia="zh-CN"/>
              </w:rPr>
              <w:t>6</w:t>
            </w:r>
            <w:r>
              <w:rPr>
                <w:rFonts w:ascii="Times New Roman" w:hAnsi="Times New Roman" w:cs="Times New Roman"/>
                <w:spacing w:val="-2"/>
                <w:u w:val="single"/>
                <w:lang w:eastAsia="zh-CN"/>
              </w:rPr>
              <w:t>个人造湖</w:t>
            </w:r>
          </w:p>
        </w:tc>
        <w:tc>
          <w:tcPr>
            <w:tcW w:w="2024" w:type="dxa"/>
            <w:tcBorders>
              <w:right w:val="nil"/>
            </w:tcBorders>
            <w:vAlign w:val="center"/>
          </w:tcPr>
          <w:p w14:paraId="217539B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国际标准，已建成</w:t>
            </w:r>
          </w:p>
        </w:tc>
      </w:tr>
      <w:tr w:rsidR="00E10E04" w14:paraId="0F667F3D" w14:textId="77777777">
        <w:trPr>
          <w:trHeight w:val="90"/>
        </w:trPr>
        <w:tc>
          <w:tcPr>
            <w:tcW w:w="561" w:type="dxa"/>
            <w:vMerge w:val="restart"/>
            <w:tcBorders>
              <w:left w:val="nil"/>
            </w:tcBorders>
            <w:vAlign w:val="center"/>
          </w:tcPr>
          <w:p w14:paraId="727E5AD3"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spacing w:val="-3"/>
                <w:u w:val="single"/>
                <w:lang w:eastAsia="zh-CN"/>
              </w:rPr>
              <w:t>配套工程</w:t>
            </w:r>
          </w:p>
        </w:tc>
        <w:tc>
          <w:tcPr>
            <w:tcW w:w="1410" w:type="dxa"/>
            <w:vAlign w:val="center"/>
          </w:tcPr>
          <w:p w14:paraId="746F4C48"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spacing w:val="-4"/>
                <w:u w:val="single"/>
                <w:lang w:eastAsia="zh-CN"/>
              </w:rPr>
              <w:t>球场服务中心</w:t>
            </w:r>
          </w:p>
        </w:tc>
        <w:tc>
          <w:tcPr>
            <w:tcW w:w="4783" w:type="dxa"/>
            <w:vAlign w:val="center"/>
          </w:tcPr>
          <w:p w14:paraId="6CCE5B44"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spacing w:val="-2"/>
                <w:u w:val="single"/>
                <w:lang w:eastAsia="zh-CN"/>
              </w:rPr>
              <w:t>地上</w:t>
            </w:r>
            <w:r>
              <w:rPr>
                <w:rFonts w:ascii="Times New Roman" w:hAnsi="Times New Roman" w:cs="Times New Roman"/>
                <w:spacing w:val="-2"/>
                <w:u w:val="single"/>
                <w:lang w:eastAsia="zh-CN"/>
              </w:rPr>
              <w:t>3</w:t>
            </w:r>
            <w:r>
              <w:rPr>
                <w:rFonts w:ascii="Times New Roman" w:hAnsi="Times New Roman" w:cs="Times New Roman"/>
                <w:spacing w:val="-2"/>
                <w:u w:val="single"/>
                <w:lang w:eastAsia="zh-CN"/>
              </w:rPr>
              <w:t>层，占地面积</w:t>
            </w:r>
            <w:r>
              <w:rPr>
                <w:rFonts w:ascii="Times New Roman" w:hAnsi="Times New Roman" w:cs="Times New Roman"/>
                <w:spacing w:val="-2"/>
                <w:u w:val="single"/>
                <w:lang w:eastAsia="zh-CN"/>
              </w:rPr>
              <w:t>13382.74m</w:t>
            </w:r>
            <w:r>
              <w:rPr>
                <w:rFonts w:ascii="Times New Roman" w:hAnsi="Times New Roman" w:cs="Times New Roman"/>
                <w:spacing w:val="-2"/>
                <w:u w:val="single"/>
                <w:vertAlign w:val="superscript"/>
                <w:lang w:eastAsia="zh-CN"/>
              </w:rPr>
              <w:t>2</w:t>
            </w:r>
            <w:r>
              <w:rPr>
                <w:rFonts w:ascii="Times New Roman" w:hAnsi="Times New Roman" w:cs="Times New Roman"/>
                <w:spacing w:val="-2"/>
                <w:u w:val="single"/>
                <w:lang w:eastAsia="zh-CN"/>
              </w:rPr>
              <w:t>，一层设有真草练习场和办公区、二层设有真草练习场，两层共有</w:t>
            </w:r>
            <w:r>
              <w:rPr>
                <w:rFonts w:ascii="Times New Roman" w:hAnsi="Times New Roman" w:cs="Times New Roman"/>
                <w:spacing w:val="-2"/>
                <w:u w:val="single"/>
                <w:lang w:eastAsia="zh-CN"/>
              </w:rPr>
              <w:t>56</w:t>
            </w:r>
            <w:r>
              <w:rPr>
                <w:rFonts w:ascii="Times New Roman" w:hAnsi="Times New Roman" w:cs="Times New Roman"/>
                <w:spacing w:val="-2"/>
                <w:u w:val="single"/>
                <w:lang w:eastAsia="zh-CN"/>
              </w:rPr>
              <w:t>个打位</w:t>
            </w:r>
            <w:r>
              <w:rPr>
                <w:rFonts w:ascii="Times New Roman" w:hAnsi="Times New Roman" w:cs="Times New Roman"/>
                <w:spacing w:val="-2"/>
                <w:u w:val="single"/>
                <w:lang w:eastAsia="zh-CN"/>
              </w:rPr>
              <w:t>+</w:t>
            </w:r>
            <w:r>
              <w:rPr>
                <w:rFonts w:ascii="Times New Roman" w:hAnsi="Times New Roman" w:cs="Times New Roman"/>
                <w:spacing w:val="-2"/>
                <w:u w:val="single"/>
                <w:lang w:eastAsia="zh-CN"/>
              </w:rPr>
              <w:t>练习果岭</w:t>
            </w:r>
          </w:p>
        </w:tc>
        <w:tc>
          <w:tcPr>
            <w:tcW w:w="2024" w:type="dxa"/>
            <w:tcBorders>
              <w:right w:val="nil"/>
            </w:tcBorders>
            <w:vAlign w:val="center"/>
          </w:tcPr>
          <w:p w14:paraId="43903C4F" w14:textId="77777777" w:rsidR="00E10E04" w:rsidRDefault="00000000">
            <w:pPr>
              <w:pStyle w:val="TableText"/>
              <w:jc w:val="center"/>
              <w:rPr>
                <w:rFonts w:ascii="Times New Roman" w:hAnsi="Times New Roman" w:cs="Times New Roman"/>
                <w:spacing w:val="-4"/>
                <w:u w:val="single"/>
              </w:rPr>
            </w:pPr>
            <w:r>
              <w:rPr>
                <w:rFonts w:ascii="Times New Roman" w:hAnsi="Times New Roman" w:cs="Times New Roman"/>
                <w:spacing w:val="-4"/>
                <w:u w:val="single"/>
              </w:rPr>
              <w:t>已建成</w:t>
            </w:r>
          </w:p>
        </w:tc>
      </w:tr>
      <w:tr w:rsidR="00E10E04" w14:paraId="6CA25748" w14:textId="77777777">
        <w:trPr>
          <w:trHeight w:val="90"/>
        </w:trPr>
        <w:tc>
          <w:tcPr>
            <w:tcW w:w="561" w:type="dxa"/>
            <w:vMerge/>
            <w:tcBorders>
              <w:left w:val="nil"/>
            </w:tcBorders>
            <w:vAlign w:val="center"/>
          </w:tcPr>
          <w:p w14:paraId="6A2C0726" w14:textId="77777777" w:rsidR="00E10E04" w:rsidRDefault="00E10E04">
            <w:pPr>
              <w:pStyle w:val="TableText"/>
              <w:jc w:val="center"/>
              <w:rPr>
                <w:rFonts w:ascii="Times New Roman" w:hAnsi="Times New Roman" w:cs="Times New Roman"/>
                <w:spacing w:val="-3"/>
                <w:u w:val="single"/>
              </w:rPr>
            </w:pPr>
          </w:p>
        </w:tc>
        <w:tc>
          <w:tcPr>
            <w:tcW w:w="1410" w:type="dxa"/>
            <w:vAlign w:val="center"/>
          </w:tcPr>
          <w:p w14:paraId="361B1B4A"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spacing w:val="-3"/>
                <w:u w:val="single"/>
                <w:lang w:eastAsia="zh-CN"/>
              </w:rPr>
              <w:t>人工湖</w:t>
            </w:r>
          </w:p>
        </w:tc>
        <w:tc>
          <w:tcPr>
            <w:tcW w:w="4783" w:type="dxa"/>
            <w:vAlign w:val="center"/>
          </w:tcPr>
          <w:p w14:paraId="48F2C198" w14:textId="77777777" w:rsidR="00E10E04" w:rsidRDefault="00000000">
            <w:pPr>
              <w:pStyle w:val="TableText"/>
              <w:jc w:val="center"/>
              <w:rPr>
                <w:rFonts w:ascii="Times New Roman" w:hAnsi="Times New Roman" w:cs="Times New Roman"/>
                <w:spacing w:val="10"/>
                <w:u w:val="single"/>
                <w:lang w:eastAsia="zh-CN"/>
              </w:rPr>
            </w:pPr>
            <w:r>
              <w:rPr>
                <w:rFonts w:ascii="Times New Roman" w:hAnsi="Times New Roman" w:cs="Times New Roman"/>
                <w:u w:val="single"/>
              </w:rPr>
              <w:t>高尔夫球场内共有人工湖</w:t>
            </w:r>
            <w:r>
              <w:rPr>
                <w:rFonts w:ascii="Times New Roman" w:hAnsi="Times New Roman" w:cs="Times New Roman"/>
                <w:u w:val="single"/>
                <w:lang w:eastAsia="zh-CN"/>
              </w:rPr>
              <w:t>6</w:t>
            </w:r>
            <w:r>
              <w:rPr>
                <w:rFonts w:ascii="Times New Roman" w:hAnsi="Times New Roman" w:cs="Times New Roman"/>
                <w:u w:val="single"/>
              </w:rPr>
              <w:t>个，</w:t>
            </w:r>
            <w:r>
              <w:rPr>
                <w:rFonts w:ascii="Times New Roman" w:hAnsi="Times New Roman" w:cs="Times New Roman"/>
                <w:spacing w:val="10"/>
                <w:u w:val="single"/>
              </w:rPr>
              <w:t>积为</w:t>
            </w:r>
            <w:r>
              <w:rPr>
                <w:rFonts w:ascii="Times New Roman" w:hAnsi="Times New Roman" w:cs="Times New Roman"/>
                <w:spacing w:val="10"/>
                <w:u w:val="single"/>
                <w:lang w:eastAsia="zh-CN"/>
              </w:rPr>
              <w:t>300</w:t>
            </w:r>
            <w:r>
              <w:rPr>
                <w:rFonts w:ascii="Times New Roman" w:hAnsi="Times New Roman" w:cs="Times New Roman"/>
                <w:spacing w:val="10"/>
                <w:u w:val="single"/>
                <w:lang w:eastAsia="zh-CN"/>
              </w:rPr>
              <w:t>㎡</w:t>
            </w:r>
            <w:r>
              <w:rPr>
                <w:rFonts w:ascii="Times New Roman" w:hAnsi="Times New Roman" w:cs="Times New Roman"/>
                <w:spacing w:val="10"/>
                <w:u w:val="single"/>
                <w:lang w:eastAsia="zh-CN"/>
              </w:rPr>
              <w:t>—7306</w:t>
            </w:r>
          </w:p>
          <w:p w14:paraId="23F9CAA6"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spacing w:val="10"/>
                <w:u w:val="single"/>
                <w:lang w:eastAsia="zh-CN"/>
              </w:rPr>
              <w:t>39</w:t>
            </w:r>
            <w:r>
              <w:rPr>
                <w:rFonts w:ascii="Times New Roman" w:hAnsi="Times New Roman" w:cs="Times New Roman"/>
                <w:spacing w:val="10"/>
                <w:u w:val="single"/>
                <w:lang w:eastAsia="zh-CN"/>
              </w:rPr>
              <w:t>㎡</w:t>
            </w:r>
            <w:r>
              <w:rPr>
                <w:rFonts w:ascii="Times New Roman" w:hAnsi="Times New Roman" w:cs="Times New Roman"/>
                <w:spacing w:val="10"/>
                <w:u w:val="single"/>
              </w:rPr>
              <w:t>,</w:t>
            </w:r>
            <w:r>
              <w:rPr>
                <w:rFonts w:ascii="Times New Roman" w:hAnsi="Times New Roman" w:cs="Times New Roman"/>
                <w:spacing w:val="10"/>
                <w:u w:val="single"/>
              </w:rPr>
              <w:t>总面积</w:t>
            </w:r>
            <w:r>
              <w:rPr>
                <w:rFonts w:ascii="Times New Roman" w:hAnsi="Times New Roman" w:cs="Times New Roman"/>
                <w:spacing w:val="10"/>
                <w:u w:val="single"/>
                <w:lang w:eastAsia="zh-CN"/>
              </w:rPr>
              <w:t>23238.62</w:t>
            </w:r>
            <w:r>
              <w:rPr>
                <w:rFonts w:ascii="Times New Roman" w:hAnsi="Times New Roman" w:cs="Times New Roman"/>
                <w:spacing w:val="9"/>
                <w:u w:val="single"/>
                <w:lang w:eastAsia="zh-CN"/>
              </w:rPr>
              <w:t>㎡</w:t>
            </w:r>
            <w:r>
              <w:rPr>
                <w:rFonts w:ascii="Times New Roman" w:hAnsi="Times New Roman" w:cs="Times New Roman"/>
                <w:spacing w:val="9"/>
                <w:u w:val="single"/>
              </w:rPr>
              <w:t>,</w:t>
            </w:r>
            <w:r>
              <w:rPr>
                <w:rFonts w:ascii="Times New Roman" w:hAnsi="Times New Roman" w:cs="Times New Roman"/>
                <w:u w:val="single"/>
              </w:rPr>
              <w:t>供水源为球场地表径流雨水。</w:t>
            </w:r>
          </w:p>
        </w:tc>
        <w:tc>
          <w:tcPr>
            <w:tcW w:w="2024" w:type="dxa"/>
            <w:tcBorders>
              <w:right w:val="nil"/>
            </w:tcBorders>
            <w:vAlign w:val="center"/>
          </w:tcPr>
          <w:p w14:paraId="40E00165" w14:textId="77777777" w:rsidR="00E10E04" w:rsidRDefault="00000000">
            <w:pPr>
              <w:pStyle w:val="TableText"/>
              <w:jc w:val="center"/>
              <w:rPr>
                <w:rFonts w:ascii="Times New Roman" w:hAnsi="Times New Roman" w:cs="Times New Roman"/>
                <w:spacing w:val="-4"/>
                <w:u w:val="single"/>
              </w:rPr>
            </w:pPr>
            <w:r>
              <w:rPr>
                <w:rFonts w:ascii="Times New Roman" w:hAnsi="Times New Roman" w:cs="Times New Roman"/>
                <w:spacing w:val="-4"/>
                <w:u w:val="single"/>
              </w:rPr>
              <w:t>已建成</w:t>
            </w:r>
          </w:p>
        </w:tc>
      </w:tr>
      <w:tr w:rsidR="00E10E04" w14:paraId="0FDCE0B9" w14:textId="77777777">
        <w:trPr>
          <w:trHeight w:val="90"/>
        </w:trPr>
        <w:tc>
          <w:tcPr>
            <w:tcW w:w="561" w:type="dxa"/>
            <w:vMerge/>
            <w:tcBorders>
              <w:left w:val="nil"/>
            </w:tcBorders>
            <w:vAlign w:val="center"/>
          </w:tcPr>
          <w:p w14:paraId="2AFB4BF6" w14:textId="77777777" w:rsidR="00E10E04" w:rsidRDefault="00E10E04">
            <w:pPr>
              <w:pStyle w:val="TableText"/>
              <w:jc w:val="center"/>
              <w:rPr>
                <w:rFonts w:ascii="Times New Roman" w:hAnsi="Times New Roman" w:cs="Times New Roman"/>
                <w:spacing w:val="-3"/>
                <w:u w:val="single"/>
              </w:rPr>
            </w:pPr>
          </w:p>
        </w:tc>
        <w:tc>
          <w:tcPr>
            <w:tcW w:w="1410" w:type="dxa"/>
            <w:vAlign w:val="center"/>
          </w:tcPr>
          <w:p w14:paraId="059DD7F0"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spacing w:val="-3"/>
                <w:u w:val="single"/>
                <w:lang w:eastAsia="zh-CN"/>
              </w:rPr>
              <w:t>灌溉设施</w:t>
            </w:r>
          </w:p>
        </w:tc>
        <w:tc>
          <w:tcPr>
            <w:tcW w:w="4783" w:type="dxa"/>
            <w:vAlign w:val="center"/>
          </w:tcPr>
          <w:p w14:paraId="1371D52D"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spacing w:val="-1"/>
                <w:u w:val="single"/>
              </w:rPr>
              <w:t>球场有</w:t>
            </w:r>
            <w:r>
              <w:rPr>
                <w:rFonts w:ascii="Times New Roman" w:hAnsi="Times New Roman" w:cs="Times New Roman"/>
                <w:spacing w:val="-1"/>
                <w:u w:val="single"/>
                <w:lang w:eastAsia="zh-CN"/>
              </w:rPr>
              <w:t>2000</w:t>
            </w:r>
            <w:r>
              <w:rPr>
                <w:rFonts w:ascii="Times New Roman" w:hAnsi="Times New Roman" w:cs="Times New Roman"/>
                <w:spacing w:val="-1"/>
                <w:u w:val="single"/>
              </w:rPr>
              <w:t>个喷灌喷头，</w:t>
            </w:r>
            <w:r>
              <w:rPr>
                <w:rFonts w:ascii="Times New Roman" w:hAnsi="Times New Roman" w:cs="Times New Roman"/>
                <w:spacing w:val="-1"/>
                <w:u w:val="single"/>
                <w:lang w:eastAsia="zh-CN"/>
              </w:rPr>
              <w:t>喷头长度</w:t>
            </w:r>
            <w:r>
              <w:rPr>
                <w:rFonts w:ascii="Times New Roman" w:hAnsi="Times New Roman" w:cs="Times New Roman"/>
                <w:spacing w:val="-1"/>
                <w:u w:val="single"/>
                <w:lang w:eastAsia="zh-CN"/>
              </w:rPr>
              <w:t>30cm</w:t>
            </w:r>
            <w:r>
              <w:rPr>
                <w:rFonts w:ascii="Times New Roman" w:hAnsi="Times New Roman" w:cs="Times New Roman"/>
                <w:u w:val="single"/>
              </w:rPr>
              <w:t>，负责球场的喷灌。</w:t>
            </w:r>
          </w:p>
        </w:tc>
        <w:tc>
          <w:tcPr>
            <w:tcW w:w="2024" w:type="dxa"/>
            <w:tcBorders>
              <w:right w:val="nil"/>
            </w:tcBorders>
            <w:vAlign w:val="center"/>
          </w:tcPr>
          <w:p w14:paraId="110BE1AA" w14:textId="77777777" w:rsidR="00E10E04" w:rsidRDefault="00000000">
            <w:pPr>
              <w:pStyle w:val="TableText"/>
              <w:jc w:val="center"/>
              <w:rPr>
                <w:rFonts w:ascii="Times New Roman" w:hAnsi="Times New Roman" w:cs="Times New Roman"/>
                <w:spacing w:val="-4"/>
                <w:u w:val="single"/>
              </w:rPr>
            </w:pPr>
            <w:r>
              <w:rPr>
                <w:rFonts w:ascii="Times New Roman" w:hAnsi="Times New Roman" w:cs="Times New Roman"/>
                <w:spacing w:val="-4"/>
                <w:u w:val="single"/>
              </w:rPr>
              <w:t>已建成</w:t>
            </w:r>
          </w:p>
        </w:tc>
      </w:tr>
      <w:tr w:rsidR="00E10E04" w14:paraId="4EF1AD6F" w14:textId="77777777">
        <w:trPr>
          <w:trHeight w:val="90"/>
        </w:trPr>
        <w:tc>
          <w:tcPr>
            <w:tcW w:w="561" w:type="dxa"/>
            <w:tcBorders>
              <w:left w:val="nil"/>
            </w:tcBorders>
            <w:vAlign w:val="center"/>
          </w:tcPr>
          <w:p w14:paraId="27A5C1E5"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hint="eastAsia"/>
                <w:spacing w:val="-3"/>
                <w:u w:val="single"/>
                <w:lang w:eastAsia="zh-CN"/>
              </w:rPr>
              <w:t>取水工程</w:t>
            </w:r>
          </w:p>
        </w:tc>
        <w:tc>
          <w:tcPr>
            <w:tcW w:w="1410" w:type="dxa"/>
            <w:vAlign w:val="center"/>
          </w:tcPr>
          <w:p w14:paraId="1D0C39DF" w14:textId="77777777" w:rsidR="00E10E04" w:rsidRDefault="00000000">
            <w:pPr>
              <w:pStyle w:val="TableText"/>
              <w:jc w:val="center"/>
              <w:rPr>
                <w:rFonts w:ascii="Times New Roman" w:hAnsi="Times New Roman" w:cs="Times New Roman"/>
                <w:spacing w:val="-3"/>
                <w:u w:val="single"/>
                <w:lang w:eastAsia="zh-CN"/>
              </w:rPr>
            </w:pPr>
            <w:r>
              <w:rPr>
                <w:rFonts w:ascii="Times New Roman" w:hAnsi="Times New Roman" w:cs="Times New Roman" w:hint="eastAsia"/>
                <w:spacing w:val="-3"/>
                <w:u w:val="single"/>
                <w:lang w:eastAsia="zh-CN"/>
              </w:rPr>
              <w:t>草坪灌溉</w:t>
            </w:r>
          </w:p>
        </w:tc>
        <w:tc>
          <w:tcPr>
            <w:tcW w:w="4783" w:type="dxa"/>
            <w:vAlign w:val="center"/>
          </w:tcPr>
          <w:p w14:paraId="7914E504" w14:textId="77777777" w:rsidR="00E10E04" w:rsidRDefault="00000000">
            <w:pPr>
              <w:pStyle w:val="TableText"/>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设置取水口一个，位于</w:t>
            </w:r>
            <w:r>
              <w:rPr>
                <w:rFonts w:ascii="Times New Roman" w:hAnsi="Times New Roman" w:cs="Times New Roman" w:hint="eastAsia"/>
                <w:spacing w:val="-1"/>
                <w:u w:val="single"/>
                <w:lang w:eastAsia="zh-CN"/>
              </w:rPr>
              <w:t>10#</w:t>
            </w:r>
            <w:r>
              <w:rPr>
                <w:rFonts w:ascii="Times New Roman" w:hAnsi="Times New Roman" w:cs="Times New Roman" w:hint="eastAsia"/>
                <w:spacing w:val="-1"/>
                <w:u w:val="single"/>
                <w:lang w:eastAsia="zh-CN"/>
              </w:rPr>
              <w:t>果岭后沾天湖，取水量</w:t>
            </w:r>
            <w:r>
              <w:rPr>
                <w:rFonts w:ascii="Times New Roman" w:hAnsi="Times New Roman" w:cs="Times New Roman" w:hint="eastAsia"/>
                <w:spacing w:val="-1"/>
                <w:u w:val="single"/>
                <w:lang w:eastAsia="zh-CN"/>
              </w:rPr>
              <w:t>7.85</w:t>
            </w:r>
            <w:r>
              <w:rPr>
                <w:rFonts w:ascii="Times New Roman" w:hAnsi="Times New Roman" w:cs="Times New Roman" w:hint="eastAsia"/>
                <w:spacing w:val="-1"/>
                <w:u w:val="single"/>
                <w:lang w:eastAsia="zh-CN"/>
              </w:rPr>
              <w:t>万立方米</w:t>
            </w:r>
            <w:r>
              <w:rPr>
                <w:rFonts w:ascii="Times New Roman" w:hAnsi="Times New Roman" w:cs="Times New Roman" w:hint="eastAsia"/>
                <w:spacing w:val="-1"/>
                <w:u w:val="single"/>
                <w:lang w:eastAsia="zh-CN"/>
              </w:rPr>
              <w:t>/</w:t>
            </w:r>
            <w:r>
              <w:rPr>
                <w:rFonts w:ascii="Times New Roman" w:hAnsi="Times New Roman" w:cs="Times New Roman" w:hint="eastAsia"/>
                <w:spacing w:val="-1"/>
                <w:u w:val="single"/>
                <w:lang w:eastAsia="zh-CN"/>
              </w:rPr>
              <w:t>年</w:t>
            </w:r>
          </w:p>
        </w:tc>
        <w:tc>
          <w:tcPr>
            <w:tcW w:w="2024" w:type="dxa"/>
            <w:tcBorders>
              <w:right w:val="nil"/>
            </w:tcBorders>
            <w:vAlign w:val="center"/>
          </w:tcPr>
          <w:p w14:paraId="31A2D5D2" w14:textId="77777777" w:rsidR="00E10E04" w:rsidRDefault="00000000">
            <w:pPr>
              <w:pStyle w:val="TableText"/>
              <w:jc w:val="center"/>
              <w:rPr>
                <w:rFonts w:ascii="Times New Roman" w:hAnsi="Times New Roman" w:cs="Times New Roman"/>
                <w:spacing w:val="-4"/>
                <w:u w:val="single"/>
                <w:lang w:eastAsia="zh-CN"/>
              </w:rPr>
            </w:pPr>
            <w:r>
              <w:rPr>
                <w:rFonts w:ascii="Times New Roman" w:hAnsi="Times New Roman" w:cs="Times New Roman" w:hint="eastAsia"/>
                <w:spacing w:val="-4"/>
                <w:u w:val="single"/>
                <w:lang w:eastAsia="zh-CN"/>
              </w:rPr>
              <w:t>已建成</w:t>
            </w:r>
          </w:p>
        </w:tc>
      </w:tr>
      <w:tr w:rsidR="00E10E04" w14:paraId="15BD29AB" w14:textId="77777777">
        <w:trPr>
          <w:trHeight w:val="559"/>
        </w:trPr>
        <w:tc>
          <w:tcPr>
            <w:tcW w:w="561" w:type="dxa"/>
            <w:vMerge w:val="restart"/>
            <w:tcBorders>
              <w:left w:val="nil"/>
            </w:tcBorders>
            <w:vAlign w:val="center"/>
          </w:tcPr>
          <w:p w14:paraId="2897547E"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辅助</w:t>
            </w:r>
            <w:r>
              <w:rPr>
                <w:rFonts w:ascii="Times New Roman" w:hAnsi="Times New Roman" w:cs="Times New Roman"/>
                <w:spacing w:val="-5"/>
                <w:u w:val="single"/>
              </w:rPr>
              <w:t>工程</w:t>
            </w:r>
          </w:p>
        </w:tc>
        <w:tc>
          <w:tcPr>
            <w:tcW w:w="1410" w:type="dxa"/>
            <w:vAlign w:val="center"/>
          </w:tcPr>
          <w:p w14:paraId="50911F18"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7"/>
                <w:u w:val="single"/>
              </w:rPr>
              <w:t>高尔夫</w:t>
            </w:r>
            <w:r>
              <w:rPr>
                <w:rFonts w:ascii="Times New Roman" w:hAnsi="Times New Roman" w:cs="Times New Roman"/>
                <w:spacing w:val="-7"/>
                <w:u w:val="single"/>
                <w:lang w:eastAsia="zh-CN"/>
              </w:rPr>
              <w:t>度假酒店</w:t>
            </w:r>
          </w:p>
        </w:tc>
        <w:tc>
          <w:tcPr>
            <w:tcW w:w="4783" w:type="dxa"/>
            <w:vAlign w:val="center"/>
          </w:tcPr>
          <w:p w14:paraId="6A62B3D5"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5"/>
                <w:u w:val="single"/>
              </w:rPr>
              <w:t>占地面</w:t>
            </w:r>
            <w:r>
              <w:rPr>
                <w:rFonts w:ascii="Times New Roman" w:hAnsi="Times New Roman" w:cs="Times New Roman"/>
                <w:spacing w:val="-1"/>
                <w:u w:val="single"/>
                <w:lang w:eastAsia="zh-CN"/>
              </w:rPr>
              <w:t>积</w:t>
            </w:r>
            <w:r>
              <w:rPr>
                <w:rFonts w:ascii="Times New Roman" w:hAnsi="Times New Roman" w:cs="Times New Roman"/>
                <w:spacing w:val="-1"/>
                <w:u w:val="single"/>
                <w:lang w:eastAsia="zh-CN"/>
              </w:rPr>
              <w:t>6667.31</w:t>
            </w:r>
            <w:r>
              <w:rPr>
                <w:rFonts w:ascii="Times New Roman" w:hAnsi="Times New Roman" w:cs="Times New Roman"/>
                <w:spacing w:val="-39"/>
                <w:u w:val="single"/>
                <w:lang w:eastAsia="zh-CN"/>
              </w:rPr>
              <w:t>㎡</w:t>
            </w:r>
            <w:r>
              <w:rPr>
                <w:rFonts w:ascii="Times New Roman" w:hAnsi="Times New Roman" w:cs="Times New Roman"/>
                <w:spacing w:val="-5"/>
                <w:u w:val="single"/>
                <w:lang w:eastAsia="zh-CN"/>
              </w:rPr>
              <w:t>，地上</w:t>
            </w:r>
            <w:r>
              <w:rPr>
                <w:rFonts w:ascii="Times New Roman" w:hAnsi="Times New Roman" w:cs="Times New Roman"/>
                <w:spacing w:val="-5"/>
                <w:u w:val="single"/>
                <w:lang w:eastAsia="zh-CN"/>
              </w:rPr>
              <w:t>4</w:t>
            </w:r>
            <w:r>
              <w:rPr>
                <w:rFonts w:ascii="Times New Roman" w:hAnsi="Times New Roman" w:cs="Times New Roman"/>
                <w:spacing w:val="-5"/>
                <w:u w:val="single"/>
                <w:lang w:eastAsia="zh-CN"/>
              </w:rPr>
              <w:t>层</w:t>
            </w:r>
            <w:r>
              <w:rPr>
                <w:rFonts w:ascii="Times New Roman" w:hAnsi="Times New Roman" w:cs="Times New Roman"/>
                <w:spacing w:val="-2"/>
                <w:u w:val="single"/>
              </w:rPr>
              <w:t>。</w:t>
            </w:r>
            <w:r>
              <w:rPr>
                <w:rFonts w:ascii="Times New Roman" w:hAnsi="Times New Roman" w:cs="Times New Roman"/>
                <w:spacing w:val="-2"/>
                <w:u w:val="single"/>
                <w:lang w:eastAsia="zh-CN"/>
              </w:rPr>
              <w:t>设有客房、食堂、布草间等</w:t>
            </w:r>
          </w:p>
        </w:tc>
        <w:tc>
          <w:tcPr>
            <w:tcW w:w="2024" w:type="dxa"/>
            <w:tcBorders>
              <w:right w:val="nil"/>
            </w:tcBorders>
            <w:vAlign w:val="center"/>
          </w:tcPr>
          <w:p w14:paraId="6799E398"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已建成</w:t>
            </w:r>
          </w:p>
        </w:tc>
      </w:tr>
      <w:tr w:rsidR="00E10E04" w14:paraId="7A2A89C6" w14:textId="77777777">
        <w:trPr>
          <w:trHeight w:val="1099"/>
        </w:trPr>
        <w:tc>
          <w:tcPr>
            <w:tcW w:w="561" w:type="dxa"/>
            <w:vMerge/>
            <w:tcBorders>
              <w:left w:val="nil"/>
            </w:tcBorders>
            <w:vAlign w:val="center"/>
          </w:tcPr>
          <w:p w14:paraId="14F44ABC" w14:textId="77777777" w:rsidR="00E10E04" w:rsidRDefault="00E10E04">
            <w:pPr>
              <w:jc w:val="center"/>
              <w:rPr>
                <w:u w:val="single"/>
              </w:rPr>
            </w:pPr>
          </w:p>
        </w:tc>
        <w:tc>
          <w:tcPr>
            <w:tcW w:w="1410" w:type="dxa"/>
            <w:vAlign w:val="center"/>
          </w:tcPr>
          <w:p w14:paraId="7AE3B7F4"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u w:val="single"/>
                <w:lang w:eastAsia="zh-CN"/>
              </w:rPr>
              <w:t>员工宿舍</w:t>
            </w:r>
          </w:p>
        </w:tc>
        <w:tc>
          <w:tcPr>
            <w:tcW w:w="4783" w:type="dxa"/>
            <w:vAlign w:val="center"/>
          </w:tcPr>
          <w:p w14:paraId="0D150B8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lang w:eastAsia="zh-CN"/>
              </w:rPr>
              <w:t>占地面积约</w:t>
            </w:r>
            <w:r>
              <w:rPr>
                <w:rFonts w:ascii="Times New Roman" w:hAnsi="Times New Roman" w:cs="Times New Roman"/>
                <w:spacing w:val="-3"/>
                <w:u w:val="single"/>
                <w:lang w:eastAsia="zh-CN"/>
              </w:rPr>
              <w:t>1300</w:t>
            </w:r>
            <w:r>
              <w:rPr>
                <w:rFonts w:ascii="Times New Roman" w:hAnsi="Times New Roman" w:cs="Times New Roman"/>
                <w:spacing w:val="-3"/>
                <w:u w:val="single"/>
                <w:lang w:eastAsia="zh-CN"/>
              </w:rPr>
              <w:t>㎡，地上</w:t>
            </w:r>
            <w:r>
              <w:rPr>
                <w:rFonts w:ascii="Times New Roman" w:hAnsi="Times New Roman" w:cs="Times New Roman"/>
                <w:spacing w:val="-3"/>
                <w:u w:val="single"/>
                <w:lang w:eastAsia="zh-CN"/>
              </w:rPr>
              <w:t>4</w:t>
            </w:r>
            <w:r>
              <w:rPr>
                <w:rFonts w:ascii="Times New Roman" w:hAnsi="Times New Roman" w:cs="Times New Roman"/>
                <w:spacing w:val="-3"/>
                <w:u w:val="single"/>
                <w:lang w:eastAsia="zh-CN"/>
              </w:rPr>
              <w:t>层</w:t>
            </w:r>
            <w:r>
              <w:rPr>
                <w:rFonts w:ascii="Times New Roman" w:hAnsi="Times New Roman" w:cs="Times New Roman"/>
                <w:spacing w:val="-3"/>
                <w:u w:val="single"/>
              </w:rPr>
              <w:t>。</w:t>
            </w:r>
          </w:p>
        </w:tc>
        <w:tc>
          <w:tcPr>
            <w:tcW w:w="2024" w:type="dxa"/>
            <w:tcBorders>
              <w:right w:val="nil"/>
            </w:tcBorders>
            <w:vAlign w:val="center"/>
          </w:tcPr>
          <w:p w14:paraId="7B68AFBB" w14:textId="77777777" w:rsidR="00E10E04" w:rsidRDefault="00000000">
            <w:pPr>
              <w:jc w:val="center"/>
              <w:rPr>
                <w:u w:val="single"/>
              </w:rPr>
            </w:pPr>
            <w:r>
              <w:rPr>
                <w:spacing w:val="-4"/>
                <w:u w:val="single"/>
              </w:rPr>
              <w:t>已建成</w:t>
            </w:r>
          </w:p>
        </w:tc>
      </w:tr>
      <w:tr w:rsidR="00E10E04" w14:paraId="4EB5D987" w14:textId="77777777">
        <w:trPr>
          <w:trHeight w:val="233"/>
        </w:trPr>
        <w:tc>
          <w:tcPr>
            <w:tcW w:w="561" w:type="dxa"/>
            <w:vMerge/>
            <w:tcBorders>
              <w:left w:val="nil"/>
            </w:tcBorders>
            <w:vAlign w:val="center"/>
          </w:tcPr>
          <w:p w14:paraId="4CF4600C" w14:textId="77777777" w:rsidR="00E10E04" w:rsidRDefault="00E10E04">
            <w:pPr>
              <w:jc w:val="center"/>
              <w:rPr>
                <w:u w:val="single"/>
              </w:rPr>
            </w:pPr>
          </w:p>
        </w:tc>
        <w:tc>
          <w:tcPr>
            <w:tcW w:w="1410" w:type="dxa"/>
            <w:vAlign w:val="center"/>
          </w:tcPr>
          <w:p w14:paraId="5615949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地上喷灌泵房</w:t>
            </w:r>
          </w:p>
        </w:tc>
        <w:tc>
          <w:tcPr>
            <w:tcW w:w="4783" w:type="dxa"/>
            <w:vAlign w:val="center"/>
          </w:tcPr>
          <w:p w14:paraId="14F20B5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0"/>
                <w:u w:val="single"/>
              </w:rPr>
              <w:t>占地面积</w:t>
            </w:r>
            <w:r>
              <w:rPr>
                <w:rFonts w:ascii="Times New Roman" w:hAnsi="Times New Roman" w:cs="Times New Roman"/>
                <w:spacing w:val="-10"/>
                <w:u w:val="single"/>
              </w:rPr>
              <w:t>18m</w:t>
            </w:r>
            <w:r>
              <w:rPr>
                <w:rFonts w:ascii="Times New Roman" w:hAnsi="Times New Roman" w:cs="Times New Roman"/>
                <w:spacing w:val="-2"/>
                <w:position w:val="10"/>
                <w:u w:val="single"/>
              </w:rPr>
              <w:t>2</w:t>
            </w:r>
            <w:r>
              <w:rPr>
                <w:rFonts w:ascii="Times New Roman" w:hAnsi="Times New Roman" w:cs="Times New Roman"/>
                <w:spacing w:val="-2"/>
                <w:u w:val="single"/>
              </w:rPr>
              <w:t>，设置</w:t>
            </w:r>
            <w:r>
              <w:rPr>
                <w:rFonts w:ascii="Times New Roman" w:hAnsi="Times New Roman" w:cs="Times New Roman"/>
                <w:spacing w:val="-2"/>
                <w:u w:val="single"/>
              </w:rPr>
              <w:t>2</w:t>
            </w:r>
            <w:r>
              <w:rPr>
                <w:rFonts w:ascii="Times New Roman" w:hAnsi="Times New Roman" w:cs="Times New Roman"/>
                <w:spacing w:val="-2"/>
                <w:u w:val="single"/>
              </w:rPr>
              <w:t>个</w:t>
            </w:r>
            <w:r>
              <w:rPr>
                <w:rFonts w:ascii="Times New Roman" w:hAnsi="Times New Roman" w:cs="Times New Roman"/>
                <w:spacing w:val="-2"/>
                <w:u w:val="single"/>
              </w:rPr>
              <w:t>45kw</w:t>
            </w:r>
            <w:r>
              <w:rPr>
                <w:rFonts w:ascii="Times New Roman" w:hAnsi="Times New Roman" w:cs="Times New Roman"/>
                <w:spacing w:val="-2"/>
                <w:u w:val="single"/>
              </w:rPr>
              <w:t>水泵，用于球场喷灌</w:t>
            </w:r>
          </w:p>
        </w:tc>
        <w:tc>
          <w:tcPr>
            <w:tcW w:w="2024" w:type="dxa"/>
            <w:tcBorders>
              <w:right w:val="nil"/>
            </w:tcBorders>
            <w:vAlign w:val="center"/>
          </w:tcPr>
          <w:p w14:paraId="24AAFCE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已建成</w:t>
            </w:r>
          </w:p>
        </w:tc>
      </w:tr>
      <w:tr w:rsidR="00E10E04" w14:paraId="55368BAE" w14:textId="77777777">
        <w:trPr>
          <w:trHeight w:val="233"/>
        </w:trPr>
        <w:tc>
          <w:tcPr>
            <w:tcW w:w="561" w:type="dxa"/>
            <w:vMerge/>
            <w:tcBorders>
              <w:left w:val="nil"/>
            </w:tcBorders>
            <w:vAlign w:val="center"/>
          </w:tcPr>
          <w:p w14:paraId="3166EA2F" w14:textId="77777777" w:rsidR="00E10E04" w:rsidRDefault="00E10E04">
            <w:pPr>
              <w:jc w:val="center"/>
              <w:rPr>
                <w:u w:val="single"/>
              </w:rPr>
            </w:pPr>
          </w:p>
        </w:tc>
        <w:tc>
          <w:tcPr>
            <w:tcW w:w="1410" w:type="dxa"/>
            <w:vAlign w:val="center"/>
          </w:tcPr>
          <w:p w14:paraId="5432D441" w14:textId="77777777" w:rsidR="00E10E04" w:rsidRDefault="00000000">
            <w:pPr>
              <w:pStyle w:val="TableText"/>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洗车区</w:t>
            </w:r>
          </w:p>
        </w:tc>
        <w:tc>
          <w:tcPr>
            <w:tcW w:w="4783" w:type="dxa"/>
            <w:vAlign w:val="center"/>
          </w:tcPr>
          <w:p w14:paraId="3D05B0E2" w14:textId="77777777" w:rsidR="00E10E04" w:rsidRDefault="00000000">
            <w:pPr>
              <w:pStyle w:val="TableText"/>
              <w:jc w:val="center"/>
              <w:rPr>
                <w:rFonts w:ascii="Times New Roman" w:hAnsi="Times New Roman" w:cs="Times New Roman"/>
                <w:spacing w:val="-10"/>
                <w:u w:val="single"/>
                <w:lang w:eastAsia="zh-CN"/>
              </w:rPr>
            </w:pPr>
            <w:r>
              <w:rPr>
                <w:rFonts w:ascii="Times New Roman" w:hAnsi="Times New Roman" w:cs="Times New Roman" w:hint="eastAsia"/>
                <w:spacing w:val="-10"/>
                <w:u w:val="single"/>
                <w:lang w:eastAsia="zh-CN"/>
              </w:rPr>
              <w:t>位于球车库</w:t>
            </w:r>
          </w:p>
        </w:tc>
        <w:tc>
          <w:tcPr>
            <w:tcW w:w="2024" w:type="dxa"/>
            <w:tcBorders>
              <w:right w:val="nil"/>
            </w:tcBorders>
            <w:vAlign w:val="center"/>
          </w:tcPr>
          <w:p w14:paraId="1E5F9DD4" w14:textId="77777777" w:rsidR="00E10E04" w:rsidRDefault="00000000">
            <w:pPr>
              <w:pStyle w:val="TableText"/>
              <w:jc w:val="center"/>
              <w:rPr>
                <w:rFonts w:ascii="Times New Roman" w:hAnsi="Times New Roman" w:cs="Times New Roman"/>
                <w:spacing w:val="-7"/>
                <w:u w:val="single"/>
                <w:lang w:eastAsia="zh-CN"/>
              </w:rPr>
            </w:pPr>
            <w:r>
              <w:rPr>
                <w:rFonts w:ascii="Times New Roman" w:hAnsi="Times New Roman" w:cs="Times New Roman" w:hint="eastAsia"/>
                <w:spacing w:val="-7"/>
                <w:u w:val="single"/>
                <w:lang w:eastAsia="zh-CN"/>
              </w:rPr>
              <w:t>已建成</w:t>
            </w:r>
          </w:p>
        </w:tc>
      </w:tr>
      <w:tr w:rsidR="00E10E04" w14:paraId="3FE1EA01" w14:textId="77777777">
        <w:trPr>
          <w:trHeight w:val="233"/>
        </w:trPr>
        <w:tc>
          <w:tcPr>
            <w:tcW w:w="561" w:type="dxa"/>
            <w:vMerge w:val="restart"/>
            <w:tcBorders>
              <w:left w:val="nil"/>
            </w:tcBorders>
            <w:vAlign w:val="center"/>
          </w:tcPr>
          <w:p w14:paraId="28997ED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贮运</w:t>
            </w:r>
            <w:r>
              <w:rPr>
                <w:rFonts w:ascii="Times New Roman" w:hAnsi="Times New Roman" w:cs="Times New Roman"/>
                <w:spacing w:val="-5"/>
                <w:u w:val="single"/>
              </w:rPr>
              <w:t>工程</w:t>
            </w:r>
          </w:p>
        </w:tc>
        <w:tc>
          <w:tcPr>
            <w:tcW w:w="1410" w:type="dxa"/>
            <w:vAlign w:val="center"/>
          </w:tcPr>
          <w:p w14:paraId="23A47FF0"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农药库</w:t>
            </w:r>
          </w:p>
        </w:tc>
        <w:tc>
          <w:tcPr>
            <w:tcW w:w="4783" w:type="dxa"/>
            <w:vMerge w:val="restart"/>
            <w:vAlign w:val="center"/>
          </w:tcPr>
          <w:p w14:paraId="78CCCEA2"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占地面积</w:t>
            </w:r>
            <w:r>
              <w:rPr>
                <w:rFonts w:ascii="Times New Roman" w:hAnsi="Times New Roman" w:cs="Times New Roman"/>
                <w:spacing w:val="-3"/>
                <w:u w:val="single"/>
                <w:lang w:eastAsia="zh-CN"/>
              </w:rPr>
              <w:t>500</w:t>
            </w:r>
            <w:r>
              <w:rPr>
                <w:rFonts w:ascii="Times New Roman" w:hAnsi="Times New Roman" w:cs="Times New Roman"/>
                <w:spacing w:val="-28"/>
                <w:u w:val="single"/>
                <w:lang w:eastAsia="zh-CN"/>
              </w:rPr>
              <w:t>㎡</w:t>
            </w:r>
            <w:r>
              <w:rPr>
                <w:rFonts w:ascii="Times New Roman" w:hAnsi="Times New Roman" w:cs="Times New Roman"/>
                <w:spacing w:val="-3"/>
                <w:u w:val="single"/>
              </w:rPr>
              <w:t>，用于农药</w:t>
            </w:r>
            <w:r>
              <w:rPr>
                <w:rFonts w:ascii="Times New Roman" w:hAnsi="Times New Roman" w:cs="Times New Roman"/>
                <w:spacing w:val="-3"/>
                <w:u w:val="single"/>
                <w:lang w:eastAsia="zh-CN"/>
              </w:rPr>
              <w:t>、</w:t>
            </w:r>
            <w:r>
              <w:rPr>
                <w:rFonts w:ascii="Times New Roman" w:hAnsi="Times New Roman" w:cs="Times New Roman"/>
                <w:spacing w:val="-3"/>
                <w:u w:val="single"/>
              </w:rPr>
              <w:t>肥料及废弃包装物储存</w:t>
            </w:r>
          </w:p>
        </w:tc>
        <w:tc>
          <w:tcPr>
            <w:tcW w:w="2024" w:type="dxa"/>
            <w:vMerge w:val="restart"/>
            <w:tcBorders>
              <w:right w:val="nil"/>
            </w:tcBorders>
            <w:vAlign w:val="center"/>
          </w:tcPr>
          <w:p w14:paraId="642022B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已建成</w:t>
            </w:r>
          </w:p>
        </w:tc>
      </w:tr>
      <w:tr w:rsidR="00E10E04" w14:paraId="1D668D43" w14:textId="77777777">
        <w:trPr>
          <w:trHeight w:val="233"/>
        </w:trPr>
        <w:tc>
          <w:tcPr>
            <w:tcW w:w="561" w:type="dxa"/>
            <w:vMerge/>
            <w:tcBorders>
              <w:left w:val="nil"/>
            </w:tcBorders>
            <w:vAlign w:val="center"/>
          </w:tcPr>
          <w:p w14:paraId="58DB026D" w14:textId="77777777" w:rsidR="00E10E04" w:rsidRDefault="00E10E04">
            <w:pPr>
              <w:jc w:val="center"/>
              <w:rPr>
                <w:u w:val="single"/>
              </w:rPr>
            </w:pPr>
          </w:p>
        </w:tc>
        <w:tc>
          <w:tcPr>
            <w:tcW w:w="1410" w:type="dxa"/>
            <w:vAlign w:val="center"/>
          </w:tcPr>
          <w:p w14:paraId="64F8F62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肥料库</w:t>
            </w:r>
          </w:p>
        </w:tc>
        <w:tc>
          <w:tcPr>
            <w:tcW w:w="4783" w:type="dxa"/>
            <w:vMerge/>
            <w:vAlign w:val="center"/>
          </w:tcPr>
          <w:p w14:paraId="3E08E960" w14:textId="77777777" w:rsidR="00E10E04" w:rsidRDefault="00E10E04">
            <w:pPr>
              <w:pStyle w:val="TableText"/>
              <w:jc w:val="center"/>
              <w:rPr>
                <w:rFonts w:ascii="Times New Roman" w:hAnsi="Times New Roman" w:cs="Times New Roman"/>
                <w:u w:val="single"/>
              </w:rPr>
            </w:pPr>
          </w:p>
        </w:tc>
        <w:tc>
          <w:tcPr>
            <w:tcW w:w="2024" w:type="dxa"/>
            <w:vMerge/>
            <w:tcBorders>
              <w:right w:val="nil"/>
            </w:tcBorders>
            <w:vAlign w:val="center"/>
          </w:tcPr>
          <w:p w14:paraId="76EDD739" w14:textId="77777777" w:rsidR="00E10E04" w:rsidRDefault="00E10E04">
            <w:pPr>
              <w:jc w:val="center"/>
              <w:rPr>
                <w:u w:val="single"/>
              </w:rPr>
            </w:pPr>
          </w:p>
        </w:tc>
      </w:tr>
      <w:tr w:rsidR="00E10E04" w14:paraId="71461B94" w14:textId="77777777">
        <w:trPr>
          <w:trHeight w:val="457"/>
        </w:trPr>
        <w:tc>
          <w:tcPr>
            <w:tcW w:w="561" w:type="dxa"/>
            <w:vMerge/>
            <w:tcBorders>
              <w:left w:val="nil"/>
            </w:tcBorders>
            <w:vAlign w:val="center"/>
          </w:tcPr>
          <w:p w14:paraId="0245F805" w14:textId="77777777" w:rsidR="00E10E04" w:rsidRDefault="00E10E04">
            <w:pPr>
              <w:jc w:val="center"/>
              <w:rPr>
                <w:u w:val="single"/>
              </w:rPr>
            </w:pPr>
          </w:p>
        </w:tc>
        <w:tc>
          <w:tcPr>
            <w:tcW w:w="1410" w:type="dxa"/>
            <w:vAlign w:val="center"/>
          </w:tcPr>
          <w:p w14:paraId="51487F87"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1"/>
                <w:u w:val="single"/>
              </w:rPr>
              <w:t>机械</w:t>
            </w:r>
            <w:r>
              <w:rPr>
                <w:rFonts w:ascii="Times New Roman" w:hAnsi="Times New Roman" w:cs="Times New Roman" w:hint="eastAsia"/>
                <w:spacing w:val="-1"/>
                <w:u w:val="single"/>
                <w:lang w:eastAsia="zh-CN"/>
              </w:rPr>
              <w:t>维修库</w:t>
            </w:r>
          </w:p>
        </w:tc>
        <w:tc>
          <w:tcPr>
            <w:tcW w:w="4783" w:type="dxa"/>
            <w:vAlign w:val="center"/>
          </w:tcPr>
          <w:p w14:paraId="6551423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占地面积</w:t>
            </w:r>
            <w:r>
              <w:rPr>
                <w:rFonts w:ascii="Times New Roman" w:hAnsi="Times New Roman" w:cs="Times New Roman"/>
                <w:spacing w:val="-3"/>
                <w:u w:val="single"/>
                <w:lang w:eastAsia="zh-CN"/>
              </w:rPr>
              <w:t>600</w:t>
            </w:r>
            <w:r>
              <w:rPr>
                <w:rFonts w:ascii="Times New Roman" w:hAnsi="Times New Roman" w:cs="Times New Roman"/>
                <w:spacing w:val="-3"/>
                <w:u w:val="single"/>
              </w:rPr>
              <w:t>m</w:t>
            </w:r>
            <w:r>
              <w:rPr>
                <w:rFonts w:ascii="Times New Roman" w:hAnsi="Times New Roman" w:cs="Times New Roman"/>
                <w:spacing w:val="-3"/>
                <w:position w:val="10"/>
                <w:u w:val="single"/>
              </w:rPr>
              <w:t>2</w:t>
            </w:r>
            <w:r>
              <w:rPr>
                <w:rFonts w:ascii="Times New Roman" w:hAnsi="Times New Roman" w:cs="Times New Roman"/>
                <w:spacing w:val="-3"/>
                <w:u w:val="single"/>
              </w:rPr>
              <w:t>，用于剪草机、施肥机械等球场维</w:t>
            </w:r>
          </w:p>
          <w:p w14:paraId="79666FE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护设备和</w:t>
            </w:r>
            <w:r>
              <w:rPr>
                <w:rFonts w:ascii="Times New Roman" w:hAnsi="Times New Roman" w:cs="Times New Roman"/>
                <w:spacing w:val="-1"/>
                <w:u w:val="single"/>
                <w:lang w:eastAsia="zh-CN"/>
              </w:rPr>
              <w:t>油品（柴油、汽油和机油）</w:t>
            </w:r>
            <w:r>
              <w:rPr>
                <w:rFonts w:ascii="Times New Roman" w:hAnsi="Times New Roman" w:cs="Times New Roman"/>
                <w:spacing w:val="-1"/>
                <w:u w:val="single"/>
              </w:rPr>
              <w:t>储存</w:t>
            </w:r>
          </w:p>
        </w:tc>
        <w:tc>
          <w:tcPr>
            <w:tcW w:w="2024" w:type="dxa"/>
            <w:vMerge/>
            <w:tcBorders>
              <w:right w:val="nil"/>
            </w:tcBorders>
            <w:vAlign w:val="center"/>
          </w:tcPr>
          <w:p w14:paraId="69E0D487" w14:textId="77777777" w:rsidR="00E10E04" w:rsidRDefault="00E10E04">
            <w:pPr>
              <w:jc w:val="center"/>
              <w:rPr>
                <w:u w:val="single"/>
              </w:rPr>
            </w:pPr>
          </w:p>
        </w:tc>
      </w:tr>
      <w:tr w:rsidR="00E10E04" w14:paraId="14EC42EA" w14:textId="77777777">
        <w:trPr>
          <w:trHeight w:val="1279"/>
        </w:trPr>
        <w:tc>
          <w:tcPr>
            <w:tcW w:w="561" w:type="dxa"/>
            <w:vMerge w:val="restart"/>
            <w:tcBorders>
              <w:left w:val="nil"/>
            </w:tcBorders>
            <w:vAlign w:val="center"/>
          </w:tcPr>
          <w:p w14:paraId="299CE31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公用</w:t>
            </w:r>
            <w:r>
              <w:rPr>
                <w:rFonts w:ascii="Times New Roman" w:hAnsi="Times New Roman" w:cs="Times New Roman"/>
                <w:spacing w:val="-5"/>
                <w:u w:val="single"/>
              </w:rPr>
              <w:t>工程</w:t>
            </w:r>
          </w:p>
        </w:tc>
        <w:tc>
          <w:tcPr>
            <w:tcW w:w="1410" w:type="dxa"/>
            <w:vAlign w:val="center"/>
          </w:tcPr>
          <w:p w14:paraId="02C1D48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给水</w:t>
            </w:r>
          </w:p>
        </w:tc>
        <w:tc>
          <w:tcPr>
            <w:tcW w:w="4783" w:type="dxa"/>
            <w:vAlign w:val="center"/>
          </w:tcPr>
          <w:p w14:paraId="61034F0E"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给水包括职工和游客生活用水以及绿化浇灌用水。</w:t>
            </w:r>
            <w:r>
              <w:rPr>
                <w:rFonts w:ascii="Times New Roman" w:hAnsi="Times New Roman" w:cs="Times New Roman"/>
                <w:spacing w:val="-1"/>
                <w:u w:val="single"/>
              </w:rPr>
              <w:t>生活用水来自于市政自来水管网供水</w:t>
            </w:r>
            <w:r>
              <w:rPr>
                <w:rFonts w:ascii="Times New Roman" w:hAnsi="Times New Roman" w:cs="Times New Roman"/>
                <w:u w:val="single"/>
              </w:rPr>
              <w:t>。绿化浇</w:t>
            </w:r>
          </w:p>
          <w:p w14:paraId="56FCAA4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灌用水来自</w:t>
            </w:r>
            <w:r>
              <w:rPr>
                <w:rFonts w:ascii="Times New Roman" w:hAnsi="Times New Roman" w:cs="Times New Roman" w:hint="eastAsia"/>
                <w:spacing w:val="-1"/>
                <w:u w:val="single"/>
                <w:lang w:eastAsia="zh-CN"/>
              </w:rPr>
              <w:t>沾天湖（企业已取得取水证，额定取水量</w:t>
            </w:r>
            <w:r>
              <w:rPr>
                <w:rFonts w:ascii="Times New Roman" w:hAnsi="Times New Roman" w:cs="Times New Roman" w:hint="eastAsia"/>
                <w:spacing w:val="-1"/>
                <w:u w:val="single"/>
                <w:lang w:eastAsia="zh-CN"/>
              </w:rPr>
              <w:t>7.85</w:t>
            </w:r>
            <w:r>
              <w:rPr>
                <w:rFonts w:ascii="Times New Roman" w:hAnsi="Times New Roman" w:cs="Times New Roman" w:hint="eastAsia"/>
                <w:spacing w:val="-1"/>
                <w:u w:val="single"/>
                <w:lang w:eastAsia="zh-CN"/>
              </w:rPr>
              <w:t>万</w:t>
            </w:r>
            <w:r>
              <w:rPr>
                <w:rFonts w:ascii="Times New Roman" w:hAnsi="Times New Roman" w:cs="Times New Roman" w:hint="eastAsia"/>
                <w:spacing w:val="-1"/>
                <w:u w:val="single"/>
                <w:lang w:eastAsia="zh-CN"/>
              </w:rPr>
              <w:t>m</w:t>
            </w:r>
            <w:r>
              <w:rPr>
                <w:rFonts w:ascii="Times New Roman" w:hAnsi="Times New Roman" w:cs="Times New Roman" w:hint="eastAsia"/>
                <w:spacing w:val="-1"/>
                <w:u w:val="single"/>
                <w:lang w:eastAsia="zh-CN"/>
              </w:rPr>
              <w:t>³</w:t>
            </w:r>
            <w:r>
              <w:rPr>
                <w:rFonts w:ascii="Times New Roman" w:hAnsi="Times New Roman" w:cs="Times New Roman" w:hint="eastAsia"/>
                <w:spacing w:val="-1"/>
                <w:u w:val="single"/>
                <w:lang w:eastAsia="zh-CN"/>
              </w:rPr>
              <w:t>/a</w:t>
            </w:r>
            <w:r>
              <w:rPr>
                <w:rFonts w:ascii="Times New Roman" w:hAnsi="Times New Roman" w:cs="Times New Roman" w:hint="eastAsia"/>
                <w:spacing w:val="-1"/>
                <w:u w:val="single"/>
                <w:lang w:eastAsia="zh-CN"/>
              </w:rPr>
              <w:t>）</w:t>
            </w:r>
            <w:r>
              <w:rPr>
                <w:rFonts w:ascii="Times New Roman" w:hAnsi="Times New Roman" w:cs="Times New Roman"/>
                <w:spacing w:val="-2"/>
                <w:u w:val="single"/>
              </w:rPr>
              <w:t>。</w:t>
            </w:r>
          </w:p>
        </w:tc>
        <w:tc>
          <w:tcPr>
            <w:tcW w:w="2024" w:type="dxa"/>
            <w:tcBorders>
              <w:right w:val="nil"/>
            </w:tcBorders>
            <w:vAlign w:val="center"/>
          </w:tcPr>
          <w:p w14:paraId="361D164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已建成</w:t>
            </w:r>
          </w:p>
        </w:tc>
      </w:tr>
      <w:tr w:rsidR="00E10E04" w14:paraId="3A2C8624" w14:textId="77777777">
        <w:trPr>
          <w:trHeight w:val="1355"/>
        </w:trPr>
        <w:tc>
          <w:tcPr>
            <w:tcW w:w="561" w:type="dxa"/>
            <w:vMerge/>
            <w:tcBorders>
              <w:left w:val="nil"/>
            </w:tcBorders>
            <w:vAlign w:val="center"/>
          </w:tcPr>
          <w:p w14:paraId="46CFC96C" w14:textId="77777777" w:rsidR="00E10E04" w:rsidRDefault="00E10E04">
            <w:pPr>
              <w:jc w:val="center"/>
              <w:rPr>
                <w:u w:val="single"/>
              </w:rPr>
            </w:pPr>
          </w:p>
        </w:tc>
        <w:tc>
          <w:tcPr>
            <w:tcW w:w="1410" w:type="dxa"/>
            <w:vAlign w:val="center"/>
          </w:tcPr>
          <w:p w14:paraId="2C6F19D7" w14:textId="77777777" w:rsidR="00E10E04" w:rsidRDefault="00E10E04">
            <w:pPr>
              <w:jc w:val="center"/>
              <w:rPr>
                <w:u w:val="single"/>
              </w:rPr>
            </w:pPr>
          </w:p>
          <w:p w14:paraId="3D3F0C4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排水</w:t>
            </w:r>
          </w:p>
        </w:tc>
        <w:tc>
          <w:tcPr>
            <w:tcW w:w="4783" w:type="dxa"/>
            <w:vAlign w:val="center"/>
          </w:tcPr>
          <w:p w14:paraId="36C691A0"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项目生活污水</w:t>
            </w:r>
            <w:r>
              <w:rPr>
                <w:rFonts w:ascii="Times New Roman" w:hAnsi="Times New Roman" w:cs="Times New Roman"/>
                <w:spacing w:val="-1"/>
                <w:u w:val="single"/>
              </w:rPr>
              <w:t>(</w:t>
            </w:r>
            <w:r>
              <w:rPr>
                <w:rFonts w:ascii="Times New Roman" w:hAnsi="Times New Roman" w:cs="Times New Roman"/>
                <w:spacing w:val="-1"/>
                <w:u w:val="single"/>
              </w:rPr>
              <w:t>餐饮废水经隔油池处理后</w:t>
            </w:r>
            <w:r>
              <w:rPr>
                <w:rFonts w:ascii="Times New Roman" w:hAnsi="Times New Roman" w:cs="Times New Roman"/>
                <w:spacing w:val="-1"/>
                <w:u w:val="single"/>
              </w:rPr>
              <w:t>)</w:t>
            </w:r>
            <w:r>
              <w:rPr>
                <w:rFonts w:ascii="Times New Roman" w:hAnsi="Times New Roman" w:cs="Times New Roman"/>
                <w:spacing w:val="-1"/>
                <w:u w:val="single"/>
              </w:rPr>
              <w:t>及球车冲洗废水</w:t>
            </w:r>
            <w:r>
              <w:rPr>
                <w:rFonts w:ascii="Times New Roman" w:hAnsi="Times New Roman" w:cs="Times New Roman"/>
                <w:spacing w:val="-1"/>
                <w:u w:val="single"/>
              </w:rPr>
              <w:t>(</w:t>
            </w:r>
            <w:r>
              <w:rPr>
                <w:rFonts w:ascii="Times New Roman" w:hAnsi="Times New Roman" w:cs="Times New Roman"/>
                <w:spacing w:val="-1"/>
                <w:u w:val="single"/>
              </w:rPr>
              <w:t>经沉淀池处理后</w:t>
            </w:r>
            <w:r>
              <w:rPr>
                <w:rFonts w:ascii="Times New Roman" w:hAnsi="Times New Roman" w:cs="Times New Roman"/>
                <w:spacing w:val="-1"/>
                <w:u w:val="single"/>
              </w:rPr>
              <w:t>)</w:t>
            </w:r>
            <w:r>
              <w:rPr>
                <w:rFonts w:ascii="Times New Roman" w:hAnsi="Times New Roman" w:cs="Times New Roman"/>
                <w:spacing w:val="-1"/>
                <w:u w:val="single"/>
                <w:lang w:eastAsia="zh-CN"/>
              </w:rPr>
              <w:t>处理后通过污水管网排入常德市污水净化中心</w:t>
            </w:r>
            <w:r>
              <w:rPr>
                <w:rFonts w:ascii="Times New Roman" w:hAnsi="Times New Roman" w:cs="Times New Roman"/>
                <w:spacing w:val="-1"/>
                <w:u w:val="single"/>
              </w:rPr>
              <w:t>处理后排入</w:t>
            </w:r>
            <w:r>
              <w:rPr>
                <w:rFonts w:ascii="Times New Roman" w:hAnsi="Times New Roman" w:cs="Times New Roman"/>
                <w:spacing w:val="-1"/>
                <w:u w:val="single"/>
                <w:lang w:eastAsia="zh-CN"/>
              </w:rPr>
              <w:t>穿紫河，最终汇入沅江。球道雨水排入球场内人造湖，汛期时人造湖水溢流排入</w:t>
            </w:r>
            <w:r>
              <w:rPr>
                <w:rFonts w:ascii="Times New Roman" w:hAnsi="Times New Roman" w:cs="Times New Roman" w:hint="eastAsia"/>
                <w:spacing w:val="-1"/>
                <w:u w:val="single"/>
                <w:lang w:eastAsia="zh-CN"/>
              </w:rPr>
              <w:t>沾天湖</w:t>
            </w:r>
            <w:r>
              <w:rPr>
                <w:rFonts w:ascii="Times New Roman" w:hAnsi="Times New Roman" w:cs="Times New Roman"/>
                <w:spacing w:val="-1"/>
                <w:u w:val="single"/>
                <w:lang w:eastAsia="zh-CN"/>
              </w:rPr>
              <w:t>，并经马家吉河排入沅江</w:t>
            </w:r>
            <w:r>
              <w:rPr>
                <w:rFonts w:ascii="Times New Roman" w:hAnsi="Times New Roman" w:cs="Times New Roman"/>
                <w:spacing w:val="-1"/>
                <w:u w:val="single"/>
              </w:rPr>
              <w:t>。</w:t>
            </w:r>
          </w:p>
        </w:tc>
        <w:tc>
          <w:tcPr>
            <w:tcW w:w="2024" w:type="dxa"/>
            <w:tcBorders>
              <w:right w:val="nil"/>
            </w:tcBorders>
            <w:vAlign w:val="center"/>
          </w:tcPr>
          <w:p w14:paraId="7ACD89CD"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已建成</w:t>
            </w:r>
          </w:p>
        </w:tc>
      </w:tr>
      <w:tr w:rsidR="00E10E04" w14:paraId="3290E298" w14:textId="77777777">
        <w:trPr>
          <w:trHeight w:val="753"/>
        </w:trPr>
        <w:tc>
          <w:tcPr>
            <w:tcW w:w="561" w:type="dxa"/>
            <w:vMerge/>
            <w:tcBorders>
              <w:left w:val="nil"/>
            </w:tcBorders>
            <w:vAlign w:val="center"/>
          </w:tcPr>
          <w:p w14:paraId="5922F8E8" w14:textId="77777777" w:rsidR="00E10E04" w:rsidRDefault="00E10E04">
            <w:pPr>
              <w:jc w:val="center"/>
              <w:rPr>
                <w:u w:val="single"/>
              </w:rPr>
            </w:pPr>
          </w:p>
        </w:tc>
        <w:tc>
          <w:tcPr>
            <w:tcW w:w="1410" w:type="dxa"/>
            <w:vAlign w:val="center"/>
          </w:tcPr>
          <w:p w14:paraId="2DB3B05A"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2"/>
                <w:u w:val="single"/>
              </w:rPr>
              <w:t>供电</w:t>
            </w:r>
          </w:p>
        </w:tc>
        <w:tc>
          <w:tcPr>
            <w:tcW w:w="4783" w:type="dxa"/>
            <w:vAlign w:val="center"/>
          </w:tcPr>
          <w:p w14:paraId="61813EE4" w14:textId="77777777" w:rsidR="00E10E04" w:rsidRDefault="00000000">
            <w:pPr>
              <w:pStyle w:val="TableText"/>
              <w:jc w:val="center"/>
              <w:rPr>
                <w:rFonts w:ascii="Times New Roman" w:hAnsi="Times New Roman" w:cs="Times New Roman"/>
                <w:spacing w:val="-1"/>
                <w:u w:val="single"/>
              </w:rPr>
            </w:pPr>
            <w:r>
              <w:rPr>
                <w:rFonts w:ascii="Times New Roman" w:hAnsi="Times New Roman" w:cs="Times New Roman"/>
                <w:spacing w:val="-1"/>
                <w:u w:val="single"/>
              </w:rPr>
              <w:t>供电来自于市政供电管网供给，设置</w:t>
            </w:r>
            <w:r>
              <w:rPr>
                <w:rFonts w:ascii="Times New Roman" w:hAnsi="Times New Roman" w:cs="Times New Roman"/>
                <w:spacing w:val="-7"/>
                <w:u w:val="single"/>
              </w:rPr>
              <w:t>1</w:t>
            </w:r>
            <w:r>
              <w:rPr>
                <w:rFonts w:ascii="Times New Roman" w:hAnsi="Times New Roman" w:cs="Times New Roman"/>
                <w:spacing w:val="-3"/>
                <w:u w:val="single"/>
              </w:rPr>
              <w:t>台柴油发电机作为备用</w:t>
            </w:r>
          </w:p>
        </w:tc>
        <w:tc>
          <w:tcPr>
            <w:tcW w:w="2024" w:type="dxa"/>
            <w:tcBorders>
              <w:right w:val="nil"/>
            </w:tcBorders>
            <w:vAlign w:val="center"/>
          </w:tcPr>
          <w:p w14:paraId="365694A2" w14:textId="77777777" w:rsidR="00E10E04" w:rsidRDefault="00000000">
            <w:pPr>
              <w:pStyle w:val="TableText"/>
              <w:jc w:val="center"/>
              <w:rPr>
                <w:rFonts w:ascii="Times New Roman" w:hAnsi="Times New Roman" w:cs="Times New Roman"/>
                <w:spacing w:val="-7"/>
                <w:u w:val="single"/>
              </w:rPr>
            </w:pPr>
            <w:r>
              <w:rPr>
                <w:rFonts w:ascii="Times New Roman" w:hAnsi="Times New Roman" w:cs="Times New Roman"/>
                <w:spacing w:val="-7"/>
                <w:u w:val="single"/>
              </w:rPr>
              <w:t>已建成</w:t>
            </w:r>
          </w:p>
        </w:tc>
      </w:tr>
      <w:tr w:rsidR="00E10E04" w14:paraId="73D0127F" w14:textId="77777777">
        <w:trPr>
          <w:trHeight w:val="132"/>
        </w:trPr>
        <w:tc>
          <w:tcPr>
            <w:tcW w:w="561" w:type="dxa"/>
            <w:vMerge w:val="restart"/>
            <w:tcBorders>
              <w:left w:val="nil"/>
            </w:tcBorders>
            <w:vAlign w:val="center"/>
          </w:tcPr>
          <w:p w14:paraId="7B51AF97" w14:textId="77777777" w:rsidR="00E10E04" w:rsidRDefault="00E10E04">
            <w:pPr>
              <w:jc w:val="center"/>
              <w:rPr>
                <w:u w:val="single"/>
              </w:rPr>
            </w:pPr>
          </w:p>
          <w:p w14:paraId="07CA33E9" w14:textId="77777777" w:rsidR="00E10E04" w:rsidRDefault="00E10E04">
            <w:pPr>
              <w:jc w:val="center"/>
              <w:rPr>
                <w:u w:val="single"/>
              </w:rPr>
            </w:pPr>
          </w:p>
          <w:p w14:paraId="73363574" w14:textId="77777777" w:rsidR="00E10E04" w:rsidRDefault="00E10E04">
            <w:pPr>
              <w:jc w:val="center"/>
              <w:rPr>
                <w:u w:val="single"/>
              </w:rPr>
            </w:pPr>
          </w:p>
          <w:p w14:paraId="01AD8BBF" w14:textId="77777777" w:rsidR="00E10E04" w:rsidRDefault="00E10E04">
            <w:pPr>
              <w:jc w:val="center"/>
              <w:rPr>
                <w:u w:val="single"/>
              </w:rPr>
            </w:pPr>
          </w:p>
          <w:p w14:paraId="79D6C160" w14:textId="77777777" w:rsidR="00E10E04" w:rsidRDefault="00E10E04">
            <w:pPr>
              <w:jc w:val="center"/>
              <w:rPr>
                <w:u w:val="single"/>
              </w:rPr>
            </w:pPr>
          </w:p>
          <w:p w14:paraId="3EC5796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环保</w:t>
            </w:r>
            <w:r>
              <w:rPr>
                <w:rFonts w:ascii="Times New Roman" w:hAnsi="Times New Roman" w:cs="Times New Roman"/>
                <w:spacing w:val="-5"/>
                <w:u w:val="single"/>
              </w:rPr>
              <w:t>工程</w:t>
            </w:r>
          </w:p>
        </w:tc>
        <w:tc>
          <w:tcPr>
            <w:tcW w:w="1410" w:type="dxa"/>
            <w:vAlign w:val="center"/>
          </w:tcPr>
          <w:p w14:paraId="38CF9387" w14:textId="77777777" w:rsidR="00E10E04" w:rsidRDefault="00E10E04">
            <w:pPr>
              <w:jc w:val="center"/>
              <w:rPr>
                <w:u w:val="single"/>
              </w:rPr>
            </w:pPr>
          </w:p>
          <w:p w14:paraId="0E5B687B"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2"/>
                <w:u w:val="single"/>
              </w:rPr>
              <w:t>废水</w:t>
            </w:r>
          </w:p>
        </w:tc>
        <w:tc>
          <w:tcPr>
            <w:tcW w:w="4783" w:type="dxa"/>
            <w:vAlign w:val="center"/>
          </w:tcPr>
          <w:p w14:paraId="63C3E044" w14:textId="77777777" w:rsidR="00E10E04" w:rsidRDefault="00000000">
            <w:pPr>
              <w:pStyle w:val="TableText"/>
              <w:jc w:val="center"/>
              <w:rPr>
                <w:rFonts w:ascii="Times New Roman" w:hAnsi="Times New Roman" w:cs="Times New Roman"/>
                <w:spacing w:val="-3"/>
                <w:u w:val="single"/>
              </w:rPr>
            </w:pPr>
            <w:r>
              <w:rPr>
                <w:rFonts w:ascii="Times New Roman" w:hAnsi="Times New Roman" w:cs="Times New Roman"/>
                <w:spacing w:val="-1"/>
                <w:u w:val="single"/>
              </w:rPr>
              <w:t>项目生活污水</w:t>
            </w:r>
            <w:r>
              <w:rPr>
                <w:rFonts w:ascii="Times New Roman" w:hAnsi="Times New Roman" w:cs="Times New Roman"/>
                <w:spacing w:val="-1"/>
                <w:u w:val="single"/>
              </w:rPr>
              <w:t>(</w:t>
            </w:r>
            <w:r>
              <w:rPr>
                <w:rFonts w:ascii="Times New Roman" w:hAnsi="Times New Roman" w:cs="Times New Roman"/>
                <w:spacing w:val="-1"/>
                <w:u w:val="single"/>
              </w:rPr>
              <w:t>餐饮废水经隔油池处理后</w:t>
            </w:r>
            <w:r>
              <w:rPr>
                <w:rFonts w:ascii="Times New Roman" w:hAnsi="Times New Roman" w:cs="Times New Roman"/>
                <w:spacing w:val="-1"/>
                <w:u w:val="single"/>
              </w:rPr>
              <w:t>)</w:t>
            </w:r>
            <w:r>
              <w:rPr>
                <w:rFonts w:ascii="Times New Roman" w:hAnsi="Times New Roman" w:cs="Times New Roman"/>
                <w:spacing w:val="-1"/>
                <w:u w:val="single"/>
              </w:rPr>
              <w:t>经化粪池处理及球车冲洗废水经沉淀池处理后通过污水管网排入常德市污水净化中心处理后排入穿紫河，最终汇入沅江。球道雨水排入球场内人造湖，汛期时人造湖水溢流排入沾天湖，并经马家吉河排入沅江。</w:t>
            </w:r>
          </w:p>
        </w:tc>
        <w:tc>
          <w:tcPr>
            <w:tcW w:w="2024" w:type="dxa"/>
            <w:tcBorders>
              <w:right w:val="nil"/>
            </w:tcBorders>
            <w:vAlign w:val="center"/>
          </w:tcPr>
          <w:p w14:paraId="6C7F89A3" w14:textId="77777777" w:rsidR="00E10E04" w:rsidRDefault="00000000">
            <w:pPr>
              <w:pStyle w:val="TableText"/>
              <w:jc w:val="center"/>
              <w:rPr>
                <w:rFonts w:ascii="Times New Roman" w:hAnsi="Times New Roman" w:cs="Times New Roman"/>
                <w:spacing w:val="-7"/>
                <w:u w:val="single"/>
              </w:rPr>
            </w:pPr>
            <w:r>
              <w:rPr>
                <w:rFonts w:ascii="Times New Roman" w:hAnsi="Times New Roman" w:cs="Times New Roman"/>
                <w:spacing w:val="-7"/>
                <w:u w:val="single"/>
              </w:rPr>
              <w:t>已建成</w:t>
            </w:r>
          </w:p>
        </w:tc>
      </w:tr>
      <w:tr w:rsidR="00E10E04" w14:paraId="799D077D" w14:textId="77777777">
        <w:trPr>
          <w:trHeight w:val="430"/>
        </w:trPr>
        <w:tc>
          <w:tcPr>
            <w:tcW w:w="561" w:type="dxa"/>
            <w:vMerge/>
            <w:tcBorders>
              <w:left w:val="nil"/>
            </w:tcBorders>
            <w:vAlign w:val="center"/>
          </w:tcPr>
          <w:p w14:paraId="10627BB7" w14:textId="77777777" w:rsidR="00E10E04" w:rsidRDefault="00E10E04">
            <w:pPr>
              <w:jc w:val="center"/>
              <w:rPr>
                <w:u w:val="single"/>
              </w:rPr>
            </w:pPr>
          </w:p>
        </w:tc>
        <w:tc>
          <w:tcPr>
            <w:tcW w:w="1410" w:type="dxa"/>
            <w:vAlign w:val="center"/>
          </w:tcPr>
          <w:p w14:paraId="2D30CC69"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2"/>
                <w:u w:val="single"/>
              </w:rPr>
              <w:t>废气</w:t>
            </w:r>
          </w:p>
        </w:tc>
        <w:tc>
          <w:tcPr>
            <w:tcW w:w="4783" w:type="dxa"/>
            <w:vAlign w:val="center"/>
          </w:tcPr>
          <w:p w14:paraId="441EA313" w14:textId="77777777" w:rsidR="00E10E04" w:rsidRDefault="00000000">
            <w:pPr>
              <w:spacing w:before="32" w:line="277" w:lineRule="auto"/>
              <w:ind w:left="11"/>
              <w:rPr>
                <w:spacing w:val="-3"/>
                <w:u w:val="single"/>
              </w:rPr>
            </w:pPr>
            <w:r>
              <w:rPr>
                <w:spacing w:val="-2"/>
                <w:u w:val="single"/>
              </w:rPr>
              <w:t>草坪养护化学品采用低毒、挥发性低农药，农药喷洒废气排放量极少，经大气扩散后，对环境空</w:t>
            </w:r>
            <w:r>
              <w:rPr>
                <w:spacing w:val="11"/>
                <w:u w:val="single"/>
              </w:rPr>
              <w:t>气的影响较小。</w:t>
            </w:r>
            <w:r>
              <w:rPr>
                <w:spacing w:val="5"/>
                <w:u w:val="single"/>
              </w:rPr>
              <w:t>餐饮油烟经油烟净化器处理后引至楼顶排放</w:t>
            </w:r>
          </w:p>
        </w:tc>
        <w:tc>
          <w:tcPr>
            <w:tcW w:w="2024" w:type="dxa"/>
            <w:tcBorders>
              <w:right w:val="nil"/>
            </w:tcBorders>
            <w:vAlign w:val="center"/>
          </w:tcPr>
          <w:p w14:paraId="6662DBF4" w14:textId="77777777" w:rsidR="00E10E04" w:rsidRDefault="00000000">
            <w:pPr>
              <w:pStyle w:val="TableText"/>
              <w:jc w:val="center"/>
              <w:rPr>
                <w:rFonts w:ascii="Times New Roman" w:hAnsi="Times New Roman" w:cs="Times New Roman"/>
                <w:spacing w:val="-7"/>
                <w:u w:val="single"/>
              </w:rPr>
            </w:pPr>
            <w:r>
              <w:rPr>
                <w:rFonts w:ascii="Times New Roman" w:hAnsi="Times New Roman" w:cs="Times New Roman"/>
                <w:spacing w:val="-7"/>
                <w:u w:val="single"/>
              </w:rPr>
              <w:t>已建成</w:t>
            </w:r>
          </w:p>
        </w:tc>
      </w:tr>
      <w:tr w:rsidR="00E10E04" w14:paraId="6D7E6F95" w14:textId="77777777">
        <w:trPr>
          <w:trHeight w:val="753"/>
        </w:trPr>
        <w:tc>
          <w:tcPr>
            <w:tcW w:w="561" w:type="dxa"/>
            <w:vMerge/>
            <w:tcBorders>
              <w:left w:val="nil"/>
            </w:tcBorders>
            <w:vAlign w:val="center"/>
          </w:tcPr>
          <w:p w14:paraId="18353D2D" w14:textId="77777777" w:rsidR="00E10E04" w:rsidRDefault="00E10E04">
            <w:pPr>
              <w:jc w:val="center"/>
              <w:rPr>
                <w:u w:val="single"/>
              </w:rPr>
            </w:pPr>
          </w:p>
        </w:tc>
        <w:tc>
          <w:tcPr>
            <w:tcW w:w="1410" w:type="dxa"/>
            <w:vAlign w:val="center"/>
          </w:tcPr>
          <w:p w14:paraId="4D789714"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4"/>
                <w:u w:val="single"/>
              </w:rPr>
              <w:t>噪声</w:t>
            </w:r>
          </w:p>
        </w:tc>
        <w:tc>
          <w:tcPr>
            <w:tcW w:w="4783" w:type="dxa"/>
            <w:vAlign w:val="center"/>
          </w:tcPr>
          <w:p w14:paraId="2648A8CB" w14:textId="77777777" w:rsidR="00E10E04" w:rsidRDefault="00000000">
            <w:pPr>
              <w:pStyle w:val="TableText"/>
              <w:jc w:val="center"/>
              <w:rPr>
                <w:rFonts w:ascii="Times New Roman" w:hAnsi="Times New Roman" w:cs="Times New Roman"/>
                <w:spacing w:val="-3"/>
                <w:u w:val="single"/>
              </w:rPr>
            </w:pPr>
            <w:r>
              <w:rPr>
                <w:rFonts w:ascii="Times New Roman" w:hAnsi="Times New Roman" w:cs="Times New Roman"/>
                <w:spacing w:val="-3"/>
                <w:u w:val="single"/>
              </w:rPr>
              <w:t>已选用低噪声设备，园林机械定期维护保养、优化</w:t>
            </w:r>
            <w:r>
              <w:rPr>
                <w:rFonts w:ascii="Times New Roman" w:hAnsi="Times New Roman" w:cs="Times New Roman"/>
                <w:spacing w:val="-2"/>
                <w:u w:val="single"/>
              </w:rPr>
              <w:t>操作方式。合理规划作业区域，利用绿化降噪，</w:t>
            </w:r>
            <w:r>
              <w:rPr>
                <w:rFonts w:ascii="Times New Roman" w:hAnsi="Times New Roman" w:cs="Times New Roman" w:hint="eastAsia"/>
                <w:spacing w:val="-2"/>
                <w:u w:val="single"/>
                <w:lang w:eastAsia="zh-CN"/>
              </w:rPr>
              <w:t>场</w:t>
            </w:r>
            <w:r>
              <w:rPr>
                <w:rFonts w:ascii="Times New Roman" w:hAnsi="Times New Roman" w:cs="Times New Roman"/>
                <w:spacing w:val="6"/>
                <w:u w:val="single"/>
              </w:rPr>
              <w:t>界及敏感目标处噪声达标</w:t>
            </w:r>
          </w:p>
        </w:tc>
        <w:tc>
          <w:tcPr>
            <w:tcW w:w="2024" w:type="dxa"/>
            <w:tcBorders>
              <w:right w:val="nil"/>
            </w:tcBorders>
            <w:vAlign w:val="center"/>
          </w:tcPr>
          <w:p w14:paraId="4C803502" w14:textId="77777777" w:rsidR="00E10E04" w:rsidRDefault="00000000">
            <w:pPr>
              <w:pStyle w:val="TableText"/>
              <w:jc w:val="center"/>
              <w:rPr>
                <w:rFonts w:ascii="Times New Roman" w:hAnsi="Times New Roman" w:cs="Times New Roman"/>
                <w:spacing w:val="-7"/>
                <w:u w:val="single"/>
              </w:rPr>
            </w:pPr>
            <w:r>
              <w:rPr>
                <w:rFonts w:ascii="Times New Roman" w:hAnsi="Times New Roman" w:cs="Times New Roman"/>
                <w:spacing w:val="-7"/>
                <w:u w:val="single"/>
              </w:rPr>
              <w:t>已建成</w:t>
            </w:r>
          </w:p>
        </w:tc>
      </w:tr>
      <w:tr w:rsidR="00E10E04" w14:paraId="0B089970" w14:textId="77777777">
        <w:trPr>
          <w:trHeight w:val="790"/>
        </w:trPr>
        <w:tc>
          <w:tcPr>
            <w:tcW w:w="561" w:type="dxa"/>
            <w:vMerge/>
            <w:tcBorders>
              <w:left w:val="nil"/>
              <w:bottom w:val="single" w:sz="10" w:space="0" w:color="000000"/>
            </w:tcBorders>
            <w:vAlign w:val="center"/>
          </w:tcPr>
          <w:p w14:paraId="268B8983" w14:textId="77777777" w:rsidR="00E10E04" w:rsidRDefault="00E10E04">
            <w:pPr>
              <w:jc w:val="center"/>
              <w:rPr>
                <w:u w:val="single"/>
              </w:rPr>
            </w:pPr>
          </w:p>
        </w:tc>
        <w:tc>
          <w:tcPr>
            <w:tcW w:w="1410" w:type="dxa"/>
            <w:tcBorders>
              <w:bottom w:val="single" w:sz="10" w:space="0" w:color="000000"/>
            </w:tcBorders>
            <w:vAlign w:val="center"/>
          </w:tcPr>
          <w:p w14:paraId="52272D19"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6"/>
                <w:u w:val="single"/>
              </w:rPr>
              <w:t>固废</w:t>
            </w:r>
          </w:p>
        </w:tc>
        <w:tc>
          <w:tcPr>
            <w:tcW w:w="4783" w:type="dxa"/>
            <w:tcBorders>
              <w:bottom w:val="single" w:sz="10" w:space="0" w:color="000000"/>
            </w:tcBorders>
            <w:vAlign w:val="center"/>
          </w:tcPr>
          <w:p w14:paraId="43F9EF00" w14:textId="77777777" w:rsidR="00E10E04" w:rsidRDefault="00000000">
            <w:pPr>
              <w:pStyle w:val="TableText"/>
              <w:jc w:val="center"/>
              <w:rPr>
                <w:rFonts w:ascii="Times New Roman" w:hAnsi="Times New Roman" w:cs="Times New Roman"/>
                <w:spacing w:val="-3"/>
                <w:u w:val="single"/>
              </w:rPr>
            </w:pPr>
            <w:r>
              <w:rPr>
                <w:rFonts w:ascii="Times New Roman" w:hAnsi="Times New Roman" w:cs="Times New Roman"/>
                <w:u w:val="single"/>
              </w:rPr>
              <w:t>农药化肥包装目前存放在农药和化肥仓库内，</w:t>
            </w:r>
            <w:r>
              <w:rPr>
                <w:rFonts w:ascii="Times New Roman" w:hAnsi="Times New Roman" w:cs="Times New Roman"/>
                <w:spacing w:val="-1"/>
                <w:u w:val="single"/>
              </w:rPr>
              <w:t>企业目前没有建设独立规范的危</w:t>
            </w:r>
            <w:r>
              <w:rPr>
                <w:rFonts w:ascii="Times New Roman" w:hAnsi="Times New Roman" w:cs="Times New Roman"/>
                <w:spacing w:val="-2"/>
                <w:u w:val="single"/>
              </w:rPr>
              <w:t>废暂</w:t>
            </w:r>
            <w:r>
              <w:rPr>
                <w:rFonts w:ascii="Times New Roman" w:hAnsi="Times New Roman" w:cs="Times New Roman"/>
                <w:spacing w:val="-8"/>
                <w:u w:val="single"/>
              </w:rPr>
              <w:t>存库</w:t>
            </w:r>
            <w:r>
              <w:rPr>
                <w:rFonts w:ascii="Times New Roman" w:hAnsi="Times New Roman" w:cs="Times New Roman"/>
                <w:spacing w:val="-8"/>
                <w:u w:val="single"/>
                <w:lang w:eastAsia="zh-CN"/>
              </w:rPr>
              <w:t>，要求设置危废暂存间</w:t>
            </w:r>
            <w:r>
              <w:rPr>
                <w:rFonts w:ascii="Times New Roman" w:hAnsi="Times New Roman" w:cs="Times New Roman" w:hint="eastAsia"/>
                <w:spacing w:val="-8"/>
                <w:u w:val="single"/>
                <w:lang w:eastAsia="zh-CN"/>
              </w:rPr>
              <w:t>（位于机械维修库内，占地面积约</w:t>
            </w:r>
            <w:r>
              <w:rPr>
                <w:rFonts w:ascii="Times New Roman" w:hAnsi="Times New Roman" w:cs="Times New Roman" w:hint="eastAsia"/>
                <w:spacing w:val="-8"/>
                <w:u w:val="single"/>
                <w:lang w:eastAsia="zh-CN"/>
              </w:rPr>
              <w:t>10</w:t>
            </w:r>
            <w:r>
              <w:rPr>
                <w:rFonts w:ascii="Times New Roman" w:hAnsi="Times New Roman" w:cs="Times New Roman" w:hint="eastAsia"/>
                <w:spacing w:val="-8"/>
                <w:u w:val="single"/>
                <w:lang w:eastAsia="zh-CN"/>
              </w:rPr>
              <w:t>平方米）</w:t>
            </w:r>
            <w:r>
              <w:rPr>
                <w:rFonts w:ascii="Times New Roman" w:hAnsi="Times New Roman" w:cs="Times New Roman"/>
                <w:spacing w:val="-8"/>
                <w:u w:val="single"/>
                <w:lang w:eastAsia="zh-CN"/>
              </w:rPr>
              <w:t>，后期暂存于危废间内，定期交由有资质单位处置</w:t>
            </w:r>
          </w:p>
        </w:tc>
        <w:tc>
          <w:tcPr>
            <w:tcW w:w="2024" w:type="dxa"/>
            <w:tcBorders>
              <w:bottom w:val="single" w:sz="10" w:space="0" w:color="000000"/>
              <w:right w:val="nil"/>
            </w:tcBorders>
            <w:vAlign w:val="center"/>
          </w:tcPr>
          <w:p w14:paraId="6652A173" w14:textId="77777777" w:rsidR="00E10E04" w:rsidRDefault="00000000">
            <w:pPr>
              <w:pStyle w:val="TableText"/>
              <w:jc w:val="center"/>
              <w:rPr>
                <w:rFonts w:ascii="Times New Roman" w:hAnsi="Times New Roman" w:cs="Times New Roman"/>
                <w:spacing w:val="-7"/>
                <w:u w:val="single"/>
              </w:rPr>
            </w:pPr>
            <w:r>
              <w:rPr>
                <w:rFonts w:ascii="Times New Roman" w:hAnsi="Times New Roman" w:cs="Times New Roman"/>
                <w:spacing w:val="-1"/>
                <w:u w:val="single"/>
              </w:rPr>
              <w:t>未建设危废暂存库</w:t>
            </w:r>
            <w:r>
              <w:rPr>
                <w:rFonts w:ascii="Times New Roman" w:hAnsi="Times New Roman" w:cs="Times New Roman"/>
                <w:spacing w:val="-1"/>
                <w:u w:val="single"/>
                <w:lang w:eastAsia="zh-CN"/>
              </w:rPr>
              <w:t>，</w:t>
            </w:r>
            <w:r>
              <w:rPr>
                <w:rFonts w:ascii="Times New Roman" w:hAnsi="Times New Roman" w:cs="Times New Roman"/>
                <w:spacing w:val="-2"/>
                <w:u w:val="single"/>
              </w:rPr>
              <w:t>需整改</w:t>
            </w:r>
          </w:p>
        </w:tc>
      </w:tr>
    </w:tbl>
    <w:p w14:paraId="63F31D4D"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lastRenderedPageBreak/>
        <w:t xml:space="preserve">3.3.4 </w:t>
      </w:r>
      <w:r>
        <w:rPr>
          <w:rFonts w:hint="eastAsia"/>
          <w:b/>
          <w:bCs/>
          <w:sz w:val="24"/>
          <w:szCs w:val="24"/>
          <w:u w:val="single"/>
        </w:rPr>
        <w:t>总平面布置及合理性</w:t>
      </w:r>
    </w:p>
    <w:p w14:paraId="00B7F4F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本项目球场由球道、非球道绿化区、人造湖以及其他辅助设施组成。球场设计充分利用原地形地貌，低洼处修建人造湖，便于收集项目区域内雨水，观光道路依山傍水铺设。</w:t>
      </w:r>
    </w:p>
    <w:p w14:paraId="2C3E0B24"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本项目主体为高尔夫球场，</w:t>
      </w:r>
      <w:r>
        <w:rPr>
          <w:rFonts w:hint="eastAsia"/>
          <w:bCs/>
          <w:sz w:val="24"/>
          <w:szCs w:val="24"/>
          <w:u w:val="single"/>
        </w:rPr>
        <w:t>18</w:t>
      </w:r>
      <w:r>
        <w:rPr>
          <w:rFonts w:hint="eastAsia"/>
          <w:bCs/>
          <w:sz w:val="24"/>
          <w:szCs w:val="24"/>
          <w:u w:val="single"/>
        </w:rPr>
        <w:t>个洞球场果岭、球道、沙坑等设施分布于球场内，配套设施酒店位于球场靠近中间位置，球场服务中心位于球场中间偏北，员工宿舍位于球场西侧，球场内因地制宜开展各种园林绿化，球场内成片的乔木林具有一定的抗风缓冲功能。配套设施相对独立布置，包括了员工宿舍、酒店、球场服务中心、生活污水处理设施等公用配套设施。农药、化肥仓库和机械设备库位于场界西南侧靠近场界处，可从布局上可减缓公用配套设施运行对员工、客人的影响。</w:t>
      </w:r>
    </w:p>
    <w:p w14:paraId="633E224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从设施布局、绿化布置等方面看，项目总体平面布局基本合理。</w:t>
      </w:r>
    </w:p>
    <w:p w14:paraId="61B58D44"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3.3.5 </w:t>
      </w:r>
      <w:r>
        <w:rPr>
          <w:rFonts w:hint="eastAsia"/>
          <w:b/>
          <w:bCs/>
          <w:sz w:val="24"/>
          <w:szCs w:val="24"/>
          <w:u w:val="single"/>
        </w:rPr>
        <w:t>主要设备</w:t>
      </w:r>
    </w:p>
    <w:p w14:paraId="0CF943E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本项目球场维护等用到的主要设备件表</w:t>
      </w:r>
      <w:r>
        <w:rPr>
          <w:rFonts w:hint="eastAsia"/>
          <w:bCs/>
          <w:sz w:val="24"/>
          <w:szCs w:val="24"/>
          <w:u w:val="single"/>
        </w:rPr>
        <w:t>3.3-4.</w:t>
      </w:r>
    </w:p>
    <w:p w14:paraId="51AF5C85" w14:textId="77777777" w:rsidR="00E10E04" w:rsidRDefault="00000000">
      <w:pPr>
        <w:adjustRightInd w:val="0"/>
        <w:snapToGrid w:val="0"/>
        <w:spacing w:line="360" w:lineRule="auto"/>
        <w:ind w:firstLine="480"/>
        <w:jc w:val="center"/>
        <w:rPr>
          <w:b/>
          <w:color w:val="000000"/>
          <w:kern w:val="0"/>
          <w:u w:val="single"/>
        </w:rPr>
      </w:pPr>
      <w:r>
        <w:rPr>
          <w:b/>
          <w:bCs/>
          <w:spacing w:val="-3"/>
          <w:u w:val="single"/>
        </w:rPr>
        <w:t>表</w:t>
      </w:r>
      <w:r>
        <w:rPr>
          <w:spacing w:val="-41"/>
          <w:u w:val="single"/>
        </w:rPr>
        <w:t xml:space="preserve"> </w:t>
      </w:r>
      <w:r>
        <w:rPr>
          <w:b/>
          <w:bCs/>
          <w:spacing w:val="-3"/>
          <w:u w:val="single"/>
        </w:rPr>
        <w:t>3</w:t>
      </w:r>
      <w:r>
        <w:rPr>
          <w:rFonts w:hint="eastAsia"/>
          <w:b/>
          <w:bCs/>
          <w:spacing w:val="-3"/>
          <w:u w:val="single"/>
        </w:rPr>
        <w:t>.3</w:t>
      </w:r>
      <w:r>
        <w:rPr>
          <w:b/>
          <w:bCs/>
          <w:spacing w:val="-3"/>
          <w:u w:val="single"/>
        </w:rPr>
        <w:t>-4</w:t>
      </w:r>
      <w:r>
        <w:rPr>
          <w:spacing w:val="-3"/>
          <w:u w:val="single"/>
        </w:rPr>
        <w:t xml:space="preserve">  </w:t>
      </w:r>
      <w:r>
        <w:rPr>
          <w:b/>
          <w:bCs/>
          <w:spacing w:val="-3"/>
          <w:u w:val="single"/>
        </w:rPr>
        <w:t>球场主要设备一览表</w:t>
      </w:r>
    </w:p>
    <w:tbl>
      <w:tblPr>
        <w:tblStyle w:val="aff6"/>
        <w:tblW w:w="0" w:type="auto"/>
        <w:jc w:val="center"/>
        <w:tblInd w:w="0" w:type="dxa"/>
        <w:tblBorders>
          <w:left w:val="none" w:sz="0" w:space="0" w:color="auto"/>
          <w:right w:val="none" w:sz="0" w:space="0" w:color="auto"/>
        </w:tblBorders>
        <w:tblLook w:val="04A0" w:firstRow="1" w:lastRow="0" w:firstColumn="1" w:lastColumn="0" w:noHBand="0" w:noVBand="1"/>
      </w:tblPr>
      <w:tblGrid>
        <w:gridCol w:w="725"/>
        <w:gridCol w:w="1233"/>
        <w:gridCol w:w="1517"/>
        <w:gridCol w:w="1200"/>
        <w:gridCol w:w="1033"/>
        <w:gridCol w:w="1250"/>
        <w:gridCol w:w="1564"/>
      </w:tblGrid>
      <w:tr w:rsidR="00E10E04" w14:paraId="3972D5ED" w14:textId="77777777">
        <w:trPr>
          <w:jc w:val="center"/>
        </w:trPr>
        <w:tc>
          <w:tcPr>
            <w:tcW w:w="725" w:type="dxa"/>
            <w:vAlign w:val="center"/>
          </w:tcPr>
          <w:p w14:paraId="4F7D4577"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序号</w:t>
            </w:r>
          </w:p>
        </w:tc>
        <w:tc>
          <w:tcPr>
            <w:tcW w:w="1233" w:type="dxa"/>
            <w:vAlign w:val="center"/>
          </w:tcPr>
          <w:p w14:paraId="13DEB655"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设备名称</w:t>
            </w:r>
          </w:p>
        </w:tc>
        <w:tc>
          <w:tcPr>
            <w:tcW w:w="1517" w:type="dxa"/>
            <w:vAlign w:val="center"/>
          </w:tcPr>
          <w:p w14:paraId="62059506"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规格、型号</w:t>
            </w:r>
          </w:p>
        </w:tc>
        <w:tc>
          <w:tcPr>
            <w:tcW w:w="1200" w:type="dxa"/>
            <w:vAlign w:val="center"/>
          </w:tcPr>
          <w:p w14:paraId="0B32DF39"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功率（</w:t>
            </w:r>
            <w:r>
              <w:rPr>
                <w:rFonts w:cs="Times New Roman"/>
                <w:b w:val="0"/>
                <w:sz w:val="21"/>
                <w:szCs w:val="21"/>
                <w:u w:val="single"/>
              </w:rPr>
              <w:t>kw</w:t>
            </w:r>
            <w:r>
              <w:rPr>
                <w:rFonts w:cs="Times New Roman"/>
                <w:b w:val="0"/>
                <w:sz w:val="21"/>
                <w:szCs w:val="21"/>
                <w:u w:val="single"/>
              </w:rPr>
              <w:t>）</w:t>
            </w:r>
          </w:p>
        </w:tc>
        <w:tc>
          <w:tcPr>
            <w:tcW w:w="1033" w:type="dxa"/>
            <w:vAlign w:val="center"/>
          </w:tcPr>
          <w:p w14:paraId="39AA5198"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数量（台</w:t>
            </w:r>
            <w:r>
              <w:rPr>
                <w:rFonts w:cs="Times New Roman"/>
                <w:b w:val="0"/>
                <w:sz w:val="21"/>
                <w:szCs w:val="21"/>
                <w:u w:val="single"/>
              </w:rPr>
              <w:t>/</w:t>
            </w:r>
            <w:r>
              <w:rPr>
                <w:rFonts w:cs="Times New Roman"/>
                <w:b w:val="0"/>
                <w:sz w:val="21"/>
                <w:szCs w:val="21"/>
                <w:u w:val="single"/>
              </w:rPr>
              <w:t>辆）</w:t>
            </w:r>
          </w:p>
        </w:tc>
        <w:tc>
          <w:tcPr>
            <w:tcW w:w="1250" w:type="dxa"/>
            <w:vAlign w:val="center"/>
          </w:tcPr>
          <w:p w14:paraId="5608FD6C"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燃料类型</w:t>
            </w:r>
          </w:p>
        </w:tc>
        <w:tc>
          <w:tcPr>
            <w:tcW w:w="1564" w:type="dxa"/>
            <w:vAlign w:val="center"/>
          </w:tcPr>
          <w:p w14:paraId="31EF03D5"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使用频次（次</w:t>
            </w:r>
            <w:r>
              <w:rPr>
                <w:rFonts w:cs="Times New Roman"/>
                <w:b w:val="0"/>
                <w:sz w:val="21"/>
                <w:szCs w:val="21"/>
                <w:u w:val="single"/>
              </w:rPr>
              <w:t>/</w:t>
            </w:r>
            <w:r>
              <w:rPr>
                <w:rFonts w:cs="Times New Roman"/>
                <w:b w:val="0"/>
                <w:sz w:val="21"/>
                <w:szCs w:val="21"/>
                <w:u w:val="single"/>
              </w:rPr>
              <w:t>月、次</w:t>
            </w:r>
            <w:r>
              <w:rPr>
                <w:rFonts w:cs="Times New Roman"/>
                <w:b w:val="0"/>
                <w:sz w:val="21"/>
                <w:szCs w:val="21"/>
                <w:u w:val="single"/>
              </w:rPr>
              <w:t>/</w:t>
            </w:r>
            <w:r>
              <w:rPr>
                <w:rFonts w:cs="Times New Roman"/>
                <w:b w:val="0"/>
                <w:sz w:val="21"/>
                <w:szCs w:val="21"/>
                <w:u w:val="single"/>
              </w:rPr>
              <w:t>年）</w:t>
            </w:r>
          </w:p>
        </w:tc>
      </w:tr>
      <w:tr w:rsidR="00E10E04" w14:paraId="2E9FF068" w14:textId="77777777">
        <w:trPr>
          <w:trHeight w:val="502"/>
          <w:jc w:val="center"/>
        </w:trPr>
        <w:tc>
          <w:tcPr>
            <w:tcW w:w="725" w:type="dxa"/>
            <w:vAlign w:val="center"/>
          </w:tcPr>
          <w:p w14:paraId="0585ACE2" w14:textId="77777777" w:rsidR="00E10E04" w:rsidRDefault="00000000">
            <w:pPr>
              <w:widowControl/>
              <w:jc w:val="center"/>
              <w:textAlignment w:val="center"/>
              <w:rPr>
                <w:u w:val="single"/>
              </w:rPr>
            </w:pPr>
            <w:r>
              <w:rPr>
                <w:color w:val="000000"/>
                <w:kern w:val="0"/>
                <w:u w:val="single"/>
                <w:lang w:bidi="ar"/>
              </w:rPr>
              <w:t>1</w:t>
            </w:r>
          </w:p>
        </w:tc>
        <w:tc>
          <w:tcPr>
            <w:tcW w:w="1233" w:type="dxa"/>
            <w:vAlign w:val="center"/>
          </w:tcPr>
          <w:p w14:paraId="74460E06" w14:textId="77777777" w:rsidR="00E10E04" w:rsidRDefault="00000000">
            <w:pPr>
              <w:widowControl/>
              <w:jc w:val="center"/>
              <w:textAlignment w:val="center"/>
              <w:rPr>
                <w:u w:val="single"/>
              </w:rPr>
            </w:pPr>
            <w:r>
              <w:rPr>
                <w:color w:val="000000"/>
                <w:kern w:val="0"/>
                <w:u w:val="single"/>
                <w:lang w:bidi="ar"/>
              </w:rPr>
              <w:t>果岭机</w:t>
            </w:r>
          </w:p>
        </w:tc>
        <w:tc>
          <w:tcPr>
            <w:tcW w:w="1517" w:type="dxa"/>
            <w:vAlign w:val="center"/>
          </w:tcPr>
          <w:p w14:paraId="3E94F7A9" w14:textId="77777777" w:rsidR="00E10E04" w:rsidRDefault="00000000">
            <w:pPr>
              <w:widowControl/>
              <w:jc w:val="center"/>
              <w:textAlignment w:val="center"/>
              <w:rPr>
                <w:u w:val="single"/>
              </w:rPr>
            </w:pPr>
            <w:r>
              <w:rPr>
                <w:color w:val="000000"/>
                <w:kern w:val="0"/>
                <w:u w:val="single"/>
                <w:lang w:bidi="ar"/>
              </w:rPr>
              <w:t>TORO2100</w:t>
            </w:r>
          </w:p>
        </w:tc>
        <w:tc>
          <w:tcPr>
            <w:tcW w:w="1200" w:type="dxa"/>
            <w:vAlign w:val="center"/>
          </w:tcPr>
          <w:p w14:paraId="73EDF56B" w14:textId="77777777" w:rsidR="00E10E04" w:rsidRDefault="00000000">
            <w:pPr>
              <w:widowControl/>
              <w:jc w:val="center"/>
              <w:textAlignment w:val="center"/>
              <w:rPr>
                <w:u w:val="single"/>
              </w:rPr>
            </w:pPr>
            <w:r>
              <w:rPr>
                <w:color w:val="000000"/>
                <w:kern w:val="0"/>
                <w:u w:val="single"/>
                <w:lang w:bidi="ar"/>
              </w:rPr>
              <w:t>5</w:t>
            </w:r>
          </w:p>
        </w:tc>
        <w:tc>
          <w:tcPr>
            <w:tcW w:w="1033" w:type="dxa"/>
            <w:vAlign w:val="center"/>
          </w:tcPr>
          <w:p w14:paraId="0AED00B6" w14:textId="77777777" w:rsidR="00E10E04" w:rsidRDefault="00000000">
            <w:pPr>
              <w:widowControl/>
              <w:jc w:val="center"/>
              <w:textAlignment w:val="center"/>
              <w:rPr>
                <w:u w:val="single"/>
              </w:rPr>
            </w:pPr>
            <w:r>
              <w:rPr>
                <w:color w:val="000000"/>
                <w:kern w:val="0"/>
                <w:u w:val="single"/>
                <w:lang w:bidi="ar"/>
              </w:rPr>
              <w:t>5</w:t>
            </w:r>
          </w:p>
        </w:tc>
        <w:tc>
          <w:tcPr>
            <w:tcW w:w="1250" w:type="dxa"/>
            <w:vAlign w:val="center"/>
          </w:tcPr>
          <w:p w14:paraId="4140FCE4" w14:textId="77777777" w:rsidR="00E10E04" w:rsidRDefault="00000000">
            <w:pPr>
              <w:widowControl/>
              <w:jc w:val="center"/>
              <w:textAlignment w:val="center"/>
              <w:rPr>
                <w:u w:val="single"/>
              </w:rPr>
            </w:pPr>
            <w:r>
              <w:rPr>
                <w:color w:val="000000"/>
                <w:kern w:val="0"/>
                <w:u w:val="single"/>
                <w:lang w:bidi="ar"/>
              </w:rPr>
              <w:t>汽油</w:t>
            </w:r>
          </w:p>
        </w:tc>
        <w:tc>
          <w:tcPr>
            <w:tcW w:w="1564" w:type="dxa"/>
            <w:vAlign w:val="center"/>
          </w:tcPr>
          <w:p w14:paraId="75328833" w14:textId="77777777" w:rsidR="00E10E04" w:rsidRDefault="00000000">
            <w:pPr>
              <w:widowControl/>
              <w:jc w:val="center"/>
              <w:textAlignment w:val="center"/>
              <w:rPr>
                <w:u w:val="single"/>
              </w:rPr>
            </w:pPr>
            <w:r>
              <w:rPr>
                <w:color w:val="000000"/>
                <w:kern w:val="0"/>
                <w:u w:val="single"/>
                <w:lang w:bidi="ar"/>
              </w:rPr>
              <w:t>每天</w:t>
            </w:r>
          </w:p>
        </w:tc>
      </w:tr>
      <w:tr w:rsidR="00E10E04" w14:paraId="35F8C2BE" w14:textId="77777777">
        <w:trPr>
          <w:jc w:val="center"/>
        </w:trPr>
        <w:tc>
          <w:tcPr>
            <w:tcW w:w="725" w:type="dxa"/>
            <w:vAlign w:val="center"/>
          </w:tcPr>
          <w:p w14:paraId="48D6A491" w14:textId="77777777" w:rsidR="00E10E04" w:rsidRDefault="00000000">
            <w:pPr>
              <w:widowControl/>
              <w:jc w:val="center"/>
              <w:textAlignment w:val="center"/>
              <w:rPr>
                <w:u w:val="single"/>
              </w:rPr>
            </w:pPr>
            <w:r>
              <w:rPr>
                <w:color w:val="000000"/>
                <w:kern w:val="0"/>
                <w:u w:val="single"/>
                <w:lang w:bidi="ar"/>
              </w:rPr>
              <w:t>2</w:t>
            </w:r>
          </w:p>
        </w:tc>
        <w:tc>
          <w:tcPr>
            <w:tcW w:w="1233" w:type="dxa"/>
            <w:vAlign w:val="center"/>
          </w:tcPr>
          <w:p w14:paraId="6D741FE5" w14:textId="77777777" w:rsidR="00E10E04" w:rsidRDefault="00000000">
            <w:pPr>
              <w:widowControl/>
              <w:jc w:val="center"/>
              <w:textAlignment w:val="center"/>
              <w:rPr>
                <w:u w:val="single"/>
              </w:rPr>
            </w:pPr>
            <w:r>
              <w:rPr>
                <w:color w:val="000000"/>
                <w:kern w:val="0"/>
                <w:u w:val="single"/>
                <w:lang w:bidi="ar"/>
              </w:rPr>
              <w:t>五联机</w:t>
            </w:r>
          </w:p>
        </w:tc>
        <w:tc>
          <w:tcPr>
            <w:tcW w:w="1517" w:type="dxa"/>
            <w:vAlign w:val="center"/>
          </w:tcPr>
          <w:p w14:paraId="1AF89080" w14:textId="77777777" w:rsidR="00E10E04" w:rsidRDefault="00000000">
            <w:pPr>
              <w:widowControl/>
              <w:jc w:val="center"/>
              <w:textAlignment w:val="center"/>
              <w:rPr>
                <w:u w:val="single"/>
              </w:rPr>
            </w:pPr>
            <w:r>
              <w:rPr>
                <w:color w:val="000000"/>
                <w:kern w:val="0"/>
                <w:u w:val="single"/>
                <w:lang w:bidi="ar"/>
              </w:rPr>
              <w:t>杰克逊</w:t>
            </w:r>
            <w:r>
              <w:rPr>
                <w:rStyle w:val="font21"/>
                <w:sz w:val="21"/>
                <w:szCs w:val="21"/>
                <w:u w:val="single"/>
                <w:lang w:bidi="ar"/>
              </w:rPr>
              <w:t>3800</w:t>
            </w:r>
          </w:p>
        </w:tc>
        <w:tc>
          <w:tcPr>
            <w:tcW w:w="1200" w:type="dxa"/>
            <w:vAlign w:val="center"/>
          </w:tcPr>
          <w:p w14:paraId="4CCC3F2A" w14:textId="77777777" w:rsidR="00E10E04" w:rsidRDefault="00000000">
            <w:pPr>
              <w:widowControl/>
              <w:jc w:val="center"/>
              <w:textAlignment w:val="center"/>
              <w:rPr>
                <w:u w:val="single"/>
              </w:rPr>
            </w:pPr>
            <w:r>
              <w:rPr>
                <w:color w:val="000000"/>
                <w:kern w:val="0"/>
                <w:u w:val="single"/>
                <w:lang w:bidi="ar"/>
              </w:rPr>
              <w:t>30</w:t>
            </w:r>
          </w:p>
        </w:tc>
        <w:tc>
          <w:tcPr>
            <w:tcW w:w="1033" w:type="dxa"/>
            <w:vAlign w:val="center"/>
          </w:tcPr>
          <w:p w14:paraId="529FFEBB" w14:textId="77777777" w:rsidR="00E10E04" w:rsidRDefault="00000000">
            <w:pPr>
              <w:widowControl/>
              <w:jc w:val="center"/>
              <w:textAlignment w:val="center"/>
              <w:rPr>
                <w:u w:val="single"/>
              </w:rPr>
            </w:pPr>
            <w:r>
              <w:rPr>
                <w:color w:val="000000"/>
                <w:kern w:val="0"/>
                <w:u w:val="single"/>
                <w:lang w:bidi="ar"/>
              </w:rPr>
              <w:t>1</w:t>
            </w:r>
          </w:p>
        </w:tc>
        <w:tc>
          <w:tcPr>
            <w:tcW w:w="1250" w:type="dxa"/>
            <w:vAlign w:val="center"/>
          </w:tcPr>
          <w:p w14:paraId="5EFC28EB" w14:textId="77777777" w:rsidR="00E10E04" w:rsidRDefault="00000000">
            <w:pPr>
              <w:widowControl/>
              <w:jc w:val="center"/>
              <w:textAlignment w:val="center"/>
              <w:rPr>
                <w:u w:val="single"/>
              </w:rPr>
            </w:pPr>
            <w:r>
              <w:rPr>
                <w:color w:val="000000"/>
                <w:kern w:val="0"/>
                <w:u w:val="single"/>
                <w:lang w:bidi="ar"/>
              </w:rPr>
              <w:t>柴油</w:t>
            </w:r>
          </w:p>
        </w:tc>
        <w:tc>
          <w:tcPr>
            <w:tcW w:w="1564" w:type="dxa"/>
            <w:vAlign w:val="center"/>
          </w:tcPr>
          <w:p w14:paraId="0ABAA92C" w14:textId="77777777" w:rsidR="00E10E04" w:rsidRDefault="00000000">
            <w:pPr>
              <w:widowControl/>
              <w:jc w:val="center"/>
              <w:textAlignment w:val="center"/>
              <w:rPr>
                <w:u w:val="single"/>
              </w:rPr>
            </w:pPr>
            <w:r>
              <w:rPr>
                <w:color w:val="000000"/>
                <w:kern w:val="0"/>
                <w:u w:val="single"/>
                <w:lang w:bidi="ar"/>
              </w:rPr>
              <w:t>每天</w:t>
            </w:r>
          </w:p>
        </w:tc>
      </w:tr>
      <w:tr w:rsidR="00E10E04" w14:paraId="0FE6554F" w14:textId="77777777">
        <w:trPr>
          <w:jc w:val="center"/>
        </w:trPr>
        <w:tc>
          <w:tcPr>
            <w:tcW w:w="725" w:type="dxa"/>
            <w:vAlign w:val="center"/>
          </w:tcPr>
          <w:p w14:paraId="2353D0FC" w14:textId="77777777" w:rsidR="00E10E04" w:rsidRDefault="00000000">
            <w:pPr>
              <w:widowControl/>
              <w:jc w:val="center"/>
              <w:textAlignment w:val="center"/>
              <w:rPr>
                <w:u w:val="single"/>
              </w:rPr>
            </w:pPr>
            <w:r>
              <w:rPr>
                <w:color w:val="000000"/>
                <w:kern w:val="0"/>
                <w:u w:val="single"/>
                <w:lang w:bidi="ar"/>
              </w:rPr>
              <w:t>3</w:t>
            </w:r>
          </w:p>
        </w:tc>
        <w:tc>
          <w:tcPr>
            <w:tcW w:w="1233" w:type="dxa"/>
            <w:vAlign w:val="center"/>
          </w:tcPr>
          <w:p w14:paraId="618524D8" w14:textId="77777777" w:rsidR="00E10E04" w:rsidRDefault="00000000">
            <w:pPr>
              <w:widowControl/>
              <w:jc w:val="center"/>
              <w:textAlignment w:val="center"/>
              <w:rPr>
                <w:u w:val="single"/>
              </w:rPr>
            </w:pPr>
            <w:r>
              <w:rPr>
                <w:color w:val="000000"/>
                <w:kern w:val="0"/>
                <w:u w:val="single"/>
                <w:lang w:bidi="ar"/>
              </w:rPr>
              <w:t>三联机</w:t>
            </w:r>
          </w:p>
        </w:tc>
        <w:tc>
          <w:tcPr>
            <w:tcW w:w="1517" w:type="dxa"/>
            <w:vAlign w:val="center"/>
          </w:tcPr>
          <w:p w14:paraId="4BE34F61" w14:textId="77777777" w:rsidR="00E10E04" w:rsidRDefault="00000000">
            <w:pPr>
              <w:widowControl/>
              <w:jc w:val="center"/>
              <w:textAlignment w:val="center"/>
              <w:rPr>
                <w:u w:val="single"/>
              </w:rPr>
            </w:pPr>
            <w:r>
              <w:rPr>
                <w:color w:val="000000"/>
                <w:kern w:val="0"/>
                <w:u w:val="single"/>
                <w:lang w:bidi="ar"/>
              </w:rPr>
              <w:t>TORO3100</w:t>
            </w:r>
          </w:p>
        </w:tc>
        <w:tc>
          <w:tcPr>
            <w:tcW w:w="1200" w:type="dxa"/>
            <w:vAlign w:val="center"/>
          </w:tcPr>
          <w:p w14:paraId="6A691F11" w14:textId="77777777" w:rsidR="00E10E04" w:rsidRDefault="00000000">
            <w:pPr>
              <w:widowControl/>
              <w:jc w:val="center"/>
              <w:textAlignment w:val="center"/>
              <w:rPr>
                <w:u w:val="single"/>
              </w:rPr>
            </w:pPr>
            <w:r>
              <w:rPr>
                <w:color w:val="000000"/>
                <w:kern w:val="0"/>
                <w:u w:val="single"/>
                <w:lang w:bidi="ar"/>
              </w:rPr>
              <w:t>20</w:t>
            </w:r>
          </w:p>
        </w:tc>
        <w:tc>
          <w:tcPr>
            <w:tcW w:w="1033" w:type="dxa"/>
            <w:vAlign w:val="center"/>
          </w:tcPr>
          <w:p w14:paraId="5DD9BF6B" w14:textId="77777777" w:rsidR="00E10E04" w:rsidRDefault="00000000">
            <w:pPr>
              <w:widowControl/>
              <w:jc w:val="center"/>
              <w:textAlignment w:val="center"/>
              <w:rPr>
                <w:u w:val="single"/>
              </w:rPr>
            </w:pPr>
            <w:r>
              <w:rPr>
                <w:color w:val="000000"/>
                <w:kern w:val="0"/>
                <w:u w:val="single"/>
                <w:lang w:bidi="ar"/>
              </w:rPr>
              <w:t>2</w:t>
            </w:r>
          </w:p>
        </w:tc>
        <w:tc>
          <w:tcPr>
            <w:tcW w:w="1250" w:type="dxa"/>
            <w:vAlign w:val="center"/>
          </w:tcPr>
          <w:p w14:paraId="05914976" w14:textId="77777777" w:rsidR="00E10E04" w:rsidRDefault="00000000">
            <w:pPr>
              <w:widowControl/>
              <w:jc w:val="center"/>
              <w:textAlignment w:val="center"/>
              <w:rPr>
                <w:u w:val="single"/>
              </w:rPr>
            </w:pPr>
            <w:r>
              <w:rPr>
                <w:color w:val="000000"/>
                <w:kern w:val="0"/>
                <w:u w:val="single"/>
                <w:lang w:bidi="ar"/>
              </w:rPr>
              <w:t>柴油</w:t>
            </w:r>
          </w:p>
        </w:tc>
        <w:tc>
          <w:tcPr>
            <w:tcW w:w="1564" w:type="dxa"/>
            <w:vAlign w:val="center"/>
          </w:tcPr>
          <w:p w14:paraId="31BBE253" w14:textId="77777777" w:rsidR="00E10E04" w:rsidRDefault="00000000">
            <w:pPr>
              <w:widowControl/>
              <w:jc w:val="center"/>
              <w:textAlignment w:val="center"/>
              <w:rPr>
                <w:u w:val="single"/>
              </w:rPr>
            </w:pPr>
            <w:r>
              <w:rPr>
                <w:color w:val="000000"/>
                <w:kern w:val="0"/>
                <w:u w:val="single"/>
                <w:lang w:bidi="ar"/>
              </w:rPr>
              <w:t>每天</w:t>
            </w:r>
          </w:p>
        </w:tc>
      </w:tr>
      <w:tr w:rsidR="00E10E04" w14:paraId="33C856FF" w14:textId="77777777">
        <w:trPr>
          <w:jc w:val="center"/>
        </w:trPr>
        <w:tc>
          <w:tcPr>
            <w:tcW w:w="725" w:type="dxa"/>
            <w:vAlign w:val="center"/>
          </w:tcPr>
          <w:p w14:paraId="1263724C" w14:textId="77777777" w:rsidR="00E10E04" w:rsidRDefault="00000000">
            <w:pPr>
              <w:widowControl/>
              <w:jc w:val="center"/>
              <w:textAlignment w:val="center"/>
              <w:rPr>
                <w:u w:val="single"/>
              </w:rPr>
            </w:pPr>
            <w:r>
              <w:rPr>
                <w:color w:val="000000"/>
                <w:kern w:val="0"/>
                <w:u w:val="single"/>
                <w:lang w:bidi="ar"/>
              </w:rPr>
              <w:t>4</w:t>
            </w:r>
          </w:p>
        </w:tc>
        <w:tc>
          <w:tcPr>
            <w:tcW w:w="1233" w:type="dxa"/>
            <w:vAlign w:val="center"/>
          </w:tcPr>
          <w:p w14:paraId="0C2482BD" w14:textId="77777777" w:rsidR="00E10E04" w:rsidRDefault="00000000">
            <w:pPr>
              <w:widowControl/>
              <w:jc w:val="center"/>
              <w:textAlignment w:val="center"/>
              <w:rPr>
                <w:u w:val="single"/>
              </w:rPr>
            </w:pPr>
            <w:r>
              <w:rPr>
                <w:color w:val="000000"/>
                <w:kern w:val="0"/>
                <w:u w:val="single"/>
                <w:lang w:bidi="ar"/>
              </w:rPr>
              <w:t>拖拉机</w:t>
            </w:r>
          </w:p>
        </w:tc>
        <w:tc>
          <w:tcPr>
            <w:tcW w:w="1517" w:type="dxa"/>
            <w:vAlign w:val="center"/>
          </w:tcPr>
          <w:p w14:paraId="6FB837D1" w14:textId="77777777" w:rsidR="00E10E04" w:rsidRDefault="00000000">
            <w:pPr>
              <w:widowControl/>
              <w:jc w:val="center"/>
              <w:textAlignment w:val="center"/>
              <w:rPr>
                <w:u w:val="single"/>
              </w:rPr>
            </w:pPr>
            <w:r>
              <w:rPr>
                <w:color w:val="000000"/>
                <w:kern w:val="0"/>
                <w:u w:val="single"/>
                <w:lang w:bidi="ar"/>
              </w:rPr>
              <w:t>石川岛</w:t>
            </w:r>
          </w:p>
        </w:tc>
        <w:tc>
          <w:tcPr>
            <w:tcW w:w="1200" w:type="dxa"/>
            <w:vAlign w:val="center"/>
          </w:tcPr>
          <w:p w14:paraId="09423EBF" w14:textId="77777777" w:rsidR="00E10E04" w:rsidRDefault="00000000">
            <w:pPr>
              <w:widowControl/>
              <w:jc w:val="center"/>
              <w:textAlignment w:val="center"/>
              <w:rPr>
                <w:u w:val="single"/>
              </w:rPr>
            </w:pPr>
            <w:r>
              <w:rPr>
                <w:color w:val="000000"/>
                <w:kern w:val="0"/>
                <w:u w:val="single"/>
                <w:lang w:bidi="ar"/>
              </w:rPr>
              <w:t>31</w:t>
            </w:r>
          </w:p>
        </w:tc>
        <w:tc>
          <w:tcPr>
            <w:tcW w:w="1033" w:type="dxa"/>
            <w:vAlign w:val="center"/>
          </w:tcPr>
          <w:p w14:paraId="4D6DD591" w14:textId="77777777" w:rsidR="00E10E04" w:rsidRDefault="00000000">
            <w:pPr>
              <w:widowControl/>
              <w:jc w:val="center"/>
              <w:textAlignment w:val="center"/>
              <w:rPr>
                <w:u w:val="single"/>
              </w:rPr>
            </w:pPr>
            <w:r>
              <w:rPr>
                <w:color w:val="000000"/>
                <w:kern w:val="0"/>
                <w:u w:val="single"/>
                <w:lang w:bidi="ar"/>
              </w:rPr>
              <w:t>3</w:t>
            </w:r>
          </w:p>
        </w:tc>
        <w:tc>
          <w:tcPr>
            <w:tcW w:w="1250" w:type="dxa"/>
            <w:vAlign w:val="center"/>
          </w:tcPr>
          <w:p w14:paraId="09A6EDA7" w14:textId="77777777" w:rsidR="00E10E04" w:rsidRDefault="00000000">
            <w:pPr>
              <w:widowControl/>
              <w:jc w:val="center"/>
              <w:textAlignment w:val="center"/>
              <w:rPr>
                <w:u w:val="single"/>
              </w:rPr>
            </w:pPr>
            <w:r>
              <w:rPr>
                <w:color w:val="000000"/>
                <w:kern w:val="0"/>
                <w:u w:val="single"/>
                <w:lang w:bidi="ar"/>
              </w:rPr>
              <w:t>柴油</w:t>
            </w:r>
          </w:p>
        </w:tc>
        <w:tc>
          <w:tcPr>
            <w:tcW w:w="1564" w:type="dxa"/>
            <w:vAlign w:val="center"/>
          </w:tcPr>
          <w:p w14:paraId="63F7C834" w14:textId="77777777" w:rsidR="00E10E04" w:rsidRDefault="00000000">
            <w:pPr>
              <w:widowControl/>
              <w:jc w:val="center"/>
              <w:textAlignment w:val="center"/>
              <w:rPr>
                <w:u w:val="single"/>
              </w:rPr>
            </w:pPr>
            <w:r>
              <w:rPr>
                <w:color w:val="000000"/>
                <w:kern w:val="0"/>
                <w:u w:val="single"/>
                <w:lang w:bidi="ar"/>
              </w:rPr>
              <w:t>每天</w:t>
            </w:r>
          </w:p>
        </w:tc>
      </w:tr>
      <w:tr w:rsidR="00E10E04" w14:paraId="5B7AC855" w14:textId="77777777">
        <w:trPr>
          <w:jc w:val="center"/>
        </w:trPr>
        <w:tc>
          <w:tcPr>
            <w:tcW w:w="725" w:type="dxa"/>
            <w:vAlign w:val="center"/>
          </w:tcPr>
          <w:p w14:paraId="27BE41E4" w14:textId="77777777" w:rsidR="00E10E04" w:rsidRDefault="00000000">
            <w:pPr>
              <w:widowControl/>
              <w:jc w:val="center"/>
              <w:textAlignment w:val="center"/>
              <w:rPr>
                <w:u w:val="single"/>
              </w:rPr>
            </w:pPr>
            <w:r>
              <w:rPr>
                <w:color w:val="000000"/>
                <w:kern w:val="0"/>
                <w:u w:val="single"/>
                <w:lang w:bidi="ar"/>
              </w:rPr>
              <w:t>5</w:t>
            </w:r>
          </w:p>
        </w:tc>
        <w:tc>
          <w:tcPr>
            <w:tcW w:w="1233" w:type="dxa"/>
            <w:vAlign w:val="center"/>
          </w:tcPr>
          <w:p w14:paraId="48F285B8" w14:textId="77777777" w:rsidR="00E10E04" w:rsidRDefault="00000000">
            <w:pPr>
              <w:widowControl/>
              <w:jc w:val="center"/>
              <w:textAlignment w:val="center"/>
              <w:rPr>
                <w:u w:val="single"/>
              </w:rPr>
            </w:pPr>
            <w:r>
              <w:rPr>
                <w:color w:val="000000"/>
                <w:kern w:val="0"/>
                <w:u w:val="single"/>
                <w:lang w:bidi="ar"/>
              </w:rPr>
              <w:t>打药机</w:t>
            </w:r>
          </w:p>
        </w:tc>
        <w:tc>
          <w:tcPr>
            <w:tcW w:w="1517" w:type="dxa"/>
            <w:vAlign w:val="center"/>
          </w:tcPr>
          <w:p w14:paraId="1B00BF09" w14:textId="77777777" w:rsidR="00E10E04" w:rsidRDefault="00000000">
            <w:pPr>
              <w:widowControl/>
              <w:jc w:val="center"/>
              <w:textAlignment w:val="center"/>
              <w:rPr>
                <w:u w:val="single"/>
              </w:rPr>
            </w:pPr>
            <w:r>
              <w:rPr>
                <w:color w:val="000000"/>
                <w:kern w:val="0"/>
                <w:u w:val="single"/>
                <w:lang w:bidi="ar"/>
              </w:rPr>
              <w:t>TORO5800</w:t>
            </w:r>
          </w:p>
        </w:tc>
        <w:tc>
          <w:tcPr>
            <w:tcW w:w="1200" w:type="dxa"/>
            <w:vAlign w:val="center"/>
          </w:tcPr>
          <w:p w14:paraId="06AD71EC" w14:textId="77777777" w:rsidR="00E10E04" w:rsidRDefault="00000000">
            <w:pPr>
              <w:widowControl/>
              <w:jc w:val="center"/>
              <w:textAlignment w:val="center"/>
              <w:rPr>
                <w:u w:val="single"/>
              </w:rPr>
            </w:pPr>
            <w:r>
              <w:rPr>
                <w:color w:val="000000"/>
                <w:kern w:val="0"/>
                <w:u w:val="single"/>
                <w:lang w:bidi="ar"/>
              </w:rPr>
              <w:t>31</w:t>
            </w:r>
          </w:p>
        </w:tc>
        <w:tc>
          <w:tcPr>
            <w:tcW w:w="1033" w:type="dxa"/>
            <w:vAlign w:val="center"/>
          </w:tcPr>
          <w:p w14:paraId="46F8204F" w14:textId="77777777" w:rsidR="00E10E04" w:rsidRDefault="00000000">
            <w:pPr>
              <w:widowControl/>
              <w:jc w:val="center"/>
              <w:textAlignment w:val="center"/>
              <w:rPr>
                <w:u w:val="single"/>
              </w:rPr>
            </w:pPr>
            <w:r>
              <w:rPr>
                <w:color w:val="000000"/>
                <w:kern w:val="0"/>
                <w:u w:val="single"/>
                <w:lang w:bidi="ar"/>
              </w:rPr>
              <w:t>1</w:t>
            </w:r>
          </w:p>
        </w:tc>
        <w:tc>
          <w:tcPr>
            <w:tcW w:w="1250" w:type="dxa"/>
            <w:vAlign w:val="center"/>
          </w:tcPr>
          <w:p w14:paraId="37FC4BAB" w14:textId="77777777" w:rsidR="00E10E04" w:rsidRDefault="00000000">
            <w:pPr>
              <w:widowControl/>
              <w:jc w:val="center"/>
              <w:textAlignment w:val="center"/>
              <w:rPr>
                <w:u w:val="single"/>
              </w:rPr>
            </w:pPr>
            <w:r>
              <w:rPr>
                <w:color w:val="000000"/>
                <w:kern w:val="0"/>
                <w:u w:val="single"/>
                <w:lang w:bidi="ar"/>
              </w:rPr>
              <w:t>柴油</w:t>
            </w:r>
          </w:p>
        </w:tc>
        <w:tc>
          <w:tcPr>
            <w:tcW w:w="1564" w:type="dxa"/>
            <w:vAlign w:val="center"/>
          </w:tcPr>
          <w:p w14:paraId="64EFB835" w14:textId="77777777" w:rsidR="00E10E04" w:rsidRDefault="00000000">
            <w:pPr>
              <w:widowControl/>
              <w:jc w:val="center"/>
              <w:textAlignment w:val="center"/>
              <w:rPr>
                <w:u w:val="single"/>
              </w:rPr>
            </w:pPr>
            <w:r>
              <w:rPr>
                <w:color w:val="000000"/>
                <w:kern w:val="0"/>
                <w:u w:val="single"/>
                <w:lang w:bidi="ar"/>
              </w:rPr>
              <w:t>每天</w:t>
            </w:r>
          </w:p>
        </w:tc>
      </w:tr>
      <w:tr w:rsidR="00E10E04" w14:paraId="5E1A8F8E" w14:textId="77777777">
        <w:trPr>
          <w:jc w:val="center"/>
        </w:trPr>
        <w:tc>
          <w:tcPr>
            <w:tcW w:w="725" w:type="dxa"/>
            <w:vAlign w:val="center"/>
          </w:tcPr>
          <w:p w14:paraId="1064411E" w14:textId="77777777" w:rsidR="00E10E04" w:rsidRDefault="00000000">
            <w:pPr>
              <w:widowControl/>
              <w:jc w:val="center"/>
              <w:textAlignment w:val="center"/>
              <w:rPr>
                <w:u w:val="single"/>
              </w:rPr>
            </w:pPr>
            <w:r>
              <w:rPr>
                <w:color w:val="000000"/>
                <w:kern w:val="0"/>
                <w:u w:val="single"/>
                <w:lang w:bidi="ar"/>
              </w:rPr>
              <w:t>6</w:t>
            </w:r>
          </w:p>
        </w:tc>
        <w:tc>
          <w:tcPr>
            <w:tcW w:w="1233" w:type="dxa"/>
            <w:vAlign w:val="center"/>
          </w:tcPr>
          <w:p w14:paraId="7122E660" w14:textId="77777777" w:rsidR="00E10E04" w:rsidRDefault="00000000">
            <w:pPr>
              <w:widowControl/>
              <w:jc w:val="center"/>
              <w:textAlignment w:val="center"/>
              <w:rPr>
                <w:u w:val="single"/>
              </w:rPr>
            </w:pPr>
            <w:r>
              <w:rPr>
                <w:color w:val="000000"/>
                <w:kern w:val="0"/>
                <w:u w:val="single"/>
                <w:lang w:bidi="ar"/>
              </w:rPr>
              <w:t>耙沙机</w:t>
            </w:r>
          </w:p>
        </w:tc>
        <w:tc>
          <w:tcPr>
            <w:tcW w:w="1517" w:type="dxa"/>
            <w:vAlign w:val="center"/>
          </w:tcPr>
          <w:p w14:paraId="62ECDFD8" w14:textId="77777777" w:rsidR="00E10E04" w:rsidRDefault="00000000">
            <w:pPr>
              <w:widowControl/>
              <w:jc w:val="center"/>
              <w:textAlignment w:val="center"/>
              <w:rPr>
                <w:u w:val="single"/>
              </w:rPr>
            </w:pPr>
            <w:r>
              <w:rPr>
                <w:color w:val="000000"/>
                <w:kern w:val="0"/>
                <w:u w:val="single"/>
                <w:lang w:bidi="ar"/>
              </w:rPr>
              <w:t>迪尔</w:t>
            </w:r>
          </w:p>
        </w:tc>
        <w:tc>
          <w:tcPr>
            <w:tcW w:w="1200" w:type="dxa"/>
            <w:vAlign w:val="center"/>
          </w:tcPr>
          <w:p w14:paraId="34543BC2" w14:textId="77777777" w:rsidR="00E10E04" w:rsidRDefault="00000000">
            <w:pPr>
              <w:widowControl/>
              <w:jc w:val="center"/>
              <w:textAlignment w:val="center"/>
              <w:rPr>
                <w:u w:val="single"/>
              </w:rPr>
            </w:pPr>
            <w:r>
              <w:rPr>
                <w:color w:val="000000"/>
                <w:kern w:val="0"/>
                <w:u w:val="single"/>
                <w:lang w:bidi="ar"/>
              </w:rPr>
              <w:t>10</w:t>
            </w:r>
          </w:p>
        </w:tc>
        <w:tc>
          <w:tcPr>
            <w:tcW w:w="1033" w:type="dxa"/>
            <w:vAlign w:val="center"/>
          </w:tcPr>
          <w:p w14:paraId="1E855699" w14:textId="77777777" w:rsidR="00E10E04" w:rsidRDefault="00000000">
            <w:pPr>
              <w:widowControl/>
              <w:jc w:val="center"/>
              <w:textAlignment w:val="center"/>
              <w:rPr>
                <w:u w:val="single"/>
              </w:rPr>
            </w:pPr>
            <w:r>
              <w:rPr>
                <w:color w:val="000000"/>
                <w:kern w:val="0"/>
                <w:u w:val="single"/>
                <w:lang w:bidi="ar"/>
              </w:rPr>
              <w:t>1</w:t>
            </w:r>
          </w:p>
        </w:tc>
        <w:tc>
          <w:tcPr>
            <w:tcW w:w="1250" w:type="dxa"/>
            <w:vAlign w:val="center"/>
          </w:tcPr>
          <w:p w14:paraId="7C57EC3E" w14:textId="77777777" w:rsidR="00E10E04" w:rsidRDefault="00000000">
            <w:pPr>
              <w:widowControl/>
              <w:jc w:val="center"/>
              <w:textAlignment w:val="center"/>
              <w:rPr>
                <w:u w:val="single"/>
              </w:rPr>
            </w:pPr>
            <w:r>
              <w:rPr>
                <w:color w:val="000000"/>
                <w:kern w:val="0"/>
                <w:u w:val="single"/>
                <w:lang w:bidi="ar"/>
              </w:rPr>
              <w:t>汽油</w:t>
            </w:r>
          </w:p>
        </w:tc>
        <w:tc>
          <w:tcPr>
            <w:tcW w:w="1564" w:type="dxa"/>
            <w:vAlign w:val="center"/>
          </w:tcPr>
          <w:p w14:paraId="540EFD5C" w14:textId="77777777" w:rsidR="00E10E04" w:rsidRDefault="00000000">
            <w:pPr>
              <w:widowControl/>
              <w:jc w:val="center"/>
              <w:textAlignment w:val="center"/>
              <w:rPr>
                <w:u w:val="single"/>
              </w:rPr>
            </w:pPr>
            <w:r>
              <w:rPr>
                <w:color w:val="000000"/>
                <w:kern w:val="0"/>
                <w:u w:val="single"/>
                <w:lang w:bidi="ar"/>
              </w:rPr>
              <w:t>每天</w:t>
            </w:r>
          </w:p>
        </w:tc>
      </w:tr>
      <w:tr w:rsidR="00E10E04" w14:paraId="135801AB" w14:textId="77777777">
        <w:trPr>
          <w:jc w:val="center"/>
        </w:trPr>
        <w:tc>
          <w:tcPr>
            <w:tcW w:w="725" w:type="dxa"/>
            <w:vAlign w:val="center"/>
          </w:tcPr>
          <w:p w14:paraId="3C023252" w14:textId="77777777" w:rsidR="00E10E04" w:rsidRDefault="00000000">
            <w:pPr>
              <w:widowControl/>
              <w:jc w:val="center"/>
              <w:textAlignment w:val="center"/>
              <w:rPr>
                <w:u w:val="single"/>
              </w:rPr>
            </w:pPr>
            <w:r>
              <w:rPr>
                <w:color w:val="000000"/>
                <w:kern w:val="0"/>
                <w:u w:val="single"/>
                <w:lang w:bidi="ar"/>
              </w:rPr>
              <w:t>7</w:t>
            </w:r>
          </w:p>
        </w:tc>
        <w:tc>
          <w:tcPr>
            <w:tcW w:w="1233" w:type="dxa"/>
            <w:vAlign w:val="center"/>
          </w:tcPr>
          <w:p w14:paraId="3B5157AB" w14:textId="77777777" w:rsidR="00E10E04" w:rsidRDefault="00000000">
            <w:pPr>
              <w:widowControl/>
              <w:jc w:val="center"/>
              <w:textAlignment w:val="center"/>
              <w:rPr>
                <w:u w:val="single"/>
              </w:rPr>
            </w:pPr>
            <w:r>
              <w:rPr>
                <w:color w:val="000000"/>
                <w:kern w:val="0"/>
                <w:u w:val="single"/>
                <w:lang w:bidi="ar"/>
              </w:rPr>
              <w:t>吹风机</w:t>
            </w:r>
          </w:p>
        </w:tc>
        <w:tc>
          <w:tcPr>
            <w:tcW w:w="1517" w:type="dxa"/>
            <w:vAlign w:val="center"/>
          </w:tcPr>
          <w:p w14:paraId="3A9D19D5" w14:textId="77777777" w:rsidR="00E10E04" w:rsidRDefault="00000000">
            <w:pPr>
              <w:widowControl/>
              <w:jc w:val="center"/>
              <w:textAlignment w:val="center"/>
              <w:rPr>
                <w:u w:val="single"/>
              </w:rPr>
            </w:pPr>
            <w:r>
              <w:rPr>
                <w:color w:val="000000"/>
                <w:kern w:val="0"/>
                <w:u w:val="single"/>
                <w:lang w:bidi="ar"/>
              </w:rPr>
              <w:t>富世华</w:t>
            </w:r>
          </w:p>
        </w:tc>
        <w:tc>
          <w:tcPr>
            <w:tcW w:w="1200" w:type="dxa"/>
            <w:vAlign w:val="center"/>
          </w:tcPr>
          <w:p w14:paraId="37F4CAA2" w14:textId="77777777" w:rsidR="00E10E04" w:rsidRDefault="00000000">
            <w:pPr>
              <w:widowControl/>
              <w:jc w:val="center"/>
              <w:textAlignment w:val="center"/>
              <w:rPr>
                <w:u w:val="single"/>
              </w:rPr>
            </w:pPr>
            <w:r>
              <w:rPr>
                <w:color w:val="000000"/>
                <w:kern w:val="0"/>
                <w:u w:val="single"/>
                <w:lang w:bidi="ar"/>
              </w:rPr>
              <w:t>2</w:t>
            </w:r>
          </w:p>
        </w:tc>
        <w:tc>
          <w:tcPr>
            <w:tcW w:w="1033" w:type="dxa"/>
            <w:vAlign w:val="center"/>
          </w:tcPr>
          <w:p w14:paraId="450E82EA" w14:textId="77777777" w:rsidR="00E10E04" w:rsidRDefault="00000000">
            <w:pPr>
              <w:widowControl/>
              <w:jc w:val="center"/>
              <w:textAlignment w:val="center"/>
              <w:rPr>
                <w:u w:val="single"/>
              </w:rPr>
            </w:pPr>
            <w:r>
              <w:rPr>
                <w:color w:val="000000"/>
                <w:kern w:val="0"/>
                <w:u w:val="single"/>
                <w:lang w:bidi="ar"/>
              </w:rPr>
              <w:t>4</w:t>
            </w:r>
          </w:p>
        </w:tc>
        <w:tc>
          <w:tcPr>
            <w:tcW w:w="1250" w:type="dxa"/>
            <w:vAlign w:val="center"/>
          </w:tcPr>
          <w:p w14:paraId="58C13195" w14:textId="77777777" w:rsidR="00E10E04" w:rsidRDefault="00000000">
            <w:pPr>
              <w:widowControl/>
              <w:jc w:val="center"/>
              <w:textAlignment w:val="center"/>
              <w:rPr>
                <w:u w:val="single"/>
              </w:rPr>
            </w:pPr>
            <w:r>
              <w:rPr>
                <w:color w:val="000000"/>
                <w:kern w:val="0"/>
                <w:u w:val="single"/>
                <w:lang w:bidi="ar"/>
              </w:rPr>
              <w:t>混合汽油</w:t>
            </w:r>
          </w:p>
        </w:tc>
        <w:tc>
          <w:tcPr>
            <w:tcW w:w="1564" w:type="dxa"/>
            <w:vAlign w:val="center"/>
          </w:tcPr>
          <w:p w14:paraId="06981486" w14:textId="77777777" w:rsidR="00E10E04" w:rsidRDefault="00000000">
            <w:pPr>
              <w:widowControl/>
              <w:jc w:val="center"/>
              <w:textAlignment w:val="center"/>
              <w:rPr>
                <w:u w:val="single"/>
              </w:rPr>
            </w:pPr>
            <w:r>
              <w:rPr>
                <w:color w:val="000000"/>
                <w:kern w:val="0"/>
                <w:u w:val="single"/>
                <w:lang w:bidi="ar"/>
              </w:rPr>
              <w:t>每天</w:t>
            </w:r>
          </w:p>
        </w:tc>
      </w:tr>
      <w:tr w:rsidR="00E10E04" w14:paraId="21C67DE3" w14:textId="77777777">
        <w:trPr>
          <w:jc w:val="center"/>
        </w:trPr>
        <w:tc>
          <w:tcPr>
            <w:tcW w:w="725" w:type="dxa"/>
            <w:vAlign w:val="center"/>
          </w:tcPr>
          <w:p w14:paraId="3244BE4F" w14:textId="77777777" w:rsidR="00E10E04" w:rsidRDefault="00000000">
            <w:pPr>
              <w:widowControl/>
              <w:jc w:val="center"/>
              <w:textAlignment w:val="center"/>
              <w:rPr>
                <w:u w:val="single"/>
              </w:rPr>
            </w:pPr>
            <w:r>
              <w:rPr>
                <w:color w:val="000000"/>
                <w:kern w:val="0"/>
                <w:u w:val="single"/>
                <w:lang w:bidi="ar"/>
              </w:rPr>
              <w:t>8</w:t>
            </w:r>
          </w:p>
        </w:tc>
        <w:tc>
          <w:tcPr>
            <w:tcW w:w="1233" w:type="dxa"/>
            <w:vAlign w:val="center"/>
          </w:tcPr>
          <w:p w14:paraId="1245B797" w14:textId="77777777" w:rsidR="00E10E04" w:rsidRDefault="00000000">
            <w:pPr>
              <w:widowControl/>
              <w:jc w:val="center"/>
              <w:textAlignment w:val="center"/>
              <w:rPr>
                <w:u w:val="single"/>
              </w:rPr>
            </w:pPr>
            <w:r>
              <w:rPr>
                <w:color w:val="000000"/>
                <w:kern w:val="0"/>
                <w:u w:val="single"/>
                <w:lang w:bidi="ar"/>
              </w:rPr>
              <w:t>割灌机</w:t>
            </w:r>
          </w:p>
        </w:tc>
        <w:tc>
          <w:tcPr>
            <w:tcW w:w="1517" w:type="dxa"/>
            <w:vAlign w:val="center"/>
          </w:tcPr>
          <w:p w14:paraId="17A0DBFF" w14:textId="77777777" w:rsidR="00E10E04" w:rsidRDefault="00000000">
            <w:pPr>
              <w:widowControl/>
              <w:jc w:val="center"/>
              <w:textAlignment w:val="center"/>
              <w:rPr>
                <w:u w:val="single"/>
              </w:rPr>
            </w:pPr>
            <w:r>
              <w:rPr>
                <w:color w:val="000000"/>
                <w:kern w:val="0"/>
                <w:u w:val="single"/>
                <w:lang w:bidi="ar"/>
              </w:rPr>
              <w:t>富世华</w:t>
            </w:r>
          </w:p>
        </w:tc>
        <w:tc>
          <w:tcPr>
            <w:tcW w:w="1200" w:type="dxa"/>
            <w:vAlign w:val="center"/>
          </w:tcPr>
          <w:p w14:paraId="11248BB3" w14:textId="77777777" w:rsidR="00E10E04" w:rsidRDefault="00000000">
            <w:pPr>
              <w:widowControl/>
              <w:jc w:val="center"/>
              <w:textAlignment w:val="center"/>
              <w:rPr>
                <w:u w:val="single"/>
              </w:rPr>
            </w:pPr>
            <w:r>
              <w:rPr>
                <w:color w:val="000000"/>
                <w:kern w:val="0"/>
                <w:u w:val="single"/>
                <w:lang w:bidi="ar"/>
              </w:rPr>
              <w:t>1</w:t>
            </w:r>
          </w:p>
        </w:tc>
        <w:tc>
          <w:tcPr>
            <w:tcW w:w="1033" w:type="dxa"/>
            <w:vAlign w:val="center"/>
          </w:tcPr>
          <w:p w14:paraId="420FFF22" w14:textId="77777777" w:rsidR="00E10E04" w:rsidRDefault="00000000">
            <w:pPr>
              <w:widowControl/>
              <w:jc w:val="center"/>
              <w:textAlignment w:val="center"/>
              <w:rPr>
                <w:u w:val="single"/>
              </w:rPr>
            </w:pPr>
            <w:r>
              <w:rPr>
                <w:color w:val="000000"/>
                <w:kern w:val="0"/>
                <w:u w:val="single"/>
                <w:lang w:bidi="ar"/>
              </w:rPr>
              <w:t>2</w:t>
            </w:r>
          </w:p>
        </w:tc>
        <w:tc>
          <w:tcPr>
            <w:tcW w:w="1250" w:type="dxa"/>
            <w:vAlign w:val="center"/>
          </w:tcPr>
          <w:p w14:paraId="7ABBA286" w14:textId="77777777" w:rsidR="00E10E04" w:rsidRDefault="00000000">
            <w:pPr>
              <w:widowControl/>
              <w:jc w:val="center"/>
              <w:textAlignment w:val="center"/>
              <w:rPr>
                <w:u w:val="single"/>
              </w:rPr>
            </w:pPr>
            <w:r>
              <w:rPr>
                <w:color w:val="000000"/>
                <w:kern w:val="0"/>
                <w:u w:val="single"/>
                <w:lang w:bidi="ar"/>
              </w:rPr>
              <w:t>混合汽油</w:t>
            </w:r>
          </w:p>
        </w:tc>
        <w:tc>
          <w:tcPr>
            <w:tcW w:w="1564" w:type="dxa"/>
            <w:vAlign w:val="center"/>
          </w:tcPr>
          <w:p w14:paraId="0B56F375" w14:textId="77777777" w:rsidR="00E10E04" w:rsidRDefault="00000000">
            <w:pPr>
              <w:widowControl/>
              <w:jc w:val="center"/>
              <w:textAlignment w:val="center"/>
              <w:rPr>
                <w:u w:val="single"/>
              </w:rPr>
            </w:pPr>
            <w:r>
              <w:rPr>
                <w:color w:val="000000"/>
                <w:kern w:val="0"/>
                <w:u w:val="single"/>
                <w:lang w:bidi="ar"/>
              </w:rPr>
              <w:t>每天</w:t>
            </w:r>
          </w:p>
        </w:tc>
      </w:tr>
      <w:tr w:rsidR="00E10E04" w14:paraId="234EF1F9" w14:textId="77777777">
        <w:trPr>
          <w:jc w:val="center"/>
        </w:trPr>
        <w:tc>
          <w:tcPr>
            <w:tcW w:w="725" w:type="dxa"/>
            <w:vAlign w:val="center"/>
          </w:tcPr>
          <w:p w14:paraId="56D831A6" w14:textId="77777777" w:rsidR="00E10E04" w:rsidRDefault="00000000">
            <w:pPr>
              <w:widowControl/>
              <w:jc w:val="center"/>
              <w:textAlignment w:val="center"/>
              <w:rPr>
                <w:u w:val="single"/>
              </w:rPr>
            </w:pPr>
            <w:r>
              <w:rPr>
                <w:color w:val="000000"/>
                <w:kern w:val="0"/>
                <w:u w:val="single"/>
                <w:lang w:bidi="ar"/>
              </w:rPr>
              <w:t>9</w:t>
            </w:r>
          </w:p>
        </w:tc>
        <w:tc>
          <w:tcPr>
            <w:tcW w:w="1233" w:type="dxa"/>
            <w:vMerge w:val="restart"/>
            <w:vAlign w:val="center"/>
          </w:tcPr>
          <w:p w14:paraId="3EF59262" w14:textId="77777777" w:rsidR="00E10E04" w:rsidRDefault="00000000">
            <w:pPr>
              <w:widowControl/>
              <w:jc w:val="center"/>
              <w:textAlignment w:val="center"/>
              <w:rPr>
                <w:u w:val="single"/>
              </w:rPr>
            </w:pPr>
            <w:r>
              <w:rPr>
                <w:color w:val="000000"/>
                <w:kern w:val="0"/>
                <w:u w:val="single"/>
                <w:lang w:bidi="ar"/>
              </w:rPr>
              <w:t>球车</w:t>
            </w:r>
          </w:p>
        </w:tc>
        <w:tc>
          <w:tcPr>
            <w:tcW w:w="1517" w:type="dxa"/>
            <w:vAlign w:val="center"/>
          </w:tcPr>
          <w:p w14:paraId="6DFD94B6" w14:textId="77777777" w:rsidR="00E10E04" w:rsidRDefault="00000000">
            <w:pPr>
              <w:widowControl/>
              <w:jc w:val="center"/>
              <w:textAlignment w:val="center"/>
              <w:rPr>
                <w:u w:val="single"/>
              </w:rPr>
            </w:pPr>
            <w:r>
              <w:rPr>
                <w:color w:val="000000"/>
                <w:kern w:val="0"/>
                <w:u w:val="single"/>
                <w:lang w:bidi="ar"/>
              </w:rPr>
              <w:t>EZGO</w:t>
            </w:r>
          </w:p>
        </w:tc>
        <w:tc>
          <w:tcPr>
            <w:tcW w:w="1200" w:type="dxa"/>
            <w:vAlign w:val="center"/>
          </w:tcPr>
          <w:p w14:paraId="343F0586" w14:textId="77777777" w:rsidR="00E10E04" w:rsidRDefault="00000000">
            <w:pPr>
              <w:widowControl/>
              <w:jc w:val="center"/>
              <w:textAlignment w:val="center"/>
              <w:rPr>
                <w:u w:val="single"/>
              </w:rPr>
            </w:pPr>
            <w:r>
              <w:rPr>
                <w:color w:val="000000"/>
                <w:kern w:val="0"/>
                <w:u w:val="single"/>
                <w:lang w:bidi="ar"/>
              </w:rPr>
              <w:t>4.5</w:t>
            </w:r>
          </w:p>
        </w:tc>
        <w:tc>
          <w:tcPr>
            <w:tcW w:w="1033" w:type="dxa"/>
            <w:vAlign w:val="center"/>
          </w:tcPr>
          <w:p w14:paraId="70C3C5CF" w14:textId="77777777" w:rsidR="00E10E04" w:rsidRDefault="00000000">
            <w:pPr>
              <w:widowControl/>
              <w:jc w:val="center"/>
              <w:textAlignment w:val="center"/>
              <w:rPr>
                <w:u w:val="single"/>
              </w:rPr>
            </w:pPr>
            <w:r>
              <w:rPr>
                <w:color w:val="000000"/>
                <w:kern w:val="0"/>
                <w:u w:val="single"/>
                <w:lang w:bidi="ar"/>
              </w:rPr>
              <w:t>33</w:t>
            </w:r>
          </w:p>
        </w:tc>
        <w:tc>
          <w:tcPr>
            <w:tcW w:w="1250" w:type="dxa"/>
            <w:vAlign w:val="center"/>
          </w:tcPr>
          <w:p w14:paraId="21889821" w14:textId="77777777" w:rsidR="00E10E04" w:rsidRDefault="00000000">
            <w:pPr>
              <w:widowControl/>
              <w:jc w:val="center"/>
              <w:textAlignment w:val="center"/>
              <w:rPr>
                <w:u w:val="single"/>
              </w:rPr>
            </w:pPr>
            <w:r>
              <w:rPr>
                <w:color w:val="000000"/>
                <w:kern w:val="0"/>
                <w:u w:val="single"/>
                <w:lang w:bidi="ar"/>
              </w:rPr>
              <w:t>电瓶</w:t>
            </w:r>
          </w:p>
        </w:tc>
        <w:tc>
          <w:tcPr>
            <w:tcW w:w="1564" w:type="dxa"/>
            <w:vAlign w:val="center"/>
          </w:tcPr>
          <w:p w14:paraId="1040DC45" w14:textId="77777777" w:rsidR="00E10E04" w:rsidRDefault="00000000">
            <w:pPr>
              <w:widowControl/>
              <w:jc w:val="center"/>
              <w:textAlignment w:val="center"/>
              <w:rPr>
                <w:u w:val="single"/>
              </w:rPr>
            </w:pPr>
            <w:r>
              <w:rPr>
                <w:color w:val="000000"/>
                <w:kern w:val="0"/>
                <w:u w:val="single"/>
                <w:lang w:bidi="ar"/>
              </w:rPr>
              <w:t>每天</w:t>
            </w:r>
          </w:p>
        </w:tc>
      </w:tr>
      <w:tr w:rsidR="00E10E04" w14:paraId="7FE9582C" w14:textId="77777777">
        <w:trPr>
          <w:jc w:val="center"/>
        </w:trPr>
        <w:tc>
          <w:tcPr>
            <w:tcW w:w="725" w:type="dxa"/>
            <w:vAlign w:val="center"/>
          </w:tcPr>
          <w:p w14:paraId="26A5AC0F" w14:textId="77777777" w:rsidR="00E10E04" w:rsidRDefault="00000000">
            <w:pPr>
              <w:widowControl/>
              <w:jc w:val="center"/>
              <w:textAlignment w:val="center"/>
              <w:rPr>
                <w:u w:val="single"/>
              </w:rPr>
            </w:pPr>
            <w:r>
              <w:rPr>
                <w:color w:val="000000"/>
                <w:kern w:val="0"/>
                <w:u w:val="single"/>
                <w:lang w:bidi="ar"/>
              </w:rPr>
              <w:t>10</w:t>
            </w:r>
          </w:p>
        </w:tc>
        <w:tc>
          <w:tcPr>
            <w:tcW w:w="1233" w:type="dxa"/>
            <w:vMerge/>
            <w:vAlign w:val="center"/>
          </w:tcPr>
          <w:p w14:paraId="3CC683AE" w14:textId="77777777" w:rsidR="00E10E04" w:rsidRDefault="00E10E04">
            <w:pPr>
              <w:jc w:val="center"/>
              <w:rPr>
                <w:u w:val="single"/>
              </w:rPr>
            </w:pPr>
          </w:p>
        </w:tc>
        <w:tc>
          <w:tcPr>
            <w:tcW w:w="1517" w:type="dxa"/>
            <w:vAlign w:val="center"/>
          </w:tcPr>
          <w:p w14:paraId="26B687F3" w14:textId="77777777" w:rsidR="00E10E04" w:rsidRDefault="00000000">
            <w:pPr>
              <w:widowControl/>
              <w:jc w:val="center"/>
              <w:textAlignment w:val="center"/>
              <w:rPr>
                <w:u w:val="single"/>
              </w:rPr>
            </w:pPr>
            <w:r>
              <w:rPr>
                <w:color w:val="000000"/>
                <w:kern w:val="0"/>
                <w:u w:val="single"/>
                <w:lang w:bidi="ar"/>
              </w:rPr>
              <w:t>忆威</w:t>
            </w:r>
          </w:p>
        </w:tc>
        <w:tc>
          <w:tcPr>
            <w:tcW w:w="1200" w:type="dxa"/>
            <w:vAlign w:val="center"/>
          </w:tcPr>
          <w:p w14:paraId="438A31AB" w14:textId="77777777" w:rsidR="00E10E04" w:rsidRDefault="00000000">
            <w:pPr>
              <w:widowControl/>
              <w:jc w:val="center"/>
              <w:textAlignment w:val="center"/>
              <w:rPr>
                <w:u w:val="single"/>
              </w:rPr>
            </w:pPr>
            <w:r>
              <w:rPr>
                <w:color w:val="000000"/>
                <w:kern w:val="0"/>
                <w:u w:val="single"/>
                <w:lang w:bidi="ar"/>
              </w:rPr>
              <w:t>4.5</w:t>
            </w:r>
          </w:p>
        </w:tc>
        <w:tc>
          <w:tcPr>
            <w:tcW w:w="1033" w:type="dxa"/>
            <w:vAlign w:val="center"/>
          </w:tcPr>
          <w:p w14:paraId="27A05666" w14:textId="77777777" w:rsidR="00E10E04" w:rsidRDefault="00000000">
            <w:pPr>
              <w:widowControl/>
              <w:jc w:val="center"/>
              <w:textAlignment w:val="center"/>
              <w:rPr>
                <w:u w:val="single"/>
              </w:rPr>
            </w:pPr>
            <w:r>
              <w:rPr>
                <w:color w:val="000000"/>
                <w:kern w:val="0"/>
                <w:u w:val="single"/>
                <w:lang w:bidi="ar"/>
              </w:rPr>
              <w:t>40</w:t>
            </w:r>
          </w:p>
        </w:tc>
        <w:tc>
          <w:tcPr>
            <w:tcW w:w="1250" w:type="dxa"/>
            <w:vAlign w:val="center"/>
          </w:tcPr>
          <w:p w14:paraId="4D1F4266" w14:textId="77777777" w:rsidR="00E10E04" w:rsidRDefault="00000000">
            <w:pPr>
              <w:widowControl/>
              <w:jc w:val="center"/>
              <w:textAlignment w:val="center"/>
              <w:rPr>
                <w:u w:val="single"/>
              </w:rPr>
            </w:pPr>
            <w:r>
              <w:rPr>
                <w:color w:val="000000"/>
                <w:kern w:val="0"/>
                <w:u w:val="single"/>
                <w:lang w:bidi="ar"/>
              </w:rPr>
              <w:t>电瓶</w:t>
            </w:r>
          </w:p>
        </w:tc>
        <w:tc>
          <w:tcPr>
            <w:tcW w:w="1564" w:type="dxa"/>
            <w:vAlign w:val="center"/>
          </w:tcPr>
          <w:p w14:paraId="43431780" w14:textId="77777777" w:rsidR="00E10E04" w:rsidRDefault="00000000">
            <w:pPr>
              <w:widowControl/>
              <w:jc w:val="center"/>
              <w:textAlignment w:val="center"/>
              <w:rPr>
                <w:u w:val="single"/>
              </w:rPr>
            </w:pPr>
            <w:r>
              <w:rPr>
                <w:color w:val="000000"/>
                <w:kern w:val="0"/>
                <w:u w:val="single"/>
                <w:lang w:bidi="ar"/>
              </w:rPr>
              <w:t>每天</w:t>
            </w:r>
          </w:p>
        </w:tc>
      </w:tr>
      <w:tr w:rsidR="00E10E04" w14:paraId="2AE5A66B" w14:textId="77777777">
        <w:trPr>
          <w:jc w:val="center"/>
        </w:trPr>
        <w:tc>
          <w:tcPr>
            <w:tcW w:w="725" w:type="dxa"/>
            <w:vAlign w:val="center"/>
          </w:tcPr>
          <w:p w14:paraId="35E8858C" w14:textId="77777777" w:rsidR="00E10E04" w:rsidRDefault="00000000">
            <w:pPr>
              <w:widowControl/>
              <w:jc w:val="center"/>
              <w:textAlignment w:val="center"/>
              <w:rPr>
                <w:u w:val="single"/>
              </w:rPr>
            </w:pPr>
            <w:r>
              <w:rPr>
                <w:color w:val="000000"/>
                <w:kern w:val="0"/>
                <w:u w:val="single"/>
                <w:lang w:bidi="ar"/>
              </w:rPr>
              <w:t>11</w:t>
            </w:r>
          </w:p>
        </w:tc>
        <w:tc>
          <w:tcPr>
            <w:tcW w:w="1233" w:type="dxa"/>
            <w:vMerge/>
            <w:vAlign w:val="center"/>
          </w:tcPr>
          <w:p w14:paraId="3458258D" w14:textId="77777777" w:rsidR="00E10E04" w:rsidRDefault="00E10E04">
            <w:pPr>
              <w:jc w:val="center"/>
              <w:rPr>
                <w:u w:val="single"/>
              </w:rPr>
            </w:pPr>
          </w:p>
        </w:tc>
        <w:tc>
          <w:tcPr>
            <w:tcW w:w="1517" w:type="dxa"/>
            <w:vAlign w:val="center"/>
          </w:tcPr>
          <w:p w14:paraId="34A555F5" w14:textId="77777777" w:rsidR="00E10E04" w:rsidRDefault="00000000">
            <w:pPr>
              <w:widowControl/>
              <w:jc w:val="center"/>
              <w:textAlignment w:val="center"/>
              <w:rPr>
                <w:u w:val="single"/>
              </w:rPr>
            </w:pPr>
            <w:r>
              <w:rPr>
                <w:color w:val="000000"/>
                <w:kern w:val="0"/>
                <w:u w:val="single"/>
                <w:lang w:bidi="ar"/>
              </w:rPr>
              <w:t>冬芝尼</w:t>
            </w:r>
          </w:p>
        </w:tc>
        <w:tc>
          <w:tcPr>
            <w:tcW w:w="1200" w:type="dxa"/>
            <w:vAlign w:val="center"/>
          </w:tcPr>
          <w:p w14:paraId="45DF79A3" w14:textId="77777777" w:rsidR="00E10E04" w:rsidRDefault="00000000">
            <w:pPr>
              <w:widowControl/>
              <w:jc w:val="center"/>
              <w:textAlignment w:val="center"/>
              <w:rPr>
                <w:u w:val="single"/>
              </w:rPr>
            </w:pPr>
            <w:r>
              <w:rPr>
                <w:color w:val="000000"/>
                <w:kern w:val="0"/>
                <w:u w:val="single"/>
                <w:lang w:bidi="ar"/>
              </w:rPr>
              <w:t>4.5</w:t>
            </w:r>
          </w:p>
        </w:tc>
        <w:tc>
          <w:tcPr>
            <w:tcW w:w="1033" w:type="dxa"/>
            <w:vAlign w:val="center"/>
          </w:tcPr>
          <w:p w14:paraId="294A2FB1" w14:textId="77777777" w:rsidR="00E10E04" w:rsidRDefault="00000000">
            <w:pPr>
              <w:widowControl/>
              <w:jc w:val="center"/>
              <w:textAlignment w:val="center"/>
              <w:rPr>
                <w:u w:val="single"/>
              </w:rPr>
            </w:pPr>
            <w:r>
              <w:rPr>
                <w:color w:val="000000"/>
                <w:kern w:val="0"/>
                <w:u w:val="single"/>
                <w:lang w:bidi="ar"/>
              </w:rPr>
              <w:t>10</w:t>
            </w:r>
          </w:p>
        </w:tc>
        <w:tc>
          <w:tcPr>
            <w:tcW w:w="1250" w:type="dxa"/>
            <w:vAlign w:val="center"/>
          </w:tcPr>
          <w:p w14:paraId="1E146C19" w14:textId="77777777" w:rsidR="00E10E04" w:rsidRDefault="00000000">
            <w:pPr>
              <w:widowControl/>
              <w:jc w:val="center"/>
              <w:textAlignment w:val="center"/>
              <w:rPr>
                <w:u w:val="single"/>
              </w:rPr>
            </w:pPr>
            <w:r>
              <w:rPr>
                <w:color w:val="000000"/>
                <w:kern w:val="0"/>
                <w:u w:val="single"/>
                <w:lang w:bidi="ar"/>
              </w:rPr>
              <w:t>电瓶</w:t>
            </w:r>
          </w:p>
        </w:tc>
        <w:tc>
          <w:tcPr>
            <w:tcW w:w="1564" w:type="dxa"/>
            <w:vAlign w:val="center"/>
          </w:tcPr>
          <w:p w14:paraId="1083C9E9" w14:textId="77777777" w:rsidR="00E10E04" w:rsidRDefault="00000000">
            <w:pPr>
              <w:widowControl/>
              <w:jc w:val="center"/>
              <w:textAlignment w:val="center"/>
              <w:rPr>
                <w:u w:val="single"/>
              </w:rPr>
            </w:pPr>
            <w:r>
              <w:rPr>
                <w:color w:val="000000"/>
                <w:kern w:val="0"/>
                <w:u w:val="single"/>
                <w:lang w:bidi="ar"/>
              </w:rPr>
              <w:t>每天</w:t>
            </w:r>
          </w:p>
        </w:tc>
      </w:tr>
    </w:tbl>
    <w:p w14:paraId="472E283E"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3.3.6 </w:t>
      </w:r>
      <w:r>
        <w:rPr>
          <w:rFonts w:hint="eastAsia"/>
          <w:b/>
          <w:bCs/>
          <w:sz w:val="24"/>
          <w:szCs w:val="24"/>
          <w:u w:val="single"/>
        </w:rPr>
        <w:t>高尔夫球场工程</w:t>
      </w:r>
    </w:p>
    <w:p w14:paraId="50CAB667"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 xml:space="preserve">3.3.6.1 </w:t>
      </w:r>
      <w:r>
        <w:rPr>
          <w:rFonts w:hint="eastAsia"/>
          <w:bCs/>
          <w:sz w:val="24"/>
          <w:szCs w:val="24"/>
          <w:u w:val="single"/>
        </w:rPr>
        <w:t>高尔夫球场规格</w:t>
      </w:r>
    </w:p>
    <w:p w14:paraId="0BC46C2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本项目球场为标准</w:t>
      </w:r>
      <w:r>
        <w:rPr>
          <w:rFonts w:hint="eastAsia"/>
          <w:bCs/>
          <w:sz w:val="24"/>
          <w:szCs w:val="24"/>
          <w:u w:val="single"/>
        </w:rPr>
        <w:t>18</w:t>
      </w:r>
      <w:r>
        <w:rPr>
          <w:rFonts w:hint="eastAsia"/>
          <w:bCs/>
          <w:sz w:val="24"/>
          <w:szCs w:val="24"/>
          <w:u w:val="single"/>
        </w:rPr>
        <w:t>洞高尔夫球场，总长度为</w:t>
      </w:r>
      <w:r>
        <w:rPr>
          <w:rFonts w:hint="eastAsia"/>
          <w:bCs/>
          <w:sz w:val="24"/>
          <w:szCs w:val="24"/>
          <w:u w:val="single"/>
        </w:rPr>
        <w:t>7299</w:t>
      </w:r>
      <w:r>
        <w:rPr>
          <w:rFonts w:hint="eastAsia"/>
          <w:bCs/>
          <w:sz w:val="24"/>
          <w:szCs w:val="24"/>
          <w:u w:val="single"/>
        </w:rPr>
        <w:t>码。每个球洞配套设置</w:t>
      </w:r>
      <w:r>
        <w:rPr>
          <w:rFonts w:hint="eastAsia"/>
          <w:bCs/>
          <w:sz w:val="24"/>
          <w:szCs w:val="24"/>
          <w:u w:val="single"/>
        </w:rPr>
        <w:t>4~ 5</w:t>
      </w:r>
      <w:r>
        <w:rPr>
          <w:rFonts w:hint="eastAsia"/>
          <w:bCs/>
          <w:sz w:val="24"/>
          <w:szCs w:val="24"/>
          <w:u w:val="single"/>
        </w:rPr>
        <w:t>个发球台、长草区、球道、沙坑和果岭，有的球道设置有水域障碍。球场四周应有界线，关键地段设有界桩。球场的参数见表</w:t>
      </w:r>
      <w:r>
        <w:rPr>
          <w:rFonts w:hint="eastAsia"/>
          <w:bCs/>
          <w:sz w:val="24"/>
          <w:szCs w:val="24"/>
          <w:u w:val="single"/>
        </w:rPr>
        <w:t>3.3-5</w:t>
      </w:r>
      <w:r>
        <w:rPr>
          <w:rFonts w:hint="eastAsia"/>
          <w:bCs/>
          <w:sz w:val="24"/>
          <w:szCs w:val="24"/>
          <w:u w:val="single"/>
        </w:rPr>
        <w:t>。</w:t>
      </w:r>
    </w:p>
    <w:p w14:paraId="0974F83F" w14:textId="77777777" w:rsidR="00E10E04" w:rsidRDefault="00000000">
      <w:pPr>
        <w:adjustRightInd w:val="0"/>
        <w:snapToGrid w:val="0"/>
        <w:spacing w:line="360" w:lineRule="auto"/>
        <w:ind w:firstLine="480"/>
        <w:jc w:val="center"/>
        <w:rPr>
          <w:b/>
          <w:bCs/>
          <w:spacing w:val="-3"/>
          <w:u w:val="single"/>
        </w:rPr>
      </w:pPr>
      <w:r>
        <w:rPr>
          <w:b/>
          <w:bCs/>
          <w:spacing w:val="-3"/>
          <w:u w:val="single"/>
        </w:rPr>
        <w:t>表</w:t>
      </w:r>
      <w:r>
        <w:rPr>
          <w:b/>
          <w:bCs/>
          <w:spacing w:val="-3"/>
          <w:u w:val="single"/>
        </w:rPr>
        <w:t>3.</w:t>
      </w:r>
      <w:r>
        <w:rPr>
          <w:rFonts w:hint="eastAsia"/>
          <w:b/>
          <w:bCs/>
          <w:spacing w:val="-3"/>
          <w:u w:val="single"/>
        </w:rPr>
        <w:t>3</w:t>
      </w:r>
      <w:r>
        <w:rPr>
          <w:b/>
          <w:bCs/>
          <w:spacing w:val="-3"/>
          <w:u w:val="single"/>
        </w:rPr>
        <w:t xml:space="preserve">-5  </w:t>
      </w:r>
      <w:r>
        <w:rPr>
          <w:b/>
          <w:bCs/>
          <w:spacing w:val="-3"/>
          <w:u w:val="single"/>
        </w:rPr>
        <w:t>球场参数表</w:t>
      </w:r>
    </w:p>
    <w:tbl>
      <w:tblPr>
        <w:tblW w:w="8940" w:type="dxa"/>
        <w:jc w:val="center"/>
        <w:tblLook w:val="04A0" w:firstRow="1" w:lastRow="0" w:firstColumn="1" w:lastColumn="0" w:noHBand="0" w:noVBand="1"/>
      </w:tblPr>
      <w:tblGrid>
        <w:gridCol w:w="1490"/>
        <w:gridCol w:w="1490"/>
        <w:gridCol w:w="1490"/>
        <w:gridCol w:w="1490"/>
        <w:gridCol w:w="1490"/>
        <w:gridCol w:w="1490"/>
      </w:tblGrid>
      <w:tr w:rsidR="00E10E04" w14:paraId="1F37BDCB" w14:textId="77777777">
        <w:trPr>
          <w:trHeight w:val="353"/>
          <w:jc w:val="center"/>
        </w:trPr>
        <w:tc>
          <w:tcPr>
            <w:tcW w:w="1490" w:type="dxa"/>
            <w:tcBorders>
              <w:top w:val="single" w:sz="4" w:space="0" w:color="000000"/>
              <w:bottom w:val="single" w:sz="4" w:space="0" w:color="000000"/>
              <w:right w:val="single" w:sz="4" w:space="0" w:color="000000"/>
            </w:tcBorders>
            <w:shd w:val="clear" w:color="auto" w:fill="E7E6E6"/>
            <w:noWrap/>
            <w:vAlign w:val="center"/>
          </w:tcPr>
          <w:p w14:paraId="67643C96" w14:textId="77777777" w:rsidR="00E10E04" w:rsidRDefault="00000000">
            <w:pPr>
              <w:widowControl/>
              <w:jc w:val="center"/>
              <w:textAlignment w:val="center"/>
              <w:rPr>
                <w:b/>
                <w:bCs/>
                <w:color w:val="000000"/>
                <w:u w:val="single"/>
              </w:rPr>
            </w:pPr>
            <w:r>
              <w:rPr>
                <w:b/>
                <w:bCs/>
                <w:color w:val="000000"/>
                <w:kern w:val="0"/>
                <w:u w:val="single"/>
                <w:lang w:bidi="ar"/>
              </w:rPr>
              <w:t>球洞</w:t>
            </w:r>
          </w:p>
        </w:tc>
        <w:tc>
          <w:tcPr>
            <w:tcW w:w="1490"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0B752D13" w14:textId="77777777" w:rsidR="00E10E04" w:rsidRDefault="00000000">
            <w:pPr>
              <w:widowControl/>
              <w:jc w:val="center"/>
              <w:textAlignment w:val="center"/>
              <w:rPr>
                <w:b/>
                <w:bCs/>
                <w:color w:val="000000"/>
                <w:u w:val="single"/>
              </w:rPr>
            </w:pPr>
            <w:r>
              <w:rPr>
                <w:b/>
                <w:bCs/>
                <w:color w:val="000000"/>
                <w:kern w:val="0"/>
                <w:u w:val="single"/>
                <w:lang w:bidi="ar"/>
              </w:rPr>
              <w:t>标准杆</w:t>
            </w:r>
          </w:p>
        </w:tc>
        <w:tc>
          <w:tcPr>
            <w:tcW w:w="1490"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294ED891" w14:textId="77777777" w:rsidR="00E10E04" w:rsidRDefault="00000000">
            <w:pPr>
              <w:widowControl/>
              <w:jc w:val="center"/>
              <w:textAlignment w:val="center"/>
              <w:rPr>
                <w:b/>
                <w:bCs/>
                <w:color w:val="000000"/>
                <w:u w:val="single"/>
              </w:rPr>
            </w:pPr>
            <w:r>
              <w:rPr>
                <w:b/>
                <w:bCs/>
                <w:color w:val="000000"/>
                <w:kern w:val="0"/>
                <w:u w:val="single"/>
                <w:lang w:bidi="ar"/>
              </w:rPr>
              <w:t>黑色</w:t>
            </w:r>
          </w:p>
        </w:tc>
        <w:tc>
          <w:tcPr>
            <w:tcW w:w="1490"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50D70206" w14:textId="77777777" w:rsidR="00E10E04" w:rsidRDefault="00000000">
            <w:pPr>
              <w:widowControl/>
              <w:jc w:val="center"/>
              <w:textAlignment w:val="center"/>
              <w:rPr>
                <w:b/>
                <w:bCs/>
                <w:color w:val="000000"/>
                <w:u w:val="single"/>
              </w:rPr>
            </w:pPr>
            <w:r>
              <w:rPr>
                <w:b/>
                <w:bCs/>
                <w:color w:val="000000"/>
                <w:kern w:val="0"/>
                <w:u w:val="single"/>
                <w:lang w:bidi="ar"/>
              </w:rPr>
              <w:t>蓝色</w:t>
            </w:r>
          </w:p>
        </w:tc>
        <w:tc>
          <w:tcPr>
            <w:tcW w:w="1490"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637587BB" w14:textId="77777777" w:rsidR="00E10E04" w:rsidRDefault="00000000">
            <w:pPr>
              <w:widowControl/>
              <w:jc w:val="center"/>
              <w:textAlignment w:val="center"/>
              <w:rPr>
                <w:b/>
                <w:bCs/>
                <w:color w:val="000000"/>
                <w:u w:val="single"/>
              </w:rPr>
            </w:pPr>
            <w:r>
              <w:rPr>
                <w:b/>
                <w:bCs/>
                <w:color w:val="000000"/>
                <w:kern w:val="0"/>
                <w:u w:val="single"/>
                <w:lang w:bidi="ar"/>
              </w:rPr>
              <w:t>白色</w:t>
            </w:r>
          </w:p>
        </w:tc>
        <w:tc>
          <w:tcPr>
            <w:tcW w:w="1490" w:type="dxa"/>
            <w:tcBorders>
              <w:top w:val="single" w:sz="4" w:space="0" w:color="000000"/>
              <w:left w:val="single" w:sz="4" w:space="0" w:color="000000"/>
              <w:bottom w:val="single" w:sz="4" w:space="0" w:color="000000"/>
            </w:tcBorders>
            <w:shd w:val="clear" w:color="auto" w:fill="E7E6E6"/>
            <w:noWrap/>
            <w:vAlign w:val="center"/>
          </w:tcPr>
          <w:p w14:paraId="2EE4EBD3" w14:textId="77777777" w:rsidR="00E10E04" w:rsidRDefault="00000000">
            <w:pPr>
              <w:widowControl/>
              <w:jc w:val="center"/>
              <w:textAlignment w:val="center"/>
              <w:rPr>
                <w:b/>
                <w:bCs/>
                <w:color w:val="000000"/>
                <w:u w:val="single"/>
              </w:rPr>
            </w:pPr>
            <w:r>
              <w:rPr>
                <w:b/>
                <w:bCs/>
                <w:color w:val="000000"/>
                <w:kern w:val="0"/>
                <w:u w:val="single"/>
                <w:lang w:bidi="ar"/>
              </w:rPr>
              <w:t>红色</w:t>
            </w:r>
          </w:p>
        </w:tc>
      </w:tr>
      <w:tr w:rsidR="00E10E04" w14:paraId="00040C1F"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3878DACE" w14:textId="77777777" w:rsidR="00E10E04" w:rsidRDefault="00000000">
            <w:pPr>
              <w:widowControl/>
              <w:jc w:val="center"/>
              <w:textAlignment w:val="center"/>
              <w:rPr>
                <w:color w:val="000000"/>
                <w:u w:val="single"/>
              </w:rPr>
            </w:pPr>
            <w:r>
              <w:rPr>
                <w:color w:val="000000"/>
                <w:kern w:val="0"/>
                <w:u w:val="single"/>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6EE44F"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396B84" w14:textId="77777777" w:rsidR="00E10E04" w:rsidRDefault="00000000">
            <w:pPr>
              <w:widowControl/>
              <w:jc w:val="center"/>
              <w:textAlignment w:val="center"/>
              <w:rPr>
                <w:color w:val="000000"/>
                <w:u w:val="single"/>
              </w:rPr>
            </w:pPr>
            <w:r>
              <w:rPr>
                <w:color w:val="000000"/>
                <w:kern w:val="0"/>
                <w:u w:val="single"/>
                <w:lang w:bidi="ar"/>
              </w:rPr>
              <w:t>470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DE5F00" w14:textId="77777777" w:rsidR="00E10E04" w:rsidRDefault="00000000">
            <w:pPr>
              <w:widowControl/>
              <w:jc w:val="center"/>
              <w:textAlignment w:val="center"/>
              <w:rPr>
                <w:color w:val="000000"/>
                <w:u w:val="single"/>
              </w:rPr>
            </w:pPr>
            <w:r>
              <w:rPr>
                <w:color w:val="000000"/>
                <w:kern w:val="0"/>
                <w:u w:val="single"/>
                <w:lang w:bidi="ar"/>
              </w:rPr>
              <w:t>457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EF57BF" w14:textId="77777777" w:rsidR="00E10E04" w:rsidRDefault="00000000">
            <w:pPr>
              <w:widowControl/>
              <w:jc w:val="center"/>
              <w:textAlignment w:val="center"/>
              <w:rPr>
                <w:color w:val="000000"/>
                <w:u w:val="single"/>
              </w:rPr>
            </w:pPr>
            <w:r>
              <w:rPr>
                <w:color w:val="000000"/>
                <w:kern w:val="0"/>
                <w:u w:val="single"/>
                <w:lang w:bidi="ar"/>
              </w:rPr>
              <w:t>395</w:t>
            </w:r>
          </w:p>
        </w:tc>
        <w:tc>
          <w:tcPr>
            <w:tcW w:w="0" w:type="auto"/>
            <w:tcBorders>
              <w:top w:val="single" w:sz="4" w:space="0" w:color="000000"/>
              <w:left w:val="single" w:sz="4" w:space="0" w:color="000000"/>
              <w:bottom w:val="single" w:sz="4" w:space="0" w:color="000000"/>
            </w:tcBorders>
            <w:noWrap/>
            <w:vAlign w:val="center"/>
          </w:tcPr>
          <w:p w14:paraId="0B05FE93" w14:textId="77777777" w:rsidR="00E10E04" w:rsidRDefault="00000000">
            <w:pPr>
              <w:widowControl/>
              <w:jc w:val="center"/>
              <w:textAlignment w:val="center"/>
              <w:rPr>
                <w:color w:val="000000"/>
                <w:u w:val="single"/>
              </w:rPr>
            </w:pPr>
            <w:r>
              <w:rPr>
                <w:color w:val="000000"/>
                <w:kern w:val="0"/>
                <w:u w:val="single"/>
                <w:lang w:bidi="ar"/>
              </w:rPr>
              <w:t>359</w:t>
            </w:r>
          </w:p>
        </w:tc>
      </w:tr>
      <w:tr w:rsidR="00E10E04" w14:paraId="58C0F4CB"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3651B603" w14:textId="77777777" w:rsidR="00E10E04" w:rsidRDefault="00000000">
            <w:pPr>
              <w:widowControl/>
              <w:jc w:val="center"/>
              <w:textAlignment w:val="center"/>
              <w:rPr>
                <w:color w:val="000000"/>
                <w:u w:val="single"/>
              </w:rPr>
            </w:pPr>
            <w:r>
              <w:rPr>
                <w:color w:val="000000"/>
                <w:kern w:val="0"/>
                <w:u w:val="single"/>
                <w:lang w:bidi="ar"/>
              </w:rPr>
              <w:lastRenderedPageBreak/>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C06622"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1B1446" w14:textId="77777777" w:rsidR="00E10E04" w:rsidRDefault="00000000">
            <w:pPr>
              <w:widowControl/>
              <w:jc w:val="center"/>
              <w:textAlignment w:val="center"/>
              <w:rPr>
                <w:color w:val="000000"/>
                <w:u w:val="single"/>
              </w:rPr>
            </w:pPr>
            <w:r>
              <w:rPr>
                <w:color w:val="000000"/>
                <w:kern w:val="0"/>
                <w:u w:val="single"/>
                <w:lang w:bidi="ar"/>
              </w:rPr>
              <w:t>453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E586E3" w14:textId="77777777" w:rsidR="00E10E04" w:rsidRDefault="00000000">
            <w:pPr>
              <w:widowControl/>
              <w:jc w:val="center"/>
              <w:textAlignment w:val="center"/>
              <w:rPr>
                <w:color w:val="000000"/>
                <w:u w:val="single"/>
              </w:rPr>
            </w:pPr>
            <w:r>
              <w:rPr>
                <w:color w:val="000000"/>
                <w:kern w:val="0"/>
                <w:u w:val="single"/>
                <w:lang w:bidi="ar"/>
              </w:rPr>
              <w:t>424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749AEB" w14:textId="77777777" w:rsidR="00E10E04" w:rsidRDefault="00000000">
            <w:pPr>
              <w:widowControl/>
              <w:jc w:val="center"/>
              <w:textAlignment w:val="center"/>
              <w:rPr>
                <w:color w:val="000000"/>
                <w:u w:val="single"/>
              </w:rPr>
            </w:pPr>
            <w:r>
              <w:rPr>
                <w:color w:val="000000"/>
                <w:kern w:val="0"/>
                <w:u w:val="single"/>
                <w:lang w:bidi="ar"/>
              </w:rPr>
              <w:t>395</w:t>
            </w:r>
          </w:p>
        </w:tc>
        <w:tc>
          <w:tcPr>
            <w:tcW w:w="0" w:type="auto"/>
            <w:tcBorders>
              <w:top w:val="single" w:sz="4" w:space="0" w:color="000000"/>
              <w:left w:val="single" w:sz="4" w:space="0" w:color="000000"/>
              <w:bottom w:val="single" w:sz="4" w:space="0" w:color="000000"/>
            </w:tcBorders>
            <w:noWrap/>
            <w:vAlign w:val="center"/>
          </w:tcPr>
          <w:p w14:paraId="1C67E4CB" w14:textId="77777777" w:rsidR="00E10E04" w:rsidRDefault="00000000">
            <w:pPr>
              <w:widowControl/>
              <w:jc w:val="center"/>
              <w:textAlignment w:val="center"/>
              <w:rPr>
                <w:color w:val="000000"/>
                <w:u w:val="single"/>
              </w:rPr>
            </w:pPr>
            <w:r>
              <w:rPr>
                <w:color w:val="000000"/>
                <w:kern w:val="0"/>
                <w:u w:val="single"/>
                <w:lang w:bidi="ar"/>
              </w:rPr>
              <w:t>389</w:t>
            </w:r>
          </w:p>
        </w:tc>
      </w:tr>
      <w:tr w:rsidR="00E10E04" w14:paraId="1FDD9635"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7D7C00A9" w14:textId="77777777" w:rsidR="00E10E04" w:rsidRDefault="00000000">
            <w:pPr>
              <w:widowControl/>
              <w:jc w:val="center"/>
              <w:textAlignment w:val="center"/>
              <w:rPr>
                <w:color w:val="000000"/>
                <w:u w:val="single"/>
              </w:rPr>
            </w:pPr>
            <w:r>
              <w:rPr>
                <w:color w:val="000000"/>
                <w:kern w:val="0"/>
                <w:u w:val="single"/>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324956"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34181F" w14:textId="77777777" w:rsidR="00E10E04" w:rsidRDefault="00000000">
            <w:pPr>
              <w:widowControl/>
              <w:jc w:val="center"/>
              <w:textAlignment w:val="center"/>
              <w:rPr>
                <w:color w:val="000000"/>
                <w:u w:val="single"/>
              </w:rPr>
            </w:pPr>
            <w:r>
              <w:rPr>
                <w:color w:val="000000"/>
                <w:kern w:val="0"/>
                <w:u w:val="single"/>
                <w:lang w:bidi="ar"/>
              </w:rPr>
              <w:t>402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8E39BA" w14:textId="77777777" w:rsidR="00E10E04" w:rsidRDefault="00000000">
            <w:pPr>
              <w:widowControl/>
              <w:jc w:val="center"/>
              <w:textAlignment w:val="center"/>
              <w:rPr>
                <w:color w:val="000000"/>
                <w:u w:val="single"/>
              </w:rPr>
            </w:pPr>
            <w:r>
              <w:rPr>
                <w:color w:val="000000"/>
                <w:kern w:val="0"/>
                <w:u w:val="single"/>
                <w:lang w:bidi="ar"/>
              </w:rPr>
              <w:t>381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494D97" w14:textId="77777777" w:rsidR="00E10E04" w:rsidRDefault="00000000">
            <w:pPr>
              <w:widowControl/>
              <w:jc w:val="center"/>
              <w:textAlignment w:val="center"/>
              <w:rPr>
                <w:color w:val="000000"/>
                <w:u w:val="single"/>
              </w:rPr>
            </w:pPr>
            <w:r>
              <w:rPr>
                <w:color w:val="000000"/>
                <w:kern w:val="0"/>
                <w:u w:val="single"/>
                <w:lang w:bidi="ar"/>
              </w:rPr>
              <w:t>336</w:t>
            </w:r>
          </w:p>
        </w:tc>
        <w:tc>
          <w:tcPr>
            <w:tcW w:w="0" w:type="auto"/>
            <w:tcBorders>
              <w:top w:val="single" w:sz="4" w:space="0" w:color="000000"/>
              <w:left w:val="single" w:sz="4" w:space="0" w:color="000000"/>
              <w:bottom w:val="single" w:sz="4" w:space="0" w:color="000000"/>
            </w:tcBorders>
            <w:noWrap/>
            <w:vAlign w:val="center"/>
          </w:tcPr>
          <w:p w14:paraId="04327C77" w14:textId="77777777" w:rsidR="00E10E04" w:rsidRDefault="00000000">
            <w:pPr>
              <w:widowControl/>
              <w:jc w:val="center"/>
              <w:textAlignment w:val="center"/>
              <w:rPr>
                <w:color w:val="000000"/>
                <w:u w:val="single"/>
              </w:rPr>
            </w:pPr>
            <w:r>
              <w:rPr>
                <w:color w:val="000000"/>
                <w:kern w:val="0"/>
                <w:u w:val="single"/>
                <w:lang w:bidi="ar"/>
              </w:rPr>
              <w:t>280</w:t>
            </w:r>
          </w:p>
        </w:tc>
      </w:tr>
      <w:tr w:rsidR="00E10E04" w14:paraId="0CBABDB8"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12D832D8"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2335CE" w14:textId="77777777" w:rsidR="00E10E04" w:rsidRDefault="00000000">
            <w:pPr>
              <w:widowControl/>
              <w:jc w:val="center"/>
              <w:textAlignment w:val="center"/>
              <w:rPr>
                <w:color w:val="000000"/>
                <w:u w:val="single"/>
              </w:rPr>
            </w:pPr>
            <w:r>
              <w:rPr>
                <w:color w:val="000000"/>
                <w:kern w:val="0"/>
                <w:u w:val="single"/>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D3CF30" w14:textId="77777777" w:rsidR="00E10E04" w:rsidRDefault="00000000">
            <w:pPr>
              <w:widowControl/>
              <w:jc w:val="center"/>
              <w:textAlignment w:val="center"/>
              <w:rPr>
                <w:color w:val="000000"/>
                <w:u w:val="single"/>
              </w:rPr>
            </w:pPr>
            <w:r>
              <w:rPr>
                <w:color w:val="000000"/>
                <w:kern w:val="0"/>
                <w:u w:val="single"/>
                <w:lang w:bidi="ar"/>
              </w:rPr>
              <w:t>147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C05CD9" w14:textId="77777777" w:rsidR="00E10E04" w:rsidRDefault="00000000">
            <w:pPr>
              <w:widowControl/>
              <w:jc w:val="center"/>
              <w:textAlignment w:val="center"/>
              <w:rPr>
                <w:color w:val="000000"/>
                <w:u w:val="single"/>
              </w:rPr>
            </w:pPr>
            <w:r>
              <w:rPr>
                <w:color w:val="000000"/>
                <w:kern w:val="0"/>
                <w:u w:val="single"/>
                <w:lang w:bidi="ar"/>
              </w:rPr>
              <w:t>120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B6C6B3" w14:textId="77777777" w:rsidR="00E10E04" w:rsidRDefault="00000000">
            <w:pPr>
              <w:widowControl/>
              <w:jc w:val="center"/>
              <w:textAlignment w:val="center"/>
              <w:rPr>
                <w:color w:val="000000"/>
                <w:u w:val="single"/>
              </w:rPr>
            </w:pPr>
            <w:r>
              <w:rPr>
                <w:color w:val="000000"/>
                <w:kern w:val="0"/>
                <w:u w:val="single"/>
                <w:lang w:bidi="ar"/>
              </w:rPr>
              <w:t>110</w:t>
            </w:r>
          </w:p>
        </w:tc>
        <w:tc>
          <w:tcPr>
            <w:tcW w:w="0" w:type="auto"/>
            <w:tcBorders>
              <w:top w:val="single" w:sz="4" w:space="0" w:color="000000"/>
              <w:left w:val="single" w:sz="4" w:space="0" w:color="000000"/>
              <w:bottom w:val="single" w:sz="4" w:space="0" w:color="000000"/>
            </w:tcBorders>
            <w:noWrap/>
            <w:vAlign w:val="center"/>
          </w:tcPr>
          <w:p w14:paraId="6CF1A102" w14:textId="77777777" w:rsidR="00E10E04" w:rsidRDefault="00000000">
            <w:pPr>
              <w:widowControl/>
              <w:jc w:val="center"/>
              <w:textAlignment w:val="center"/>
              <w:rPr>
                <w:color w:val="000000"/>
                <w:u w:val="single"/>
              </w:rPr>
            </w:pPr>
            <w:r>
              <w:rPr>
                <w:color w:val="000000"/>
                <w:kern w:val="0"/>
                <w:u w:val="single"/>
                <w:lang w:bidi="ar"/>
              </w:rPr>
              <w:t>79</w:t>
            </w:r>
          </w:p>
        </w:tc>
      </w:tr>
      <w:tr w:rsidR="00E10E04" w14:paraId="62975027"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730CF636" w14:textId="77777777" w:rsidR="00E10E04" w:rsidRDefault="00000000">
            <w:pPr>
              <w:widowControl/>
              <w:jc w:val="center"/>
              <w:textAlignment w:val="center"/>
              <w:rPr>
                <w:color w:val="000000"/>
                <w:u w:val="single"/>
              </w:rPr>
            </w:pPr>
            <w:r>
              <w:rPr>
                <w:color w:val="000000"/>
                <w:kern w:val="0"/>
                <w:u w:val="single"/>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4E6290"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280C5A" w14:textId="77777777" w:rsidR="00E10E04" w:rsidRDefault="00000000">
            <w:pPr>
              <w:widowControl/>
              <w:jc w:val="center"/>
              <w:textAlignment w:val="center"/>
              <w:rPr>
                <w:color w:val="000000"/>
                <w:u w:val="single"/>
              </w:rPr>
            </w:pPr>
            <w:r>
              <w:rPr>
                <w:color w:val="000000"/>
                <w:kern w:val="0"/>
                <w:u w:val="single"/>
                <w:lang w:bidi="ar"/>
              </w:rPr>
              <w:t>462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6E8A98" w14:textId="77777777" w:rsidR="00E10E04" w:rsidRDefault="00000000">
            <w:pPr>
              <w:widowControl/>
              <w:jc w:val="center"/>
              <w:textAlignment w:val="center"/>
              <w:rPr>
                <w:color w:val="000000"/>
                <w:u w:val="single"/>
              </w:rPr>
            </w:pPr>
            <w:r>
              <w:rPr>
                <w:color w:val="000000"/>
                <w:kern w:val="0"/>
                <w:u w:val="single"/>
                <w:lang w:bidi="ar"/>
              </w:rPr>
              <w:t>439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C7E860" w14:textId="77777777" w:rsidR="00E10E04" w:rsidRDefault="00000000">
            <w:pPr>
              <w:widowControl/>
              <w:jc w:val="center"/>
              <w:textAlignment w:val="center"/>
              <w:rPr>
                <w:color w:val="000000"/>
                <w:u w:val="single"/>
              </w:rPr>
            </w:pPr>
            <w:r>
              <w:rPr>
                <w:color w:val="000000"/>
                <w:kern w:val="0"/>
                <w:u w:val="single"/>
                <w:lang w:bidi="ar"/>
              </w:rPr>
              <w:t>408</w:t>
            </w:r>
          </w:p>
        </w:tc>
        <w:tc>
          <w:tcPr>
            <w:tcW w:w="0" w:type="auto"/>
            <w:tcBorders>
              <w:top w:val="single" w:sz="4" w:space="0" w:color="000000"/>
              <w:left w:val="single" w:sz="4" w:space="0" w:color="000000"/>
              <w:bottom w:val="single" w:sz="4" w:space="0" w:color="000000"/>
            </w:tcBorders>
            <w:noWrap/>
            <w:vAlign w:val="center"/>
          </w:tcPr>
          <w:p w14:paraId="672A7354" w14:textId="77777777" w:rsidR="00E10E04" w:rsidRDefault="00000000">
            <w:pPr>
              <w:widowControl/>
              <w:jc w:val="center"/>
              <w:textAlignment w:val="center"/>
              <w:rPr>
                <w:color w:val="000000"/>
                <w:u w:val="single"/>
              </w:rPr>
            </w:pPr>
            <w:r>
              <w:rPr>
                <w:color w:val="000000"/>
                <w:kern w:val="0"/>
                <w:u w:val="single"/>
                <w:lang w:bidi="ar"/>
              </w:rPr>
              <w:t>359</w:t>
            </w:r>
          </w:p>
        </w:tc>
      </w:tr>
      <w:tr w:rsidR="00E10E04" w14:paraId="6831626A"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61EAE4EC" w14:textId="77777777" w:rsidR="00E10E04" w:rsidRDefault="00000000">
            <w:pPr>
              <w:widowControl/>
              <w:jc w:val="center"/>
              <w:textAlignment w:val="center"/>
              <w:rPr>
                <w:color w:val="000000"/>
                <w:u w:val="single"/>
              </w:rPr>
            </w:pPr>
            <w:r>
              <w:rPr>
                <w:color w:val="000000"/>
                <w:kern w:val="0"/>
                <w:u w:val="single"/>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5D1C23" w14:textId="77777777" w:rsidR="00E10E04" w:rsidRDefault="00000000">
            <w:pPr>
              <w:widowControl/>
              <w:jc w:val="center"/>
              <w:textAlignment w:val="center"/>
              <w:rPr>
                <w:color w:val="000000"/>
                <w:u w:val="single"/>
              </w:rPr>
            </w:pPr>
            <w:r>
              <w:rPr>
                <w:color w:val="000000"/>
                <w:kern w:val="0"/>
                <w:u w:val="single"/>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0D1B7F" w14:textId="77777777" w:rsidR="00E10E04" w:rsidRDefault="00000000">
            <w:pPr>
              <w:widowControl/>
              <w:jc w:val="center"/>
              <w:textAlignment w:val="center"/>
              <w:rPr>
                <w:color w:val="000000"/>
                <w:u w:val="single"/>
              </w:rPr>
            </w:pPr>
            <w:r>
              <w:rPr>
                <w:color w:val="000000"/>
                <w:kern w:val="0"/>
                <w:u w:val="single"/>
                <w:lang w:bidi="ar"/>
              </w:rPr>
              <w:t>541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E49421" w14:textId="77777777" w:rsidR="00E10E04" w:rsidRDefault="00000000">
            <w:pPr>
              <w:widowControl/>
              <w:jc w:val="center"/>
              <w:textAlignment w:val="center"/>
              <w:rPr>
                <w:color w:val="000000"/>
                <w:u w:val="single"/>
              </w:rPr>
            </w:pPr>
            <w:r>
              <w:rPr>
                <w:color w:val="000000"/>
                <w:kern w:val="0"/>
                <w:u w:val="single"/>
                <w:lang w:bidi="ar"/>
              </w:rPr>
              <w:t>508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138A49" w14:textId="77777777" w:rsidR="00E10E04" w:rsidRDefault="00000000">
            <w:pPr>
              <w:widowControl/>
              <w:jc w:val="center"/>
              <w:textAlignment w:val="center"/>
              <w:rPr>
                <w:color w:val="000000"/>
                <w:u w:val="single"/>
              </w:rPr>
            </w:pPr>
            <w:r>
              <w:rPr>
                <w:color w:val="000000"/>
                <w:kern w:val="0"/>
                <w:u w:val="single"/>
                <w:lang w:bidi="ar"/>
              </w:rPr>
              <w:t>469</w:t>
            </w:r>
          </w:p>
        </w:tc>
        <w:tc>
          <w:tcPr>
            <w:tcW w:w="0" w:type="auto"/>
            <w:tcBorders>
              <w:top w:val="single" w:sz="4" w:space="0" w:color="000000"/>
              <w:left w:val="single" w:sz="4" w:space="0" w:color="000000"/>
              <w:bottom w:val="single" w:sz="4" w:space="0" w:color="000000"/>
            </w:tcBorders>
            <w:noWrap/>
            <w:vAlign w:val="center"/>
          </w:tcPr>
          <w:p w14:paraId="13ACD343" w14:textId="77777777" w:rsidR="00E10E04" w:rsidRDefault="00000000">
            <w:pPr>
              <w:widowControl/>
              <w:jc w:val="center"/>
              <w:textAlignment w:val="center"/>
              <w:rPr>
                <w:color w:val="000000"/>
                <w:u w:val="single"/>
              </w:rPr>
            </w:pPr>
            <w:r>
              <w:rPr>
                <w:color w:val="000000"/>
                <w:kern w:val="0"/>
                <w:u w:val="single"/>
                <w:lang w:bidi="ar"/>
              </w:rPr>
              <w:t>407</w:t>
            </w:r>
          </w:p>
        </w:tc>
      </w:tr>
      <w:tr w:rsidR="00E10E04" w14:paraId="11EABDE8"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49997BBC" w14:textId="77777777" w:rsidR="00E10E04" w:rsidRDefault="00000000">
            <w:pPr>
              <w:widowControl/>
              <w:jc w:val="center"/>
              <w:textAlignment w:val="center"/>
              <w:rPr>
                <w:color w:val="000000"/>
                <w:u w:val="single"/>
              </w:rPr>
            </w:pPr>
            <w:r>
              <w:rPr>
                <w:color w:val="000000"/>
                <w:kern w:val="0"/>
                <w:u w:val="single"/>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2CC579"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A07531" w14:textId="77777777" w:rsidR="00E10E04" w:rsidRDefault="00000000">
            <w:pPr>
              <w:widowControl/>
              <w:jc w:val="center"/>
              <w:textAlignment w:val="center"/>
              <w:rPr>
                <w:color w:val="000000"/>
                <w:u w:val="single"/>
              </w:rPr>
            </w:pPr>
            <w:r>
              <w:rPr>
                <w:color w:val="000000"/>
                <w:kern w:val="0"/>
                <w:u w:val="single"/>
                <w:lang w:bidi="ar"/>
              </w:rPr>
              <w:t>403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BCC885" w14:textId="77777777" w:rsidR="00E10E04" w:rsidRDefault="00000000">
            <w:pPr>
              <w:widowControl/>
              <w:jc w:val="center"/>
              <w:textAlignment w:val="center"/>
              <w:rPr>
                <w:color w:val="000000"/>
                <w:u w:val="single"/>
              </w:rPr>
            </w:pPr>
            <w:r>
              <w:rPr>
                <w:color w:val="000000"/>
                <w:kern w:val="0"/>
                <w:u w:val="single"/>
                <w:lang w:bidi="ar"/>
              </w:rPr>
              <w:t>383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656990" w14:textId="77777777" w:rsidR="00E10E04" w:rsidRDefault="00000000">
            <w:pPr>
              <w:widowControl/>
              <w:jc w:val="center"/>
              <w:textAlignment w:val="center"/>
              <w:rPr>
                <w:color w:val="000000"/>
                <w:u w:val="single"/>
              </w:rPr>
            </w:pPr>
            <w:r>
              <w:rPr>
                <w:color w:val="000000"/>
                <w:kern w:val="0"/>
                <w:u w:val="single"/>
                <w:lang w:bidi="ar"/>
              </w:rPr>
              <w:t>362</w:t>
            </w:r>
          </w:p>
        </w:tc>
        <w:tc>
          <w:tcPr>
            <w:tcW w:w="0" w:type="auto"/>
            <w:tcBorders>
              <w:top w:val="single" w:sz="4" w:space="0" w:color="000000"/>
              <w:left w:val="single" w:sz="4" w:space="0" w:color="000000"/>
              <w:bottom w:val="single" w:sz="4" w:space="0" w:color="000000"/>
            </w:tcBorders>
            <w:noWrap/>
            <w:vAlign w:val="center"/>
          </w:tcPr>
          <w:p w14:paraId="048F8B96" w14:textId="77777777" w:rsidR="00E10E04" w:rsidRDefault="00000000">
            <w:pPr>
              <w:widowControl/>
              <w:jc w:val="center"/>
              <w:textAlignment w:val="center"/>
              <w:rPr>
                <w:color w:val="000000"/>
                <w:u w:val="single"/>
              </w:rPr>
            </w:pPr>
            <w:r>
              <w:rPr>
                <w:color w:val="000000"/>
                <w:kern w:val="0"/>
                <w:u w:val="single"/>
                <w:lang w:bidi="ar"/>
              </w:rPr>
              <w:t>327</w:t>
            </w:r>
          </w:p>
        </w:tc>
      </w:tr>
      <w:tr w:rsidR="00E10E04" w14:paraId="3C0865BE"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75841A89" w14:textId="77777777" w:rsidR="00E10E04" w:rsidRDefault="00000000">
            <w:pPr>
              <w:widowControl/>
              <w:jc w:val="center"/>
              <w:textAlignment w:val="center"/>
              <w:rPr>
                <w:color w:val="000000"/>
                <w:u w:val="single"/>
              </w:rPr>
            </w:pPr>
            <w:r>
              <w:rPr>
                <w:color w:val="000000"/>
                <w:kern w:val="0"/>
                <w:u w:val="single"/>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FAEEE1" w14:textId="77777777" w:rsidR="00E10E04" w:rsidRDefault="00000000">
            <w:pPr>
              <w:widowControl/>
              <w:jc w:val="center"/>
              <w:textAlignment w:val="center"/>
              <w:rPr>
                <w:color w:val="000000"/>
                <w:u w:val="single"/>
              </w:rPr>
            </w:pPr>
            <w:r>
              <w:rPr>
                <w:color w:val="000000"/>
                <w:kern w:val="0"/>
                <w:u w:val="single"/>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AB2A59" w14:textId="77777777" w:rsidR="00E10E04" w:rsidRDefault="00000000">
            <w:pPr>
              <w:widowControl/>
              <w:jc w:val="center"/>
              <w:textAlignment w:val="center"/>
              <w:rPr>
                <w:color w:val="000000"/>
                <w:u w:val="single"/>
              </w:rPr>
            </w:pPr>
            <w:r>
              <w:rPr>
                <w:color w:val="000000"/>
                <w:kern w:val="0"/>
                <w:u w:val="single"/>
                <w:lang w:bidi="ar"/>
              </w:rPr>
              <w:t>221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844E6E" w14:textId="77777777" w:rsidR="00E10E04" w:rsidRDefault="00000000">
            <w:pPr>
              <w:widowControl/>
              <w:jc w:val="center"/>
              <w:textAlignment w:val="center"/>
              <w:rPr>
                <w:color w:val="000000"/>
                <w:u w:val="single"/>
              </w:rPr>
            </w:pPr>
            <w:r>
              <w:rPr>
                <w:color w:val="000000"/>
                <w:kern w:val="0"/>
                <w:u w:val="single"/>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C1B159" w14:textId="77777777" w:rsidR="00E10E04" w:rsidRDefault="00000000">
            <w:pPr>
              <w:widowControl/>
              <w:jc w:val="center"/>
              <w:textAlignment w:val="center"/>
              <w:rPr>
                <w:color w:val="000000"/>
                <w:u w:val="single"/>
              </w:rPr>
            </w:pPr>
            <w:r>
              <w:rPr>
                <w:color w:val="000000"/>
                <w:kern w:val="0"/>
                <w:u w:val="single"/>
                <w:lang w:bidi="ar"/>
              </w:rPr>
              <w:t>139</w:t>
            </w:r>
          </w:p>
        </w:tc>
        <w:tc>
          <w:tcPr>
            <w:tcW w:w="0" w:type="auto"/>
            <w:tcBorders>
              <w:top w:val="single" w:sz="4" w:space="0" w:color="000000"/>
              <w:left w:val="single" w:sz="4" w:space="0" w:color="000000"/>
              <w:bottom w:val="single" w:sz="4" w:space="0" w:color="000000"/>
            </w:tcBorders>
            <w:noWrap/>
            <w:vAlign w:val="center"/>
          </w:tcPr>
          <w:p w14:paraId="40BD5F93" w14:textId="77777777" w:rsidR="00E10E04" w:rsidRDefault="00000000">
            <w:pPr>
              <w:widowControl/>
              <w:jc w:val="center"/>
              <w:textAlignment w:val="center"/>
              <w:rPr>
                <w:color w:val="000000"/>
                <w:u w:val="single"/>
              </w:rPr>
            </w:pPr>
            <w:r>
              <w:rPr>
                <w:color w:val="000000"/>
                <w:kern w:val="0"/>
                <w:u w:val="single"/>
                <w:lang w:bidi="ar"/>
              </w:rPr>
              <w:t>120</w:t>
            </w:r>
          </w:p>
        </w:tc>
      </w:tr>
      <w:tr w:rsidR="00E10E04" w14:paraId="47CECAB2"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2933ED9C" w14:textId="77777777" w:rsidR="00E10E04" w:rsidRDefault="00000000">
            <w:pPr>
              <w:widowControl/>
              <w:jc w:val="center"/>
              <w:textAlignment w:val="center"/>
              <w:rPr>
                <w:color w:val="000000"/>
                <w:u w:val="single"/>
              </w:rPr>
            </w:pPr>
            <w:r>
              <w:rPr>
                <w:color w:val="000000"/>
                <w:kern w:val="0"/>
                <w:u w:val="single"/>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F4D5E" w14:textId="77777777" w:rsidR="00E10E04" w:rsidRDefault="00000000">
            <w:pPr>
              <w:widowControl/>
              <w:jc w:val="center"/>
              <w:textAlignment w:val="center"/>
              <w:rPr>
                <w:color w:val="000000"/>
                <w:u w:val="single"/>
              </w:rPr>
            </w:pPr>
            <w:r>
              <w:rPr>
                <w:color w:val="000000"/>
                <w:kern w:val="0"/>
                <w:u w:val="single"/>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B7E4DD" w14:textId="77777777" w:rsidR="00E10E04" w:rsidRDefault="00000000">
            <w:pPr>
              <w:widowControl/>
              <w:jc w:val="center"/>
              <w:textAlignment w:val="center"/>
              <w:rPr>
                <w:color w:val="000000"/>
                <w:u w:val="single"/>
              </w:rPr>
            </w:pPr>
            <w:r>
              <w:rPr>
                <w:color w:val="000000"/>
                <w:kern w:val="0"/>
                <w:u w:val="single"/>
                <w:lang w:bidi="ar"/>
              </w:rPr>
              <w:t>524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D3EAB1" w14:textId="77777777" w:rsidR="00E10E04" w:rsidRDefault="00000000">
            <w:pPr>
              <w:widowControl/>
              <w:jc w:val="center"/>
              <w:textAlignment w:val="center"/>
              <w:rPr>
                <w:color w:val="000000"/>
                <w:u w:val="single"/>
              </w:rPr>
            </w:pPr>
            <w:r>
              <w:rPr>
                <w:color w:val="000000"/>
                <w:kern w:val="0"/>
                <w:u w:val="single"/>
                <w:lang w:bidi="ar"/>
              </w:rPr>
              <w:t>498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DF8489" w14:textId="77777777" w:rsidR="00E10E04" w:rsidRDefault="00000000">
            <w:pPr>
              <w:widowControl/>
              <w:jc w:val="center"/>
              <w:textAlignment w:val="center"/>
              <w:rPr>
                <w:color w:val="000000"/>
                <w:u w:val="single"/>
              </w:rPr>
            </w:pPr>
            <w:r>
              <w:rPr>
                <w:color w:val="000000"/>
                <w:kern w:val="0"/>
                <w:u w:val="single"/>
                <w:lang w:bidi="ar"/>
              </w:rPr>
              <w:t>465</w:t>
            </w:r>
          </w:p>
        </w:tc>
        <w:tc>
          <w:tcPr>
            <w:tcW w:w="0" w:type="auto"/>
            <w:tcBorders>
              <w:top w:val="single" w:sz="4" w:space="0" w:color="000000"/>
              <w:left w:val="single" w:sz="4" w:space="0" w:color="000000"/>
              <w:bottom w:val="single" w:sz="4" w:space="0" w:color="000000"/>
            </w:tcBorders>
            <w:noWrap/>
            <w:vAlign w:val="center"/>
          </w:tcPr>
          <w:p w14:paraId="73EC3589" w14:textId="77777777" w:rsidR="00E10E04" w:rsidRDefault="00000000">
            <w:pPr>
              <w:widowControl/>
              <w:jc w:val="center"/>
              <w:textAlignment w:val="center"/>
              <w:rPr>
                <w:color w:val="000000"/>
                <w:u w:val="single"/>
              </w:rPr>
            </w:pPr>
            <w:r>
              <w:rPr>
                <w:color w:val="000000"/>
                <w:kern w:val="0"/>
                <w:u w:val="single"/>
                <w:lang w:bidi="ar"/>
              </w:rPr>
              <w:t>424</w:t>
            </w:r>
          </w:p>
        </w:tc>
      </w:tr>
      <w:tr w:rsidR="00E10E04" w14:paraId="1FFD8A60"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6342E74D" w14:textId="77777777" w:rsidR="00E10E04" w:rsidRDefault="00000000">
            <w:pPr>
              <w:widowControl/>
              <w:jc w:val="center"/>
              <w:textAlignment w:val="center"/>
              <w:rPr>
                <w:color w:val="000000"/>
                <w:u w:val="single"/>
              </w:rPr>
            </w:pPr>
            <w:r>
              <w:rPr>
                <w:color w:val="000000"/>
                <w:kern w:val="0"/>
                <w:u w:val="single"/>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B0709B"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DCB8E9" w14:textId="77777777" w:rsidR="00E10E04" w:rsidRDefault="00000000">
            <w:pPr>
              <w:widowControl/>
              <w:jc w:val="center"/>
              <w:textAlignment w:val="center"/>
              <w:rPr>
                <w:color w:val="000000"/>
                <w:u w:val="single"/>
              </w:rPr>
            </w:pPr>
            <w:r>
              <w:rPr>
                <w:color w:val="000000"/>
                <w:kern w:val="0"/>
                <w:u w:val="single"/>
                <w:lang w:bidi="ar"/>
              </w:rPr>
              <w:t>477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AE8AE1" w14:textId="77777777" w:rsidR="00E10E04" w:rsidRDefault="00000000">
            <w:pPr>
              <w:widowControl/>
              <w:jc w:val="center"/>
              <w:textAlignment w:val="center"/>
              <w:rPr>
                <w:color w:val="000000"/>
                <w:u w:val="single"/>
              </w:rPr>
            </w:pPr>
            <w:r>
              <w:rPr>
                <w:color w:val="000000"/>
                <w:kern w:val="0"/>
                <w:u w:val="single"/>
                <w:lang w:bidi="ar"/>
              </w:rPr>
              <w:t>449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2911D" w14:textId="77777777" w:rsidR="00E10E04" w:rsidRDefault="00000000">
            <w:pPr>
              <w:widowControl/>
              <w:jc w:val="center"/>
              <w:textAlignment w:val="center"/>
              <w:rPr>
                <w:color w:val="000000"/>
                <w:u w:val="single"/>
              </w:rPr>
            </w:pPr>
            <w:r>
              <w:rPr>
                <w:color w:val="000000"/>
                <w:kern w:val="0"/>
                <w:u w:val="single"/>
                <w:lang w:bidi="ar"/>
              </w:rPr>
              <w:t>426</w:t>
            </w:r>
          </w:p>
        </w:tc>
        <w:tc>
          <w:tcPr>
            <w:tcW w:w="0" w:type="auto"/>
            <w:tcBorders>
              <w:top w:val="single" w:sz="4" w:space="0" w:color="000000"/>
              <w:left w:val="single" w:sz="4" w:space="0" w:color="000000"/>
              <w:bottom w:val="single" w:sz="4" w:space="0" w:color="000000"/>
            </w:tcBorders>
            <w:noWrap/>
            <w:vAlign w:val="center"/>
          </w:tcPr>
          <w:p w14:paraId="2755C1EE" w14:textId="77777777" w:rsidR="00E10E04" w:rsidRDefault="00000000">
            <w:pPr>
              <w:widowControl/>
              <w:jc w:val="center"/>
              <w:textAlignment w:val="center"/>
              <w:rPr>
                <w:color w:val="000000"/>
                <w:u w:val="single"/>
              </w:rPr>
            </w:pPr>
            <w:r>
              <w:rPr>
                <w:color w:val="000000"/>
                <w:kern w:val="0"/>
                <w:u w:val="single"/>
                <w:lang w:bidi="ar"/>
              </w:rPr>
              <w:t>392</w:t>
            </w:r>
          </w:p>
        </w:tc>
      </w:tr>
      <w:tr w:rsidR="00E10E04" w14:paraId="01487942"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5CB24037" w14:textId="77777777" w:rsidR="00E10E04" w:rsidRDefault="00000000">
            <w:pPr>
              <w:widowControl/>
              <w:jc w:val="center"/>
              <w:textAlignment w:val="center"/>
              <w:rPr>
                <w:color w:val="000000"/>
                <w:u w:val="single"/>
              </w:rPr>
            </w:pPr>
            <w:r>
              <w:rPr>
                <w:color w:val="000000"/>
                <w:kern w:val="0"/>
                <w:u w:val="single"/>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5678CA"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64AC0F" w14:textId="77777777" w:rsidR="00E10E04" w:rsidRDefault="00000000">
            <w:pPr>
              <w:widowControl/>
              <w:jc w:val="center"/>
              <w:textAlignment w:val="center"/>
              <w:rPr>
                <w:color w:val="000000"/>
                <w:u w:val="single"/>
              </w:rPr>
            </w:pPr>
            <w:r>
              <w:rPr>
                <w:color w:val="000000"/>
                <w:kern w:val="0"/>
                <w:u w:val="single"/>
                <w:lang w:bidi="ar"/>
              </w:rPr>
              <w:t>467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298AA5" w14:textId="77777777" w:rsidR="00E10E04" w:rsidRDefault="00000000">
            <w:pPr>
              <w:widowControl/>
              <w:jc w:val="center"/>
              <w:textAlignment w:val="center"/>
              <w:rPr>
                <w:color w:val="000000"/>
                <w:u w:val="single"/>
              </w:rPr>
            </w:pPr>
            <w:r>
              <w:rPr>
                <w:color w:val="000000"/>
                <w:kern w:val="0"/>
                <w:u w:val="single"/>
                <w:lang w:bidi="ar"/>
              </w:rPr>
              <w:t>437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B8DBEB" w14:textId="77777777" w:rsidR="00E10E04" w:rsidRDefault="00000000">
            <w:pPr>
              <w:widowControl/>
              <w:jc w:val="center"/>
              <w:textAlignment w:val="center"/>
              <w:rPr>
                <w:color w:val="000000"/>
                <w:u w:val="single"/>
              </w:rPr>
            </w:pPr>
            <w:r>
              <w:rPr>
                <w:color w:val="000000"/>
                <w:kern w:val="0"/>
                <w:u w:val="single"/>
                <w:lang w:bidi="ar"/>
              </w:rPr>
              <w:t>410</w:t>
            </w:r>
          </w:p>
        </w:tc>
        <w:tc>
          <w:tcPr>
            <w:tcW w:w="0" w:type="auto"/>
            <w:tcBorders>
              <w:top w:val="single" w:sz="4" w:space="0" w:color="000000"/>
              <w:left w:val="single" w:sz="4" w:space="0" w:color="000000"/>
              <w:bottom w:val="single" w:sz="4" w:space="0" w:color="000000"/>
            </w:tcBorders>
            <w:noWrap/>
            <w:vAlign w:val="center"/>
          </w:tcPr>
          <w:p w14:paraId="68D9A980" w14:textId="77777777" w:rsidR="00E10E04" w:rsidRDefault="00000000">
            <w:pPr>
              <w:widowControl/>
              <w:jc w:val="center"/>
              <w:textAlignment w:val="center"/>
              <w:rPr>
                <w:color w:val="000000"/>
                <w:u w:val="single"/>
              </w:rPr>
            </w:pPr>
            <w:r>
              <w:rPr>
                <w:color w:val="000000"/>
                <w:kern w:val="0"/>
                <w:u w:val="single"/>
                <w:lang w:bidi="ar"/>
              </w:rPr>
              <w:t>353</w:t>
            </w:r>
          </w:p>
        </w:tc>
      </w:tr>
      <w:tr w:rsidR="00E10E04" w14:paraId="7E01DC83"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54607FB7" w14:textId="77777777" w:rsidR="00E10E04" w:rsidRDefault="00000000">
            <w:pPr>
              <w:widowControl/>
              <w:jc w:val="center"/>
              <w:textAlignment w:val="center"/>
              <w:rPr>
                <w:color w:val="000000"/>
                <w:u w:val="single"/>
              </w:rPr>
            </w:pPr>
            <w:r>
              <w:rPr>
                <w:color w:val="000000"/>
                <w:kern w:val="0"/>
                <w:u w:val="single"/>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1065CD" w14:textId="77777777" w:rsidR="00E10E04" w:rsidRDefault="00000000">
            <w:pPr>
              <w:widowControl/>
              <w:jc w:val="center"/>
              <w:textAlignment w:val="center"/>
              <w:rPr>
                <w:color w:val="000000"/>
                <w:u w:val="single"/>
              </w:rPr>
            </w:pPr>
            <w:r>
              <w:rPr>
                <w:color w:val="000000"/>
                <w:kern w:val="0"/>
                <w:u w:val="single"/>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1E3201" w14:textId="77777777" w:rsidR="00E10E04" w:rsidRDefault="00000000">
            <w:pPr>
              <w:widowControl/>
              <w:jc w:val="center"/>
              <w:textAlignment w:val="center"/>
              <w:rPr>
                <w:color w:val="000000"/>
                <w:u w:val="single"/>
              </w:rPr>
            </w:pPr>
            <w:r>
              <w:rPr>
                <w:color w:val="000000"/>
                <w:kern w:val="0"/>
                <w:u w:val="single"/>
                <w:lang w:bidi="ar"/>
              </w:rPr>
              <w:t>514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71239B" w14:textId="77777777" w:rsidR="00E10E04" w:rsidRDefault="00000000">
            <w:pPr>
              <w:widowControl/>
              <w:jc w:val="center"/>
              <w:textAlignment w:val="center"/>
              <w:rPr>
                <w:color w:val="000000"/>
                <w:u w:val="single"/>
              </w:rPr>
            </w:pPr>
            <w:r>
              <w:rPr>
                <w:color w:val="000000"/>
                <w:kern w:val="0"/>
                <w:u w:val="single"/>
                <w:lang w:bidi="ar"/>
              </w:rPr>
              <w:t>492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6FE9F2" w14:textId="77777777" w:rsidR="00E10E04" w:rsidRDefault="00000000">
            <w:pPr>
              <w:widowControl/>
              <w:jc w:val="center"/>
              <w:textAlignment w:val="center"/>
              <w:rPr>
                <w:color w:val="000000"/>
                <w:u w:val="single"/>
              </w:rPr>
            </w:pPr>
            <w:r>
              <w:rPr>
                <w:color w:val="000000"/>
                <w:kern w:val="0"/>
                <w:u w:val="single"/>
                <w:lang w:bidi="ar"/>
              </w:rPr>
              <w:t>460</w:t>
            </w:r>
          </w:p>
        </w:tc>
        <w:tc>
          <w:tcPr>
            <w:tcW w:w="0" w:type="auto"/>
            <w:tcBorders>
              <w:top w:val="single" w:sz="4" w:space="0" w:color="000000"/>
              <w:left w:val="single" w:sz="4" w:space="0" w:color="000000"/>
              <w:bottom w:val="single" w:sz="4" w:space="0" w:color="000000"/>
            </w:tcBorders>
            <w:noWrap/>
            <w:vAlign w:val="center"/>
          </w:tcPr>
          <w:p w14:paraId="316EAD7A" w14:textId="77777777" w:rsidR="00E10E04" w:rsidRDefault="00000000">
            <w:pPr>
              <w:widowControl/>
              <w:jc w:val="center"/>
              <w:textAlignment w:val="center"/>
              <w:rPr>
                <w:color w:val="000000"/>
                <w:u w:val="single"/>
              </w:rPr>
            </w:pPr>
            <w:r>
              <w:rPr>
                <w:color w:val="000000"/>
                <w:kern w:val="0"/>
                <w:u w:val="single"/>
                <w:lang w:bidi="ar"/>
              </w:rPr>
              <w:t>412</w:t>
            </w:r>
          </w:p>
        </w:tc>
      </w:tr>
      <w:tr w:rsidR="00E10E04" w14:paraId="51EBC45E"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28757A76" w14:textId="77777777" w:rsidR="00E10E04" w:rsidRDefault="00000000">
            <w:pPr>
              <w:widowControl/>
              <w:jc w:val="center"/>
              <w:textAlignment w:val="center"/>
              <w:rPr>
                <w:color w:val="000000"/>
                <w:u w:val="single"/>
              </w:rPr>
            </w:pPr>
            <w:r>
              <w:rPr>
                <w:color w:val="000000"/>
                <w:kern w:val="0"/>
                <w:u w:val="single"/>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E7D7DC"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50E858" w14:textId="77777777" w:rsidR="00E10E04" w:rsidRDefault="00000000">
            <w:pPr>
              <w:widowControl/>
              <w:jc w:val="center"/>
              <w:textAlignment w:val="center"/>
              <w:rPr>
                <w:color w:val="000000"/>
                <w:u w:val="single"/>
              </w:rPr>
            </w:pPr>
            <w:r>
              <w:rPr>
                <w:color w:val="000000"/>
                <w:kern w:val="0"/>
                <w:u w:val="single"/>
                <w:lang w:bidi="ar"/>
              </w:rPr>
              <w:t>461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EE2E24" w14:textId="77777777" w:rsidR="00E10E04" w:rsidRDefault="00000000">
            <w:pPr>
              <w:widowControl/>
              <w:jc w:val="center"/>
              <w:textAlignment w:val="center"/>
              <w:rPr>
                <w:color w:val="000000"/>
                <w:u w:val="single"/>
              </w:rPr>
            </w:pPr>
            <w:r>
              <w:rPr>
                <w:color w:val="000000"/>
                <w:kern w:val="0"/>
                <w:u w:val="single"/>
                <w:lang w:bidi="ar"/>
              </w:rPr>
              <w:t>439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6D016E" w14:textId="77777777" w:rsidR="00E10E04" w:rsidRDefault="00000000">
            <w:pPr>
              <w:widowControl/>
              <w:jc w:val="center"/>
              <w:textAlignment w:val="center"/>
              <w:rPr>
                <w:color w:val="000000"/>
                <w:u w:val="single"/>
              </w:rPr>
            </w:pPr>
            <w:r>
              <w:rPr>
                <w:color w:val="000000"/>
                <w:kern w:val="0"/>
                <w:u w:val="single"/>
                <w:lang w:bidi="ar"/>
              </w:rPr>
              <w:t>390</w:t>
            </w:r>
          </w:p>
        </w:tc>
        <w:tc>
          <w:tcPr>
            <w:tcW w:w="0" w:type="auto"/>
            <w:tcBorders>
              <w:top w:val="single" w:sz="4" w:space="0" w:color="000000"/>
              <w:left w:val="single" w:sz="4" w:space="0" w:color="000000"/>
              <w:bottom w:val="single" w:sz="4" w:space="0" w:color="000000"/>
            </w:tcBorders>
            <w:noWrap/>
            <w:vAlign w:val="center"/>
          </w:tcPr>
          <w:p w14:paraId="20DCCE87" w14:textId="77777777" w:rsidR="00E10E04" w:rsidRDefault="00000000">
            <w:pPr>
              <w:widowControl/>
              <w:jc w:val="center"/>
              <w:textAlignment w:val="center"/>
              <w:rPr>
                <w:color w:val="000000"/>
                <w:u w:val="single"/>
              </w:rPr>
            </w:pPr>
            <w:r>
              <w:rPr>
                <w:color w:val="000000"/>
                <w:kern w:val="0"/>
                <w:u w:val="single"/>
                <w:lang w:bidi="ar"/>
              </w:rPr>
              <w:t>344</w:t>
            </w:r>
          </w:p>
        </w:tc>
      </w:tr>
      <w:tr w:rsidR="00E10E04" w14:paraId="4D4CFD78"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5CD9343F" w14:textId="77777777" w:rsidR="00E10E04" w:rsidRDefault="00000000">
            <w:pPr>
              <w:widowControl/>
              <w:jc w:val="center"/>
              <w:textAlignment w:val="center"/>
              <w:rPr>
                <w:color w:val="000000"/>
                <w:u w:val="single"/>
              </w:rPr>
            </w:pPr>
            <w:r>
              <w:rPr>
                <w:color w:val="000000"/>
                <w:kern w:val="0"/>
                <w:u w:val="single"/>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B63685" w14:textId="77777777" w:rsidR="00E10E04" w:rsidRDefault="00000000">
            <w:pPr>
              <w:widowControl/>
              <w:jc w:val="center"/>
              <w:textAlignment w:val="center"/>
              <w:rPr>
                <w:color w:val="000000"/>
                <w:u w:val="single"/>
              </w:rPr>
            </w:pPr>
            <w:r>
              <w:rPr>
                <w:color w:val="000000"/>
                <w:kern w:val="0"/>
                <w:u w:val="single"/>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5659CB" w14:textId="77777777" w:rsidR="00E10E04" w:rsidRDefault="00000000">
            <w:pPr>
              <w:widowControl/>
              <w:jc w:val="center"/>
              <w:textAlignment w:val="center"/>
              <w:rPr>
                <w:color w:val="000000"/>
                <w:u w:val="single"/>
              </w:rPr>
            </w:pPr>
            <w:r>
              <w:rPr>
                <w:color w:val="000000"/>
                <w:kern w:val="0"/>
                <w:u w:val="single"/>
                <w:lang w:bidi="ar"/>
              </w:rPr>
              <w:t>188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BF938B" w14:textId="77777777" w:rsidR="00E10E04" w:rsidRDefault="00000000">
            <w:pPr>
              <w:widowControl/>
              <w:jc w:val="center"/>
              <w:textAlignment w:val="center"/>
              <w:rPr>
                <w:color w:val="000000"/>
                <w:u w:val="single"/>
              </w:rPr>
            </w:pPr>
            <w:r>
              <w:rPr>
                <w:color w:val="000000"/>
                <w:kern w:val="0"/>
                <w:u w:val="single"/>
                <w:lang w:bidi="ar"/>
              </w:rPr>
              <w:t>163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8C0A53" w14:textId="77777777" w:rsidR="00E10E04" w:rsidRDefault="00000000">
            <w:pPr>
              <w:widowControl/>
              <w:jc w:val="center"/>
              <w:textAlignment w:val="center"/>
              <w:rPr>
                <w:color w:val="000000"/>
                <w:u w:val="single"/>
              </w:rPr>
            </w:pPr>
            <w:r>
              <w:rPr>
                <w:color w:val="000000"/>
                <w:kern w:val="0"/>
                <w:u w:val="single"/>
                <w:lang w:bidi="ar"/>
              </w:rPr>
              <w:t>137</w:t>
            </w:r>
          </w:p>
        </w:tc>
        <w:tc>
          <w:tcPr>
            <w:tcW w:w="0" w:type="auto"/>
            <w:tcBorders>
              <w:top w:val="single" w:sz="4" w:space="0" w:color="000000"/>
              <w:left w:val="single" w:sz="4" w:space="0" w:color="000000"/>
              <w:bottom w:val="single" w:sz="4" w:space="0" w:color="000000"/>
            </w:tcBorders>
            <w:noWrap/>
            <w:vAlign w:val="center"/>
          </w:tcPr>
          <w:p w14:paraId="5A74C8EC" w14:textId="77777777" w:rsidR="00E10E04" w:rsidRDefault="00000000">
            <w:pPr>
              <w:widowControl/>
              <w:jc w:val="center"/>
              <w:textAlignment w:val="center"/>
              <w:rPr>
                <w:color w:val="000000"/>
                <w:u w:val="single"/>
              </w:rPr>
            </w:pPr>
            <w:r>
              <w:rPr>
                <w:color w:val="000000"/>
                <w:kern w:val="0"/>
                <w:u w:val="single"/>
                <w:lang w:bidi="ar"/>
              </w:rPr>
              <w:t>119</w:t>
            </w:r>
          </w:p>
        </w:tc>
      </w:tr>
      <w:tr w:rsidR="00E10E04" w14:paraId="3C2B7CC8"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1DA4C87A" w14:textId="77777777" w:rsidR="00E10E04" w:rsidRDefault="00000000">
            <w:pPr>
              <w:widowControl/>
              <w:jc w:val="center"/>
              <w:textAlignment w:val="center"/>
              <w:rPr>
                <w:color w:val="000000"/>
                <w:u w:val="single"/>
              </w:rPr>
            </w:pPr>
            <w:r>
              <w:rPr>
                <w:color w:val="000000"/>
                <w:kern w:val="0"/>
                <w:u w:val="single"/>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ABA8AA"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727260" w14:textId="77777777" w:rsidR="00E10E04" w:rsidRDefault="00000000">
            <w:pPr>
              <w:widowControl/>
              <w:jc w:val="center"/>
              <w:textAlignment w:val="center"/>
              <w:rPr>
                <w:color w:val="000000"/>
                <w:u w:val="single"/>
              </w:rPr>
            </w:pPr>
            <w:r>
              <w:rPr>
                <w:color w:val="000000"/>
                <w:kern w:val="0"/>
                <w:u w:val="single"/>
                <w:lang w:bidi="ar"/>
              </w:rPr>
              <w:t>358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9AA6F1" w14:textId="77777777" w:rsidR="00E10E04" w:rsidRDefault="00000000">
            <w:pPr>
              <w:widowControl/>
              <w:jc w:val="center"/>
              <w:textAlignment w:val="center"/>
              <w:rPr>
                <w:color w:val="000000"/>
                <w:u w:val="single"/>
              </w:rPr>
            </w:pPr>
            <w:r>
              <w:rPr>
                <w:color w:val="000000"/>
                <w:kern w:val="0"/>
                <w:u w:val="single"/>
                <w:lang w:bidi="ar"/>
              </w:rPr>
              <w:t>343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032BC5" w14:textId="77777777" w:rsidR="00E10E04" w:rsidRDefault="00000000">
            <w:pPr>
              <w:widowControl/>
              <w:jc w:val="center"/>
              <w:textAlignment w:val="center"/>
              <w:rPr>
                <w:color w:val="000000"/>
                <w:u w:val="single"/>
              </w:rPr>
            </w:pPr>
            <w:r>
              <w:rPr>
                <w:color w:val="000000"/>
                <w:kern w:val="0"/>
                <w:u w:val="single"/>
                <w:lang w:bidi="ar"/>
              </w:rPr>
              <w:t>318</w:t>
            </w:r>
          </w:p>
        </w:tc>
        <w:tc>
          <w:tcPr>
            <w:tcW w:w="0" w:type="auto"/>
            <w:tcBorders>
              <w:top w:val="single" w:sz="4" w:space="0" w:color="000000"/>
              <w:left w:val="single" w:sz="4" w:space="0" w:color="000000"/>
              <w:bottom w:val="single" w:sz="4" w:space="0" w:color="000000"/>
            </w:tcBorders>
            <w:noWrap/>
            <w:vAlign w:val="center"/>
          </w:tcPr>
          <w:p w14:paraId="4EB2CB3B" w14:textId="77777777" w:rsidR="00E10E04" w:rsidRDefault="00000000">
            <w:pPr>
              <w:widowControl/>
              <w:jc w:val="center"/>
              <w:textAlignment w:val="center"/>
              <w:rPr>
                <w:color w:val="000000"/>
                <w:u w:val="single"/>
              </w:rPr>
            </w:pPr>
            <w:r>
              <w:rPr>
                <w:color w:val="000000"/>
                <w:kern w:val="0"/>
                <w:u w:val="single"/>
                <w:lang w:bidi="ar"/>
              </w:rPr>
              <w:t>265</w:t>
            </w:r>
          </w:p>
        </w:tc>
      </w:tr>
      <w:tr w:rsidR="00E10E04" w14:paraId="37696EFD"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6B5EDB7F" w14:textId="77777777" w:rsidR="00E10E04" w:rsidRDefault="00000000">
            <w:pPr>
              <w:widowControl/>
              <w:jc w:val="center"/>
              <w:textAlignment w:val="center"/>
              <w:rPr>
                <w:color w:val="000000"/>
                <w:u w:val="single"/>
              </w:rPr>
            </w:pPr>
            <w:r>
              <w:rPr>
                <w:color w:val="000000"/>
                <w:kern w:val="0"/>
                <w:u w:val="single"/>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1784FC" w14:textId="77777777" w:rsidR="00E10E04" w:rsidRDefault="00000000">
            <w:pPr>
              <w:widowControl/>
              <w:jc w:val="center"/>
              <w:textAlignment w:val="center"/>
              <w:rPr>
                <w:color w:val="000000"/>
                <w:u w:val="single"/>
              </w:rPr>
            </w:pPr>
            <w:r>
              <w:rPr>
                <w:color w:val="000000"/>
                <w:kern w:val="0"/>
                <w:u w:val="single"/>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55761C" w14:textId="77777777" w:rsidR="00E10E04" w:rsidRDefault="00000000">
            <w:pPr>
              <w:widowControl/>
              <w:jc w:val="center"/>
              <w:textAlignment w:val="center"/>
              <w:rPr>
                <w:color w:val="000000"/>
                <w:u w:val="single"/>
              </w:rPr>
            </w:pPr>
            <w:r>
              <w:rPr>
                <w:color w:val="000000"/>
                <w:kern w:val="0"/>
                <w:u w:val="single"/>
                <w:lang w:bidi="ar"/>
              </w:rPr>
              <w:t>232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A103B6" w14:textId="77777777" w:rsidR="00E10E04" w:rsidRDefault="00000000">
            <w:pPr>
              <w:widowControl/>
              <w:jc w:val="center"/>
              <w:textAlignment w:val="center"/>
              <w:rPr>
                <w:color w:val="000000"/>
                <w:u w:val="single"/>
              </w:rPr>
            </w:pPr>
            <w:r>
              <w:rPr>
                <w:color w:val="000000"/>
                <w:kern w:val="0"/>
                <w:u w:val="single"/>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183A8E" w14:textId="77777777" w:rsidR="00E10E04" w:rsidRDefault="00000000">
            <w:pPr>
              <w:widowControl/>
              <w:jc w:val="center"/>
              <w:textAlignment w:val="center"/>
              <w:rPr>
                <w:color w:val="000000"/>
                <w:u w:val="single"/>
              </w:rPr>
            </w:pPr>
            <w:r>
              <w:rPr>
                <w:color w:val="000000"/>
                <w:kern w:val="0"/>
                <w:u w:val="single"/>
                <w:lang w:bidi="ar"/>
              </w:rPr>
              <w:t>159</w:t>
            </w:r>
          </w:p>
        </w:tc>
        <w:tc>
          <w:tcPr>
            <w:tcW w:w="0" w:type="auto"/>
            <w:tcBorders>
              <w:top w:val="single" w:sz="4" w:space="0" w:color="000000"/>
              <w:left w:val="single" w:sz="4" w:space="0" w:color="000000"/>
              <w:bottom w:val="single" w:sz="4" w:space="0" w:color="000000"/>
            </w:tcBorders>
            <w:noWrap/>
            <w:vAlign w:val="center"/>
          </w:tcPr>
          <w:p w14:paraId="1F8B2078" w14:textId="77777777" w:rsidR="00E10E04" w:rsidRDefault="00000000">
            <w:pPr>
              <w:widowControl/>
              <w:jc w:val="center"/>
              <w:textAlignment w:val="center"/>
              <w:rPr>
                <w:color w:val="000000"/>
                <w:u w:val="single"/>
              </w:rPr>
            </w:pPr>
            <w:r>
              <w:rPr>
                <w:color w:val="000000"/>
                <w:kern w:val="0"/>
                <w:u w:val="single"/>
                <w:lang w:bidi="ar"/>
              </w:rPr>
              <w:t>139</w:t>
            </w:r>
          </w:p>
        </w:tc>
      </w:tr>
      <w:tr w:rsidR="00E10E04" w14:paraId="3EA89988"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62D3C01E" w14:textId="77777777" w:rsidR="00E10E04" w:rsidRDefault="00000000">
            <w:pPr>
              <w:widowControl/>
              <w:jc w:val="center"/>
              <w:textAlignment w:val="center"/>
              <w:rPr>
                <w:color w:val="000000"/>
                <w:u w:val="single"/>
              </w:rPr>
            </w:pPr>
            <w:r>
              <w:rPr>
                <w:color w:val="000000"/>
                <w:kern w:val="0"/>
                <w:u w:val="single"/>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7E216D" w14:textId="77777777" w:rsidR="00E10E04" w:rsidRDefault="00000000">
            <w:pPr>
              <w:widowControl/>
              <w:jc w:val="center"/>
              <w:textAlignment w:val="center"/>
              <w:rPr>
                <w:color w:val="000000"/>
                <w:u w:val="single"/>
              </w:rPr>
            </w:pPr>
            <w:r>
              <w:rPr>
                <w:color w:val="000000"/>
                <w:kern w:val="0"/>
                <w:u w:val="single"/>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D54D55" w14:textId="77777777" w:rsidR="00E10E04" w:rsidRDefault="00000000">
            <w:pPr>
              <w:widowControl/>
              <w:jc w:val="center"/>
              <w:textAlignment w:val="center"/>
              <w:rPr>
                <w:color w:val="000000"/>
                <w:u w:val="single"/>
              </w:rPr>
            </w:pPr>
            <w:r>
              <w:rPr>
                <w:color w:val="000000"/>
                <w:kern w:val="0"/>
                <w:u w:val="single"/>
                <w:lang w:bidi="ar"/>
              </w:rPr>
              <w:t>428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047DBC" w14:textId="77777777" w:rsidR="00E10E04" w:rsidRDefault="00000000">
            <w:pPr>
              <w:widowControl/>
              <w:jc w:val="center"/>
              <w:textAlignment w:val="center"/>
              <w:rPr>
                <w:color w:val="000000"/>
                <w:u w:val="single"/>
              </w:rPr>
            </w:pPr>
            <w:r>
              <w:rPr>
                <w:color w:val="000000"/>
                <w:kern w:val="0"/>
                <w:u w:val="single"/>
                <w:lang w:bidi="ar"/>
              </w:rPr>
              <w:t>405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58768E" w14:textId="77777777" w:rsidR="00E10E04" w:rsidRDefault="00000000">
            <w:pPr>
              <w:widowControl/>
              <w:jc w:val="center"/>
              <w:textAlignment w:val="center"/>
              <w:rPr>
                <w:color w:val="000000"/>
                <w:u w:val="single"/>
              </w:rPr>
            </w:pPr>
            <w:r>
              <w:rPr>
                <w:color w:val="000000"/>
                <w:kern w:val="0"/>
                <w:u w:val="single"/>
                <w:lang w:bidi="ar"/>
              </w:rPr>
              <w:t>371</w:t>
            </w:r>
          </w:p>
        </w:tc>
        <w:tc>
          <w:tcPr>
            <w:tcW w:w="0" w:type="auto"/>
            <w:tcBorders>
              <w:top w:val="single" w:sz="4" w:space="0" w:color="000000"/>
              <w:left w:val="single" w:sz="4" w:space="0" w:color="000000"/>
              <w:bottom w:val="single" w:sz="4" w:space="0" w:color="000000"/>
            </w:tcBorders>
            <w:noWrap/>
            <w:vAlign w:val="center"/>
          </w:tcPr>
          <w:p w14:paraId="3EC8F695" w14:textId="77777777" w:rsidR="00E10E04" w:rsidRDefault="00000000">
            <w:pPr>
              <w:widowControl/>
              <w:jc w:val="center"/>
              <w:textAlignment w:val="center"/>
              <w:rPr>
                <w:color w:val="000000"/>
                <w:u w:val="single"/>
              </w:rPr>
            </w:pPr>
            <w:r>
              <w:rPr>
                <w:color w:val="000000"/>
                <w:kern w:val="0"/>
                <w:u w:val="single"/>
                <w:lang w:bidi="ar"/>
              </w:rPr>
              <w:t>313</w:t>
            </w:r>
          </w:p>
        </w:tc>
      </w:tr>
      <w:tr w:rsidR="00E10E04" w14:paraId="470A8AE9" w14:textId="77777777">
        <w:trPr>
          <w:trHeight w:val="353"/>
          <w:jc w:val="center"/>
        </w:trPr>
        <w:tc>
          <w:tcPr>
            <w:tcW w:w="0" w:type="auto"/>
            <w:tcBorders>
              <w:top w:val="single" w:sz="4" w:space="0" w:color="000000"/>
              <w:bottom w:val="single" w:sz="4" w:space="0" w:color="000000"/>
              <w:right w:val="single" w:sz="4" w:space="0" w:color="000000"/>
            </w:tcBorders>
            <w:noWrap/>
            <w:vAlign w:val="center"/>
          </w:tcPr>
          <w:p w14:paraId="6516C35B" w14:textId="77777777" w:rsidR="00E10E04" w:rsidRDefault="00000000">
            <w:pPr>
              <w:widowControl/>
              <w:jc w:val="center"/>
              <w:textAlignment w:val="center"/>
              <w:rPr>
                <w:color w:val="000000"/>
                <w:u w:val="single"/>
              </w:rPr>
            </w:pPr>
            <w:r>
              <w:rPr>
                <w:color w:val="000000"/>
                <w:kern w:val="0"/>
                <w:u w:val="single"/>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5168CE" w14:textId="77777777" w:rsidR="00E10E04" w:rsidRDefault="00000000">
            <w:pPr>
              <w:widowControl/>
              <w:jc w:val="center"/>
              <w:textAlignment w:val="center"/>
              <w:rPr>
                <w:color w:val="000000"/>
                <w:u w:val="single"/>
              </w:rPr>
            </w:pPr>
            <w:r>
              <w:rPr>
                <w:color w:val="000000"/>
                <w:kern w:val="0"/>
                <w:u w:val="single"/>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2E6C26" w14:textId="77777777" w:rsidR="00E10E04" w:rsidRDefault="00000000">
            <w:pPr>
              <w:widowControl/>
              <w:jc w:val="center"/>
              <w:textAlignment w:val="center"/>
              <w:rPr>
                <w:color w:val="000000"/>
                <w:u w:val="single"/>
              </w:rPr>
            </w:pPr>
            <w:r>
              <w:rPr>
                <w:color w:val="000000"/>
                <w:kern w:val="0"/>
                <w:u w:val="single"/>
                <w:lang w:bidi="ar"/>
              </w:rPr>
              <w:t>551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F7A1F5" w14:textId="77777777" w:rsidR="00E10E04" w:rsidRDefault="00000000">
            <w:pPr>
              <w:widowControl/>
              <w:jc w:val="center"/>
              <w:textAlignment w:val="center"/>
              <w:rPr>
                <w:color w:val="000000"/>
                <w:u w:val="single"/>
              </w:rPr>
            </w:pPr>
            <w:r>
              <w:rPr>
                <w:color w:val="000000"/>
                <w:kern w:val="0"/>
                <w:u w:val="single"/>
                <w:lang w:bidi="ar"/>
              </w:rPr>
              <w:t>508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0CF7A9" w14:textId="77777777" w:rsidR="00E10E04" w:rsidRDefault="00000000">
            <w:pPr>
              <w:widowControl/>
              <w:jc w:val="center"/>
              <w:textAlignment w:val="center"/>
              <w:rPr>
                <w:color w:val="000000"/>
                <w:u w:val="single"/>
              </w:rPr>
            </w:pPr>
            <w:r>
              <w:rPr>
                <w:color w:val="000000"/>
                <w:kern w:val="0"/>
                <w:u w:val="single"/>
                <w:lang w:bidi="ar"/>
              </w:rPr>
              <w:t>486</w:t>
            </w:r>
          </w:p>
        </w:tc>
        <w:tc>
          <w:tcPr>
            <w:tcW w:w="0" w:type="auto"/>
            <w:tcBorders>
              <w:top w:val="single" w:sz="4" w:space="0" w:color="000000"/>
              <w:left w:val="single" w:sz="4" w:space="0" w:color="000000"/>
              <w:bottom w:val="single" w:sz="4" w:space="0" w:color="000000"/>
            </w:tcBorders>
            <w:noWrap/>
            <w:vAlign w:val="center"/>
          </w:tcPr>
          <w:p w14:paraId="19860F6D" w14:textId="77777777" w:rsidR="00E10E04" w:rsidRDefault="00000000">
            <w:pPr>
              <w:widowControl/>
              <w:jc w:val="center"/>
              <w:textAlignment w:val="center"/>
              <w:rPr>
                <w:color w:val="000000"/>
                <w:u w:val="single"/>
              </w:rPr>
            </w:pPr>
            <w:r>
              <w:rPr>
                <w:color w:val="000000"/>
                <w:kern w:val="0"/>
                <w:u w:val="single"/>
                <w:lang w:bidi="ar"/>
              </w:rPr>
              <w:t>439</w:t>
            </w:r>
          </w:p>
        </w:tc>
      </w:tr>
      <w:tr w:rsidR="00E10E04" w14:paraId="1356CE1C" w14:textId="77777777">
        <w:trPr>
          <w:trHeight w:val="361"/>
          <w:jc w:val="center"/>
        </w:trPr>
        <w:tc>
          <w:tcPr>
            <w:tcW w:w="0" w:type="auto"/>
            <w:tcBorders>
              <w:top w:val="single" w:sz="4" w:space="0" w:color="000000"/>
              <w:bottom w:val="single" w:sz="4" w:space="0" w:color="000000"/>
              <w:right w:val="single" w:sz="4" w:space="0" w:color="000000"/>
            </w:tcBorders>
            <w:noWrap/>
            <w:vAlign w:val="center"/>
          </w:tcPr>
          <w:p w14:paraId="7A7FDCF7" w14:textId="77777777" w:rsidR="00E10E04" w:rsidRDefault="00000000">
            <w:pPr>
              <w:widowControl/>
              <w:jc w:val="center"/>
              <w:textAlignment w:val="center"/>
              <w:rPr>
                <w:b/>
                <w:bCs/>
                <w:color w:val="000000"/>
                <w:u w:val="single"/>
              </w:rPr>
            </w:pPr>
            <w:r>
              <w:rPr>
                <w:b/>
                <w:bCs/>
                <w:color w:val="000000"/>
                <w:kern w:val="0"/>
                <w:u w:val="single"/>
                <w:lang w:bidi="ar"/>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4CE525" w14:textId="77777777" w:rsidR="00E10E04" w:rsidRDefault="00000000">
            <w:pPr>
              <w:widowControl/>
              <w:jc w:val="center"/>
              <w:textAlignment w:val="center"/>
              <w:rPr>
                <w:b/>
                <w:bCs/>
                <w:color w:val="000000"/>
                <w:u w:val="single"/>
              </w:rPr>
            </w:pPr>
            <w:r>
              <w:rPr>
                <w:b/>
                <w:bCs/>
                <w:color w:val="000000"/>
                <w:kern w:val="0"/>
                <w:u w:val="single"/>
                <w:lang w:bidi="ar"/>
              </w:rPr>
              <w:t>72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FF8832" w14:textId="77777777" w:rsidR="00E10E04" w:rsidRDefault="00000000">
            <w:pPr>
              <w:widowControl/>
              <w:jc w:val="center"/>
              <w:textAlignment w:val="center"/>
              <w:rPr>
                <w:b/>
                <w:bCs/>
                <w:color w:val="000000"/>
                <w:u w:val="single"/>
              </w:rPr>
            </w:pPr>
            <w:r>
              <w:rPr>
                <w:b/>
                <w:bCs/>
                <w:color w:val="000000"/>
                <w:kern w:val="0"/>
                <w:u w:val="single"/>
                <w:lang w:bidi="ar"/>
              </w:rPr>
              <w:t>7299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18B224" w14:textId="77777777" w:rsidR="00E10E04" w:rsidRDefault="00000000">
            <w:pPr>
              <w:widowControl/>
              <w:jc w:val="center"/>
              <w:textAlignment w:val="center"/>
              <w:rPr>
                <w:b/>
                <w:bCs/>
                <w:color w:val="000000"/>
                <w:u w:val="single"/>
              </w:rPr>
            </w:pPr>
            <w:r>
              <w:rPr>
                <w:b/>
                <w:bCs/>
                <w:color w:val="000000"/>
                <w:kern w:val="0"/>
                <w:u w:val="single"/>
                <w:lang w:bidi="ar"/>
              </w:rPr>
              <w:t>6846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76EFF5" w14:textId="77777777" w:rsidR="00E10E04" w:rsidRDefault="00000000">
            <w:pPr>
              <w:widowControl/>
              <w:jc w:val="center"/>
              <w:textAlignment w:val="center"/>
              <w:rPr>
                <w:b/>
                <w:bCs/>
                <w:color w:val="000000"/>
                <w:u w:val="single"/>
              </w:rPr>
            </w:pPr>
            <w:r>
              <w:rPr>
                <w:b/>
                <w:bCs/>
                <w:color w:val="000000"/>
                <w:kern w:val="0"/>
                <w:u w:val="single"/>
                <w:lang w:bidi="ar"/>
              </w:rPr>
              <w:t>6236</w:t>
            </w:r>
          </w:p>
        </w:tc>
        <w:tc>
          <w:tcPr>
            <w:tcW w:w="0" w:type="auto"/>
            <w:tcBorders>
              <w:top w:val="single" w:sz="4" w:space="0" w:color="000000"/>
              <w:left w:val="single" w:sz="4" w:space="0" w:color="000000"/>
              <w:bottom w:val="single" w:sz="4" w:space="0" w:color="000000"/>
            </w:tcBorders>
            <w:noWrap/>
            <w:vAlign w:val="center"/>
          </w:tcPr>
          <w:p w14:paraId="6FE084E2" w14:textId="77777777" w:rsidR="00E10E04" w:rsidRDefault="00000000">
            <w:pPr>
              <w:widowControl/>
              <w:jc w:val="center"/>
              <w:textAlignment w:val="center"/>
              <w:rPr>
                <w:b/>
                <w:bCs/>
                <w:color w:val="000000"/>
                <w:u w:val="single"/>
              </w:rPr>
            </w:pPr>
            <w:r>
              <w:rPr>
                <w:b/>
                <w:bCs/>
                <w:color w:val="000000"/>
                <w:kern w:val="0"/>
                <w:u w:val="single"/>
                <w:lang w:bidi="ar"/>
              </w:rPr>
              <w:t>5520</w:t>
            </w:r>
          </w:p>
        </w:tc>
      </w:tr>
    </w:tbl>
    <w:p w14:paraId="042DD354"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3.3.6.2</w:t>
      </w:r>
      <w:r>
        <w:rPr>
          <w:rFonts w:hint="eastAsia"/>
          <w:bCs/>
          <w:sz w:val="24"/>
          <w:szCs w:val="24"/>
          <w:u w:val="single"/>
        </w:rPr>
        <w:t>球洞建设方案</w:t>
      </w:r>
    </w:p>
    <w:p w14:paraId="6D10F81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本项目球洞建设方案见表</w:t>
      </w:r>
      <w:r>
        <w:rPr>
          <w:rFonts w:hint="eastAsia"/>
          <w:bCs/>
          <w:sz w:val="24"/>
          <w:szCs w:val="24"/>
          <w:u w:val="single"/>
        </w:rPr>
        <w:t>3.3-6</w:t>
      </w:r>
      <w:r>
        <w:rPr>
          <w:rFonts w:hint="eastAsia"/>
          <w:bCs/>
          <w:sz w:val="24"/>
          <w:szCs w:val="24"/>
          <w:u w:val="single"/>
        </w:rPr>
        <w:t>。</w:t>
      </w:r>
    </w:p>
    <w:p w14:paraId="3F0B25A9" w14:textId="77777777" w:rsidR="00E10E04" w:rsidRDefault="00000000">
      <w:pPr>
        <w:adjustRightInd w:val="0"/>
        <w:snapToGrid w:val="0"/>
        <w:spacing w:line="360" w:lineRule="auto"/>
        <w:ind w:firstLine="480"/>
        <w:jc w:val="center"/>
        <w:rPr>
          <w:b/>
          <w:bCs/>
          <w:spacing w:val="-3"/>
          <w:u w:val="single"/>
        </w:rPr>
      </w:pPr>
      <w:r>
        <w:rPr>
          <w:b/>
          <w:bCs/>
          <w:spacing w:val="-3"/>
          <w:u w:val="single"/>
        </w:rPr>
        <w:t>表</w:t>
      </w:r>
      <w:r>
        <w:rPr>
          <w:b/>
          <w:bCs/>
          <w:spacing w:val="-3"/>
          <w:u w:val="single"/>
        </w:rPr>
        <w:t>3.</w:t>
      </w:r>
      <w:r>
        <w:rPr>
          <w:rFonts w:hint="eastAsia"/>
          <w:b/>
          <w:bCs/>
          <w:spacing w:val="-3"/>
          <w:u w:val="single"/>
        </w:rPr>
        <w:t>3</w:t>
      </w:r>
      <w:r>
        <w:rPr>
          <w:b/>
          <w:bCs/>
          <w:spacing w:val="-3"/>
          <w:u w:val="single"/>
        </w:rPr>
        <w:t>-</w:t>
      </w:r>
      <w:r>
        <w:rPr>
          <w:rFonts w:hint="eastAsia"/>
          <w:b/>
          <w:bCs/>
          <w:spacing w:val="-3"/>
          <w:u w:val="single"/>
        </w:rPr>
        <w:t>6</w:t>
      </w:r>
      <w:r>
        <w:rPr>
          <w:b/>
          <w:bCs/>
          <w:spacing w:val="-3"/>
          <w:u w:val="single"/>
        </w:rPr>
        <w:t xml:space="preserve">  </w:t>
      </w:r>
      <w:r>
        <w:rPr>
          <w:rFonts w:hint="eastAsia"/>
          <w:b/>
          <w:bCs/>
          <w:spacing w:val="-3"/>
          <w:u w:val="single"/>
        </w:rPr>
        <w:t>本项目球洞建设方案</w:t>
      </w:r>
    </w:p>
    <w:tbl>
      <w:tblPr>
        <w:tblStyle w:val="TableNormal"/>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68"/>
        <w:gridCol w:w="794"/>
        <w:gridCol w:w="1819"/>
        <w:gridCol w:w="5464"/>
      </w:tblGrid>
      <w:tr w:rsidR="00E10E04" w14:paraId="45302CE2" w14:textId="77777777">
        <w:trPr>
          <w:jc w:val="center"/>
        </w:trPr>
        <w:tc>
          <w:tcPr>
            <w:tcW w:w="768" w:type="dxa"/>
            <w:tcBorders>
              <w:top w:val="single" w:sz="10" w:space="0" w:color="000000"/>
              <w:left w:val="nil"/>
            </w:tcBorders>
            <w:vAlign w:val="center"/>
          </w:tcPr>
          <w:p w14:paraId="29B095FE"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建设</w:t>
            </w:r>
          </w:p>
          <w:p w14:paraId="767703B1"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11"/>
                <w:u w:val="single"/>
              </w:rPr>
              <w:t>内容</w:t>
            </w:r>
          </w:p>
        </w:tc>
        <w:tc>
          <w:tcPr>
            <w:tcW w:w="794" w:type="dxa"/>
            <w:tcBorders>
              <w:top w:val="single" w:sz="10" w:space="0" w:color="000000"/>
            </w:tcBorders>
            <w:vAlign w:val="center"/>
          </w:tcPr>
          <w:p w14:paraId="4ED59602"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球洞号</w:t>
            </w:r>
          </w:p>
        </w:tc>
        <w:tc>
          <w:tcPr>
            <w:tcW w:w="1819" w:type="dxa"/>
            <w:tcBorders>
              <w:top w:val="single" w:sz="10" w:space="0" w:color="000000"/>
            </w:tcBorders>
            <w:vAlign w:val="center"/>
          </w:tcPr>
          <w:p w14:paraId="72E8BC8A"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球道长度</w:t>
            </w:r>
            <w:r>
              <w:rPr>
                <w:rFonts w:ascii="Times New Roman" w:hAnsi="Times New Roman" w:cs="Times New Roman"/>
                <w:b/>
                <w:bCs/>
                <w:spacing w:val="-8"/>
                <w:u w:val="single"/>
              </w:rPr>
              <w:t>（码）</w:t>
            </w:r>
          </w:p>
        </w:tc>
        <w:tc>
          <w:tcPr>
            <w:tcW w:w="5464" w:type="dxa"/>
            <w:tcBorders>
              <w:top w:val="single" w:sz="10" w:space="0" w:color="000000"/>
              <w:right w:val="nil"/>
            </w:tcBorders>
            <w:vAlign w:val="center"/>
          </w:tcPr>
          <w:p w14:paraId="6595F6F6"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建设型式</w:t>
            </w:r>
          </w:p>
        </w:tc>
      </w:tr>
      <w:tr w:rsidR="00E10E04" w14:paraId="2CE65B3B" w14:textId="77777777">
        <w:trPr>
          <w:jc w:val="center"/>
        </w:trPr>
        <w:tc>
          <w:tcPr>
            <w:tcW w:w="768" w:type="dxa"/>
            <w:vMerge w:val="restart"/>
            <w:tcBorders>
              <w:left w:val="nil"/>
            </w:tcBorders>
            <w:vAlign w:val="center"/>
          </w:tcPr>
          <w:p w14:paraId="6436BB0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高尔夫</w:t>
            </w:r>
            <w:r>
              <w:rPr>
                <w:rFonts w:ascii="Times New Roman" w:hAnsi="Times New Roman" w:cs="Times New Roman"/>
                <w:spacing w:val="-2"/>
                <w:u w:val="single"/>
              </w:rPr>
              <w:t>球场</w:t>
            </w:r>
          </w:p>
        </w:tc>
        <w:tc>
          <w:tcPr>
            <w:tcW w:w="794" w:type="dxa"/>
            <w:vAlign w:val="center"/>
          </w:tcPr>
          <w:p w14:paraId="22B309F0"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1</w:t>
            </w:r>
          </w:p>
        </w:tc>
        <w:tc>
          <w:tcPr>
            <w:tcW w:w="1819" w:type="dxa"/>
            <w:vAlign w:val="center"/>
          </w:tcPr>
          <w:p w14:paraId="49910DB6"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spacing w:val="-2"/>
                <w:u w:val="single"/>
                <w:lang w:eastAsia="zh-CN"/>
              </w:rPr>
              <w:t>470</w:t>
            </w:r>
          </w:p>
        </w:tc>
        <w:tc>
          <w:tcPr>
            <w:tcW w:w="5464" w:type="dxa"/>
            <w:vMerge w:val="restart"/>
            <w:tcBorders>
              <w:right w:val="nil"/>
            </w:tcBorders>
            <w:vAlign w:val="center"/>
          </w:tcPr>
          <w:p w14:paraId="5CC7CA92" w14:textId="77777777" w:rsidR="00E10E04" w:rsidRDefault="00000000">
            <w:pPr>
              <w:jc w:val="center"/>
              <w:rPr>
                <w:u w:val="single"/>
              </w:rPr>
            </w:pPr>
            <w:r>
              <w:rPr>
                <w:noProof/>
                <w:u w:val="single"/>
              </w:rPr>
              <w:drawing>
                <wp:inline distT="0" distB="0" distL="114300" distR="114300" wp14:anchorId="35C7B7BC" wp14:editId="49E06E67">
                  <wp:extent cx="1184910" cy="1858645"/>
                  <wp:effectExtent l="0" t="0" r="15240" b="825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6"/>
                          <a:stretch>
                            <a:fillRect/>
                          </a:stretch>
                        </pic:blipFill>
                        <pic:spPr>
                          <a:xfrm>
                            <a:off x="0" y="0"/>
                            <a:ext cx="1184910" cy="1858645"/>
                          </a:xfrm>
                          <a:prstGeom prst="rect">
                            <a:avLst/>
                          </a:prstGeom>
                          <a:noFill/>
                          <a:ln>
                            <a:noFill/>
                          </a:ln>
                        </pic:spPr>
                      </pic:pic>
                    </a:graphicData>
                  </a:graphic>
                </wp:inline>
              </w:drawing>
            </w:r>
          </w:p>
          <w:p w14:paraId="77B31981" w14:textId="77777777" w:rsidR="00E10E04" w:rsidRDefault="00000000">
            <w:pPr>
              <w:jc w:val="center"/>
              <w:rPr>
                <w:u w:val="single"/>
              </w:rPr>
            </w:pPr>
            <w:r>
              <w:rPr>
                <w:noProof/>
                <w:u w:val="single"/>
              </w:rPr>
              <w:lastRenderedPageBreak/>
              <w:drawing>
                <wp:inline distT="0" distB="0" distL="114300" distR="114300" wp14:anchorId="41F84DB8" wp14:editId="6DCA5FB0">
                  <wp:extent cx="1279525" cy="1626235"/>
                  <wp:effectExtent l="0" t="0" r="15875" b="1206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17"/>
                          <a:srcRect l="43846"/>
                          <a:stretch>
                            <a:fillRect/>
                          </a:stretch>
                        </pic:blipFill>
                        <pic:spPr>
                          <a:xfrm>
                            <a:off x="0" y="0"/>
                            <a:ext cx="1279525" cy="1626235"/>
                          </a:xfrm>
                          <a:prstGeom prst="rect">
                            <a:avLst/>
                          </a:prstGeom>
                          <a:noFill/>
                          <a:ln>
                            <a:noFill/>
                          </a:ln>
                        </pic:spPr>
                      </pic:pic>
                    </a:graphicData>
                  </a:graphic>
                </wp:inline>
              </w:drawing>
            </w:r>
          </w:p>
        </w:tc>
      </w:tr>
      <w:tr w:rsidR="00E10E04" w14:paraId="14A7BAA4" w14:textId="77777777">
        <w:trPr>
          <w:jc w:val="center"/>
        </w:trPr>
        <w:tc>
          <w:tcPr>
            <w:tcW w:w="768" w:type="dxa"/>
            <w:vMerge/>
            <w:tcBorders>
              <w:left w:val="nil"/>
            </w:tcBorders>
            <w:vAlign w:val="center"/>
          </w:tcPr>
          <w:p w14:paraId="1C46B988" w14:textId="77777777" w:rsidR="00E10E04" w:rsidRDefault="00E10E04">
            <w:pPr>
              <w:jc w:val="center"/>
              <w:rPr>
                <w:u w:val="single"/>
              </w:rPr>
            </w:pPr>
          </w:p>
        </w:tc>
        <w:tc>
          <w:tcPr>
            <w:tcW w:w="794" w:type="dxa"/>
            <w:vAlign w:val="center"/>
          </w:tcPr>
          <w:p w14:paraId="60485ABD"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2</w:t>
            </w:r>
          </w:p>
        </w:tc>
        <w:tc>
          <w:tcPr>
            <w:tcW w:w="1819" w:type="dxa"/>
            <w:vAlign w:val="center"/>
          </w:tcPr>
          <w:p w14:paraId="52CDF7A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spacing w:val="-5"/>
                <w:u w:val="single"/>
                <w:lang w:eastAsia="zh-CN"/>
              </w:rPr>
              <w:t>453</w:t>
            </w:r>
          </w:p>
        </w:tc>
        <w:tc>
          <w:tcPr>
            <w:tcW w:w="5464" w:type="dxa"/>
            <w:vMerge/>
            <w:tcBorders>
              <w:right w:val="nil"/>
            </w:tcBorders>
            <w:vAlign w:val="center"/>
          </w:tcPr>
          <w:p w14:paraId="42A37AB8" w14:textId="77777777" w:rsidR="00E10E04" w:rsidRDefault="00E10E04">
            <w:pPr>
              <w:jc w:val="center"/>
              <w:rPr>
                <w:u w:val="single"/>
              </w:rPr>
            </w:pPr>
          </w:p>
        </w:tc>
      </w:tr>
      <w:tr w:rsidR="00E10E04" w14:paraId="481E4B6E" w14:textId="77777777">
        <w:trPr>
          <w:jc w:val="center"/>
        </w:trPr>
        <w:tc>
          <w:tcPr>
            <w:tcW w:w="768" w:type="dxa"/>
            <w:vMerge/>
            <w:tcBorders>
              <w:left w:val="nil"/>
            </w:tcBorders>
            <w:vAlign w:val="center"/>
          </w:tcPr>
          <w:p w14:paraId="01AFD83C" w14:textId="77777777" w:rsidR="00E10E04" w:rsidRDefault="00E10E04">
            <w:pPr>
              <w:jc w:val="center"/>
              <w:rPr>
                <w:u w:val="single"/>
              </w:rPr>
            </w:pPr>
          </w:p>
        </w:tc>
        <w:tc>
          <w:tcPr>
            <w:tcW w:w="794" w:type="dxa"/>
            <w:vAlign w:val="center"/>
          </w:tcPr>
          <w:p w14:paraId="5207212E"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3</w:t>
            </w:r>
          </w:p>
        </w:tc>
        <w:tc>
          <w:tcPr>
            <w:tcW w:w="1819" w:type="dxa"/>
            <w:vAlign w:val="center"/>
          </w:tcPr>
          <w:p w14:paraId="7690C211"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402</w:t>
            </w:r>
          </w:p>
        </w:tc>
        <w:tc>
          <w:tcPr>
            <w:tcW w:w="5464" w:type="dxa"/>
            <w:vMerge w:val="restart"/>
            <w:tcBorders>
              <w:right w:val="nil"/>
            </w:tcBorders>
            <w:vAlign w:val="center"/>
          </w:tcPr>
          <w:p w14:paraId="2A720DA6" w14:textId="77777777" w:rsidR="00E10E04" w:rsidRDefault="00E10E04">
            <w:pPr>
              <w:jc w:val="center"/>
              <w:rPr>
                <w:u w:val="single"/>
              </w:rPr>
            </w:pPr>
          </w:p>
          <w:p w14:paraId="74825C5D" w14:textId="77777777" w:rsidR="00E10E04" w:rsidRDefault="00000000">
            <w:pPr>
              <w:jc w:val="center"/>
              <w:rPr>
                <w:u w:val="single"/>
              </w:rPr>
            </w:pPr>
            <w:r>
              <w:rPr>
                <w:noProof/>
                <w:u w:val="single"/>
              </w:rPr>
              <w:drawing>
                <wp:anchor distT="0" distB="0" distL="114300" distR="114300" simplePos="0" relativeHeight="251666432" behindDoc="0" locked="0" layoutInCell="1" allowOverlap="1" wp14:anchorId="07C5C699" wp14:editId="49607F2C">
                  <wp:simplePos x="0" y="0"/>
                  <wp:positionH relativeFrom="column">
                    <wp:posOffset>1053465</wp:posOffset>
                  </wp:positionH>
                  <wp:positionV relativeFrom="paragraph">
                    <wp:posOffset>-159385</wp:posOffset>
                  </wp:positionV>
                  <wp:extent cx="1315720" cy="2117725"/>
                  <wp:effectExtent l="0" t="0" r="17780" b="15875"/>
                  <wp:wrapTopAndBottom/>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8"/>
                          <a:stretch>
                            <a:fillRect/>
                          </a:stretch>
                        </pic:blipFill>
                        <pic:spPr>
                          <a:xfrm>
                            <a:off x="0" y="0"/>
                            <a:ext cx="1315720" cy="2117725"/>
                          </a:xfrm>
                          <a:prstGeom prst="rect">
                            <a:avLst/>
                          </a:prstGeom>
                          <a:noFill/>
                          <a:ln>
                            <a:noFill/>
                          </a:ln>
                        </pic:spPr>
                      </pic:pic>
                    </a:graphicData>
                  </a:graphic>
                </wp:anchor>
              </w:drawing>
            </w:r>
            <w:r>
              <w:rPr>
                <w:noProof/>
                <w:u w:val="single"/>
              </w:rPr>
              <w:drawing>
                <wp:inline distT="0" distB="0" distL="114300" distR="114300" wp14:anchorId="15FB9F8B" wp14:editId="712441D4">
                  <wp:extent cx="1292225" cy="1657350"/>
                  <wp:effectExtent l="0" t="0" r="3175" b="0"/>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19"/>
                          <a:stretch>
                            <a:fillRect/>
                          </a:stretch>
                        </pic:blipFill>
                        <pic:spPr>
                          <a:xfrm>
                            <a:off x="0" y="0"/>
                            <a:ext cx="1292225" cy="1657350"/>
                          </a:xfrm>
                          <a:prstGeom prst="rect">
                            <a:avLst/>
                          </a:prstGeom>
                          <a:noFill/>
                          <a:ln>
                            <a:noFill/>
                          </a:ln>
                        </pic:spPr>
                      </pic:pic>
                    </a:graphicData>
                  </a:graphic>
                </wp:inline>
              </w:drawing>
            </w:r>
          </w:p>
        </w:tc>
      </w:tr>
      <w:tr w:rsidR="00E10E04" w14:paraId="3CF4D6A4" w14:textId="77777777">
        <w:trPr>
          <w:jc w:val="center"/>
        </w:trPr>
        <w:tc>
          <w:tcPr>
            <w:tcW w:w="768" w:type="dxa"/>
            <w:vMerge/>
            <w:tcBorders>
              <w:left w:val="nil"/>
            </w:tcBorders>
            <w:vAlign w:val="center"/>
          </w:tcPr>
          <w:p w14:paraId="4D408750" w14:textId="77777777" w:rsidR="00E10E04" w:rsidRDefault="00E10E04">
            <w:pPr>
              <w:jc w:val="center"/>
              <w:rPr>
                <w:u w:val="single"/>
              </w:rPr>
            </w:pPr>
          </w:p>
        </w:tc>
        <w:tc>
          <w:tcPr>
            <w:tcW w:w="794" w:type="dxa"/>
            <w:vAlign w:val="center"/>
          </w:tcPr>
          <w:p w14:paraId="3F93E56C"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4</w:t>
            </w:r>
          </w:p>
        </w:tc>
        <w:tc>
          <w:tcPr>
            <w:tcW w:w="1819" w:type="dxa"/>
            <w:vAlign w:val="center"/>
          </w:tcPr>
          <w:p w14:paraId="27D54683"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147</w:t>
            </w:r>
          </w:p>
        </w:tc>
        <w:tc>
          <w:tcPr>
            <w:tcW w:w="5464" w:type="dxa"/>
            <w:vMerge/>
            <w:tcBorders>
              <w:right w:val="nil"/>
            </w:tcBorders>
            <w:vAlign w:val="center"/>
          </w:tcPr>
          <w:p w14:paraId="3BFEE71B" w14:textId="77777777" w:rsidR="00E10E04" w:rsidRDefault="00E10E04">
            <w:pPr>
              <w:jc w:val="center"/>
              <w:rPr>
                <w:u w:val="single"/>
              </w:rPr>
            </w:pPr>
          </w:p>
        </w:tc>
      </w:tr>
      <w:tr w:rsidR="00E10E04" w14:paraId="2DFC54F7" w14:textId="77777777">
        <w:trPr>
          <w:jc w:val="center"/>
        </w:trPr>
        <w:tc>
          <w:tcPr>
            <w:tcW w:w="768" w:type="dxa"/>
            <w:vMerge/>
            <w:tcBorders>
              <w:left w:val="nil"/>
            </w:tcBorders>
            <w:vAlign w:val="center"/>
          </w:tcPr>
          <w:p w14:paraId="17DB37A2" w14:textId="77777777" w:rsidR="00E10E04" w:rsidRDefault="00E10E04">
            <w:pPr>
              <w:jc w:val="center"/>
              <w:rPr>
                <w:u w:val="single"/>
              </w:rPr>
            </w:pPr>
          </w:p>
        </w:tc>
        <w:tc>
          <w:tcPr>
            <w:tcW w:w="794" w:type="dxa"/>
            <w:vAlign w:val="center"/>
          </w:tcPr>
          <w:p w14:paraId="4FF20476"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5</w:t>
            </w:r>
          </w:p>
        </w:tc>
        <w:tc>
          <w:tcPr>
            <w:tcW w:w="1819" w:type="dxa"/>
            <w:vAlign w:val="center"/>
          </w:tcPr>
          <w:p w14:paraId="12A20F11"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462</w:t>
            </w:r>
          </w:p>
        </w:tc>
        <w:tc>
          <w:tcPr>
            <w:tcW w:w="5464" w:type="dxa"/>
            <w:vMerge w:val="restart"/>
            <w:tcBorders>
              <w:right w:val="nil"/>
            </w:tcBorders>
            <w:vAlign w:val="center"/>
          </w:tcPr>
          <w:p w14:paraId="6E28BDBD" w14:textId="77777777" w:rsidR="00E10E04" w:rsidRDefault="00000000">
            <w:pPr>
              <w:jc w:val="center"/>
              <w:rPr>
                <w:u w:val="single"/>
              </w:rPr>
            </w:pPr>
            <w:r>
              <w:rPr>
                <w:noProof/>
                <w:u w:val="single"/>
              </w:rPr>
              <w:drawing>
                <wp:inline distT="0" distB="0" distL="114300" distR="114300" wp14:anchorId="16FE53E9" wp14:editId="35E5C8B8">
                  <wp:extent cx="1167765" cy="2018665"/>
                  <wp:effectExtent l="0" t="0" r="13335" b="635"/>
                  <wp:docPr id="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
                          <pic:cNvPicPr>
                            <a:picLocks noChangeAspect="1"/>
                          </pic:cNvPicPr>
                        </pic:nvPicPr>
                        <pic:blipFill>
                          <a:blip r:embed="rId20"/>
                          <a:stretch>
                            <a:fillRect/>
                          </a:stretch>
                        </pic:blipFill>
                        <pic:spPr>
                          <a:xfrm>
                            <a:off x="0" y="0"/>
                            <a:ext cx="1167765" cy="2018665"/>
                          </a:xfrm>
                          <a:prstGeom prst="rect">
                            <a:avLst/>
                          </a:prstGeom>
                          <a:noFill/>
                          <a:ln>
                            <a:noFill/>
                          </a:ln>
                        </pic:spPr>
                      </pic:pic>
                    </a:graphicData>
                  </a:graphic>
                </wp:inline>
              </w:drawing>
            </w:r>
          </w:p>
          <w:p w14:paraId="2C03EF33" w14:textId="77777777" w:rsidR="00E10E04" w:rsidRDefault="00000000">
            <w:pPr>
              <w:jc w:val="center"/>
              <w:rPr>
                <w:u w:val="single"/>
              </w:rPr>
            </w:pPr>
            <w:r>
              <w:rPr>
                <w:noProof/>
                <w:u w:val="single"/>
              </w:rPr>
              <w:lastRenderedPageBreak/>
              <w:drawing>
                <wp:inline distT="0" distB="0" distL="114300" distR="114300" wp14:anchorId="4B5201BA" wp14:editId="24190FF8">
                  <wp:extent cx="1204595" cy="1602740"/>
                  <wp:effectExtent l="0" t="0" r="14605" b="16510"/>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21"/>
                          <a:stretch>
                            <a:fillRect/>
                          </a:stretch>
                        </pic:blipFill>
                        <pic:spPr>
                          <a:xfrm>
                            <a:off x="0" y="0"/>
                            <a:ext cx="1204595" cy="1602740"/>
                          </a:xfrm>
                          <a:prstGeom prst="rect">
                            <a:avLst/>
                          </a:prstGeom>
                          <a:noFill/>
                          <a:ln>
                            <a:noFill/>
                          </a:ln>
                        </pic:spPr>
                      </pic:pic>
                    </a:graphicData>
                  </a:graphic>
                </wp:inline>
              </w:drawing>
            </w:r>
          </w:p>
        </w:tc>
      </w:tr>
      <w:tr w:rsidR="00E10E04" w14:paraId="7AC4DC9C" w14:textId="77777777">
        <w:trPr>
          <w:jc w:val="center"/>
        </w:trPr>
        <w:tc>
          <w:tcPr>
            <w:tcW w:w="768" w:type="dxa"/>
            <w:vMerge/>
            <w:tcBorders>
              <w:left w:val="nil"/>
            </w:tcBorders>
            <w:vAlign w:val="center"/>
          </w:tcPr>
          <w:p w14:paraId="44544E9D" w14:textId="77777777" w:rsidR="00E10E04" w:rsidRDefault="00E10E04">
            <w:pPr>
              <w:jc w:val="center"/>
              <w:rPr>
                <w:u w:val="single"/>
              </w:rPr>
            </w:pPr>
          </w:p>
        </w:tc>
        <w:tc>
          <w:tcPr>
            <w:tcW w:w="794" w:type="dxa"/>
            <w:vAlign w:val="center"/>
          </w:tcPr>
          <w:p w14:paraId="7158B06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6</w:t>
            </w:r>
          </w:p>
        </w:tc>
        <w:tc>
          <w:tcPr>
            <w:tcW w:w="1819" w:type="dxa"/>
            <w:vAlign w:val="center"/>
          </w:tcPr>
          <w:p w14:paraId="72754C2B"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541</w:t>
            </w:r>
          </w:p>
        </w:tc>
        <w:tc>
          <w:tcPr>
            <w:tcW w:w="5464" w:type="dxa"/>
            <w:vMerge/>
            <w:tcBorders>
              <w:right w:val="nil"/>
            </w:tcBorders>
            <w:vAlign w:val="center"/>
          </w:tcPr>
          <w:p w14:paraId="18F7F028" w14:textId="77777777" w:rsidR="00E10E04" w:rsidRDefault="00E10E04">
            <w:pPr>
              <w:jc w:val="center"/>
              <w:rPr>
                <w:u w:val="single"/>
              </w:rPr>
            </w:pPr>
          </w:p>
        </w:tc>
      </w:tr>
      <w:tr w:rsidR="00E10E04" w14:paraId="16766E02" w14:textId="77777777">
        <w:trPr>
          <w:jc w:val="center"/>
        </w:trPr>
        <w:tc>
          <w:tcPr>
            <w:tcW w:w="768" w:type="dxa"/>
            <w:vMerge/>
            <w:tcBorders>
              <w:left w:val="nil"/>
            </w:tcBorders>
            <w:vAlign w:val="center"/>
          </w:tcPr>
          <w:p w14:paraId="6D5041B5" w14:textId="77777777" w:rsidR="00E10E04" w:rsidRDefault="00E10E04">
            <w:pPr>
              <w:jc w:val="center"/>
              <w:rPr>
                <w:u w:val="single"/>
              </w:rPr>
            </w:pPr>
          </w:p>
        </w:tc>
        <w:tc>
          <w:tcPr>
            <w:tcW w:w="794" w:type="dxa"/>
            <w:vAlign w:val="center"/>
          </w:tcPr>
          <w:p w14:paraId="3AF5B278"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7</w:t>
            </w:r>
          </w:p>
        </w:tc>
        <w:tc>
          <w:tcPr>
            <w:tcW w:w="1819" w:type="dxa"/>
            <w:vAlign w:val="center"/>
          </w:tcPr>
          <w:p w14:paraId="7ECC66DA"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403</w:t>
            </w:r>
          </w:p>
        </w:tc>
        <w:tc>
          <w:tcPr>
            <w:tcW w:w="5464" w:type="dxa"/>
            <w:vMerge w:val="restart"/>
            <w:tcBorders>
              <w:right w:val="nil"/>
            </w:tcBorders>
            <w:vAlign w:val="center"/>
          </w:tcPr>
          <w:p w14:paraId="0292C16B" w14:textId="77777777" w:rsidR="00E10E04" w:rsidRDefault="00000000">
            <w:pPr>
              <w:jc w:val="center"/>
              <w:rPr>
                <w:u w:val="single"/>
              </w:rPr>
            </w:pPr>
            <w:r>
              <w:rPr>
                <w:noProof/>
                <w:u w:val="single"/>
              </w:rPr>
              <w:drawing>
                <wp:inline distT="0" distB="0" distL="114300" distR="114300" wp14:anchorId="708656F0" wp14:editId="6CC217B7">
                  <wp:extent cx="1214755" cy="2026285"/>
                  <wp:effectExtent l="0" t="0" r="4445" b="12065"/>
                  <wp:docPr id="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
                          <pic:cNvPicPr>
                            <a:picLocks noChangeAspect="1"/>
                          </pic:cNvPicPr>
                        </pic:nvPicPr>
                        <pic:blipFill>
                          <a:blip r:embed="rId22"/>
                          <a:stretch>
                            <a:fillRect/>
                          </a:stretch>
                        </pic:blipFill>
                        <pic:spPr>
                          <a:xfrm>
                            <a:off x="0" y="0"/>
                            <a:ext cx="1214755" cy="2026285"/>
                          </a:xfrm>
                          <a:prstGeom prst="rect">
                            <a:avLst/>
                          </a:prstGeom>
                          <a:noFill/>
                          <a:ln>
                            <a:noFill/>
                          </a:ln>
                        </pic:spPr>
                      </pic:pic>
                    </a:graphicData>
                  </a:graphic>
                </wp:inline>
              </w:drawing>
            </w:r>
          </w:p>
          <w:p w14:paraId="5312E20A" w14:textId="77777777" w:rsidR="00E10E04" w:rsidRDefault="00000000">
            <w:pPr>
              <w:jc w:val="center"/>
              <w:rPr>
                <w:u w:val="single"/>
              </w:rPr>
            </w:pPr>
            <w:r>
              <w:rPr>
                <w:noProof/>
                <w:u w:val="single"/>
              </w:rPr>
              <w:drawing>
                <wp:inline distT="0" distB="0" distL="114300" distR="114300" wp14:anchorId="6D14C249" wp14:editId="506E5FA2">
                  <wp:extent cx="1238250" cy="1685925"/>
                  <wp:effectExtent l="0" t="0" r="0" b="9525"/>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23"/>
                          <a:stretch>
                            <a:fillRect/>
                          </a:stretch>
                        </pic:blipFill>
                        <pic:spPr>
                          <a:xfrm>
                            <a:off x="0" y="0"/>
                            <a:ext cx="1238250" cy="1685925"/>
                          </a:xfrm>
                          <a:prstGeom prst="rect">
                            <a:avLst/>
                          </a:prstGeom>
                          <a:noFill/>
                          <a:ln>
                            <a:noFill/>
                          </a:ln>
                        </pic:spPr>
                      </pic:pic>
                    </a:graphicData>
                  </a:graphic>
                </wp:inline>
              </w:drawing>
            </w:r>
          </w:p>
        </w:tc>
      </w:tr>
      <w:tr w:rsidR="00E10E04" w14:paraId="28C90124" w14:textId="77777777">
        <w:trPr>
          <w:jc w:val="center"/>
        </w:trPr>
        <w:tc>
          <w:tcPr>
            <w:tcW w:w="768" w:type="dxa"/>
            <w:vMerge/>
            <w:tcBorders>
              <w:left w:val="nil"/>
            </w:tcBorders>
            <w:vAlign w:val="center"/>
          </w:tcPr>
          <w:p w14:paraId="5866FB12" w14:textId="77777777" w:rsidR="00E10E04" w:rsidRDefault="00E10E04">
            <w:pPr>
              <w:jc w:val="center"/>
              <w:rPr>
                <w:u w:val="single"/>
              </w:rPr>
            </w:pPr>
          </w:p>
        </w:tc>
        <w:tc>
          <w:tcPr>
            <w:tcW w:w="794" w:type="dxa"/>
            <w:vAlign w:val="center"/>
          </w:tcPr>
          <w:p w14:paraId="01BAD229"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8</w:t>
            </w:r>
          </w:p>
        </w:tc>
        <w:tc>
          <w:tcPr>
            <w:tcW w:w="1819" w:type="dxa"/>
            <w:vAlign w:val="center"/>
          </w:tcPr>
          <w:p w14:paraId="771D2298"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221</w:t>
            </w:r>
          </w:p>
        </w:tc>
        <w:tc>
          <w:tcPr>
            <w:tcW w:w="5464" w:type="dxa"/>
            <w:vMerge/>
            <w:tcBorders>
              <w:right w:val="nil"/>
            </w:tcBorders>
            <w:vAlign w:val="center"/>
          </w:tcPr>
          <w:p w14:paraId="33C507CD" w14:textId="77777777" w:rsidR="00E10E04" w:rsidRDefault="00E10E04">
            <w:pPr>
              <w:jc w:val="center"/>
              <w:rPr>
                <w:u w:val="single"/>
              </w:rPr>
            </w:pPr>
          </w:p>
        </w:tc>
      </w:tr>
      <w:tr w:rsidR="00E10E04" w14:paraId="435DAB22" w14:textId="77777777">
        <w:trPr>
          <w:jc w:val="center"/>
        </w:trPr>
        <w:tc>
          <w:tcPr>
            <w:tcW w:w="768" w:type="dxa"/>
            <w:vMerge/>
            <w:tcBorders>
              <w:left w:val="nil"/>
            </w:tcBorders>
            <w:vAlign w:val="center"/>
          </w:tcPr>
          <w:p w14:paraId="423D885C" w14:textId="77777777" w:rsidR="00E10E04" w:rsidRDefault="00E10E04">
            <w:pPr>
              <w:jc w:val="center"/>
              <w:rPr>
                <w:u w:val="single"/>
              </w:rPr>
            </w:pPr>
          </w:p>
        </w:tc>
        <w:tc>
          <w:tcPr>
            <w:tcW w:w="794" w:type="dxa"/>
            <w:vAlign w:val="center"/>
          </w:tcPr>
          <w:p w14:paraId="4DA519CC"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9</w:t>
            </w:r>
          </w:p>
        </w:tc>
        <w:tc>
          <w:tcPr>
            <w:tcW w:w="1819" w:type="dxa"/>
            <w:vAlign w:val="center"/>
          </w:tcPr>
          <w:p w14:paraId="51DB81EC"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524</w:t>
            </w:r>
          </w:p>
        </w:tc>
        <w:tc>
          <w:tcPr>
            <w:tcW w:w="5464" w:type="dxa"/>
            <w:vMerge w:val="restart"/>
            <w:tcBorders>
              <w:right w:val="nil"/>
            </w:tcBorders>
            <w:vAlign w:val="center"/>
          </w:tcPr>
          <w:p w14:paraId="6D141A44" w14:textId="77777777" w:rsidR="00E10E04" w:rsidRDefault="00000000">
            <w:pPr>
              <w:jc w:val="center"/>
              <w:rPr>
                <w:u w:val="single"/>
              </w:rPr>
            </w:pPr>
            <w:r>
              <w:rPr>
                <w:noProof/>
                <w:u w:val="single"/>
              </w:rPr>
              <w:drawing>
                <wp:inline distT="0" distB="0" distL="114300" distR="114300" wp14:anchorId="3557A018" wp14:editId="7DA5952D">
                  <wp:extent cx="1375410" cy="2306955"/>
                  <wp:effectExtent l="0" t="0" r="15240" b="17145"/>
                  <wp:docPr id="1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3"/>
                          <pic:cNvPicPr>
                            <a:picLocks noChangeAspect="1"/>
                          </pic:cNvPicPr>
                        </pic:nvPicPr>
                        <pic:blipFill>
                          <a:blip r:embed="rId24"/>
                          <a:stretch>
                            <a:fillRect/>
                          </a:stretch>
                        </pic:blipFill>
                        <pic:spPr>
                          <a:xfrm>
                            <a:off x="0" y="0"/>
                            <a:ext cx="1375410" cy="2306955"/>
                          </a:xfrm>
                          <a:prstGeom prst="rect">
                            <a:avLst/>
                          </a:prstGeom>
                          <a:noFill/>
                          <a:ln>
                            <a:noFill/>
                          </a:ln>
                        </pic:spPr>
                      </pic:pic>
                    </a:graphicData>
                  </a:graphic>
                </wp:inline>
              </w:drawing>
            </w:r>
          </w:p>
          <w:p w14:paraId="3740933F" w14:textId="77777777" w:rsidR="00E10E04" w:rsidRDefault="00000000">
            <w:pPr>
              <w:jc w:val="center"/>
              <w:rPr>
                <w:u w:val="single"/>
              </w:rPr>
            </w:pPr>
            <w:r>
              <w:rPr>
                <w:noProof/>
                <w:u w:val="single"/>
              </w:rPr>
              <w:lastRenderedPageBreak/>
              <w:drawing>
                <wp:inline distT="0" distB="0" distL="114300" distR="114300" wp14:anchorId="5458E518" wp14:editId="7159AC66">
                  <wp:extent cx="1386840" cy="1232535"/>
                  <wp:effectExtent l="0" t="0" r="3810" b="5715"/>
                  <wp:docPr id="10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4"/>
                          <pic:cNvPicPr>
                            <a:picLocks noChangeAspect="1"/>
                          </pic:cNvPicPr>
                        </pic:nvPicPr>
                        <pic:blipFill>
                          <a:blip r:embed="rId25"/>
                          <a:stretch>
                            <a:fillRect/>
                          </a:stretch>
                        </pic:blipFill>
                        <pic:spPr>
                          <a:xfrm>
                            <a:off x="0" y="0"/>
                            <a:ext cx="1386840" cy="1232535"/>
                          </a:xfrm>
                          <a:prstGeom prst="rect">
                            <a:avLst/>
                          </a:prstGeom>
                          <a:noFill/>
                          <a:ln>
                            <a:noFill/>
                          </a:ln>
                        </pic:spPr>
                      </pic:pic>
                    </a:graphicData>
                  </a:graphic>
                </wp:inline>
              </w:drawing>
            </w:r>
          </w:p>
        </w:tc>
      </w:tr>
      <w:tr w:rsidR="00E10E04" w14:paraId="1B298054" w14:textId="77777777">
        <w:trPr>
          <w:jc w:val="center"/>
        </w:trPr>
        <w:tc>
          <w:tcPr>
            <w:tcW w:w="768" w:type="dxa"/>
            <w:vMerge/>
            <w:tcBorders>
              <w:left w:val="nil"/>
            </w:tcBorders>
            <w:vAlign w:val="center"/>
          </w:tcPr>
          <w:p w14:paraId="7B7B099F" w14:textId="77777777" w:rsidR="00E10E04" w:rsidRDefault="00E10E04">
            <w:pPr>
              <w:jc w:val="center"/>
              <w:rPr>
                <w:u w:val="single"/>
              </w:rPr>
            </w:pPr>
          </w:p>
        </w:tc>
        <w:tc>
          <w:tcPr>
            <w:tcW w:w="794" w:type="dxa"/>
            <w:vAlign w:val="center"/>
          </w:tcPr>
          <w:p w14:paraId="3A2D0389"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10</w:t>
            </w:r>
          </w:p>
        </w:tc>
        <w:tc>
          <w:tcPr>
            <w:tcW w:w="1819" w:type="dxa"/>
            <w:vAlign w:val="center"/>
          </w:tcPr>
          <w:p w14:paraId="6BED7276"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477</w:t>
            </w:r>
          </w:p>
        </w:tc>
        <w:tc>
          <w:tcPr>
            <w:tcW w:w="5464" w:type="dxa"/>
            <w:vMerge/>
            <w:tcBorders>
              <w:right w:val="nil"/>
            </w:tcBorders>
            <w:vAlign w:val="center"/>
          </w:tcPr>
          <w:p w14:paraId="0F4D14F4" w14:textId="77777777" w:rsidR="00E10E04" w:rsidRDefault="00E10E04">
            <w:pPr>
              <w:jc w:val="center"/>
              <w:rPr>
                <w:u w:val="single"/>
              </w:rPr>
            </w:pPr>
          </w:p>
        </w:tc>
      </w:tr>
      <w:tr w:rsidR="00E10E04" w14:paraId="30A1A31D" w14:textId="77777777">
        <w:trPr>
          <w:jc w:val="center"/>
        </w:trPr>
        <w:tc>
          <w:tcPr>
            <w:tcW w:w="768" w:type="dxa"/>
            <w:vMerge/>
            <w:tcBorders>
              <w:left w:val="nil"/>
            </w:tcBorders>
            <w:vAlign w:val="center"/>
          </w:tcPr>
          <w:p w14:paraId="222CC606" w14:textId="77777777" w:rsidR="00E10E04" w:rsidRDefault="00E10E04">
            <w:pPr>
              <w:jc w:val="center"/>
              <w:rPr>
                <w:u w:val="single"/>
              </w:rPr>
            </w:pPr>
          </w:p>
        </w:tc>
        <w:tc>
          <w:tcPr>
            <w:tcW w:w="794" w:type="dxa"/>
            <w:vAlign w:val="center"/>
          </w:tcPr>
          <w:p w14:paraId="2AB58DC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11</w:t>
            </w:r>
          </w:p>
        </w:tc>
        <w:tc>
          <w:tcPr>
            <w:tcW w:w="1819" w:type="dxa"/>
            <w:vAlign w:val="center"/>
          </w:tcPr>
          <w:p w14:paraId="120DBF1A"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467</w:t>
            </w:r>
          </w:p>
        </w:tc>
        <w:tc>
          <w:tcPr>
            <w:tcW w:w="5464" w:type="dxa"/>
            <w:vMerge w:val="restart"/>
            <w:tcBorders>
              <w:right w:val="nil"/>
            </w:tcBorders>
            <w:vAlign w:val="center"/>
          </w:tcPr>
          <w:p w14:paraId="346902D1" w14:textId="77777777" w:rsidR="00E10E04" w:rsidRDefault="00000000">
            <w:pPr>
              <w:jc w:val="center"/>
              <w:rPr>
                <w:u w:val="single"/>
              </w:rPr>
            </w:pPr>
            <w:r>
              <w:rPr>
                <w:noProof/>
                <w:u w:val="single"/>
              </w:rPr>
              <w:drawing>
                <wp:inline distT="0" distB="0" distL="114300" distR="114300" wp14:anchorId="1837A75D" wp14:editId="2A1C5A40">
                  <wp:extent cx="1045845" cy="1994535"/>
                  <wp:effectExtent l="0" t="0" r="1905" b="5715"/>
                  <wp:docPr id="10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5"/>
                          <pic:cNvPicPr>
                            <a:picLocks noChangeAspect="1"/>
                          </pic:cNvPicPr>
                        </pic:nvPicPr>
                        <pic:blipFill>
                          <a:blip r:embed="rId26"/>
                          <a:stretch>
                            <a:fillRect/>
                          </a:stretch>
                        </pic:blipFill>
                        <pic:spPr>
                          <a:xfrm>
                            <a:off x="0" y="0"/>
                            <a:ext cx="1045845" cy="1994535"/>
                          </a:xfrm>
                          <a:prstGeom prst="rect">
                            <a:avLst/>
                          </a:prstGeom>
                          <a:noFill/>
                          <a:ln>
                            <a:noFill/>
                          </a:ln>
                        </pic:spPr>
                      </pic:pic>
                    </a:graphicData>
                  </a:graphic>
                </wp:inline>
              </w:drawing>
            </w:r>
          </w:p>
          <w:p w14:paraId="3B9DD282" w14:textId="77777777" w:rsidR="00E10E04" w:rsidRDefault="00000000">
            <w:pPr>
              <w:jc w:val="center"/>
              <w:rPr>
                <w:u w:val="single"/>
              </w:rPr>
            </w:pPr>
            <w:r>
              <w:rPr>
                <w:noProof/>
                <w:u w:val="single"/>
              </w:rPr>
              <w:drawing>
                <wp:inline distT="0" distB="0" distL="114300" distR="114300" wp14:anchorId="1CBF1D52" wp14:editId="6AD4A4FC">
                  <wp:extent cx="1057275" cy="1352550"/>
                  <wp:effectExtent l="0" t="0" r="9525" b="0"/>
                  <wp:docPr id="10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6"/>
                          <pic:cNvPicPr>
                            <a:picLocks noChangeAspect="1"/>
                          </pic:cNvPicPr>
                        </pic:nvPicPr>
                        <pic:blipFill>
                          <a:blip r:embed="rId27"/>
                          <a:stretch>
                            <a:fillRect/>
                          </a:stretch>
                        </pic:blipFill>
                        <pic:spPr>
                          <a:xfrm>
                            <a:off x="0" y="0"/>
                            <a:ext cx="1057275" cy="1352550"/>
                          </a:xfrm>
                          <a:prstGeom prst="rect">
                            <a:avLst/>
                          </a:prstGeom>
                          <a:noFill/>
                          <a:ln>
                            <a:noFill/>
                          </a:ln>
                        </pic:spPr>
                      </pic:pic>
                    </a:graphicData>
                  </a:graphic>
                </wp:inline>
              </w:drawing>
            </w:r>
          </w:p>
        </w:tc>
      </w:tr>
      <w:tr w:rsidR="00E10E04" w14:paraId="47ECD0B1" w14:textId="77777777">
        <w:trPr>
          <w:jc w:val="center"/>
        </w:trPr>
        <w:tc>
          <w:tcPr>
            <w:tcW w:w="768" w:type="dxa"/>
            <w:vMerge/>
            <w:tcBorders>
              <w:left w:val="nil"/>
            </w:tcBorders>
            <w:vAlign w:val="center"/>
          </w:tcPr>
          <w:p w14:paraId="43FB59DD" w14:textId="77777777" w:rsidR="00E10E04" w:rsidRDefault="00E10E04">
            <w:pPr>
              <w:jc w:val="center"/>
              <w:rPr>
                <w:u w:val="single"/>
              </w:rPr>
            </w:pPr>
          </w:p>
        </w:tc>
        <w:tc>
          <w:tcPr>
            <w:tcW w:w="794" w:type="dxa"/>
            <w:vAlign w:val="center"/>
          </w:tcPr>
          <w:p w14:paraId="1CB35452"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12</w:t>
            </w:r>
          </w:p>
        </w:tc>
        <w:tc>
          <w:tcPr>
            <w:tcW w:w="1819" w:type="dxa"/>
            <w:vAlign w:val="center"/>
          </w:tcPr>
          <w:p w14:paraId="26B689E2"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514</w:t>
            </w:r>
          </w:p>
        </w:tc>
        <w:tc>
          <w:tcPr>
            <w:tcW w:w="5464" w:type="dxa"/>
            <w:vMerge/>
            <w:tcBorders>
              <w:right w:val="nil"/>
            </w:tcBorders>
            <w:vAlign w:val="center"/>
          </w:tcPr>
          <w:p w14:paraId="43D47081" w14:textId="77777777" w:rsidR="00E10E04" w:rsidRDefault="00E10E04">
            <w:pPr>
              <w:jc w:val="center"/>
              <w:rPr>
                <w:u w:val="single"/>
              </w:rPr>
            </w:pPr>
          </w:p>
        </w:tc>
      </w:tr>
      <w:tr w:rsidR="00E10E04" w14:paraId="6242AAF0" w14:textId="77777777">
        <w:trPr>
          <w:jc w:val="center"/>
        </w:trPr>
        <w:tc>
          <w:tcPr>
            <w:tcW w:w="768" w:type="dxa"/>
            <w:vMerge/>
            <w:tcBorders>
              <w:left w:val="nil"/>
            </w:tcBorders>
            <w:vAlign w:val="center"/>
          </w:tcPr>
          <w:p w14:paraId="630EE93F" w14:textId="77777777" w:rsidR="00E10E04" w:rsidRDefault="00E10E04">
            <w:pPr>
              <w:jc w:val="center"/>
              <w:rPr>
                <w:u w:val="single"/>
              </w:rPr>
            </w:pPr>
          </w:p>
        </w:tc>
        <w:tc>
          <w:tcPr>
            <w:tcW w:w="794" w:type="dxa"/>
            <w:vAlign w:val="center"/>
          </w:tcPr>
          <w:p w14:paraId="4E16F2A6"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13</w:t>
            </w:r>
          </w:p>
        </w:tc>
        <w:tc>
          <w:tcPr>
            <w:tcW w:w="1819" w:type="dxa"/>
            <w:vAlign w:val="center"/>
          </w:tcPr>
          <w:p w14:paraId="61679F32"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461</w:t>
            </w:r>
          </w:p>
        </w:tc>
        <w:tc>
          <w:tcPr>
            <w:tcW w:w="5464" w:type="dxa"/>
            <w:vMerge w:val="restart"/>
            <w:tcBorders>
              <w:right w:val="nil"/>
            </w:tcBorders>
            <w:vAlign w:val="center"/>
          </w:tcPr>
          <w:p w14:paraId="5F5339A6" w14:textId="77777777" w:rsidR="00E10E04" w:rsidRDefault="00000000">
            <w:pPr>
              <w:jc w:val="center"/>
              <w:rPr>
                <w:u w:val="single"/>
              </w:rPr>
            </w:pPr>
            <w:r>
              <w:rPr>
                <w:noProof/>
                <w:u w:val="single"/>
              </w:rPr>
              <w:drawing>
                <wp:inline distT="0" distB="0" distL="114300" distR="114300" wp14:anchorId="7ACA3B59" wp14:editId="3B53C370">
                  <wp:extent cx="1089660" cy="1654175"/>
                  <wp:effectExtent l="0" t="0" r="15240" b="3175"/>
                  <wp:docPr id="10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7"/>
                          <pic:cNvPicPr>
                            <a:picLocks noChangeAspect="1"/>
                          </pic:cNvPicPr>
                        </pic:nvPicPr>
                        <pic:blipFill>
                          <a:blip r:embed="rId28"/>
                          <a:stretch>
                            <a:fillRect/>
                          </a:stretch>
                        </pic:blipFill>
                        <pic:spPr>
                          <a:xfrm>
                            <a:off x="0" y="0"/>
                            <a:ext cx="1089660" cy="1654175"/>
                          </a:xfrm>
                          <a:prstGeom prst="rect">
                            <a:avLst/>
                          </a:prstGeom>
                          <a:noFill/>
                          <a:ln>
                            <a:noFill/>
                          </a:ln>
                        </pic:spPr>
                      </pic:pic>
                    </a:graphicData>
                  </a:graphic>
                </wp:inline>
              </w:drawing>
            </w:r>
          </w:p>
          <w:p w14:paraId="16D77225" w14:textId="77777777" w:rsidR="00E10E04" w:rsidRDefault="00000000">
            <w:pPr>
              <w:jc w:val="center"/>
              <w:rPr>
                <w:u w:val="single"/>
              </w:rPr>
            </w:pPr>
            <w:r>
              <w:rPr>
                <w:noProof/>
                <w:u w:val="single"/>
              </w:rPr>
              <w:drawing>
                <wp:inline distT="0" distB="0" distL="114300" distR="114300" wp14:anchorId="177D6E24" wp14:editId="41F7155F">
                  <wp:extent cx="1038225" cy="1381125"/>
                  <wp:effectExtent l="0" t="0" r="9525" b="9525"/>
                  <wp:docPr id="1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8"/>
                          <pic:cNvPicPr>
                            <a:picLocks noChangeAspect="1"/>
                          </pic:cNvPicPr>
                        </pic:nvPicPr>
                        <pic:blipFill>
                          <a:blip r:embed="rId29"/>
                          <a:stretch>
                            <a:fillRect/>
                          </a:stretch>
                        </pic:blipFill>
                        <pic:spPr>
                          <a:xfrm>
                            <a:off x="0" y="0"/>
                            <a:ext cx="1038225" cy="1381125"/>
                          </a:xfrm>
                          <a:prstGeom prst="rect">
                            <a:avLst/>
                          </a:prstGeom>
                          <a:noFill/>
                          <a:ln>
                            <a:noFill/>
                          </a:ln>
                        </pic:spPr>
                      </pic:pic>
                    </a:graphicData>
                  </a:graphic>
                </wp:inline>
              </w:drawing>
            </w:r>
          </w:p>
        </w:tc>
      </w:tr>
      <w:tr w:rsidR="00E10E04" w14:paraId="66A4D8FB" w14:textId="77777777">
        <w:trPr>
          <w:jc w:val="center"/>
        </w:trPr>
        <w:tc>
          <w:tcPr>
            <w:tcW w:w="768" w:type="dxa"/>
            <w:vMerge/>
            <w:tcBorders>
              <w:left w:val="nil"/>
            </w:tcBorders>
            <w:vAlign w:val="center"/>
          </w:tcPr>
          <w:p w14:paraId="32A4AD8D" w14:textId="77777777" w:rsidR="00E10E04" w:rsidRDefault="00E10E04">
            <w:pPr>
              <w:jc w:val="center"/>
              <w:rPr>
                <w:u w:val="single"/>
              </w:rPr>
            </w:pPr>
          </w:p>
        </w:tc>
        <w:tc>
          <w:tcPr>
            <w:tcW w:w="794" w:type="dxa"/>
            <w:vAlign w:val="center"/>
          </w:tcPr>
          <w:p w14:paraId="72A2D76E"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14</w:t>
            </w:r>
          </w:p>
        </w:tc>
        <w:tc>
          <w:tcPr>
            <w:tcW w:w="1819" w:type="dxa"/>
            <w:vAlign w:val="center"/>
          </w:tcPr>
          <w:p w14:paraId="6C2F95AA"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188</w:t>
            </w:r>
          </w:p>
        </w:tc>
        <w:tc>
          <w:tcPr>
            <w:tcW w:w="5464" w:type="dxa"/>
            <w:vMerge/>
            <w:tcBorders>
              <w:right w:val="nil"/>
            </w:tcBorders>
            <w:vAlign w:val="center"/>
          </w:tcPr>
          <w:p w14:paraId="788D7A97" w14:textId="77777777" w:rsidR="00E10E04" w:rsidRDefault="00E10E04">
            <w:pPr>
              <w:jc w:val="center"/>
              <w:rPr>
                <w:u w:val="single"/>
              </w:rPr>
            </w:pPr>
          </w:p>
        </w:tc>
      </w:tr>
      <w:tr w:rsidR="00E10E04" w14:paraId="58AD6BC1" w14:textId="77777777">
        <w:trPr>
          <w:jc w:val="center"/>
        </w:trPr>
        <w:tc>
          <w:tcPr>
            <w:tcW w:w="768" w:type="dxa"/>
            <w:tcBorders>
              <w:left w:val="nil"/>
            </w:tcBorders>
            <w:vAlign w:val="center"/>
          </w:tcPr>
          <w:p w14:paraId="5D250533" w14:textId="77777777" w:rsidR="00E10E04" w:rsidRDefault="00E10E04">
            <w:pPr>
              <w:jc w:val="center"/>
              <w:rPr>
                <w:u w:val="single"/>
              </w:rPr>
            </w:pPr>
          </w:p>
        </w:tc>
        <w:tc>
          <w:tcPr>
            <w:tcW w:w="794" w:type="dxa"/>
            <w:vAlign w:val="center"/>
          </w:tcPr>
          <w:p w14:paraId="70456492"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15</w:t>
            </w:r>
          </w:p>
        </w:tc>
        <w:tc>
          <w:tcPr>
            <w:tcW w:w="1819" w:type="dxa"/>
            <w:vAlign w:val="center"/>
          </w:tcPr>
          <w:p w14:paraId="31301639"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358</w:t>
            </w:r>
          </w:p>
        </w:tc>
        <w:tc>
          <w:tcPr>
            <w:tcW w:w="5464" w:type="dxa"/>
            <w:vMerge w:val="restart"/>
            <w:tcBorders>
              <w:right w:val="nil"/>
            </w:tcBorders>
            <w:vAlign w:val="center"/>
          </w:tcPr>
          <w:p w14:paraId="1CD152D0" w14:textId="77777777" w:rsidR="00E10E04" w:rsidRDefault="00000000">
            <w:pPr>
              <w:jc w:val="center"/>
              <w:rPr>
                <w:u w:val="single"/>
              </w:rPr>
            </w:pPr>
            <w:r>
              <w:rPr>
                <w:noProof/>
                <w:u w:val="single"/>
              </w:rPr>
              <w:drawing>
                <wp:inline distT="0" distB="0" distL="114300" distR="114300" wp14:anchorId="3EFBC37D" wp14:editId="5B87746A">
                  <wp:extent cx="1035685" cy="1767840"/>
                  <wp:effectExtent l="0" t="0" r="12065" b="3810"/>
                  <wp:docPr id="11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9"/>
                          <pic:cNvPicPr>
                            <a:picLocks noChangeAspect="1"/>
                          </pic:cNvPicPr>
                        </pic:nvPicPr>
                        <pic:blipFill>
                          <a:blip r:embed="rId30"/>
                          <a:stretch>
                            <a:fillRect/>
                          </a:stretch>
                        </pic:blipFill>
                        <pic:spPr>
                          <a:xfrm>
                            <a:off x="0" y="0"/>
                            <a:ext cx="1035685" cy="1767840"/>
                          </a:xfrm>
                          <a:prstGeom prst="rect">
                            <a:avLst/>
                          </a:prstGeom>
                          <a:noFill/>
                          <a:ln>
                            <a:noFill/>
                          </a:ln>
                        </pic:spPr>
                      </pic:pic>
                    </a:graphicData>
                  </a:graphic>
                </wp:inline>
              </w:drawing>
            </w:r>
          </w:p>
          <w:p w14:paraId="2562C1B1" w14:textId="77777777" w:rsidR="00E10E04" w:rsidRDefault="00000000">
            <w:pPr>
              <w:jc w:val="center"/>
              <w:rPr>
                <w:u w:val="single"/>
              </w:rPr>
            </w:pPr>
            <w:r>
              <w:rPr>
                <w:noProof/>
                <w:u w:val="single"/>
              </w:rPr>
              <w:lastRenderedPageBreak/>
              <w:drawing>
                <wp:inline distT="0" distB="0" distL="114300" distR="114300" wp14:anchorId="7689F6D3" wp14:editId="25CEE135">
                  <wp:extent cx="1028700" cy="1390650"/>
                  <wp:effectExtent l="0" t="0" r="0" b="0"/>
                  <wp:docPr id="11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0"/>
                          <pic:cNvPicPr>
                            <a:picLocks noChangeAspect="1"/>
                          </pic:cNvPicPr>
                        </pic:nvPicPr>
                        <pic:blipFill>
                          <a:blip r:embed="rId31"/>
                          <a:stretch>
                            <a:fillRect/>
                          </a:stretch>
                        </pic:blipFill>
                        <pic:spPr>
                          <a:xfrm>
                            <a:off x="0" y="0"/>
                            <a:ext cx="1028700" cy="1390650"/>
                          </a:xfrm>
                          <a:prstGeom prst="rect">
                            <a:avLst/>
                          </a:prstGeom>
                          <a:noFill/>
                          <a:ln>
                            <a:noFill/>
                          </a:ln>
                        </pic:spPr>
                      </pic:pic>
                    </a:graphicData>
                  </a:graphic>
                </wp:inline>
              </w:drawing>
            </w:r>
          </w:p>
        </w:tc>
      </w:tr>
      <w:tr w:rsidR="00E10E04" w14:paraId="73AA9D1C" w14:textId="77777777">
        <w:trPr>
          <w:jc w:val="center"/>
        </w:trPr>
        <w:tc>
          <w:tcPr>
            <w:tcW w:w="768" w:type="dxa"/>
            <w:tcBorders>
              <w:left w:val="nil"/>
            </w:tcBorders>
            <w:vAlign w:val="center"/>
          </w:tcPr>
          <w:p w14:paraId="100BBDC2" w14:textId="77777777" w:rsidR="00E10E04" w:rsidRDefault="00E10E04">
            <w:pPr>
              <w:jc w:val="center"/>
              <w:rPr>
                <w:u w:val="single"/>
              </w:rPr>
            </w:pPr>
          </w:p>
        </w:tc>
        <w:tc>
          <w:tcPr>
            <w:tcW w:w="794" w:type="dxa"/>
            <w:vAlign w:val="center"/>
          </w:tcPr>
          <w:p w14:paraId="2D7B6B82"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16</w:t>
            </w:r>
          </w:p>
        </w:tc>
        <w:tc>
          <w:tcPr>
            <w:tcW w:w="1819" w:type="dxa"/>
            <w:vAlign w:val="center"/>
          </w:tcPr>
          <w:p w14:paraId="72D81E42"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232</w:t>
            </w:r>
          </w:p>
        </w:tc>
        <w:tc>
          <w:tcPr>
            <w:tcW w:w="5464" w:type="dxa"/>
            <w:vMerge/>
            <w:tcBorders>
              <w:right w:val="nil"/>
            </w:tcBorders>
            <w:vAlign w:val="center"/>
          </w:tcPr>
          <w:p w14:paraId="680DC77B" w14:textId="77777777" w:rsidR="00E10E04" w:rsidRDefault="00E10E04">
            <w:pPr>
              <w:jc w:val="center"/>
              <w:rPr>
                <w:u w:val="single"/>
              </w:rPr>
            </w:pPr>
          </w:p>
        </w:tc>
      </w:tr>
      <w:tr w:rsidR="00E10E04" w14:paraId="16E4630C" w14:textId="77777777">
        <w:trPr>
          <w:jc w:val="center"/>
        </w:trPr>
        <w:tc>
          <w:tcPr>
            <w:tcW w:w="768" w:type="dxa"/>
            <w:tcBorders>
              <w:left w:val="nil"/>
            </w:tcBorders>
            <w:vAlign w:val="center"/>
          </w:tcPr>
          <w:p w14:paraId="735A3CCC" w14:textId="77777777" w:rsidR="00E10E04" w:rsidRDefault="00E10E04">
            <w:pPr>
              <w:jc w:val="center"/>
              <w:rPr>
                <w:u w:val="single"/>
              </w:rPr>
            </w:pPr>
          </w:p>
        </w:tc>
        <w:tc>
          <w:tcPr>
            <w:tcW w:w="794" w:type="dxa"/>
            <w:vAlign w:val="center"/>
          </w:tcPr>
          <w:p w14:paraId="67DB413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17</w:t>
            </w:r>
          </w:p>
        </w:tc>
        <w:tc>
          <w:tcPr>
            <w:tcW w:w="1819" w:type="dxa"/>
            <w:vAlign w:val="center"/>
          </w:tcPr>
          <w:p w14:paraId="6162A6FC"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428</w:t>
            </w:r>
          </w:p>
        </w:tc>
        <w:tc>
          <w:tcPr>
            <w:tcW w:w="5464" w:type="dxa"/>
            <w:vMerge w:val="restart"/>
            <w:tcBorders>
              <w:right w:val="nil"/>
            </w:tcBorders>
            <w:vAlign w:val="center"/>
          </w:tcPr>
          <w:p w14:paraId="20AD0BFB" w14:textId="77777777" w:rsidR="00E10E04" w:rsidRDefault="00000000">
            <w:pPr>
              <w:jc w:val="center"/>
              <w:rPr>
                <w:u w:val="single"/>
              </w:rPr>
            </w:pPr>
            <w:r>
              <w:rPr>
                <w:noProof/>
                <w:u w:val="single"/>
              </w:rPr>
              <w:drawing>
                <wp:inline distT="0" distB="0" distL="114300" distR="114300" wp14:anchorId="0CA27F1B" wp14:editId="50F2E1E9">
                  <wp:extent cx="1171575" cy="2038350"/>
                  <wp:effectExtent l="0" t="0" r="9525" b="0"/>
                  <wp:docPr id="11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1"/>
                          <pic:cNvPicPr>
                            <a:picLocks noChangeAspect="1"/>
                          </pic:cNvPicPr>
                        </pic:nvPicPr>
                        <pic:blipFill>
                          <a:blip r:embed="rId32"/>
                          <a:stretch>
                            <a:fillRect/>
                          </a:stretch>
                        </pic:blipFill>
                        <pic:spPr>
                          <a:xfrm>
                            <a:off x="0" y="0"/>
                            <a:ext cx="1171575" cy="2038350"/>
                          </a:xfrm>
                          <a:prstGeom prst="rect">
                            <a:avLst/>
                          </a:prstGeom>
                          <a:noFill/>
                          <a:ln>
                            <a:noFill/>
                          </a:ln>
                        </pic:spPr>
                      </pic:pic>
                    </a:graphicData>
                  </a:graphic>
                </wp:inline>
              </w:drawing>
            </w:r>
          </w:p>
          <w:p w14:paraId="29B16E62" w14:textId="77777777" w:rsidR="00E10E04" w:rsidRDefault="00000000">
            <w:pPr>
              <w:jc w:val="center"/>
              <w:rPr>
                <w:u w:val="single"/>
              </w:rPr>
            </w:pPr>
            <w:r>
              <w:rPr>
                <w:noProof/>
                <w:u w:val="single"/>
              </w:rPr>
              <w:drawing>
                <wp:inline distT="0" distB="0" distL="114300" distR="114300" wp14:anchorId="10D17CD7" wp14:editId="4FAF0BBC">
                  <wp:extent cx="990600" cy="1371600"/>
                  <wp:effectExtent l="0" t="0" r="0" b="0"/>
                  <wp:docPr id="11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2"/>
                          <pic:cNvPicPr>
                            <a:picLocks noChangeAspect="1"/>
                          </pic:cNvPicPr>
                        </pic:nvPicPr>
                        <pic:blipFill>
                          <a:blip r:embed="rId33"/>
                          <a:stretch>
                            <a:fillRect/>
                          </a:stretch>
                        </pic:blipFill>
                        <pic:spPr>
                          <a:xfrm>
                            <a:off x="0" y="0"/>
                            <a:ext cx="990600" cy="1371600"/>
                          </a:xfrm>
                          <a:prstGeom prst="rect">
                            <a:avLst/>
                          </a:prstGeom>
                          <a:noFill/>
                          <a:ln>
                            <a:noFill/>
                          </a:ln>
                        </pic:spPr>
                      </pic:pic>
                    </a:graphicData>
                  </a:graphic>
                </wp:inline>
              </w:drawing>
            </w:r>
          </w:p>
        </w:tc>
      </w:tr>
      <w:tr w:rsidR="00E10E04" w14:paraId="7CE5DF13" w14:textId="77777777">
        <w:trPr>
          <w:jc w:val="center"/>
        </w:trPr>
        <w:tc>
          <w:tcPr>
            <w:tcW w:w="768" w:type="dxa"/>
            <w:tcBorders>
              <w:left w:val="nil"/>
            </w:tcBorders>
            <w:vAlign w:val="center"/>
          </w:tcPr>
          <w:p w14:paraId="52B874BC" w14:textId="77777777" w:rsidR="00E10E04" w:rsidRDefault="00E10E04">
            <w:pPr>
              <w:jc w:val="center"/>
              <w:rPr>
                <w:u w:val="single"/>
              </w:rPr>
            </w:pPr>
          </w:p>
        </w:tc>
        <w:tc>
          <w:tcPr>
            <w:tcW w:w="794" w:type="dxa"/>
            <w:vAlign w:val="center"/>
          </w:tcPr>
          <w:p w14:paraId="0963450A"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18</w:t>
            </w:r>
          </w:p>
        </w:tc>
        <w:tc>
          <w:tcPr>
            <w:tcW w:w="1819" w:type="dxa"/>
            <w:vAlign w:val="center"/>
          </w:tcPr>
          <w:p w14:paraId="405C43F6"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551</w:t>
            </w:r>
          </w:p>
        </w:tc>
        <w:tc>
          <w:tcPr>
            <w:tcW w:w="5464" w:type="dxa"/>
            <w:vMerge/>
            <w:tcBorders>
              <w:right w:val="nil"/>
            </w:tcBorders>
            <w:vAlign w:val="center"/>
          </w:tcPr>
          <w:p w14:paraId="2EA7F81B" w14:textId="77777777" w:rsidR="00E10E04" w:rsidRDefault="00E10E04">
            <w:pPr>
              <w:jc w:val="center"/>
              <w:rPr>
                <w:u w:val="single"/>
              </w:rPr>
            </w:pPr>
          </w:p>
        </w:tc>
      </w:tr>
      <w:tr w:rsidR="00E10E04" w14:paraId="051BC29B" w14:textId="77777777">
        <w:trPr>
          <w:jc w:val="center"/>
        </w:trPr>
        <w:tc>
          <w:tcPr>
            <w:tcW w:w="1562" w:type="dxa"/>
            <w:gridSpan w:val="2"/>
            <w:tcBorders>
              <w:left w:val="nil"/>
            </w:tcBorders>
            <w:vAlign w:val="center"/>
          </w:tcPr>
          <w:p w14:paraId="19ABCFBF"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合计</w:t>
            </w:r>
          </w:p>
        </w:tc>
        <w:tc>
          <w:tcPr>
            <w:tcW w:w="1819" w:type="dxa"/>
            <w:vAlign w:val="center"/>
          </w:tcPr>
          <w:p w14:paraId="6F4D7EF7" w14:textId="77777777" w:rsidR="00E10E04" w:rsidRDefault="00000000">
            <w:pPr>
              <w:pStyle w:val="TableText"/>
              <w:jc w:val="center"/>
              <w:rPr>
                <w:rFonts w:ascii="Times New Roman" w:hAnsi="Times New Roman" w:cs="Times New Roman"/>
                <w:spacing w:val="-5"/>
                <w:u w:val="single"/>
                <w:lang w:eastAsia="zh-CN"/>
              </w:rPr>
            </w:pPr>
            <w:r>
              <w:rPr>
                <w:rFonts w:ascii="Times New Roman" w:hAnsi="Times New Roman" w:cs="Times New Roman" w:hint="eastAsia"/>
                <w:spacing w:val="-5"/>
                <w:u w:val="single"/>
                <w:lang w:eastAsia="zh-CN"/>
              </w:rPr>
              <w:t>7299</w:t>
            </w:r>
          </w:p>
        </w:tc>
        <w:tc>
          <w:tcPr>
            <w:tcW w:w="5464" w:type="dxa"/>
            <w:tcBorders>
              <w:right w:val="nil"/>
            </w:tcBorders>
            <w:vAlign w:val="center"/>
          </w:tcPr>
          <w:p w14:paraId="0B0CCCDC" w14:textId="77777777" w:rsidR="00E10E04" w:rsidRDefault="00000000">
            <w:pPr>
              <w:jc w:val="center"/>
              <w:rPr>
                <w:u w:val="single"/>
              </w:rPr>
            </w:pPr>
            <w:r>
              <w:rPr>
                <w:rFonts w:hint="eastAsia"/>
                <w:u w:val="single"/>
              </w:rPr>
              <w:t>标准</w:t>
            </w:r>
            <w:r>
              <w:rPr>
                <w:rFonts w:hint="eastAsia"/>
                <w:u w:val="single"/>
              </w:rPr>
              <w:t>18</w:t>
            </w:r>
            <w:r>
              <w:rPr>
                <w:rFonts w:hint="eastAsia"/>
                <w:u w:val="single"/>
              </w:rPr>
              <w:t>洞高尔夫球场</w:t>
            </w:r>
          </w:p>
        </w:tc>
      </w:tr>
    </w:tbl>
    <w:p w14:paraId="15056E02"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3.3.6.3</w:t>
      </w:r>
      <w:r>
        <w:rPr>
          <w:rFonts w:hint="eastAsia"/>
          <w:bCs/>
          <w:sz w:val="24"/>
          <w:szCs w:val="24"/>
          <w:u w:val="single"/>
        </w:rPr>
        <w:t>高尔夫球场区地形设计</w:t>
      </w:r>
    </w:p>
    <w:p w14:paraId="0C59F0F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依照高尔夫球的运动规则，标准的高尔夫球运动要求运动员在</w:t>
      </w:r>
      <w:r>
        <w:rPr>
          <w:rFonts w:hint="eastAsia"/>
          <w:bCs/>
          <w:sz w:val="24"/>
          <w:szCs w:val="24"/>
          <w:u w:val="single"/>
        </w:rPr>
        <w:t>72</w:t>
      </w:r>
      <w:r>
        <w:rPr>
          <w:rFonts w:hint="eastAsia"/>
          <w:bCs/>
          <w:sz w:val="24"/>
          <w:szCs w:val="24"/>
          <w:u w:val="single"/>
        </w:rPr>
        <w:t>～</w:t>
      </w:r>
      <w:r>
        <w:rPr>
          <w:rFonts w:hint="eastAsia"/>
          <w:bCs/>
          <w:sz w:val="24"/>
          <w:szCs w:val="24"/>
          <w:u w:val="single"/>
        </w:rPr>
        <w:t>74</w:t>
      </w:r>
      <w:r>
        <w:rPr>
          <w:rFonts w:hint="eastAsia"/>
          <w:bCs/>
          <w:sz w:val="24"/>
          <w:szCs w:val="24"/>
          <w:u w:val="single"/>
        </w:rPr>
        <w:t>杆内完成</w:t>
      </w:r>
    </w:p>
    <w:p w14:paraId="717DC39D" w14:textId="77777777" w:rsidR="00E10E04" w:rsidRDefault="00000000">
      <w:pPr>
        <w:adjustRightInd w:val="0"/>
        <w:snapToGrid w:val="0"/>
        <w:spacing w:line="360" w:lineRule="auto"/>
        <w:rPr>
          <w:bCs/>
          <w:sz w:val="24"/>
          <w:szCs w:val="24"/>
          <w:u w:val="single"/>
        </w:rPr>
      </w:pPr>
      <w:r>
        <w:rPr>
          <w:rFonts w:hint="eastAsia"/>
          <w:bCs/>
          <w:sz w:val="24"/>
          <w:szCs w:val="24"/>
          <w:u w:val="single"/>
        </w:rPr>
        <w:t>18</w:t>
      </w:r>
      <w:r>
        <w:rPr>
          <w:rFonts w:hint="eastAsia"/>
          <w:bCs/>
          <w:sz w:val="24"/>
          <w:szCs w:val="24"/>
          <w:u w:val="single"/>
        </w:rPr>
        <w:t>洞进穴运动。每个洞穴距离不等，每个洞穴有一个球道，球道上主要种植草皮，并且起伏不平，其中部分球道设置一些人造山丘、沙滩和湖泊等障碍，球道形成后相对高差约</w:t>
      </w:r>
      <w:r>
        <w:rPr>
          <w:rFonts w:hint="eastAsia"/>
          <w:bCs/>
          <w:sz w:val="24"/>
          <w:szCs w:val="24"/>
          <w:u w:val="single"/>
        </w:rPr>
        <w:t>10m</w:t>
      </w:r>
      <w:r>
        <w:rPr>
          <w:rFonts w:hint="eastAsia"/>
          <w:bCs/>
          <w:sz w:val="24"/>
          <w:szCs w:val="24"/>
          <w:u w:val="single"/>
        </w:rPr>
        <w:t>左右。因此，本高尔夫球场的地形是以各个洞穴之间的技术规范来进行总体规划，并根据设计不同的山丘、沙滩和湖泊位置，进行土方填挖再造新的地形。</w:t>
      </w:r>
    </w:p>
    <w:p w14:paraId="00C64B5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地形改造主要是土方工程。根据场地等高线进行布置的原则，使土方工程符合高尔夫球场的要求。主要是地形规划整齐，地面便于排水。</w:t>
      </w:r>
    </w:p>
    <w:p w14:paraId="5245BC7F"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3.3.6.4</w:t>
      </w:r>
      <w:r>
        <w:rPr>
          <w:rFonts w:hint="eastAsia"/>
          <w:bCs/>
          <w:sz w:val="24"/>
          <w:szCs w:val="24"/>
          <w:u w:val="single"/>
        </w:rPr>
        <w:t>高尔夫球场草坪构建与景观绿化</w:t>
      </w:r>
    </w:p>
    <w:p w14:paraId="585D373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高尔夫球场草坪构建是根据不同使用目的（国际比赛、一般比赛、文娱活动或训练用等）、质量要求和经费情况进行规划设计和建造。</w:t>
      </w:r>
    </w:p>
    <w:p w14:paraId="0B1B3D0D"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项目高尔夫球场设置球座（即发球台）、果岭、沙坑、球道、高草区等。</w:t>
      </w:r>
    </w:p>
    <w:p w14:paraId="2F01E4EE"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lastRenderedPageBreak/>
        <w:t>项目发球台和球道区的草种采用海滨雀稗，球道区每星期剪草</w:t>
      </w:r>
      <w:r>
        <w:rPr>
          <w:rFonts w:hint="eastAsia"/>
          <w:bCs/>
          <w:sz w:val="24"/>
          <w:szCs w:val="24"/>
          <w:u w:val="single"/>
        </w:rPr>
        <w:t>2</w:t>
      </w:r>
      <w:r>
        <w:rPr>
          <w:rFonts w:hint="eastAsia"/>
          <w:bCs/>
          <w:sz w:val="24"/>
          <w:szCs w:val="24"/>
          <w:u w:val="single"/>
        </w:rPr>
        <w:t>次，剪草高度</w:t>
      </w:r>
      <w:r>
        <w:rPr>
          <w:rFonts w:hint="eastAsia"/>
          <w:bCs/>
          <w:sz w:val="24"/>
          <w:szCs w:val="24"/>
          <w:u w:val="single"/>
        </w:rPr>
        <w:t>10mm</w:t>
      </w:r>
      <w:r>
        <w:rPr>
          <w:rFonts w:hint="eastAsia"/>
          <w:bCs/>
          <w:sz w:val="24"/>
          <w:szCs w:val="24"/>
          <w:u w:val="single"/>
        </w:rPr>
        <w:t>；果岭区的草种采用</w:t>
      </w:r>
      <w:r>
        <w:rPr>
          <w:rFonts w:ascii="宋体" w:hAnsi="宋体" w:cs="宋体"/>
          <w:sz w:val="24"/>
          <w:szCs w:val="24"/>
          <w:u w:val="single"/>
        </w:rPr>
        <w:t>匍匐翦股颖</w:t>
      </w:r>
      <w:r>
        <w:rPr>
          <w:rFonts w:ascii="宋体" w:hAnsi="宋体" w:cs="宋体" w:hint="eastAsia"/>
          <w:sz w:val="24"/>
          <w:szCs w:val="24"/>
          <w:u w:val="single"/>
        </w:rPr>
        <w:t>，每日剪草1次，剪草高度控制在4-8,mm</w:t>
      </w:r>
      <w:r>
        <w:rPr>
          <w:rFonts w:hint="eastAsia"/>
          <w:bCs/>
          <w:sz w:val="24"/>
          <w:szCs w:val="24"/>
          <w:u w:val="single"/>
        </w:rPr>
        <w:t>。长草区留草高度</w:t>
      </w:r>
      <w:r>
        <w:rPr>
          <w:rFonts w:hint="eastAsia"/>
          <w:bCs/>
          <w:sz w:val="24"/>
          <w:szCs w:val="24"/>
          <w:u w:val="single"/>
        </w:rPr>
        <w:t>25mm</w:t>
      </w:r>
      <w:r>
        <w:rPr>
          <w:rFonts w:hint="eastAsia"/>
          <w:bCs/>
          <w:sz w:val="24"/>
          <w:szCs w:val="24"/>
          <w:u w:val="single"/>
        </w:rPr>
        <w:t>，实施每星期剪草</w:t>
      </w:r>
      <w:r>
        <w:rPr>
          <w:rFonts w:hint="eastAsia"/>
          <w:bCs/>
          <w:sz w:val="24"/>
          <w:szCs w:val="24"/>
          <w:u w:val="single"/>
        </w:rPr>
        <w:t>1</w:t>
      </w:r>
      <w:r>
        <w:rPr>
          <w:rFonts w:hint="eastAsia"/>
          <w:bCs/>
          <w:sz w:val="24"/>
          <w:szCs w:val="24"/>
          <w:u w:val="single"/>
        </w:rPr>
        <w:t>次，主要植被为海滨雀稗。</w:t>
      </w:r>
    </w:p>
    <w:p w14:paraId="76B843B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在球道的周围设置不同形状的沙坑。每个球道可设置数量不等的沙坑。</w:t>
      </w:r>
    </w:p>
    <w:p w14:paraId="1609D73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3.3.6.5</w:t>
      </w:r>
      <w:r>
        <w:rPr>
          <w:rFonts w:hint="eastAsia"/>
          <w:bCs/>
          <w:sz w:val="24"/>
          <w:szCs w:val="24"/>
          <w:u w:val="single"/>
        </w:rPr>
        <w:t>果岭构造工程</w:t>
      </w:r>
    </w:p>
    <w:p w14:paraId="1291FA7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项目设置果岭</w:t>
      </w:r>
      <w:r>
        <w:rPr>
          <w:rFonts w:hint="eastAsia"/>
          <w:bCs/>
          <w:sz w:val="24"/>
          <w:szCs w:val="24"/>
          <w:u w:val="single"/>
        </w:rPr>
        <w:t>20</w:t>
      </w:r>
      <w:r>
        <w:rPr>
          <w:rFonts w:hint="eastAsia"/>
          <w:bCs/>
          <w:sz w:val="24"/>
          <w:szCs w:val="24"/>
          <w:u w:val="single"/>
        </w:rPr>
        <w:t>个，面积共计</w:t>
      </w:r>
      <w:r>
        <w:rPr>
          <w:rFonts w:hint="eastAsia"/>
          <w:bCs/>
          <w:sz w:val="24"/>
          <w:szCs w:val="24"/>
          <w:u w:val="single"/>
        </w:rPr>
        <w:t>14455.11m</w:t>
      </w:r>
      <w:r>
        <w:rPr>
          <w:rFonts w:hint="eastAsia"/>
          <w:bCs/>
          <w:sz w:val="24"/>
          <w:szCs w:val="24"/>
          <w:u w:val="single"/>
          <w:vertAlign w:val="superscript"/>
        </w:rPr>
        <w:t>2</w:t>
      </w:r>
      <w:r>
        <w:rPr>
          <w:rFonts w:hint="eastAsia"/>
          <w:bCs/>
          <w:sz w:val="24"/>
          <w:szCs w:val="24"/>
          <w:u w:val="single"/>
        </w:rPr>
        <w:t>。本项目单个果岭的面积约</w:t>
      </w:r>
      <w:r>
        <w:rPr>
          <w:rFonts w:hint="eastAsia"/>
          <w:bCs/>
          <w:sz w:val="24"/>
          <w:szCs w:val="24"/>
          <w:u w:val="single"/>
        </w:rPr>
        <w:t>500</w:t>
      </w:r>
      <w:r>
        <w:rPr>
          <w:rFonts w:hint="eastAsia"/>
          <w:bCs/>
          <w:sz w:val="24"/>
          <w:szCs w:val="24"/>
          <w:u w:val="single"/>
        </w:rPr>
        <w:t>～</w:t>
      </w:r>
      <w:r>
        <w:rPr>
          <w:rFonts w:hint="eastAsia"/>
          <w:bCs/>
          <w:sz w:val="24"/>
          <w:szCs w:val="24"/>
          <w:u w:val="single"/>
        </w:rPr>
        <w:t>900m</w:t>
      </w:r>
      <w:r>
        <w:rPr>
          <w:rFonts w:hint="eastAsia"/>
          <w:bCs/>
          <w:sz w:val="24"/>
          <w:szCs w:val="24"/>
          <w:u w:val="single"/>
          <w:vertAlign w:val="superscript"/>
        </w:rPr>
        <w:t>2</w:t>
      </w:r>
      <w:r>
        <w:rPr>
          <w:rFonts w:hint="eastAsia"/>
          <w:bCs/>
          <w:sz w:val="24"/>
          <w:szCs w:val="24"/>
          <w:u w:val="single"/>
        </w:rPr>
        <w:t>，形状基本上为椭圆形，高度比四周地势约高</w:t>
      </w:r>
      <w:r>
        <w:rPr>
          <w:rFonts w:hint="eastAsia"/>
          <w:bCs/>
          <w:sz w:val="24"/>
          <w:szCs w:val="24"/>
          <w:u w:val="single"/>
        </w:rPr>
        <w:t>0</w:t>
      </w:r>
      <w:r>
        <w:rPr>
          <w:rFonts w:hint="eastAsia"/>
          <w:bCs/>
          <w:sz w:val="24"/>
          <w:szCs w:val="24"/>
          <w:u w:val="single"/>
        </w:rPr>
        <w:t>～</w:t>
      </w:r>
      <w:r>
        <w:rPr>
          <w:rFonts w:hint="eastAsia"/>
          <w:bCs/>
          <w:sz w:val="24"/>
          <w:szCs w:val="24"/>
          <w:u w:val="single"/>
        </w:rPr>
        <w:t>5cm</w:t>
      </w:r>
      <w:r>
        <w:rPr>
          <w:rFonts w:hint="eastAsia"/>
          <w:bCs/>
          <w:sz w:val="24"/>
          <w:szCs w:val="24"/>
          <w:u w:val="single"/>
        </w:rPr>
        <w:t>。果岭的形状与第二杆击球的距离有关，这在很大程度上决定着球道的难易度。果岭的倾斜方向和倾斜角度对击球也提出了更高的要求。</w:t>
      </w:r>
    </w:p>
    <w:p w14:paraId="0542D538"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果岭草坪是高尔夫球场的核心，必须经常进行精心养护管理，决不能让草坪草任意生长，因此对果岭的剪草作业，每天需剪草一次，以保持高度的平整性。挥杆时顺滑、流畅、无突然跳起和受到阻力等现象。其间设置一球洞，洞深约</w:t>
      </w:r>
      <w:r>
        <w:rPr>
          <w:rFonts w:hint="eastAsia"/>
          <w:bCs/>
          <w:sz w:val="24"/>
          <w:szCs w:val="24"/>
          <w:u w:val="single"/>
        </w:rPr>
        <w:t>20.5cm</w:t>
      </w:r>
      <w:r>
        <w:rPr>
          <w:rFonts w:hint="eastAsia"/>
          <w:bCs/>
          <w:sz w:val="24"/>
          <w:szCs w:val="24"/>
          <w:u w:val="single"/>
        </w:rPr>
        <w:t>，直径约</w:t>
      </w:r>
      <w:r>
        <w:rPr>
          <w:rFonts w:hint="eastAsia"/>
          <w:bCs/>
          <w:sz w:val="24"/>
          <w:szCs w:val="24"/>
          <w:u w:val="single"/>
        </w:rPr>
        <w:t>10.35cm</w:t>
      </w:r>
      <w:r>
        <w:rPr>
          <w:rFonts w:hint="eastAsia"/>
          <w:bCs/>
          <w:sz w:val="24"/>
          <w:szCs w:val="24"/>
          <w:u w:val="single"/>
        </w:rPr>
        <w:t>，并根据使用情况在果岭上更换移动球洞的位置。</w:t>
      </w:r>
    </w:p>
    <w:p w14:paraId="6FFA6FF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果岭的大部分坡度不应超过</w:t>
      </w:r>
      <w:r>
        <w:rPr>
          <w:rFonts w:hint="eastAsia"/>
          <w:bCs/>
          <w:sz w:val="24"/>
          <w:szCs w:val="24"/>
          <w:u w:val="single"/>
        </w:rPr>
        <w:t>3%</w:t>
      </w:r>
      <w:r>
        <w:rPr>
          <w:rFonts w:hint="eastAsia"/>
          <w:bCs/>
          <w:sz w:val="24"/>
          <w:szCs w:val="24"/>
          <w:u w:val="single"/>
        </w:rPr>
        <w:t>，以保证击球后球运动的方向。并在地基上挖掘鱼脊形排水沟，主管道沟深</w:t>
      </w:r>
      <w:r>
        <w:rPr>
          <w:rFonts w:hint="eastAsia"/>
          <w:bCs/>
          <w:sz w:val="24"/>
          <w:szCs w:val="24"/>
          <w:u w:val="single"/>
        </w:rPr>
        <w:t>350mm</w:t>
      </w:r>
      <w:r>
        <w:rPr>
          <w:rFonts w:hint="eastAsia"/>
          <w:bCs/>
          <w:sz w:val="24"/>
          <w:szCs w:val="24"/>
          <w:u w:val="single"/>
        </w:rPr>
        <w:t>，宽</w:t>
      </w:r>
      <w:r>
        <w:rPr>
          <w:rFonts w:hint="eastAsia"/>
          <w:bCs/>
          <w:sz w:val="24"/>
          <w:szCs w:val="24"/>
          <w:u w:val="single"/>
        </w:rPr>
        <w:t>250mm</w:t>
      </w:r>
      <w:r>
        <w:rPr>
          <w:rFonts w:hint="eastAsia"/>
          <w:bCs/>
          <w:sz w:val="24"/>
          <w:szCs w:val="24"/>
          <w:u w:val="single"/>
        </w:rPr>
        <w:t>，排水管直径为</w:t>
      </w:r>
      <w:r>
        <w:rPr>
          <w:rFonts w:hint="eastAsia"/>
          <w:bCs/>
          <w:sz w:val="24"/>
          <w:szCs w:val="24"/>
          <w:u w:val="single"/>
        </w:rPr>
        <w:t>100mm</w:t>
      </w:r>
      <w:r>
        <w:rPr>
          <w:rFonts w:hint="eastAsia"/>
          <w:bCs/>
          <w:sz w:val="24"/>
          <w:szCs w:val="24"/>
          <w:u w:val="single"/>
        </w:rPr>
        <w:t>；支管道沟深</w:t>
      </w:r>
      <w:r>
        <w:rPr>
          <w:rFonts w:hint="eastAsia"/>
          <w:bCs/>
          <w:sz w:val="24"/>
          <w:szCs w:val="24"/>
          <w:u w:val="single"/>
        </w:rPr>
        <w:t>300mm</w:t>
      </w:r>
      <w:r>
        <w:rPr>
          <w:rFonts w:hint="eastAsia"/>
          <w:bCs/>
          <w:sz w:val="24"/>
          <w:szCs w:val="24"/>
          <w:u w:val="single"/>
        </w:rPr>
        <w:t>，宽</w:t>
      </w:r>
      <w:r>
        <w:rPr>
          <w:rFonts w:hint="eastAsia"/>
          <w:bCs/>
          <w:sz w:val="24"/>
          <w:szCs w:val="24"/>
          <w:u w:val="single"/>
        </w:rPr>
        <w:t>150mm</w:t>
      </w:r>
      <w:r>
        <w:rPr>
          <w:rFonts w:hint="eastAsia"/>
          <w:bCs/>
          <w:sz w:val="24"/>
          <w:szCs w:val="24"/>
          <w:u w:val="single"/>
        </w:rPr>
        <w:t>，排水管直径</w:t>
      </w:r>
      <w:r>
        <w:rPr>
          <w:rFonts w:hint="eastAsia"/>
          <w:bCs/>
          <w:sz w:val="24"/>
          <w:szCs w:val="24"/>
          <w:u w:val="single"/>
        </w:rPr>
        <w:t>80mm</w:t>
      </w:r>
      <w:r>
        <w:rPr>
          <w:rFonts w:hint="eastAsia"/>
          <w:bCs/>
          <w:sz w:val="24"/>
          <w:szCs w:val="24"/>
          <w:u w:val="single"/>
        </w:rPr>
        <w:t>。排水管选用有孔波纹塑料管，其下部铺一层</w:t>
      </w:r>
      <w:r>
        <w:rPr>
          <w:rFonts w:hint="eastAsia"/>
          <w:bCs/>
          <w:sz w:val="24"/>
          <w:szCs w:val="24"/>
          <w:u w:val="single"/>
        </w:rPr>
        <w:t>50mm</w:t>
      </w:r>
      <w:r>
        <w:rPr>
          <w:rFonts w:hint="eastAsia"/>
          <w:bCs/>
          <w:sz w:val="24"/>
          <w:szCs w:val="24"/>
          <w:u w:val="single"/>
        </w:rPr>
        <w:t>厚、直径</w:t>
      </w:r>
      <w:r>
        <w:rPr>
          <w:rFonts w:hint="eastAsia"/>
          <w:bCs/>
          <w:sz w:val="24"/>
          <w:szCs w:val="24"/>
          <w:u w:val="single"/>
        </w:rPr>
        <w:t xml:space="preserve">10-5mm </w:t>
      </w:r>
      <w:r>
        <w:rPr>
          <w:rFonts w:hint="eastAsia"/>
          <w:bCs/>
          <w:sz w:val="24"/>
          <w:szCs w:val="24"/>
          <w:u w:val="single"/>
        </w:rPr>
        <w:t>经水冲洗过的砾石，其左右和上部填充同样规格的砾石，砾石面与地基面持平。</w:t>
      </w:r>
    </w:p>
    <w:p w14:paraId="75A6B138"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果岭地基的高度低于果岭最后造型面</w:t>
      </w:r>
      <w:r>
        <w:rPr>
          <w:rFonts w:hint="eastAsia"/>
          <w:bCs/>
          <w:sz w:val="24"/>
          <w:szCs w:val="24"/>
          <w:u w:val="single"/>
        </w:rPr>
        <w:t>30-45cm</w:t>
      </w:r>
      <w:r>
        <w:rPr>
          <w:rFonts w:hint="eastAsia"/>
          <w:bCs/>
          <w:sz w:val="24"/>
          <w:szCs w:val="24"/>
          <w:u w:val="single"/>
        </w:rPr>
        <w:t>，其造型大致反映了果岭表面的变化形状。本项目果岭地基分为砾石层、粗砂层、隔离板、根系层。</w:t>
      </w:r>
    </w:p>
    <w:p w14:paraId="16E9A4A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1</w:t>
      </w:r>
      <w:r>
        <w:rPr>
          <w:rFonts w:hint="eastAsia"/>
          <w:bCs/>
          <w:sz w:val="24"/>
          <w:szCs w:val="24"/>
          <w:u w:val="single"/>
        </w:rPr>
        <w:t>）砾石层。在排水层的基础上，均匀铺上一层厚</w:t>
      </w:r>
      <w:r>
        <w:rPr>
          <w:rFonts w:hint="eastAsia"/>
          <w:bCs/>
          <w:sz w:val="24"/>
          <w:szCs w:val="24"/>
          <w:u w:val="single"/>
        </w:rPr>
        <w:t>100mm</w:t>
      </w:r>
      <w:r>
        <w:rPr>
          <w:rFonts w:hint="eastAsia"/>
          <w:bCs/>
          <w:sz w:val="24"/>
          <w:szCs w:val="24"/>
          <w:u w:val="single"/>
        </w:rPr>
        <w:t>、直径</w:t>
      </w:r>
      <w:r>
        <w:rPr>
          <w:rFonts w:hint="eastAsia"/>
          <w:bCs/>
          <w:sz w:val="24"/>
          <w:szCs w:val="24"/>
          <w:u w:val="single"/>
        </w:rPr>
        <w:t>10-5mm</w:t>
      </w:r>
      <w:r>
        <w:rPr>
          <w:rFonts w:hint="eastAsia"/>
          <w:bCs/>
          <w:sz w:val="24"/>
          <w:szCs w:val="24"/>
          <w:u w:val="single"/>
        </w:rPr>
        <w:t>冲洗过的砾石。</w:t>
      </w:r>
    </w:p>
    <w:p w14:paraId="1C5EAFD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2</w:t>
      </w:r>
      <w:r>
        <w:rPr>
          <w:rFonts w:hint="eastAsia"/>
          <w:bCs/>
          <w:sz w:val="24"/>
          <w:szCs w:val="24"/>
          <w:u w:val="single"/>
        </w:rPr>
        <w:t>）粗砂层。在砾石层之上均匀铺一层厚</w:t>
      </w:r>
      <w:r>
        <w:rPr>
          <w:rFonts w:hint="eastAsia"/>
          <w:bCs/>
          <w:sz w:val="24"/>
          <w:szCs w:val="24"/>
          <w:u w:val="single"/>
        </w:rPr>
        <w:t>50mm</w:t>
      </w:r>
      <w:r>
        <w:rPr>
          <w:rFonts w:hint="eastAsia"/>
          <w:bCs/>
          <w:sz w:val="24"/>
          <w:szCs w:val="24"/>
          <w:u w:val="single"/>
        </w:rPr>
        <w:t>、直径</w:t>
      </w:r>
      <w:r>
        <w:rPr>
          <w:rFonts w:hint="eastAsia"/>
          <w:bCs/>
          <w:sz w:val="24"/>
          <w:szCs w:val="24"/>
          <w:u w:val="single"/>
        </w:rPr>
        <w:t xml:space="preserve">4-2mm </w:t>
      </w:r>
      <w:r>
        <w:rPr>
          <w:rFonts w:hint="eastAsia"/>
          <w:bCs/>
          <w:sz w:val="24"/>
          <w:szCs w:val="24"/>
          <w:u w:val="single"/>
        </w:rPr>
        <w:t>经水冲洗过的粗砂。</w:t>
      </w:r>
    </w:p>
    <w:p w14:paraId="778D0A78"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3</w:t>
      </w:r>
      <w:r>
        <w:rPr>
          <w:rFonts w:hint="eastAsia"/>
          <w:bCs/>
          <w:sz w:val="24"/>
          <w:szCs w:val="24"/>
          <w:u w:val="single"/>
        </w:rPr>
        <w:t>）根系层。在粗砂层之上，均匀铺上一层由沙和有机质组成的混合物，有机质与沙子的混合比例至少为</w:t>
      </w:r>
      <w:r>
        <w:rPr>
          <w:rFonts w:hint="eastAsia"/>
          <w:bCs/>
          <w:sz w:val="24"/>
          <w:szCs w:val="24"/>
          <w:u w:val="single"/>
        </w:rPr>
        <w:t>1:20</w:t>
      </w:r>
      <w:r>
        <w:rPr>
          <w:rFonts w:hint="eastAsia"/>
          <w:bCs/>
          <w:sz w:val="24"/>
          <w:szCs w:val="24"/>
          <w:u w:val="single"/>
        </w:rPr>
        <w:t>。</w:t>
      </w:r>
    </w:p>
    <w:p w14:paraId="78D79A5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果岭需定期进行喷灌，在喷灌系统的设置时选用出水量小、细雨状的喷头，使相邻的喷头喷水能相互</w:t>
      </w:r>
      <w:r>
        <w:rPr>
          <w:rFonts w:hint="eastAsia"/>
          <w:bCs/>
          <w:sz w:val="24"/>
          <w:szCs w:val="24"/>
          <w:u w:val="single"/>
        </w:rPr>
        <w:t>100%</w:t>
      </w:r>
      <w:r>
        <w:rPr>
          <w:rFonts w:hint="eastAsia"/>
          <w:bCs/>
          <w:sz w:val="24"/>
          <w:szCs w:val="24"/>
          <w:u w:val="single"/>
        </w:rPr>
        <w:t>重叠，安装的喷头自动旋转</w:t>
      </w:r>
      <w:r>
        <w:rPr>
          <w:rFonts w:hint="eastAsia"/>
          <w:bCs/>
          <w:sz w:val="24"/>
          <w:szCs w:val="24"/>
          <w:u w:val="single"/>
        </w:rPr>
        <w:t>360</w:t>
      </w:r>
      <w:r>
        <w:rPr>
          <w:rFonts w:hint="eastAsia"/>
          <w:bCs/>
          <w:sz w:val="24"/>
          <w:szCs w:val="24"/>
          <w:u w:val="single"/>
        </w:rPr>
        <w:t>℃，负责果岭、球道、发球台及周边。</w:t>
      </w:r>
    </w:p>
    <w:p w14:paraId="024932CF"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3.3.6.6</w:t>
      </w:r>
      <w:r>
        <w:rPr>
          <w:rFonts w:hint="eastAsia"/>
          <w:bCs/>
          <w:sz w:val="24"/>
          <w:szCs w:val="24"/>
          <w:u w:val="single"/>
        </w:rPr>
        <w:t>发球台的构造工程</w:t>
      </w:r>
    </w:p>
    <w:p w14:paraId="4D2EE70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lastRenderedPageBreak/>
        <w:t>边坡及发球台面积</w:t>
      </w:r>
      <w:r>
        <w:rPr>
          <w:rFonts w:hint="eastAsia"/>
          <w:bCs/>
          <w:sz w:val="24"/>
          <w:szCs w:val="24"/>
          <w:u w:val="single"/>
        </w:rPr>
        <w:t>10285.65m</w:t>
      </w:r>
      <w:r>
        <w:rPr>
          <w:rFonts w:hint="eastAsia"/>
          <w:bCs/>
          <w:sz w:val="24"/>
          <w:szCs w:val="24"/>
          <w:u w:val="single"/>
          <w:vertAlign w:val="superscript"/>
        </w:rPr>
        <w:t>2</w:t>
      </w:r>
      <w:r>
        <w:rPr>
          <w:rFonts w:hint="eastAsia"/>
          <w:bCs/>
          <w:sz w:val="24"/>
          <w:szCs w:val="24"/>
          <w:u w:val="single"/>
        </w:rPr>
        <w:t>。向正前方能看见击出的球落在球道上的范围上合理化的设置了发球台。发球台采用圆形（一个洞约</w:t>
      </w:r>
      <w:r>
        <w:rPr>
          <w:rFonts w:hint="eastAsia"/>
          <w:bCs/>
          <w:sz w:val="24"/>
          <w:szCs w:val="24"/>
          <w:u w:val="single"/>
        </w:rPr>
        <w:t>3-5</w:t>
      </w:r>
      <w:r>
        <w:rPr>
          <w:rFonts w:hint="eastAsia"/>
          <w:bCs/>
          <w:sz w:val="24"/>
          <w:szCs w:val="24"/>
          <w:u w:val="single"/>
        </w:rPr>
        <w:t>个发球台），面积约</w:t>
      </w:r>
      <w:r>
        <w:rPr>
          <w:rFonts w:hint="eastAsia"/>
          <w:bCs/>
          <w:sz w:val="24"/>
          <w:szCs w:val="24"/>
          <w:u w:val="single"/>
        </w:rPr>
        <w:t>150m</w:t>
      </w:r>
      <w:r>
        <w:rPr>
          <w:rFonts w:hint="eastAsia"/>
          <w:bCs/>
          <w:sz w:val="24"/>
          <w:szCs w:val="24"/>
          <w:u w:val="single"/>
          <w:vertAlign w:val="superscript"/>
        </w:rPr>
        <w:t>2</w:t>
      </w:r>
      <w:r>
        <w:rPr>
          <w:rFonts w:hint="eastAsia"/>
          <w:bCs/>
          <w:sz w:val="24"/>
          <w:szCs w:val="24"/>
          <w:u w:val="single"/>
        </w:rPr>
        <w:t>，要求草坪有一定坚硬度且表面光滑。并从发球角度考虑又设有—定的平整度，一般取</w:t>
      </w:r>
      <w:r>
        <w:rPr>
          <w:rFonts w:hint="eastAsia"/>
          <w:bCs/>
          <w:sz w:val="24"/>
          <w:szCs w:val="24"/>
          <w:u w:val="single"/>
        </w:rPr>
        <w:t>l</w:t>
      </w:r>
      <w:r>
        <w:rPr>
          <w:rFonts w:hint="eastAsia"/>
          <w:bCs/>
          <w:sz w:val="24"/>
          <w:szCs w:val="24"/>
          <w:u w:val="single"/>
        </w:rPr>
        <w:t>％—</w:t>
      </w:r>
      <w:r>
        <w:rPr>
          <w:rFonts w:hint="eastAsia"/>
          <w:bCs/>
          <w:sz w:val="24"/>
          <w:szCs w:val="24"/>
          <w:u w:val="single"/>
        </w:rPr>
        <w:t>2%</w:t>
      </w:r>
      <w:r>
        <w:rPr>
          <w:rFonts w:hint="eastAsia"/>
          <w:bCs/>
          <w:sz w:val="24"/>
          <w:szCs w:val="24"/>
          <w:u w:val="single"/>
        </w:rPr>
        <w:t>的微坡度高度比四周地形约高</w:t>
      </w:r>
      <w:r>
        <w:rPr>
          <w:rFonts w:hint="eastAsia"/>
          <w:bCs/>
          <w:sz w:val="24"/>
          <w:szCs w:val="24"/>
          <w:u w:val="single"/>
        </w:rPr>
        <w:t>30-100cm</w:t>
      </w:r>
      <w:r>
        <w:rPr>
          <w:rFonts w:hint="eastAsia"/>
          <w:bCs/>
          <w:sz w:val="24"/>
          <w:szCs w:val="24"/>
          <w:u w:val="single"/>
        </w:rPr>
        <w:t>，整出平缓坡度有利于排水。由于本项目发球台的草坪因击球而常易损坏，必须及时修补。</w:t>
      </w:r>
    </w:p>
    <w:p w14:paraId="1B61910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3.3.6.7</w:t>
      </w:r>
      <w:r>
        <w:rPr>
          <w:rFonts w:hint="eastAsia"/>
          <w:bCs/>
          <w:sz w:val="24"/>
          <w:szCs w:val="24"/>
          <w:u w:val="single"/>
        </w:rPr>
        <w:t>球道建设工程</w:t>
      </w:r>
    </w:p>
    <w:p w14:paraId="0905545F"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球道面积共计</w:t>
      </w:r>
      <w:r>
        <w:rPr>
          <w:rFonts w:hint="eastAsia"/>
          <w:bCs/>
          <w:sz w:val="24"/>
          <w:szCs w:val="24"/>
          <w:u w:val="single"/>
        </w:rPr>
        <w:t>27786.29m</w:t>
      </w:r>
      <w:r>
        <w:rPr>
          <w:rFonts w:hint="eastAsia"/>
          <w:bCs/>
          <w:sz w:val="24"/>
          <w:szCs w:val="24"/>
          <w:u w:val="single"/>
          <w:vertAlign w:val="superscript"/>
        </w:rPr>
        <w:t>2</w:t>
      </w:r>
      <w:r>
        <w:rPr>
          <w:rFonts w:hint="eastAsia"/>
          <w:bCs/>
          <w:sz w:val="24"/>
          <w:szCs w:val="24"/>
          <w:u w:val="single"/>
        </w:rPr>
        <w:t>。球道是发球台与果岭间的绿地，两侧保留原有自然起伏的地形以及防止越界的缓冲栽植。球道中也利用不常修剪的草地、灌丛、土丘、池塘、水道、沙坑等障碍物，</w:t>
      </w:r>
      <w:r>
        <w:rPr>
          <w:rFonts w:hint="eastAsia"/>
          <w:bCs/>
          <w:sz w:val="24"/>
          <w:szCs w:val="24"/>
          <w:u w:val="single"/>
        </w:rPr>
        <w:t xml:space="preserve"> </w:t>
      </w:r>
      <w:r>
        <w:rPr>
          <w:rFonts w:hint="eastAsia"/>
          <w:bCs/>
          <w:sz w:val="24"/>
          <w:szCs w:val="24"/>
          <w:u w:val="single"/>
        </w:rPr>
        <w:t>增加球友挥杆的难度和兴趣以及景观的变化。本项目球道车路总长为</w:t>
      </w:r>
      <w:r>
        <w:rPr>
          <w:rFonts w:hint="eastAsia"/>
          <w:bCs/>
          <w:sz w:val="24"/>
          <w:szCs w:val="24"/>
          <w:u w:val="single"/>
        </w:rPr>
        <w:t>6674m</w:t>
      </w:r>
      <w:r>
        <w:rPr>
          <w:rFonts w:hint="eastAsia"/>
          <w:bCs/>
          <w:sz w:val="24"/>
          <w:szCs w:val="24"/>
          <w:u w:val="single"/>
        </w:rPr>
        <w:t>，宽度为</w:t>
      </w:r>
      <w:r>
        <w:rPr>
          <w:rFonts w:hint="eastAsia"/>
          <w:bCs/>
          <w:sz w:val="24"/>
          <w:szCs w:val="24"/>
          <w:u w:val="single"/>
        </w:rPr>
        <w:t>2.5m</w:t>
      </w:r>
      <w:r>
        <w:rPr>
          <w:rFonts w:hint="eastAsia"/>
          <w:bCs/>
          <w:sz w:val="24"/>
          <w:szCs w:val="24"/>
          <w:u w:val="single"/>
        </w:rPr>
        <w:t>。</w:t>
      </w:r>
    </w:p>
    <w:p w14:paraId="2C82750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球道在建造过程中最大限度地利用原有的地形，与自然地貌融为一体。球道表面变化起伏而且顺滑，其形状一般为狭长形，也有左拐、右拐或扭曲形。</w:t>
      </w:r>
    </w:p>
    <w:p w14:paraId="23D0C0C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球道在每个斜坡底部设置积水井，以大口径多孔管相互连接，最终流向附近的内湖；在每个积水井斜坡面上，作表面排水。主管、支管、侧向管、积水井分别采用不同口径的多孔管，多孔管四周铺放砾石，砾石上填充粗砂，这样大量多余的水能通过表面、根层、心土层，多层次地流向排水管。排水管上部的土层一定要压实。</w:t>
      </w:r>
    </w:p>
    <w:p w14:paraId="1A8031FE"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3.3.6.8</w:t>
      </w:r>
      <w:r>
        <w:rPr>
          <w:rFonts w:hint="eastAsia"/>
          <w:bCs/>
          <w:sz w:val="24"/>
          <w:szCs w:val="24"/>
          <w:u w:val="single"/>
        </w:rPr>
        <w:t>沙坑构造工程</w:t>
      </w:r>
    </w:p>
    <w:p w14:paraId="430A8A6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在球场内设置沙坑障碍物，球场内共设置</w:t>
      </w:r>
      <w:r>
        <w:rPr>
          <w:rFonts w:hint="eastAsia"/>
          <w:bCs/>
          <w:sz w:val="24"/>
          <w:szCs w:val="24"/>
          <w:u w:val="single"/>
        </w:rPr>
        <w:t>100</w:t>
      </w:r>
      <w:r>
        <w:rPr>
          <w:rFonts w:hint="eastAsia"/>
          <w:bCs/>
          <w:sz w:val="24"/>
          <w:szCs w:val="24"/>
          <w:u w:val="single"/>
        </w:rPr>
        <w:t>个沙坑，总面积共计</w:t>
      </w:r>
      <w:r>
        <w:rPr>
          <w:rFonts w:hint="eastAsia"/>
          <w:bCs/>
          <w:sz w:val="24"/>
          <w:szCs w:val="24"/>
          <w:u w:val="single"/>
        </w:rPr>
        <w:t>18128.81m</w:t>
      </w:r>
      <w:r>
        <w:rPr>
          <w:rFonts w:hint="eastAsia"/>
          <w:bCs/>
          <w:sz w:val="24"/>
          <w:szCs w:val="24"/>
          <w:u w:val="single"/>
          <w:vertAlign w:val="superscript"/>
        </w:rPr>
        <w:t>2</w:t>
      </w:r>
      <w:r>
        <w:rPr>
          <w:rFonts w:hint="eastAsia"/>
          <w:bCs/>
          <w:sz w:val="24"/>
          <w:szCs w:val="24"/>
          <w:u w:val="single"/>
        </w:rPr>
        <w:t>，单个沙坑一般占地面积为</w:t>
      </w:r>
      <w:r>
        <w:rPr>
          <w:rFonts w:hint="eastAsia"/>
          <w:bCs/>
          <w:sz w:val="24"/>
          <w:szCs w:val="24"/>
          <w:u w:val="single"/>
        </w:rPr>
        <w:t>180m</w:t>
      </w:r>
      <w:r>
        <w:rPr>
          <w:rFonts w:hint="eastAsia"/>
          <w:bCs/>
          <w:sz w:val="24"/>
          <w:szCs w:val="24"/>
          <w:u w:val="single"/>
          <w:vertAlign w:val="superscript"/>
        </w:rPr>
        <w:t>2</w:t>
      </w:r>
      <w:r>
        <w:rPr>
          <w:rFonts w:hint="eastAsia"/>
          <w:bCs/>
          <w:sz w:val="24"/>
          <w:szCs w:val="24"/>
          <w:u w:val="single"/>
        </w:rPr>
        <w:t>。</w:t>
      </w:r>
    </w:p>
    <w:p w14:paraId="066B926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沙坑用沙选用白色洁净沙，沙坑沙直接铺在地基上，厚度为</w:t>
      </w:r>
      <w:r>
        <w:rPr>
          <w:rFonts w:hint="eastAsia"/>
          <w:bCs/>
          <w:sz w:val="24"/>
          <w:szCs w:val="24"/>
          <w:u w:val="single"/>
        </w:rPr>
        <w:t>125mm</w:t>
      </w:r>
      <w:r>
        <w:rPr>
          <w:rFonts w:hint="eastAsia"/>
          <w:bCs/>
          <w:sz w:val="24"/>
          <w:szCs w:val="24"/>
          <w:u w:val="single"/>
        </w:rPr>
        <w:t>。同时沙坑边缘略高于外部连接地带。</w:t>
      </w:r>
    </w:p>
    <w:p w14:paraId="67DCCAE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3.3.6.9</w:t>
      </w:r>
      <w:r>
        <w:rPr>
          <w:rFonts w:hint="eastAsia"/>
          <w:bCs/>
          <w:sz w:val="24"/>
          <w:szCs w:val="24"/>
          <w:u w:val="single"/>
        </w:rPr>
        <w:t>人造湖构造工程</w:t>
      </w:r>
    </w:p>
    <w:p w14:paraId="1C616E1E" w14:textId="77777777" w:rsidR="00E10E04" w:rsidRDefault="00000000">
      <w:pPr>
        <w:adjustRightInd w:val="0"/>
        <w:snapToGrid w:val="0"/>
        <w:spacing w:line="360" w:lineRule="auto"/>
        <w:ind w:firstLine="480"/>
        <w:rPr>
          <w:bCs/>
          <w:color w:val="0000FF"/>
          <w:sz w:val="24"/>
          <w:szCs w:val="24"/>
          <w:u w:val="single"/>
        </w:rPr>
      </w:pPr>
      <w:r>
        <w:rPr>
          <w:rFonts w:hint="eastAsia"/>
          <w:bCs/>
          <w:sz w:val="24"/>
          <w:szCs w:val="24"/>
          <w:u w:val="single"/>
        </w:rPr>
        <w:t>项目有</w:t>
      </w:r>
      <w:r>
        <w:rPr>
          <w:rFonts w:hint="eastAsia"/>
          <w:bCs/>
          <w:sz w:val="24"/>
          <w:szCs w:val="24"/>
          <w:u w:val="single"/>
        </w:rPr>
        <w:t>6</w:t>
      </w:r>
      <w:r>
        <w:rPr>
          <w:rFonts w:hint="eastAsia"/>
          <w:bCs/>
          <w:sz w:val="24"/>
          <w:szCs w:val="24"/>
          <w:u w:val="single"/>
        </w:rPr>
        <w:t>个人造湖，人造湖总面积约为</w:t>
      </w:r>
      <w:r>
        <w:rPr>
          <w:rFonts w:hint="eastAsia"/>
          <w:bCs/>
          <w:sz w:val="24"/>
          <w:szCs w:val="24"/>
          <w:u w:val="single"/>
        </w:rPr>
        <w:t>23238.62m</w:t>
      </w:r>
      <w:r>
        <w:rPr>
          <w:rFonts w:hint="eastAsia"/>
          <w:bCs/>
          <w:sz w:val="24"/>
          <w:szCs w:val="24"/>
          <w:u w:val="single"/>
          <w:vertAlign w:val="superscript"/>
        </w:rPr>
        <w:t>2</w:t>
      </w:r>
      <w:r>
        <w:rPr>
          <w:rFonts w:hint="eastAsia"/>
          <w:bCs/>
          <w:sz w:val="24"/>
          <w:szCs w:val="24"/>
          <w:u w:val="single"/>
        </w:rPr>
        <w:t>，平均深度</w:t>
      </w:r>
      <w:r>
        <w:rPr>
          <w:rFonts w:hint="eastAsia"/>
          <w:bCs/>
          <w:sz w:val="24"/>
          <w:szCs w:val="24"/>
          <w:u w:val="single"/>
        </w:rPr>
        <w:t>2-3m</w:t>
      </w:r>
      <w:r>
        <w:rPr>
          <w:rFonts w:hint="eastAsia"/>
          <w:bCs/>
          <w:sz w:val="24"/>
          <w:szCs w:val="24"/>
          <w:u w:val="single"/>
        </w:rPr>
        <w:t>，其中</w:t>
      </w:r>
      <w:r>
        <w:rPr>
          <w:rFonts w:hint="eastAsia"/>
          <w:bCs/>
          <w:sz w:val="24"/>
          <w:szCs w:val="24"/>
          <w:u w:val="single"/>
        </w:rPr>
        <w:t>1</w:t>
      </w:r>
      <w:r>
        <w:rPr>
          <w:rFonts w:hint="eastAsia"/>
          <w:bCs/>
          <w:sz w:val="24"/>
          <w:szCs w:val="24"/>
          <w:u w:val="single"/>
        </w:rPr>
        <w:t>号人工湖和</w:t>
      </w:r>
      <w:r>
        <w:rPr>
          <w:rFonts w:hint="eastAsia"/>
          <w:bCs/>
          <w:sz w:val="24"/>
          <w:szCs w:val="24"/>
          <w:u w:val="single"/>
        </w:rPr>
        <w:t>5-1</w:t>
      </w:r>
      <w:r>
        <w:rPr>
          <w:rFonts w:hint="eastAsia"/>
          <w:bCs/>
          <w:sz w:val="24"/>
          <w:szCs w:val="24"/>
          <w:u w:val="single"/>
        </w:rPr>
        <w:t>号人工湖连通，</w:t>
      </w:r>
      <w:r>
        <w:rPr>
          <w:rFonts w:hint="eastAsia"/>
          <w:bCs/>
          <w:sz w:val="24"/>
          <w:szCs w:val="24"/>
          <w:u w:val="single"/>
        </w:rPr>
        <w:t>18-1</w:t>
      </w:r>
      <w:r>
        <w:rPr>
          <w:rFonts w:hint="eastAsia"/>
          <w:bCs/>
          <w:sz w:val="24"/>
          <w:szCs w:val="24"/>
          <w:u w:val="single"/>
        </w:rPr>
        <w:t>号人工湖与</w:t>
      </w:r>
      <w:r>
        <w:rPr>
          <w:rFonts w:hint="eastAsia"/>
          <w:bCs/>
          <w:sz w:val="24"/>
          <w:szCs w:val="24"/>
          <w:u w:val="single"/>
        </w:rPr>
        <w:t>18-2</w:t>
      </w:r>
      <w:r>
        <w:rPr>
          <w:rFonts w:hint="eastAsia"/>
          <w:bCs/>
          <w:sz w:val="24"/>
          <w:szCs w:val="24"/>
          <w:u w:val="single"/>
        </w:rPr>
        <w:t>号人工湖、</w:t>
      </w:r>
      <w:r>
        <w:rPr>
          <w:rFonts w:hint="eastAsia"/>
          <w:bCs/>
          <w:sz w:val="24"/>
          <w:szCs w:val="24"/>
          <w:u w:val="single"/>
        </w:rPr>
        <w:t>14</w:t>
      </w:r>
      <w:r>
        <w:rPr>
          <w:rFonts w:hint="eastAsia"/>
          <w:bCs/>
          <w:sz w:val="24"/>
          <w:szCs w:val="24"/>
          <w:u w:val="single"/>
        </w:rPr>
        <w:t>号人工湖连通，</w:t>
      </w:r>
      <w:r>
        <w:rPr>
          <w:rFonts w:hint="eastAsia"/>
          <w:bCs/>
          <w:sz w:val="24"/>
          <w:szCs w:val="24"/>
          <w:u w:val="single"/>
        </w:rPr>
        <w:t>18-2</w:t>
      </w:r>
      <w:r>
        <w:rPr>
          <w:rFonts w:hint="eastAsia"/>
          <w:bCs/>
          <w:sz w:val="24"/>
          <w:szCs w:val="24"/>
          <w:u w:val="single"/>
        </w:rPr>
        <w:t>号人工湖与</w:t>
      </w:r>
      <w:r>
        <w:rPr>
          <w:rFonts w:hint="eastAsia"/>
          <w:bCs/>
          <w:sz w:val="24"/>
          <w:szCs w:val="24"/>
          <w:u w:val="single"/>
        </w:rPr>
        <w:t>14</w:t>
      </w:r>
      <w:r>
        <w:rPr>
          <w:rFonts w:hint="eastAsia"/>
          <w:bCs/>
          <w:sz w:val="24"/>
          <w:szCs w:val="24"/>
          <w:u w:val="single"/>
        </w:rPr>
        <w:t>号人工湖连通。本项目人造湖除具有景观塘作用外，还具有调节球场球道草坪降雨径流的功能，人造湖调蓄库容约为</w:t>
      </w:r>
      <w:r>
        <w:rPr>
          <w:rFonts w:hint="eastAsia"/>
          <w:bCs/>
          <w:sz w:val="24"/>
          <w:szCs w:val="24"/>
          <w:u w:val="single"/>
        </w:rPr>
        <w:t>34858m</w:t>
      </w:r>
      <w:r>
        <w:rPr>
          <w:rFonts w:hint="eastAsia"/>
          <w:bCs/>
          <w:sz w:val="24"/>
          <w:szCs w:val="24"/>
          <w:u w:val="single"/>
          <w:vertAlign w:val="superscript"/>
        </w:rPr>
        <w:t>3</w:t>
      </w:r>
      <w:r>
        <w:rPr>
          <w:rFonts w:hint="eastAsia"/>
          <w:bCs/>
          <w:sz w:val="24"/>
          <w:szCs w:val="24"/>
          <w:u w:val="single"/>
        </w:rPr>
        <w:t>。</w:t>
      </w:r>
    </w:p>
    <w:p w14:paraId="60CA391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3.3.6.10</w:t>
      </w:r>
      <w:r>
        <w:rPr>
          <w:rFonts w:hint="eastAsia"/>
          <w:bCs/>
          <w:sz w:val="24"/>
          <w:szCs w:val="24"/>
          <w:u w:val="single"/>
        </w:rPr>
        <w:t>球场绿化工程</w:t>
      </w:r>
    </w:p>
    <w:p w14:paraId="48FCBFB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高尔夫球场内栽植的植物主要可分为两类，一是球道间作为分融的缓冲带及球场上的障碍；另一则是球场上大面积的草坪。为使植物生长良好且便于养护，</w:t>
      </w:r>
      <w:r>
        <w:rPr>
          <w:rFonts w:hint="eastAsia"/>
          <w:bCs/>
          <w:sz w:val="24"/>
          <w:szCs w:val="24"/>
          <w:u w:val="single"/>
        </w:rPr>
        <w:t xml:space="preserve"> </w:t>
      </w:r>
      <w:r>
        <w:rPr>
          <w:rFonts w:hint="eastAsia"/>
          <w:bCs/>
          <w:sz w:val="24"/>
          <w:szCs w:val="24"/>
          <w:u w:val="single"/>
        </w:rPr>
        <w:t>必须慎选各类树种及草种。适时予以修剪、施肥等养护管理措施。各特征区域（果岭、</w:t>
      </w:r>
      <w:r>
        <w:rPr>
          <w:rFonts w:hint="eastAsia"/>
          <w:bCs/>
          <w:sz w:val="24"/>
          <w:szCs w:val="24"/>
          <w:u w:val="single"/>
        </w:rPr>
        <w:lastRenderedPageBreak/>
        <w:t>发球台、球道及边坡等）因功能各异，其剪草高度及频率不一，通常发球台的草坪必须控制其高度在</w:t>
      </w:r>
      <w:r>
        <w:rPr>
          <w:rFonts w:hint="eastAsia"/>
          <w:bCs/>
          <w:sz w:val="24"/>
          <w:szCs w:val="24"/>
          <w:u w:val="single"/>
        </w:rPr>
        <w:t>6</w:t>
      </w:r>
      <w:r>
        <w:rPr>
          <w:rFonts w:hint="eastAsia"/>
          <w:bCs/>
          <w:sz w:val="24"/>
          <w:szCs w:val="24"/>
          <w:u w:val="single"/>
        </w:rPr>
        <w:t>～</w:t>
      </w:r>
      <w:r>
        <w:rPr>
          <w:rFonts w:hint="eastAsia"/>
          <w:bCs/>
          <w:sz w:val="24"/>
          <w:szCs w:val="24"/>
          <w:u w:val="single"/>
        </w:rPr>
        <w:t>15mm</w:t>
      </w:r>
      <w:r>
        <w:rPr>
          <w:rFonts w:hint="eastAsia"/>
          <w:bCs/>
          <w:sz w:val="24"/>
          <w:szCs w:val="24"/>
          <w:u w:val="single"/>
        </w:rPr>
        <w:t>，球道</w:t>
      </w:r>
      <w:r>
        <w:rPr>
          <w:rFonts w:hint="eastAsia"/>
          <w:bCs/>
          <w:sz w:val="24"/>
          <w:szCs w:val="24"/>
          <w:u w:val="single"/>
        </w:rPr>
        <w:t>8</w:t>
      </w:r>
      <w:r>
        <w:rPr>
          <w:rFonts w:hint="eastAsia"/>
          <w:bCs/>
          <w:sz w:val="24"/>
          <w:szCs w:val="24"/>
          <w:u w:val="single"/>
        </w:rPr>
        <w:t>～</w:t>
      </w:r>
      <w:r>
        <w:rPr>
          <w:rFonts w:hint="eastAsia"/>
          <w:bCs/>
          <w:sz w:val="24"/>
          <w:szCs w:val="24"/>
          <w:u w:val="single"/>
        </w:rPr>
        <w:t>15mm</w:t>
      </w:r>
      <w:r>
        <w:rPr>
          <w:rFonts w:hint="eastAsia"/>
          <w:bCs/>
          <w:sz w:val="24"/>
          <w:szCs w:val="24"/>
          <w:u w:val="single"/>
        </w:rPr>
        <w:t>，果岭为</w:t>
      </w:r>
      <w:r>
        <w:rPr>
          <w:rFonts w:hint="eastAsia"/>
          <w:bCs/>
          <w:sz w:val="24"/>
          <w:szCs w:val="24"/>
          <w:u w:val="single"/>
        </w:rPr>
        <w:t>3.2</w:t>
      </w:r>
      <w:r>
        <w:rPr>
          <w:rFonts w:hint="eastAsia"/>
          <w:bCs/>
          <w:sz w:val="24"/>
          <w:szCs w:val="24"/>
          <w:u w:val="single"/>
        </w:rPr>
        <w:t>～</w:t>
      </w:r>
      <w:r>
        <w:rPr>
          <w:rFonts w:hint="eastAsia"/>
          <w:bCs/>
          <w:sz w:val="24"/>
          <w:szCs w:val="24"/>
          <w:u w:val="single"/>
        </w:rPr>
        <w:t>5mm</w:t>
      </w:r>
      <w:r>
        <w:rPr>
          <w:rFonts w:hint="eastAsia"/>
          <w:bCs/>
          <w:sz w:val="24"/>
          <w:szCs w:val="24"/>
          <w:u w:val="single"/>
        </w:rPr>
        <w:t>。</w:t>
      </w:r>
    </w:p>
    <w:p w14:paraId="23535DDE"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本项目球场球道草坪</w:t>
      </w:r>
      <w:r>
        <w:rPr>
          <w:rFonts w:hint="eastAsia"/>
          <w:bCs/>
          <w:sz w:val="24"/>
          <w:szCs w:val="24"/>
          <w:u w:val="single"/>
        </w:rPr>
        <w:t>27786.29m</w:t>
      </w:r>
      <w:r>
        <w:rPr>
          <w:rFonts w:hint="eastAsia"/>
          <w:bCs/>
          <w:sz w:val="24"/>
          <w:szCs w:val="24"/>
          <w:u w:val="single"/>
          <w:vertAlign w:val="superscript"/>
        </w:rPr>
        <w:t>2</w:t>
      </w:r>
      <w:r>
        <w:rPr>
          <w:rFonts w:hint="eastAsia"/>
          <w:bCs/>
          <w:sz w:val="24"/>
          <w:szCs w:val="24"/>
          <w:u w:val="single"/>
        </w:rPr>
        <w:t>，果岭草坪</w:t>
      </w:r>
      <w:r>
        <w:rPr>
          <w:rFonts w:hint="eastAsia"/>
          <w:bCs/>
          <w:sz w:val="24"/>
          <w:szCs w:val="24"/>
          <w:u w:val="single"/>
        </w:rPr>
        <w:t>14455.11m</w:t>
      </w:r>
      <w:r>
        <w:rPr>
          <w:rFonts w:hint="eastAsia"/>
          <w:bCs/>
          <w:sz w:val="24"/>
          <w:szCs w:val="24"/>
          <w:u w:val="single"/>
          <w:vertAlign w:val="superscript"/>
        </w:rPr>
        <w:t>2</w:t>
      </w:r>
      <w:r>
        <w:rPr>
          <w:rFonts w:hint="eastAsia"/>
          <w:bCs/>
          <w:sz w:val="24"/>
          <w:szCs w:val="24"/>
          <w:u w:val="single"/>
        </w:rPr>
        <w:t>，发球台草坪</w:t>
      </w:r>
      <w:r>
        <w:rPr>
          <w:rFonts w:hint="eastAsia"/>
          <w:bCs/>
          <w:sz w:val="24"/>
          <w:szCs w:val="24"/>
          <w:u w:val="single"/>
        </w:rPr>
        <w:t>10285.65m</w:t>
      </w:r>
      <w:r>
        <w:rPr>
          <w:rFonts w:hint="eastAsia"/>
          <w:bCs/>
          <w:sz w:val="24"/>
          <w:szCs w:val="24"/>
          <w:u w:val="single"/>
          <w:vertAlign w:val="superscript"/>
        </w:rPr>
        <w:t>2</w:t>
      </w:r>
      <w:r>
        <w:rPr>
          <w:rFonts w:hint="eastAsia"/>
          <w:bCs/>
          <w:sz w:val="24"/>
          <w:szCs w:val="24"/>
          <w:u w:val="single"/>
        </w:rPr>
        <w:t>。本项目发球台和球道区的草种采用白冰雀稗草品种，果岭草种采用匍匐剪股颖草品种。</w:t>
      </w:r>
    </w:p>
    <w:p w14:paraId="5044E2B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非球道绿化工程，主要利用原有的林地、水塘、沟渠等改造成球场内的绿化系统和人造湖。保留了大量的原有生态湿地松林带和生态植物群落，使得原有荒废的山坡能够全面覆盖植被，改善生态环境。</w:t>
      </w:r>
    </w:p>
    <w:p w14:paraId="7DB9805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其他绿化工程主要为球道周边空余区域采用林植的方式大面积种植的观花植物，使得球道随着四季变化有着不同的季节感受，此外道路两侧和管理用房周边的绿化，花、草、乔、灌相结合。</w:t>
      </w:r>
    </w:p>
    <w:p w14:paraId="507E1E04"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3.3.6.11</w:t>
      </w:r>
      <w:r>
        <w:rPr>
          <w:rFonts w:hint="eastAsia"/>
          <w:bCs/>
          <w:sz w:val="24"/>
          <w:szCs w:val="24"/>
          <w:u w:val="single"/>
        </w:rPr>
        <w:t>球场草坪的管理与维护</w:t>
      </w:r>
    </w:p>
    <w:p w14:paraId="11525C2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1.</w:t>
      </w:r>
      <w:r>
        <w:rPr>
          <w:rFonts w:hint="eastAsia"/>
          <w:bCs/>
          <w:sz w:val="24"/>
          <w:szCs w:val="24"/>
          <w:u w:val="single"/>
        </w:rPr>
        <w:t>草坪修剪</w:t>
      </w:r>
    </w:p>
    <w:p w14:paraId="1FA59F0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项目发球台和球道区的草种采用海滨雀稗，球道区每星期剪草</w:t>
      </w:r>
      <w:r>
        <w:rPr>
          <w:rFonts w:hint="eastAsia"/>
          <w:bCs/>
          <w:sz w:val="24"/>
          <w:szCs w:val="24"/>
          <w:u w:val="single"/>
        </w:rPr>
        <w:t>2</w:t>
      </w:r>
      <w:r>
        <w:rPr>
          <w:rFonts w:hint="eastAsia"/>
          <w:bCs/>
          <w:sz w:val="24"/>
          <w:szCs w:val="24"/>
          <w:u w:val="single"/>
        </w:rPr>
        <w:t>次，剪草高度</w:t>
      </w:r>
      <w:r>
        <w:rPr>
          <w:rFonts w:hint="eastAsia"/>
          <w:bCs/>
          <w:sz w:val="24"/>
          <w:szCs w:val="24"/>
          <w:u w:val="single"/>
        </w:rPr>
        <w:t>10mm</w:t>
      </w:r>
      <w:r>
        <w:rPr>
          <w:rFonts w:hint="eastAsia"/>
          <w:bCs/>
          <w:sz w:val="24"/>
          <w:szCs w:val="24"/>
          <w:u w:val="single"/>
        </w:rPr>
        <w:t>；果岭区的草种采用</w:t>
      </w:r>
      <w:r>
        <w:rPr>
          <w:rFonts w:ascii="宋体" w:hAnsi="宋体" w:cs="宋体"/>
          <w:sz w:val="24"/>
          <w:szCs w:val="24"/>
          <w:u w:val="single"/>
        </w:rPr>
        <w:t>匍匐翦股颖</w:t>
      </w:r>
      <w:r>
        <w:rPr>
          <w:rFonts w:ascii="宋体" w:hAnsi="宋体" w:cs="宋体" w:hint="eastAsia"/>
          <w:sz w:val="24"/>
          <w:szCs w:val="24"/>
          <w:u w:val="single"/>
        </w:rPr>
        <w:t>，每日剪草1次，剪草高度控制在4-8,mm</w:t>
      </w:r>
      <w:r>
        <w:rPr>
          <w:rFonts w:hint="eastAsia"/>
          <w:bCs/>
          <w:sz w:val="24"/>
          <w:szCs w:val="24"/>
          <w:u w:val="single"/>
        </w:rPr>
        <w:t>。长草区留草高度</w:t>
      </w:r>
      <w:r>
        <w:rPr>
          <w:rFonts w:hint="eastAsia"/>
          <w:bCs/>
          <w:sz w:val="24"/>
          <w:szCs w:val="24"/>
          <w:u w:val="single"/>
        </w:rPr>
        <w:t>25mm</w:t>
      </w:r>
      <w:r>
        <w:rPr>
          <w:rFonts w:hint="eastAsia"/>
          <w:bCs/>
          <w:sz w:val="24"/>
          <w:szCs w:val="24"/>
          <w:u w:val="single"/>
        </w:rPr>
        <w:t>，实施每星期剪草</w:t>
      </w:r>
      <w:r>
        <w:rPr>
          <w:rFonts w:hint="eastAsia"/>
          <w:bCs/>
          <w:sz w:val="24"/>
          <w:szCs w:val="24"/>
          <w:u w:val="single"/>
        </w:rPr>
        <w:t>1</w:t>
      </w:r>
      <w:r>
        <w:rPr>
          <w:rFonts w:hint="eastAsia"/>
          <w:bCs/>
          <w:sz w:val="24"/>
          <w:szCs w:val="24"/>
          <w:u w:val="single"/>
        </w:rPr>
        <w:t>次，主要植被为海滨雀稗。</w:t>
      </w:r>
    </w:p>
    <w:p w14:paraId="2FD1BF9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2.</w:t>
      </w:r>
      <w:r>
        <w:rPr>
          <w:rFonts w:hint="eastAsia"/>
          <w:bCs/>
          <w:sz w:val="24"/>
          <w:szCs w:val="24"/>
          <w:u w:val="single"/>
        </w:rPr>
        <w:t>水分管理</w:t>
      </w:r>
    </w:p>
    <w:p w14:paraId="1CB079C6"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1</w:t>
      </w:r>
      <w:r>
        <w:rPr>
          <w:rFonts w:hint="eastAsia"/>
          <w:bCs/>
          <w:sz w:val="24"/>
          <w:szCs w:val="24"/>
          <w:u w:val="single"/>
        </w:rPr>
        <w:t>）球场草坪喷灌工程</w:t>
      </w:r>
    </w:p>
    <w:p w14:paraId="393C59F3"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球场内球道、果岭和发球台人工草坪，需要高质量养护，采用自动喷淋系统</w:t>
      </w:r>
      <w:r>
        <w:rPr>
          <w:rFonts w:hint="eastAsia"/>
          <w:bCs/>
          <w:sz w:val="24"/>
          <w:szCs w:val="24"/>
          <w:u w:val="single"/>
        </w:rPr>
        <w:t>(</w:t>
      </w:r>
      <w:r>
        <w:rPr>
          <w:rFonts w:hint="eastAsia"/>
          <w:bCs/>
          <w:sz w:val="24"/>
          <w:szCs w:val="24"/>
          <w:u w:val="single"/>
        </w:rPr>
        <w:t>地埋式管道喷头</w:t>
      </w:r>
      <w:r>
        <w:rPr>
          <w:rFonts w:hint="eastAsia"/>
          <w:bCs/>
          <w:sz w:val="24"/>
          <w:szCs w:val="24"/>
          <w:u w:val="single"/>
        </w:rPr>
        <w:t>)</w:t>
      </w:r>
      <w:r>
        <w:rPr>
          <w:rFonts w:hint="eastAsia"/>
          <w:bCs/>
          <w:sz w:val="24"/>
          <w:szCs w:val="24"/>
          <w:u w:val="single"/>
        </w:rPr>
        <w:t>喷淋，水源主要来自沾天湖（企业已取得取水证，额定取水量</w:t>
      </w:r>
      <w:r>
        <w:rPr>
          <w:rFonts w:hint="eastAsia"/>
          <w:bCs/>
          <w:sz w:val="24"/>
          <w:szCs w:val="24"/>
          <w:u w:val="single"/>
        </w:rPr>
        <w:t>7.85</w:t>
      </w:r>
      <w:r>
        <w:rPr>
          <w:rFonts w:hint="eastAsia"/>
          <w:bCs/>
          <w:sz w:val="24"/>
          <w:szCs w:val="24"/>
          <w:u w:val="single"/>
        </w:rPr>
        <w:t>万</w:t>
      </w:r>
      <w:r>
        <w:rPr>
          <w:rFonts w:hint="eastAsia"/>
          <w:bCs/>
          <w:sz w:val="24"/>
          <w:szCs w:val="24"/>
          <w:u w:val="single"/>
        </w:rPr>
        <w:t>m</w:t>
      </w:r>
      <w:r>
        <w:rPr>
          <w:rFonts w:hint="eastAsia"/>
          <w:bCs/>
          <w:sz w:val="24"/>
          <w:szCs w:val="24"/>
          <w:u w:val="single"/>
        </w:rPr>
        <w:t>³</w:t>
      </w:r>
      <w:r>
        <w:rPr>
          <w:rFonts w:hint="eastAsia"/>
          <w:bCs/>
          <w:sz w:val="24"/>
          <w:szCs w:val="24"/>
          <w:u w:val="single"/>
        </w:rPr>
        <w:t>/a</w:t>
      </w:r>
      <w:r>
        <w:rPr>
          <w:rFonts w:hint="eastAsia"/>
          <w:bCs/>
          <w:sz w:val="24"/>
          <w:szCs w:val="24"/>
          <w:u w:val="single"/>
        </w:rPr>
        <w:t>），球场内共建设有约</w:t>
      </w:r>
      <w:r>
        <w:rPr>
          <w:rFonts w:hint="eastAsia"/>
          <w:bCs/>
          <w:sz w:val="24"/>
          <w:szCs w:val="24"/>
          <w:u w:val="single"/>
        </w:rPr>
        <w:t>2000</w:t>
      </w:r>
      <w:r>
        <w:rPr>
          <w:rFonts w:hint="eastAsia"/>
          <w:bCs/>
          <w:sz w:val="24"/>
          <w:szCs w:val="24"/>
          <w:u w:val="single"/>
        </w:rPr>
        <w:t>个喷头。</w:t>
      </w:r>
    </w:p>
    <w:p w14:paraId="5B53A1E2"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2</w:t>
      </w:r>
      <w:r>
        <w:rPr>
          <w:rFonts w:hint="eastAsia"/>
          <w:bCs/>
          <w:sz w:val="24"/>
          <w:szCs w:val="24"/>
          <w:u w:val="single"/>
        </w:rPr>
        <w:t>）其它绿化浇灌工程</w:t>
      </w:r>
    </w:p>
    <w:p w14:paraId="3276367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其它绿化主要为球道周边空余区域采用林植的方式大面积种植的观花植物以及道路两侧和房前屋后绿化，花、草、乔、灌相结合。采用自动喷灌，水源主要为沾天湖湖水。夏季每天灌溉</w:t>
      </w:r>
      <w:r>
        <w:rPr>
          <w:rFonts w:hint="eastAsia"/>
          <w:bCs/>
          <w:sz w:val="24"/>
          <w:szCs w:val="24"/>
          <w:u w:val="single"/>
        </w:rPr>
        <w:t>3</w:t>
      </w:r>
      <w:r>
        <w:rPr>
          <w:rFonts w:hint="eastAsia"/>
          <w:bCs/>
          <w:sz w:val="24"/>
          <w:szCs w:val="24"/>
          <w:u w:val="single"/>
        </w:rPr>
        <w:t>次，灌溉时间为</w:t>
      </w:r>
      <w:r>
        <w:rPr>
          <w:rFonts w:hint="eastAsia"/>
          <w:bCs/>
          <w:sz w:val="24"/>
          <w:szCs w:val="24"/>
          <w:u w:val="single"/>
        </w:rPr>
        <w:t>9.30-14.00</w:t>
      </w:r>
      <w:r>
        <w:rPr>
          <w:rFonts w:hint="eastAsia"/>
          <w:bCs/>
          <w:sz w:val="24"/>
          <w:szCs w:val="24"/>
          <w:u w:val="single"/>
        </w:rPr>
        <w:t>，每次</w:t>
      </w:r>
      <w:r>
        <w:rPr>
          <w:rFonts w:hint="eastAsia"/>
          <w:bCs/>
          <w:sz w:val="24"/>
          <w:szCs w:val="24"/>
          <w:u w:val="single"/>
        </w:rPr>
        <w:t>6</w:t>
      </w:r>
      <w:r>
        <w:rPr>
          <w:rFonts w:hint="eastAsia"/>
          <w:bCs/>
          <w:sz w:val="24"/>
          <w:szCs w:val="24"/>
          <w:u w:val="single"/>
        </w:rPr>
        <w:t>分钟，雨季或冬季基本不灌溉。</w:t>
      </w:r>
    </w:p>
    <w:p w14:paraId="7C1350A2"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w:t>
      </w:r>
      <w:r>
        <w:rPr>
          <w:rFonts w:hint="eastAsia"/>
          <w:bCs/>
          <w:sz w:val="24"/>
          <w:szCs w:val="24"/>
          <w:u w:val="single"/>
        </w:rPr>
        <w:t>3</w:t>
      </w:r>
      <w:r>
        <w:rPr>
          <w:rFonts w:hint="eastAsia"/>
          <w:bCs/>
          <w:sz w:val="24"/>
          <w:szCs w:val="24"/>
          <w:u w:val="single"/>
        </w:rPr>
        <w:t>）高尔夫球场给排水系统</w:t>
      </w:r>
    </w:p>
    <w:p w14:paraId="0C0950E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每年需要依靠大量的灌溉水维持球场草皮及绿化带的正常生长，同时在雨季需及时排泄球场内降水，保证球场在降雨后数十分钟后可以打球。高尔夫的给排水系统具有双重作用，一是给球场提供排水渠道，二是保证一定水面，形成</w:t>
      </w:r>
      <w:r>
        <w:rPr>
          <w:rFonts w:hint="eastAsia"/>
          <w:bCs/>
          <w:sz w:val="24"/>
          <w:szCs w:val="24"/>
          <w:u w:val="single"/>
        </w:rPr>
        <w:lastRenderedPageBreak/>
        <w:t>景观。</w:t>
      </w:r>
    </w:p>
    <w:p w14:paraId="5C71D070"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根据建设方提供资料，场内排水系统主要包括收集管道、集水井、输水管组成，降雨部分通过径流进入人江湖及天然低洼地，部分下渗水通过球场内底部的塑料管收集，进入集水井后，由输水管道送入人工湖，如果人工湖容纳不下，则通过溢流井外排。</w:t>
      </w:r>
    </w:p>
    <w:p w14:paraId="155631B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3.</w:t>
      </w:r>
      <w:r>
        <w:rPr>
          <w:rFonts w:hint="eastAsia"/>
          <w:bCs/>
          <w:sz w:val="24"/>
          <w:szCs w:val="24"/>
          <w:u w:val="single"/>
        </w:rPr>
        <w:t>养分管理</w:t>
      </w:r>
    </w:p>
    <w:p w14:paraId="26BD9824"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本项目使用的草系有很深和强壮的根系。按照建设单位养护管理统计，球道、发球台和长草区每年施肥两次，施肥时间</w:t>
      </w:r>
      <w:r>
        <w:rPr>
          <w:rFonts w:hint="eastAsia"/>
          <w:bCs/>
          <w:sz w:val="24"/>
          <w:szCs w:val="24"/>
          <w:u w:val="single"/>
        </w:rPr>
        <w:t>4</w:t>
      </w:r>
      <w:r>
        <w:rPr>
          <w:rFonts w:hint="eastAsia"/>
          <w:bCs/>
          <w:sz w:val="24"/>
          <w:szCs w:val="24"/>
          <w:u w:val="single"/>
        </w:rPr>
        <w:t>月和</w:t>
      </w:r>
      <w:r>
        <w:rPr>
          <w:rFonts w:hint="eastAsia"/>
          <w:bCs/>
          <w:sz w:val="24"/>
          <w:szCs w:val="24"/>
          <w:u w:val="single"/>
        </w:rPr>
        <w:t>10</w:t>
      </w:r>
      <w:r>
        <w:rPr>
          <w:rFonts w:hint="eastAsia"/>
          <w:bCs/>
          <w:sz w:val="24"/>
          <w:szCs w:val="24"/>
          <w:u w:val="single"/>
        </w:rPr>
        <w:t>月，施后浇水。果岭每月实肥一次，施肥时间</w:t>
      </w:r>
      <w:r>
        <w:rPr>
          <w:rFonts w:hint="eastAsia"/>
          <w:bCs/>
          <w:sz w:val="24"/>
          <w:szCs w:val="24"/>
          <w:u w:val="single"/>
        </w:rPr>
        <w:t>1</w:t>
      </w:r>
      <w:r>
        <w:rPr>
          <w:rFonts w:hint="eastAsia"/>
          <w:bCs/>
          <w:sz w:val="24"/>
          <w:szCs w:val="24"/>
          <w:u w:val="single"/>
        </w:rPr>
        <w:t>、</w:t>
      </w:r>
      <w:r>
        <w:rPr>
          <w:rFonts w:hint="eastAsia"/>
          <w:bCs/>
          <w:sz w:val="24"/>
          <w:szCs w:val="24"/>
          <w:u w:val="single"/>
        </w:rPr>
        <w:t>2</w:t>
      </w:r>
      <w:r>
        <w:rPr>
          <w:rFonts w:hint="eastAsia"/>
          <w:bCs/>
          <w:sz w:val="24"/>
          <w:szCs w:val="24"/>
          <w:u w:val="single"/>
        </w:rPr>
        <w:t>、</w:t>
      </w:r>
      <w:r>
        <w:rPr>
          <w:rFonts w:hint="eastAsia"/>
          <w:bCs/>
          <w:sz w:val="24"/>
          <w:szCs w:val="24"/>
          <w:u w:val="single"/>
        </w:rPr>
        <w:t>3</w:t>
      </w:r>
      <w:r>
        <w:rPr>
          <w:rFonts w:hint="eastAsia"/>
          <w:bCs/>
          <w:sz w:val="24"/>
          <w:szCs w:val="24"/>
          <w:u w:val="single"/>
        </w:rPr>
        <w:t>、</w:t>
      </w:r>
      <w:r>
        <w:rPr>
          <w:rFonts w:hint="eastAsia"/>
          <w:bCs/>
          <w:sz w:val="24"/>
          <w:szCs w:val="24"/>
          <w:u w:val="single"/>
        </w:rPr>
        <w:t>4</w:t>
      </w:r>
      <w:r>
        <w:rPr>
          <w:rFonts w:hint="eastAsia"/>
          <w:bCs/>
          <w:sz w:val="24"/>
          <w:szCs w:val="24"/>
          <w:u w:val="single"/>
        </w:rPr>
        <w:t>、</w:t>
      </w:r>
      <w:r>
        <w:rPr>
          <w:rFonts w:hint="eastAsia"/>
          <w:bCs/>
          <w:sz w:val="24"/>
          <w:szCs w:val="24"/>
          <w:u w:val="single"/>
        </w:rPr>
        <w:t>5</w:t>
      </w:r>
      <w:r>
        <w:rPr>
          <w:rFonts w:hint="eastAsia"/>
          <w:bCs/>
          <w:sz w:val="24"/>
          <w:szCs w:val="24"/>
          <w:u w:val="single"/>
        </w:rPr>
        <w:t>、</w:t>
      </w:r>
      <w:r>
        <w:rPr>
          <w:rFonts w:hint="eastAsia"/>
          <w:bCs/>
          <w:sz w:val="24"/>
          <w:szCs w:val="24"/>
          <w:u w:val="single"/>
        </w:rPr>
        <w:t>6</w:t>
      </w:r>
      <w:r>
        <w:rPr>
          <w:rFonts w:hint="eastAsia"/>
          <w:bCs/>
          <w:sz w:val="24"/>
          <w:szCs w:val="24"/>
          <w:u w:val="single"/>
        </w:rPr>
        <w:t>、</w:t>
      </w:r>
      <w:r>
        <w:rPr>
          <w:rFonts w:hint="eastAsia"/>
          <w:bCs/>
          <w:sz w:val="24"/>
          <w:szCs w:val="24"/>
          <w:u w:val="single"/>
        </w:rPr>
        <w:t>10</w:t>
      </w:r>
      <w:r>
        <w:rPr>
          <w:rFonts w:hint="eastAsia"/>
          <w:bCs/>
          <w:sz w:val="24"/>
          <w:szCs w:val="24"/>
          <w:u w:val="single"/>
        </w:rPr>
        <w:t>、</w:t>
      </w:r>
      <w:r>
        <w:rPr>
          <w:rFonts w:hint="eastAsia"/>
          <w:bCs/>
          <w:sz w:val="24"/>
          <w:szCs w:val="24"/>
          <w:u w:val="single"/>
        </w:rPr>
        <w:t>11</w:t>
      </w:r>
      <w:r>
        <w:rPr>
          <w:rFonts w:hint="eastAsia"/>
          <w:bCs/>
          <w:sz w:val="24"/>
          <w:szCs w:val="24"/>
          <w:u w:val="single"/>
        </w:rPr>
        <w:t>、</w:t>
      </w:r>
      <w:r>
        <w:rPr>
          <w:rFonts w:hint="eastAsia"/>
          <w:bCs/>
          <w:sz w:val="24"/>
          <w:szCs w:val="24"/>
          <w:u w:val="single"/>
        </w:rPr>
        <w:t>12</w:t>
      </w:r>
      <w:r>
        <w:rPr>
          <w:rFonts w:hint="eastAsia"/>
          <w:bCs/>
          <w:sz w:val="24"/>
          <w:szCs w:val="24"/>
          <w:u w:val="single"/>
        </w:rPr>
        <w:t>月，施后浇水。</w:t>
      </w:r>
    </w:p>
    <w:p w14:paraId="52825712"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4.</w:t>
      </w:r>
      <w:r>
        <w:rPr>
          <w:rFonts w:hint="eastAsia"/>
          <w:bCs/>
          <w:sz w:val="24"/>
          <w:szCs w:val="24"/>
          <w:u w:val="single"/>
        </w:rPr>
        <w:t>农药的使用</w:t>
      </w:r>
    </w:p>
    <w:p w14:paraId="6D533E01"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使用农药的种类多，主要分为杀虫剂、杀菌剂、除草剂以及植物生长调节剂。我国地域辽阔，南北气候、降水差异明显，高尔夫球场草坪病虫害南北差异很大，所用农药种类、用量均有差异。高尔夫球场草坪病害主要以细菌为主，所以在球场以使用杀菌剂为主。草坪需要经常修剪，叶面上的害虫随剪除草带走，而地下的害虫用杀虫剂无济于事，所以球场对害虫采用捕虫灯驱赶捕杀，这也是高尔夫球场通常的作法。本项目农药施用面积约</w:t>
      </w:r>
      <w:r>
        <w:rPr>
          <w:rFonts w:hint="eastAsia"/>
          <w:bCs/>
          <w:sz w:val="24"/>
          <w:szCs w:val="24"/>
          <w:u w:val="single"/>
        </w:rPr>
        <w:t>42000m</w:t>
      </w:r>
      <w:r>
        <w:rPr>
          <w:rFonts w:hint="eastAsia"/>
          <w:bCs/>
          <w:sz w:val="24"/>
          <w:szCs w:val="24"/>
          <w:u w:val="single"/>
          <w:vertAlign w:val="superscript"/>
        </w:rPr>
        <w:t>2</w:t>
      </w:r>
      <w:r>
        <w:rPr>
          <w:rFonts w:hint="eastAsia"/>
          <w:bCs/>
          <w:sz w:val="24"/>
          <w:szCs w:val="24"/>
          <w:u w:val="single"/>
        </w:rPr>
        <w:t>，通过对比国家农业部发布的《国家禁用和限用农药名录》清单，本项目不涉及上述禁止类或限用类农药产品。</w:t>
      </w:r>
    </w:p>
    <w:p w14:paraId="2D7E9ED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本项目球场常用的杀虫剂、杀菌剂和除草剂有如下种类。</w:t>
      </w:r>
    </w:p>
    <w:p w14:paraId="6DA10003"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杀虫剂：征福；</w:t>
      </w:r>
    </w:p>
    <w:p w14:paraId="548A65BB"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杀菌剂：金力克；</w:t>
      </w:r>
    </w:p>
    <w:p w14:paraId="5C6D8D79"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除草剂：精草铵膦铵盐；</w:t>
      </w:r>
    </w:p>
    <w:p w14:paraId="71D9534A"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植物生长调节剂：拓扶英。</w:t>
      </w:r>
    </w:p>
    <w:p w14:paraId="395D3325"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4.</w:t>
      </w:r>
      <w:r>
        <w:rPr>
          <w:rFonts w:hint="eastAsia"/>
          <w:bCs/>
          <w:sz w:val="24"/>
          <w:szCs w:val="24"/>
          <w:u w:val="single"/>
        </w:rPr>
        <w:t>化肥的使用</w:t>
      </w:r>
    </w:p>
    <w:p w14:paraId="477FF69F"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高尔夫球场常用的肥料主要为氮、磷、钾三类肥料，其中氮肥的用量最大，钾肥次之，磷肥的施用量比较小。高尔夫球场施用化肥不应盲目进行，要根据草坪生长情况和土壤养份情况按需施用。施肥前，首先应化验土壤，测定土壤中缺少什么元素，而后有的放矢地施用一些长效缓释有机肥。一般来讲，高尔夫球场在种植草坪前，都对土壤进行改造，有的铺腐殖土，有的铺垫一层好土，施肥量相对减少。</w:t>
      </w:r>
    </w:p>
    <w:p w14:paraId="132505F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为了保持高尔夫草坪和绿化带长期处于茂盛状态需使用大量化肥。球场平均年施肥面积</w:t>
      </w:r>
      <w:r>
        <w:rPr>
          <w:rFonts w:hint="eastAsia"/>
          <w:bCs/>
          <w:sz w:val="24"/>
          <w:szCs w:val="24"/>
          <w:u w:val="single"/>
        </w:rPr>
        <w:t>42000</w:t>
      </w:r>
      <w:r>
        <w:rPr>
          <w:rFonts w:hint="eastAsia"/>
          <w:bCs/>
          <w:sz w:val="24"/>
          <w:szCs w:val="24"/>
          <w:u w:val="single"/>
        </w:rPr>
        <w:t>㎡。</w:t>
      </w:r>
    </w:p>
    <w:p w14:paraId="0E634E52"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lastRenderedPageBreak/>
        <w:t>按照公司运营养护管理统计数据，公司化肥农药使用量见表</w:t>
      </w:r>
      <w:r>
        <w:rPr>
          <w:rFonts w:hint="eastAsia"/>
          <w:bCs/>
          <w:sz w:val="24"/>
          <w:szCs w:val="24"/>
          <w:u w:val="single"/>
        </w:rPr>
        <w:t>3.3-7</w:t>
      </w:r>
      <w:r>
        <w:rPr>
          <w:rFonts w:hint="eastAsia"/>
          <w:bCs/>
          <w:sz w:val="24"/>
          <w:szCs w:val="24"/>
          <w:u w:val="single"/>
        </w:rPr>
        <w:t>、表</w:t>
      </w:r>
      <w:r>
        <w:rPr>
          <w:rFonts w:hint="eastAsia"/>
          <w:bCs/>
          <w:sz w:val="24"/>
          <w:szCs w:val="24"/>
          <w:u w:val="single"/>
        </w:rPr>
        <w:t>3.3-8</w:t>
      </w:r>
      <w:r>
        <w:rPr>
          <w:rFonts w:hint="eastAsia"/>
          <w:bCs/>
          <w:sz w:val="24"/>
          <w:szCs w:val="24"/>
          <w:u w:val="single"/>
        </w:rPr>
        <w:t>，本项目原辅材料理化性质和毒理毒性见表</w:t>
      </w:r>
      <w:r>
        <w:rPr>
          <w:rFonts w:hint="eastAsia"/>
          <w:bCs/>
          <w:sz w:val="24"/>
          <w:szCs w:val="24"/>
          <w:u w:val="single"/>
        </w:rPr>
        <w:t>3.3-9.</w:t>
      </w:r>
    </w:p>
    <w:p w14:paraId="12C054FE" w14:textId="77777777" w:rsidR="00E10E04" w:rsidRDefault="00000000">
      <w:pPr>
        <w:spacing w:line="360" w:lineRule="auto"/>
        <w:ind w:firstLineChars="200" w:firstLine="422"/>
        <w:jc w:val="center"/>
        <w:rPr>
          <w:b/>
          <w:bCs/>
          <w:u w:val="single"/>
        </w:rPr>
      </w:pPr>
      <w:r>
        <w:rPr>
          <w:rFonts w:hint="eastAsia"/>
          <w:b/>
          <w:bCs/>
          <w:u w:val="single"/>
        </w:rPr>
        <w:t>表</w:t>
      </w:r>
      <w:r>
        <w:rPr>
          <w:rFonts w:hint="eastAsia"/>
          <w:b/>
          <w:bCs/>
          <w:u w:val="single"/>
        </w:rPr>
        <w:t xml:space="preserve">3.3-7  </w:t>
      </w:r>
      <w:r>
        <w:rPr>
          <w:rFonts w:hint="eastAsia"/>
          <w:b/>
          <w:bCs/>
          <w:u w:val="single"/>
        </w:rPr>
        <w:t>球场化肥使用情况表</w:t>
      </w:r>
    </w:p>
    <w:tbl>
      <w:tblPr>
        <w:tblStyle w:val="aff6"/>
        <w:tblW w:w="0" w:type="auto"/>
        <w:jc w:val="center"/>
        <w:tblInd w:w="0" w:type="dxa"/>
        <w:tblBorders>
          <w:left w:val="none" w:sz="0" w:space="0" w:color="auto"/>
          <w:right w:val="none" w:sz="0" w:space="0" w:color="auto"/>
        </w:tblBorders>
        <w:tblLook w:val="04A0" w:firstRow="1" w:lastRow="0" w:firstColumn="1" w:lastColumn="0" w:noHBand="0" w:noVBand="1"/>
      </w:tblPr>
      <w:tblGrid>
        <w:gridCol w:w="1005"/>
        <w:gridCol w:w="1150"/>
        <w:gridCol w:w="1031"/>
        <w:gridCol w:w="1188"/>
        <w:gridCol w:w="1037"/>
        <w:gridCol w:w="1015"/>
        <w:gridCol w:w="1042"/>
        <w:gridCol w:w="1054"/>
      </w:tblGrid>
      <w:tr w:rsidR="00E10E04" w14:paraId="6B22BBD0" w14:textId="77777777">
        <w:trPr>
          <w:trHeight w:val="309"/>
          <w:jc w:val="center"/>
        </w:trPr>
        <w:tc>
          <w:tcPr>
            <w:tcW w:w="1005" w:type="dxa"/>
            <w:vMerge w:val="restart"/>
          </w:tcPr>
          <w:p w14:paraId="77894666"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化肥名称</w:t>
            </w:r>
          </w:p>
        </w:tc>
        <w:tc>
          <w:tcPr>
            <w:tcW w:w="1150" w:type="dxa"/>
            <w:vMerge w:val="restart"/>
          </w:tcPr>
          <w:p w14:paraId="685EA4BF"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年使用量（</w:t>
            </w:r>
            <w:r>
              <w:rPr>
                <w:rFonts w:hint="eastAsia"/>
                <w:b w:val="0"/>
                <w:sz w:val="21"/>
                <w:szCs w:val="21"/>
                <w:u w:val="single"/>
              </w:rPr>
              <w:t>kg</w:t>
            </w:r>
            <w:r>
              <w:rPr>
                <w:rFonts w:hint="eastAsia"/>
                <w:b w:val="0"/>
                <w:sz w:val="21"/>
                <w:szCs w:val="21"/>
                <w:u w:val="single"/>
              </w:rPr>
              <w:t>）</w:t>
            </w:r>
          </w:p>
        </w:tc>
        <w:tc>
          <w:tcPr>
            <w:tcW w:w="1031" w:type="dxa"/>
            <w:vMerge w:val="restart"/>
          </w:tcPr>
          <w:p w14:paraId="11E3309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规格</w:t>
            </w:r>
          </w:p>
          <w:p w14:paraId="53CBFEB3" w14:textId="77777777" w:rsidR="00E10E04" w:rsidRDefault="00000000">
            <w:pPr>
              <w:pStyle w:val="3"/>
              <w:widowControl w:val="0"/>
              <w:spacing w:line="240" w:lineRule="auto"/>
              <w:jc w:val="both"/>
              <w:rPr>
                <w:b w:val="0"/>
                <w:sz w:val="21"/>
                <w:szCs w:val="21"/>
                <w:u w:val="single"/>
              </w:rPr>
            </w:pPr>
            <w:r>
              <w:rPr>
                <w:rFonts w:hint="eastAsia"/>
                <w:b w:val="0"/>
                <w:sz w:val="21"/>
                <w:szCs w:val="21"/>
                <w:u w:val="single"/>
              </w:rPr>
              <w:t>（</w:t>
            </w:r>
            <w:r>
              <w:rPr>
                <w:rFonts w:hint="eastAsia"/>
                <w:b w:val="0"/>
                <w:sz w:val="21"/>
                <w:szCs w:val="21"/>
                <w:u w:val="single"/>
              </w:rPr>
              <w:t>kg/</w:t>
            </w:r>
            <w:r>
              <w:rPr>
                <w:rFonts w:hint="eastAsia"/>
                <w:b w:val="0"/>
                <w:sz w:val="21"/>
                <w:szCs w:val="21"/>
                <w:u w:val="single"/>
              </w:rPr>
              <w:t>包）</w:t>
            </w:r>
          </w:p>
        </w:tc>
        <w:tc>
          <w:tcPr>
            <w:tcW w:w="2225" w:type="dxa"/>
            <w:gridSpan w:val="2"/>
          </w:tcPr>
          <w:p w14:paraId="53F6FDCE"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每次使用情况（</w:t>
            </w:r>
            <w:r>
              <w:rPr>
                <w:rFonts w:hint="eastAsia"/>
                <w:b w:val="0"/>
                <w:sz w:val="21"/>
                <w:szCs w:val="21"/>
                <w:u w:val="single"/>
              </w:rPr>
              <w:t>kg/</w:t>
            </w:r>
            <w:r>
              <w:rPr>
                <w:rFonts w:hint="eastAsia"/>
                <w:b w:val="0"/>
                <w:sz w:val="21"/>
                <w:szCs w:val="21"/>
                <w:u w:val="single"/>
              </w:rPr>
              <w:t>次）</w:t>
            </w:r>
          </w:p>
        </w:tc>
        <w:tc>
          <w:tcPr>
            <w:tcW w:w="1015" w:type="dxa"/>
            <w:vMerge w:val="restart"/>
          </w:tcPr>
          <w:p w14:paraId="4573AD70"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最大贮存量（</w:t>
            </w:r>
            <w:r>
              <w:rPr>
                <w:rFonts w:hint="eastAsia"/>
                <w:b w:val="0"/>
                <w:sz w:val="21"/>
                <w:szCs w:val="21"/>
                <w:u w:val="single"/>
              </w:rPr>
              <w:t>kg</w:t>
            </w:r>
            <w:r>
              <w:rPr>
                <w:rFonts w:hint="eastAsia"/>
                <w:b w:val="0"/>
                <w:sz w:val="21"/>
                <w:szCs w:val="21"/>
                <w:u w:val="single"/>
              </w:rPr>
              <w:t>）</w:t>
            </w:r>
          </w:p>
        </w:tc>
        <w:tc>
          <w:tcPr>
            <w:tcW w:w="1042" w:type="dxa"/>
            <w:vMerge w:val="restart"/>
          </w:tcPr>
          <w:p w14:paraId="01D1873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使用频率（次</w:t>
            </w:r>
            <w:r>
              <w:rPr>
                <w:rFonts w:hint="eastAsia"/>
                <w:b w:val="0"/>
                <w:sz w:val="21"/>
                <w:szCs w:val="21"/>
                <w:u w:val="single"/>
              </w:rPr>
              <w:t>/</w:t>
            </w:r>
            <w:r>
              <w:rPr>
                <w:rFonts w:hint="eastAsia"/>
                <w:b w:val="0"/>
                <w:sz w:val="21"/>
                <w:szCs w:val="21"/>
                <w:u w:val="single"/>
              </w:rPr>
              <w:t>年）</w:t>
            </w:r>
          </w:p>
        </w:tc>
        <w:tc>
          <w:tcPr>
            <w:tcW w:w="1054" w:type="dxa"/>
            <w:vMerge w:val="restart"/>
          </w:tcPr>
          <w:p w14:paraId="5E3D278A"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每次施肥时间</w:t>
            </w:r>
          </w:p>
        </w:tc>
      </w:tr>
      <w:tr w:rsidR="00E10E04" w14:paraId="052EE896" w14:textId="77777777">
        <w:trPr>
          <w:trHeight w:val="482"/>
          <w:jc w:val="center"/>
        </w:trPr>
        <w:tc>
          <w:tcPr>
            <w:tcW w:w="1005" w:type="dxa"/>
            <w:vMerge/>
          </w:tcPr>
          <w:p w14:paraId="2E8C13DF" w14:textId="77777777" w:rsidR="00E10E04" w:rsidRDefault="00E10E04">
            <w:pPr>
              <w:pStyle w:val="3"/>
              <w:widowControl w:val="0"/>
              <w:spacing w:line="240" w:lineRule="auto"/>
              <w:rPr>
                <w:b w:val="0"/>
                <w:sz w:val="21"/>
                <w:szCs w:val="21"/>
                <w:u w:val="single"/>
              </w:rPr>
            </w:pPr>
          </w:p>
        </w:tc>
        <w:tc>
          <w:tcPr>
            <w:tcW w:w="1150" w:type="dxa"/>
            <w:vMerge/>
          </w:tcPr>
          <w:p w14:paraId="4EE32ED9" w14:textId="77777777" w:rsidR="00E10E04" w:rsidRDefault="00E10E04">
            <w:pPr>
              <w:pStyle w:val="3"/>
              <w:widowControl w:val="0"/>
              <w:spacing w:line="240" w:lineRule="auto"/>
              <w:rPr>
                <w:b w:val="0"/>
                <w:sz w:val="21"/>
                <w:szCs w:val="21"/>
                <w:u w:val="single"/>
              </w:rPr>
            </w:pPr>
          </w:p>
        </w:tc>
        <w:tc>
          <w:tcPr>
            <w:tcW w:w="1031" w:type="dxa"/>
            <w:vMerge/>
          </w:tcPr>
          <w:p w14:paraId="7C8916B1" w14:textId="77777777" w:rsidR="00E10E04" w:rsidRDefault="00E10E04">
            <w:pPr>
              <w:pStyle w:val="3"/>
              <w:widowControl w:val="0"/>
              <w:spacing w:line="240" w:lineRule="auto"/>
              <w:rPr>
                <w:b w:val="0"/>
                <w:sz w:val="21"/>
                <w:szCs w:val="21"/>
                <w:u w:val="single"/>
              </w:rPr>
            </w:pPr>
          </w:p>
        </w:tc>
        <w:tc>
          <w:tcPr>
            <w:tcW w:w="1188" w:type="dxa"/>
            <w:vAlign w:val="center"/>
          </w:tcPr>
          <w:p w14:paraId="323878AA"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最大量</w:t>
            </w:r>
          </w:p>
        </w:tc>
        <w:tc>
          <w:tcPr>
            <w:tcW w:w="1037" w:type="dxa"/>
            <w:vAlign w:val="center"/>
          </w:tcPr>
          <w:p w14:paraId="3B79EF0B"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最小量</w:t>
            </w:r>
          </w:p>
        </w:tc>
        <w:tc>
          <w:tcPr>
            <w:tcW w:w="1015" w:type="dxa"/>
            <w:vMerge/>
          </w:tcPr>
          <w:p w14:paraId="4FD4584E" w14:textId="77777777" w:rsidR="00E10E04" w:rsidRDefault="00E10E04">
            <w:pPr>
              <w:pStyle w:val="3"/>
              <w:widowControl w:val="0"/>
              <w:spacing w:line="240" w:lineRule="auto"/>
              <w:rPr>
                <w:b w:val="0"/>
                <w:sz w:val="21"/>
                <w:szCs w:val="21"/>
                <w:u w:val="single"/>
              </w:rPr>
            </w:pPr>
          </w:p>
        </w:tc>
        <w:tc>
          <w:tcPr>
            <w:tcW w:w="1042" w:type="dxa"/>
            <w:vMerge/>
          </w:tcPr>
          <w:p w14:paraId="204C83FA" w14:textId="77777777" w:rsidR="00E10E04" w:rsidRDefault="00E10E04">
            <w:pPr>
              <w:pStyle w:val="3"/>
              <w:widowControl w:val="0"/>
              <w:spacing w:line="240" w:lineRule="auto"/>
              <w:rPr>
                <w:b w:val="0"/>
                <w:sz w:val="21"/>
                <w:szCs w:val="21"/>
                <w:u w:val="single"/>
              </w:rPr>
            </w:pPr>
          </w:p>
        </w:tc>
        <w:tc>
          <w:tcPr>
            <w:tcW w:w="1054" w:type="dxa"/>
            <w:vMerge/>
          </w:tcPr>
          <w:p w14:paraId="326FC6EB" w14:textId="77777777" w:rsidR="00E10E04" w:rsidRDefault="00E10E04">
            <w:pPr>
              <w:pStyle w:val="3"/>
              <w:widowControl w:val="0"/>
              <w:spacing w:line="240" w:lineRule="auto"/>
              <w:rPr>
                <w:b w:val="0"/>
                <w:sz w:val="21"/>
                <w:szCs w:val="21"/>
                <w:u w:val="single"/>
              </w:rPr>
            </w:pPr>
          </w:p>
        </w:tc>
      </w:tr>
      <w:tr w:rsidR="00E10E04" w14:paraId="799ACD87" w14:textId="77777777">
        <w:trPr>
          <w:trHeight w:hRule="exact" w:val="567"/>
          <w:jc w:val="center"/>
        </w:trPr>
        <w:tc>
          <w:tcPr>
            <w:tcW w:w="1005" w:type="dxa"/>
            <w:vAlign w:val="center"/>
          </w:tcPr>
          <w:p w14:paraId="739D735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球道肥</w:t>
            </w:r>
          </w:p>
        </w:tc>
        <w:tc>
          <w:tcPr>
            <w:tcW w:w="1150" w:type="dxa"/>
            <w:vAlign w:val="center"/>
          </w:tcPr>
          <w:p w14:paraId="7A5EE14A"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30000</w:t>
            </w:r>
          </w:p>
        </w:tc>
        <w:tc>
          <w:tcPr>
            <w:tcW w:w="1031" w:type="dxa"/>
            <w:vAlign w:val="center"/>
          </w:tcPr>
          <w:p w14:paraId="24F5CA7F"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25</w:t>
            </w:r>
          </w:p>
        </w:tc>
        <w:tc>
          <w:tcPr>
            <w:tcW w:w="1188" w:type="dxa"/>
            <w:vAlign w:val="center"/>
          </w:tcPr>
          <w:p w14:paraId="0466324C" w14:textId="77777777" w:rsidR="00E10E04" w:rsidRDefault="00000000">
            <w:pPr>
              <w:pStyle w:val="3"/>
              <w:widowControl w:val="0"/>
              <w:spacing w:line="240" w:lineRule="auto"/>
              <w:ind w:firstLine="363"/>
              <w:jc w:val="both"/>
              <w:rPr>
                <w:b w:val="0"/>
                <w:sz w:val="21"/>
                <w:szCs w:val="21"/>
                <w:u w:val="single"/>
              </w:rPr>
            </w:pPr>
            <w:r>
              <w:rPr>
                <w:rFonts w:hint="eastAsia"/>
                <w:b w:val="0"/>
                <w:sz w:val="21"/>
                <w:szCs w:val="21"/>
                <w:u w:val="single"/>
              </w:rPr>
              <w:t>15000</w:t>
            </w:r>
          </w:p>
        </w:tc>
        <w:tc>
          <w:tcPr>
            <w:tcW w:w="1037" w:type="dxa"/>
            <w:vAlign w:val="center"/>
          </w:tcPr>
          <w:p w14:paraId="5FA43E03"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500</w:t>
            </w:r>
          </w:p>
        </w:tc>
        <w:tc>
          <w:tcPr>
            <w:tcW w:w="1015" w:type="dxa"/>
            <w:vAlign w:val="center"/>
          </w:tcPr>
          <w:p w14:paraId="3AEBDFF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15000</w:t>
            </w:r>
          </w:p>
        </w:tc>
        <w:tc>
          <w:tcPr>
            <w:tcW w:w="1042" w:type="dxa"/>
            <w:vAlign w:val="center"/>
          </w:tcPr>
          <w:p w14:paraId="05FBEFA2"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w:t>
            </w:r>
          </w:p>
        </w:tc>
        <w:tc>
          <w:tcPr>
            <w:tcW w:w="1054" w:type="dxa"/>
            <w:vAlign w:val="center"/>
          </w:tcPr>
          <w:p w14:paraId="2D24D8B8"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4</w:t>
            </w:r>
            <w:r>
              <w:rPr>
                <w:rFonts w:hint="eastAsia"/>
                <w:b w:val="0"/>
                <w:sz w:val="21"/>
                <w:szCs w:val="21"/>
                <w:u w:val="single"/>
              </w:rPr>
              <w:t>月</w:t>
            </w:r>
            <w:r>
              <w:rPr>
                <w:rFonts w:hint="eastAsia"/>
                <w:b w:val="0"/>
                <w:sz w:val="21"/>
                <w:szCs w:val="21"/>
                <w:u w:val="single"/>
              </w:rPr>
              <w:t>/10</w:t>
            </w:r>
            <w:r>
              <w:rPr>
                <w:rFonts w:hint="eastAsia"/>
                <w:b w:val="0"/>
                <w:sz w:val="21"/>
                <w:szCs w:val="21"/>
                <w:u w:val="single"/>
              </w:rPr>
              <w:t>月</w:t>
            </w:r>
          </w:p>
        </w:tc>
      </w:tr>
      <w:tr w:rsidR="00E10E04" w14:paraId="60FBEBB7" w14:textId="77777777">
        <w:trPr>
          <w:trHeight w:hRule="exact" w:val="567"/>
          <w:jc w:val="center"/>
        </w:trPr>
        <w:tc>
          <w:tcPr>
            <w:tcW w:w="1005" w:type="dxa"/>
            <w:vAlign w:val="center"/>
          </w:tcPr>
          <w:p w14:paraId="42CBA73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果岭肥</w:t>
            </w:r>
          </w:p>
        </w:tc>
        <w:tc>
          <w:tcPr>
            <w:tcW w:w="1150" w:type="dxa"/>
            <w:vAlign w:val="center"/>
          </w:tcPr>
          <w:p w14:paraId="19DA7D24"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4000</w:t>
            </w:r>
          </w:p>
        </w:tc>
        <w:tc>
          <w:tcPr>
            <w:tcW w:w="1031" w:type="dxa"/>
            <w:vAlign w:val="center"/>
          </w:tcPr>
          <w:p w14:paraId="6DFF7C3B"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25</w:t>
            </w:r>
          </w:p>
        </w:tc>
        <w:tc>
          <w:tcPr>
            <w:tcW w:w="1188" w:type="dxa"/>
            <w:vAlign w:val="center"/>
          </w:tcPr>
          <w:p w14:paraId="7D4DDF70" w14:textId="77777777" w:rsidR="00E10E04" w:rsidRDefault="00000000">
            <w:pPr>
              <w:pStyle w:val="3"/>
              <w:widowControl w:val="0"/>
              <w:spacing w:line="240" w:lineRule="auto"/>
              <w:ind w:firstLine="363"/>
              <w:jc w:val="both"/>
              <w:rPr>
                <w:b w:val="0"/>
                <w:sz w:val="21"/>
                <w:szCs w:val="21"/>
                <w:u w:val="single"/>
              </w:rPr>
            </w:pPr>
            <w:r>
              <w:rPr>
                <w:rFonts w:hint="eastAsia"/>
                <w:b w:val="0"/>
                <w:sz w:val="21"/>
                <w:szCs w:val="21"/>
                <w:u w:val="single"/>
              </w:rPr>
              <w:t>500</w:t>
            </w:r>
          </w:p>
        </w:tc>
        <w:tc>
          <w:tcPr>
            <w:tcW w:w="1037" w:type="dxa"/>
            <w:vAlign w:val="center"/>
          </w:tcPr>
          <w:p w14:paraId="2F81BD35"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200</w:t>
            </w:r>
          </w:p>
        </w:tc>
        <w:tc>
          <w:tcPr>
            <w:tcW w:w="1015" w:type="dxa"/>
            <w:vAlign w:val="center"/>
          </w:tcPr>
          <w:p w14:paraId="1F4454ED"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2000</w:t>
            </w:r>
          </w:p>
        </w:tc>
        <w:tc>
          <w:tcPr>
            <w:tcW w:w="1042" w:type="dxa"/>
            <w:vAlign w:val="center"/>
          </w:tcPr>
          <w:p w14:paraId="1B7AC431"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9</w:t>
            </w:r>
          </w:p>
        </w:tc>
        <w:tc>
          <w:tcPr>
            <w:tcW w:w="1054" w:type="dxa"/>
            <w:vAlign w:val="center"/>
          </w:tcPr>
          <w:p w14:paraId="4FC55933" w14:textId="77777777" w:rsidR="00E10E04" w:rsidRDefault="00000000">
            <w:pPr>
              <w:pStyle w:val="3"/>
              <w:widowControl w:val="0"/>
              <w:spacing w:line="240" w:lineRule="auto"/>
              <w:jc w:val="center"/>
              <w:rPr>
                <w:b w:val="0"/>
                <w:sz w:val="21"/>
                <w:szCs w:val="21"/>
                <w:u w:val="single"/>
              </w:rPr>
            </w:pPr>
            <w:r>
              <w:rPr>
                <w:rFonts w:hint="eastAsia"/>
                <w:b w:val="0"/>
                <w:sz w:val="21"/>
                <w:szCs w:val="21"/>
                <w:u w:val="single"/>
              </w:rPr>
              <w:t>1-6</w:t>
            </w:r>
            <w:r>
              <w:rPr>
                <w:rFonts w:hint="eastAsia"/>
                <w:b w:val="0"/>
                <w:sz w:val="21"/>
                <w:szCs w:val="21"/>
                <w:u w:val="single"/>
              </w:rPr>
              <w:t>、</w:t>
            </w:r>
            <w:r>
              <w:rPr>
                <w:rFonts w:hint="eastAsia"/>
                <w:b w:val="0"/>
                <w:sz w:val="21"/>
                <w:szCs w:val="21"/>
                <w:u w:val="single"/>
              </w:rPr>
              <w:t>10-12</w:t>
            </w:r>
            <w:r>
              <w:rPr>
                <w:rFonts w:hint="eastAsia"/>
                <w:b w:val="0"/>
                <w:sz w:val="21"/>
                <w:szCs w:val="21"/>
                <w:u w:val="single"/>
              </w:rPr>
              <w:t>月</w:t>
            </w:r>
          </w:p>
        </w:tc>
      </w:tr>
    </w:tbl>
    <w:p w14:paraId="3B8EC4CA" w14:textId="77777777" w:rsidR="00E10E04" w:rsidRDefault="00000000">
      <w:pPr>
        <w:spacing w:before="78"/>
        <w:jc w:val="center"/>
        <w:rPr>
          <w:b/>
          <w:bCs/>
          <w:u w:val="single"/>
        </w:rPr>
      </w:pPr>
      <w:r>
        <w:rPr>
          <w:b/>
          <w:bCs/>
          <w:spacing w:val="-11"/>
          <w:u w:val="single"/>
        </w:rPr>
        <w:t>表</w:t>
      </w:r>
      <w:r>
        <w:rPr>
          <w:b/>
          <w:bCs/>
          <w:spacing w:val="-11"/>
          <w:u w:val="single"/>
        </w:rPr>
        <w:t>3</w:t>
      </w:r>
      <w:r>
        <w:rPr>
          <w:rFonts w:hint="eastAsia"/>
          <w:b/>
          <w:bCs/>
          <w:spacing w:val="-11"/>
          <w:u w:val="single"/>
        </w:rPr>
        <w:t xml:space="preserve">.3-8  </w:t>
      </w:r>
      <w:r>
        <w:rPr>
          <w:b/>
          <w:bCs/>
          <w:spacing w:val="-11"/>
          <w:u w:val="single"/>
        </w:rPr>
        <w:t>球场</w:t>
      </w:r>
      <w:r>
        <w:rPr>
          <w:rFonts w:hint="eastAsia"/>
          <w:b/>
          <w:bCs/>
          <w:spacing w:val="-11"/>
          <w:u w:val="single"/>
        </w:rPr>
        <w:t>农药</w:t>
      </w:r>
      <w:r>
        <w:rPr>
          <w:b/>
          <w:bCs/>
          <w:spacing w:val="-11"/>
          <w:u w:val="single"/>
        </w:rPr>
        <w:t>使用情况表</w:t>
      </w:r>
    </w:p>
    <w:tbl>
      <w:tblPr>
        <w:tblStyle w:val="aff6"/>
        <w:tblW w:w="8735" w:type="dxa"/>
        <w:jc w:val="center"/>
        <w:tblInd w:w="0" w:type="dxa"/>
        <w:tblBorders>
          <w:left w:val="none" w:sz="0" w:space="0" w:color="auto"/>
          <w:right w:val="none" w:sz="0" w:space="0" w:color="auto"/>
        </w:tblBorders>
        <w:tblLayout w:type="fixed"/>
        <w:tblLook w:val="04A0" w:firstRow="1" w:lastRow="0" w:firstColumn="1" w:lastColumn="0" w:noHBand="0" w:noVBand="1"/>
      </w:tblPr>
      <w:tblGrid>
        <w:gridCol w:w="736"/>
        <w:gridCol w:w="684"/>
        <w:gridCol w:w="1329"/>
        <w:gridCol w:w="793"/>
        <w:gridCol w:w="837"/>
        <w:gridCol w:w="810"/>
        <w:gridCol w:w="814"/>
        <w:gridCol w:w="858"/>
        <w:gridCol w:w="1039"/>
        <w:gridCol w:w="835"/>
      </w:tblGrid>
      <w:tr w:rsidR="00E10E04" w14:paraId="130FA2FA" w14:textId="77777777">
        <w:trPr>
          <w:trHeight w:val="414"/>
          <w:tblHeader/>
          <w:jc w:val="center"/>
        </w:trPr>
        <w:tc>
          <w:tcPr>
            <w:tcW w:w="736" w:type="dxa"/>
            <w:vMerge w:val="restart"/>
            <w:vAlign w:val="center"/>
          </w:tcPr>
          <w:p w14:paraId="6F205624"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类别</w:t>
            </w:r>
          </w:p>
        </w:tc>
        <w:tc>
          <w:tcPr>
            <w:tcW w:w="684" w:type="dxa"/>
            <w:vMerge w:val="restart"/>
            <w:vAlign w:val="center"/>
          </w:tcPr>
          <w:p w14:paraId="46959E56"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农药名称</w:t>
            </w:r>
          </w:p>
        </w:tc>
        <w:tc>
          <w:tcPr>
            <w:tcW w:w="1329" w:type="dxa"/>
            <w:vMerge w:val="restart"/>
            <w:vAlign w:val="center"/>
          </w:tcPr>
          <w:p w14:paraId="74E81B70"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主要物质含量及名称</w:t>
            </w:r>
          </w:p>
        </w:tc>
        <w:tc>
          <w:tcPr>
            <w:tcW w:w="793" w:type="dxa"/>
            <w:vMerge w:val="restart"/>
            <w:vAlign w:val="center"/>
          </w:tcPr>
          <w:p w14:paraId="07717B7F"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年使用量（</w:t>
            </w:r>
            <w:r>
              <w:rPr>
                <w:rFonts w:cs="Times New Roman"/>
                <w:b w:val="0"/>
                <w:sz w:val="21"/>
                <w:szCs w:val="21"/>
                <w:u w:val="single"/>
              </w:rPr>
              <w:t>kg</w:t>
            </w:r>
            <w:r>
              <w:rPr>
                <w:rFonts w:cs="Times New Roman"/>
                <w:b w:val="0"/>
                <w:sz w:val="21"/>
                <w:szCs w:val="21"/>
                <w:u w:val="single"/>
              </w:rPr>
              <w:t>）</w:t>
            </w:r>
          </w:p>
        </w:tc>
        <w:tc>
          <w:tcPr>
            <w:tcW w:w="837" w:type="dxa"/>
            <w:vMerge w:val="restart"/>
            <w:vAlign w:val="center"/>
          </w:tcPr>
          <w:p w14:paraId="279B6884"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规格</w:t>
            </w:r>
          </w:p>
        </w:tc>
        <w:tc>
          <w:tcPr>
            <w:tcW w:w="1624" w:type="dxa"/>
            <w:gridSpan w:val="2"/>
            <w:vAlign w:val="center"/>
          </w:tcPr>
          <w:p w14:paraId="10055E55"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每次使用情况（</w:t>
            </w:r>
            <w:r>
              <w:rPr>
                <w:rFonts w:cs="Times New Roman"/>
                <w:b w:val="0"/>
                <w:sz w:val="21"/>
                <w:szCs w:val="21"/>
                <w:u w:val="single"/>
              </w:rPr>
              <w:t>kg/</w:t>
            </w:r>
            <w:r>
              <w:rPr>
                <w:rFonts w:cs="Times New Roman"/>
                <w:b w:val="0"/>
                <w:sz w:val="21"/>
                <w:szCs w:val="21"/>
                <w:u w:val="single"/>
              </w:rPr>
              <w:t>次）</w:t>
            </w:r>
          </w:p>
        </w:tc>
        <w:tc>
          <w:tcPr>
            <w:tcW w:w="858" w:type="dxa"/>
            <w:vMerge w:val="restart"/>
            <w:vAlign w:val="center"/>
          </w:tcPr>
          <w:p w14:paraId="39009635"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最大贮存量（</w:t>
            </w:r>
            <w:r>
              <w:rPr>
                <w:rFonts w:cs="Times New Roman"/>
                <w:b w:val="0"/>
                <w:sz w:val="21"/>
                <w:szCs w:val="21"/>
                <w:u w:val="single"/>
              </w:rPr>
              <w:t>kg</w:t>
            </w:r>
            <w:r>
              <w:rPr>
                <w:rFonts w:cs="Times New Roman"/>
                <w:b w:val="0"/>
                <w:sz w:val="21"/>
                <w:szCs w:val="21"/>
                <w:u w:val="single"/>
              </w:rPr>
              <w:t>）</w:t>
            </w:r>
          </w:p>
        </w:tc>
        <w:tc>
          <w:tcPr>
            <w:tcW w:w="1039" w:type="dxa"/>
            <w:vMerge w:val="restart"/>
            <w:vAlign w:val="center"/>
          </w:tcPr>
          <w:p w14:paraId="668F32FD"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使用频率（次</w:t>
            </w:r>
            <w:r>
              <w:rPr>
                <w:rFonts w:cs="Times New Roman"/>
                <w:b w:val="0"/>
                <w:sz w:val="21"/>
                <w:szCs w:val="21"/>
                <w:u w:val="single"/>
              </w:rPr>
              <w:t>/</w:t>
            </w:r>
            <w:r>
              <w:rPr>
                <w:rFonts w:cs="Times New Roman"/>
                <w:b w:val="0"/>
                <w:sz w:val="21"/>
                <w:szCs w:val="21"/>
                <w:u w:val="single"/>
              </w:rPr>
              <w:t>年）</w:t>
            </w:r>
          </w:p>
        </w:tc>
        <w:tc>
          <w:tcPr>
            <w:tcW w:w="835" w:type="dxa"/>
            <w:vMerge w:val="restart"/>
            <w:vAlign w:val="center"/>
          </w:tcPr>
          <w:p w14:paraId="1EA3F58B"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每次施肥时间</w:t>
            </w:r>
          </w:p>
        </w:tc>
      </w:tr>
      <w:tr w:rsidR="00E10E04" w14:paraId="42CA836E" w14:textId="77777777">
        <w:trPr>
          <w:trHeight w:val="397"/>
          <w:tblHeader/>
          <w:jc w:val="center"/>
        </w:trPr>
        <w:tc>
          <w:tcPr>
            <w:tcW w:w="736" w:type="dxa"/>
            <w:vMerge/>
            <w:vAlign w:val="center"/>
          </w:tcPr>
          <w:p w14:paraId="59EBFD40" w14:textId="77777777" w:rsidR="00E10E04" w:rsidRDefault="00E10E04">
            <w:pPr>
              <w:pStyle w:val="3"/>
              <w:widowControl w:val="0"/>
              <w:spacing w:line="240" w:lineRule="auto"/>
              <w:jc w:val="center"/>
              <w:rPr>
                <w:rFonts w:cs="Times New Roman"/>
                <w:b w:val="0"/>
                <w:sz w:val="21"/>
                <w:szCs w:val="21"/>
                <w:u w:val="single"/>
              </w:rPr>
            </w:pPr>
          </w:p>
        </w:tc>
        <w:tc>
          <w:tcPr>
            <w:tcW w:w="684" w:type="dxa"/>
            <w:vMerge/>
            <w:vAlign w:val="center"/>
          </w:tcPr>
          <w:p w14:paraId="4D5F7570" w14:textId="77777777" w:rsidR="00E10E04" w:rsidRDefault="00E10E04">
            <w:pPr>
              <w:pStyle w:val="3"/>
              <w:widowControl w:val="0"/>
              <w:spacing w:line="240" w:lineRule="auto"/>
              <w:jc w:val="center"/>
              <w:rPr>
                <w:rFonts w:cs="Times New Roman"/>
                <w:b w:val="0"/>
                <w:sz w:val="21"/>
                <w:szCs w:val="21"/>
                <w:u w:val="single"/>
              </w:rPr>
            </w:pPr>
          </w:p>
        </w:tc>
        <w:tc>
          <w:tcPr>
            <w:tcW w:w="1329" w:type="dxa"/>
            <w:vMerge/>
            <w:vAlign w:val="center"/>
          </w:tcPr>
          <w:p w14:paraId="622926D2" w14:textId="77777777" w:rsidR="00E10E04" w:rsidRDefault="00E10E04">
            <w:pPr>
              <w:pStyle w:val="3"/>
              <w:widowControl w:val="0"/>
              <w:spacing w:line="240" w:lineRule="auto"/>
              <w:jc w:val="center"/>
              <w:rPr>
                <w:rFonts w:cs="Times New Roman"/>
                <w:b w:val="0"/>
                <w:sz w:val="21"/>
                <w:szCs w:val="21"/>
                <w:u w:val="single"/>
              </w:rPr>
            </w:pPr>
          </w:p>
        </w:tc>
        <w:tc>
          <w:tcPr>
            <w:tcW w:w="793" w:type="dxa"/>
            <w:vMerge/>
            <w:vAlign w:val="center"/>
          </w:tcPr>
          <w:p w14:paraId="5FC33E06" w14:textId="77777777" w:rsidR="00E10E04" w:rsidRDefault="00E10E04">
            <w:pPr>
              <w:pStyle w:val="3"/>
              <w:widowControl w:val="0"/>
              <w:spacing w:line="240" w:lineRule="auto"/>
              <w:jc w:val="center"/>
              <w:rPr>
                <w:rFonts w:cs="Times New Roman"/>
                <w:b w:val="0"/>
                <w:sz w:val="21"/>
                <w:szCs w:val="21"/>
                <w:u w:val="single"/>
              </w:rPr>
            </w:pPr>
          </w:p>
        </w:tc>
        <w:tc>
          <w:tcPr>
            <w:tcW w:w="837" w:type="dxa"/>
            <w:vMerge/>
            <w:vAlign w:val="center"/>
          </w:tcPr>
          <w:p w14:paraId="602F500F" w14:textId="77777777" w:rsidR="00E10E04" w:rsidRDefault="00E10E04">
            <w:pPr>
              <w:pStyle w:val="3"/>
              <w:widowControl w:val="0"/>
              <w:spacing w:line="240" w:lineRule="auto"/>
              <w:jc w:val="center"/>
              <w:rPr>
                <w:rFonts w:cs="Times New Roman"/>
                <w:b w:val="0"/>
                <w:sz w:val="21"/>
                <w:szCs w:val="21"/>
                <w:u w:val="single"/>
              </w:rPr>
            </w:pPr>
          </w:p>
        </w:tc>
        <w:tc>
          <w:tcPr>
            <w:tcW w:w="810" w:type="dxa"/>
            <w:vAlign w:val="center"/>
          </w:tcPr>
          <w:p w14:paraId="121F2E29"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最大量</w:t>
            </w:r>
          </w:p>
        </w:tc>
        <w:tc>
          <w:tcPr>
            <w:tcW w:w="814" w:type="dxa"/>
            <w:vAlign w:val="center"/>
          </w:tcPr>
          <w:p w14:paraId="513AA526"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最小量</w:t>
            </w:r>
          </w:p>
        </w:tc>
        <w:tc>
          <w:tcPr>
            <w:tcW w:w="858" w:type="dxa"/>
            <w:vMerge/>
            <w:vAlign w:val="center"/>
          </w:tcPr>
          <w:p w14:paraId="51DE7CDE" w14:textId="77777777" w:rsidR="00E10E04" w:rsidRDefault="00E10E04">
            <w:pPr>
              <w:pStyle w:val="3"/>
              <w:widowControl w:val="0"/>
              <w:spacing w:line="240" w:lineRule="auto"/>
              <w:jc w:val="center"/>
              <w:rPr>
                <w:rFonts w:cs="Times New Roman"/>
                <w:b w:val="0"/>
                <w:sz w:val="21"/>
                <w:szCs w:val="21"/>
                <w:u w:val="single"/>
              </w:rPr>
            </w:pPr>
          </w:p>
        </w:tc>
        <w:tc>
          <w:tcPr>
            <w:tcW w:w="1039" w:type="dxa"/>
            <w:vMerge/>
            <w:vAlign w:val="center"/>
          </w:tcPr>
          <w:p w14:paraId="5F693739" w14:textId="77777777" w:rsidR="00E10E04" w:rsidRDefault="00E10E04">
            <w:pPr>
              <w:pStyle w:val="3"/>
              <w:widowControl w:val="0"/>
              <w:spacing w:line="240" w:lineRule="auto"/>
              <w:jc w:val="center"/>
              <w:rPr>
                <w:rFonts w:cs="Times New Roman"/>
                <w:b w:val="0"/>
                <w:sz w:val="21"/>
                <w:szCs w:val="21"/>
                <w:u w:val="single"/>
              </w:rPr>
            </w:pPr>
          </w:p>
        </w:tc>
        <w:tc>
          <w:tcPr>
            <w:tcW w:w="835" w:type="dxa"/>
            <w:vMerge/>
            <w:vAlign w:val="center"/>
          </w:tcPr>
          <w:p w14:paraId="62787918" w14:textId="77777777" w:rsidR="00E10E04" w:rsidRDefault="00E10E04">
            <w:pPr>
              <w:pStyle w:val="3"/>
              <w:widowControl w:val="0"/>
              <w:spacing w:line="240" w:lineRule="auto"/>
              <w:jc w:val="center"/>
              <w:rPr>
                <w:rFonts w:cs="Times New Roman"/>
                <w:b w:val="0"/>
                <w:sz w:val="21"/>
                <w:szCs w:val="21"/>
                <w:u w:val="single"/>
              </w:rPr>
            </w:pPr>
          </w:p>
        </w:tc>
      </w:tr>
      <w:tr w:rsidR="00E10E04" w14:paraId="2596F756" w14:textId="77777777">
        <w:trPr>
          <w:trHeight w:val="397"/>
          <w:tblHeader/>
          <w:jc w:val="center"/>
        </w:trPr>
        <w:tc>
          <w:tcPr>
            <w:tcW w:w="736" w:type="dxa"/>
            <w:vAlign w:val="center"/>
          </w:tcPr>
          <w:p w14:paraId="6E20FA82"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除草剂</w:t>
            </w:r>
          </w:p>
        </w:tc>
        <w:tc>
          <w:tcPr>
            <w:tcW w:w="684" w:type="dxa"/>
            <w:vAlign w:val="center"/>
          </w:tcPr>
          <w:p w14:paraId="02374E7B" w14:textId="77777777" w:rsidR="00E10E04" w:rsidRDefault="00000000">
            <w:pPr>
              <w:widowControl/>
              <w:jc w:val="center"/>
              <w:textAlignment w:val="center"/>
              <w:rPr>
                <w:u w:val="single"/>
              </w:rPr>
            </w:pPr>
            <w:r>
              <w:rPr>
                <w:color w:val="000000"/>
                <w:kern w:val="0"/>
                <w:u w:val="single"/>
                <w:lang w:bidi="ar"/>
              </w:rPr>
              <w:t>草铵膦</w:t>
            </w:r>
          </w:p>
        </w:tc>
        <w:tc>
          <w:tcPr>
            <w:tcW w:w="1329" w:type="dxa"/>
            <w:vAlign w:val="center"/>
          </w:tcPr>
          <w:p w14:paraId="1ECA84E6" w14:textId="77777777" w:rsidR="00E10E04" w:rsidRDefault="00000000">
            <w:pPr>
              <w:widowControl/>
              <w:jc w:val="center"/>
              <w:textAlignment w:val="center"/>
              <w:rPr>
                <w:u w:val="single"/>
              </w:rPr>
            </w:pPr>
            <w:r>
              <w:rPr>
                <w:color w:val="000000"/>
                <w:kern w:val="0"/>
                <w:u w:val="single"/>
                <w:lang w:bidi="ar"/>
              </w:rPr>
              <w:t>20%</w:t>
            </w:r>
            <w:r>
              <w:rPr>
                <w:color w:val="000000"/>
                <w:kern w:val="0"/>
                <w:u w:val="single"/>
                <w:lang w:bidi="ar"/>
              </w:rPr>
              <w:t>精草铵膦</w:t>
            </w:r>
          </w:p>
        </w:tc>
        <w:tc>
          <w:tcPr>
            <w:tcW w:w="793" w:type="dxa"/>
            <w:vAlign w:val="center"/>
          </w:tcPr>
          <w:p w14:paraId="5A593895" w14:textId="77777777" w:rsidR="00E10E04" w:rsidRDefault="00000000">
            <w:pPr>
              <w:widowControl/>
              <w:jc w:val="center"/>
              <w:textAlignment w:val="center"/>
              <w:rPr>
                <w:u w:val="single"/>
              </w:rPr>
            </w:pPr>
            <w:r>
              <w:rPr>
                <w:color w:val="000000"/>
                <w:kern w:val="0"/>
                <w:u w:val="single"/>
                <w:lang w:bidi="ar"/>
              </w:rPr>
              <w:t>48</w:t>
            </w:r>
          </w:p>
        </w:tc>
        <w:tc>
          <w:tcPr>
            <w:tcW w:w="837" w:type="dxa"/>
            <w:vAlign w:val="center"/>
          </w:tcPr>
          <w:p w14:paraId="2BDC927C" w14:textId="77777777" w:rsidR="00E10E04" w:rsidRDefault="00000000">
            <w:pPr>
              <w:widowControl/>
              <w:jc w:val="center"/>
              <w:textAlignment w:val="center"/>
              <w:rPr>
                <w:u w:val="single"/>
              </w:rPr>
            </w:pPr>
            <w:r>
              <w:rPr>
                <w:color w:val="000000"/>
                <w:kern w:val="0"/>
                <w:u w:val="single"/>
                <w:lang w:bidi="ar"/>
              </w:rPr>
              <w:t>1kg/</w:t>
            </w:r>
            <w:r>
              <w:rPr>
                <w:color w:val="000000"/>
                <w:kern w:val="0"/>
                <w:u w:val="single"/>
                <w:lang w:bidi="ar"/>
              </w:rPr>
              <w:t>瓶</w:t>
            </w:r>
          </w:p>
        </w:tc>
        <w:tc>
          <w:tcPr>
            <w:tcW w:w="810" w:type="dxa"/>
            <w:vAlign w:val="center"/>
          </w:tcPr>
          <w:p w14:paraId="47EC572B" w14:textId="77777777" w:rsidR="00E10E04" w:rsidRDefault="00000000">
            <w:pPr>
              <w:widowControl/>
              <w:jc w:val="center"/>
              <w:textAlignment w:val="center"/>
              <w:rPr>
                <w:u w:val="single"/>
              </w:rPr>
            </w:pPr>
            <w:r>
              <w:rPr>
                <w:rFonts w:hint="eastAsia"/>
                <w:color w:val="000000"/>
                <w:kern w:val="0"/>
                <w:u w:val="single"/>
                <w:lang w:bidi="ar"/>
              </w:rPr>
              <w:t>24</w:t>
            </w:r>
          </w:p>
        </w:tc>
        <w:tc>
          <w:tcPr>
            <w:tcW w:w="814" w:type="dxa"/>
            <w:vAlign w:val="center"/>
          </w:tcPr>
          <w:p w14:paraId="50D8E855" w14:textId="77777777" w:rsidR="00E10E04" w:rsidRDefault="00000000">
            <w:pPr>
              <w:widowControl/>
              <w:jc w:val="center"/>
              <w:textAlignment w:val="center"/>
              <w:rPr>
                <w:u w:val="single"/>
              </w:rPr>
            </w:pPr>
            <w:r>
              <w:rPr>
                <w:color w:val="000000"/>
                <w:kern w:val="0"/>
                <w:u w:val="single"/>
                <w:lang w:bidi="ar"/>
              </w:rPr>
              <w:t>1</w:t>
            </w:r>
            <w:r>
              <w:rPr>
                <w:rFonts w:hint="eastAsia"/>
                <w:color w:val="000000"/>
                <w:kern w:val="0"/>
                <w:u w:val="single"/>
                <w:lang w:bidi="ar"/>
              </w:rPr>
              <w:t>2</w:t>
            </w:r>
          </w:p>
        </w:tc>
        <w:tc>
          <w:tcPr>
            <w:tcW w:w="858" w:type="dxa"/>
            <w:vAlign w:val="center"/>
          </w:tcPr>
          <w:p w14:paraId="2C55EB4F" w14:textId="77777777" w:rsidR="00E10E04" w:rsidRDefault="00000000">
            <w:pPr>
              <w:widowControl/>
              <w:jc w:val="center"/>
              <w:textAlignment w:val="center"/>
              <w:rPr>
                <w:u w:val="single"/>
              </w:rPr>
            </w:pPr>
            <w:r>
              <w:rPr>
                <w:color w:val="000000"/>
                <w:kern w:val="0"/>
                <w:u w:val="single"/>
                <w:lang w:bidi="ar"/>
              </w:rPr>
              <w:t>50</w:t>
            </w:r>
          </w:p>
        </w:tc>
        <w:tc>
          <w:tcPr>
            <w:tcW w:w="1039" w:type="dxa"/>
            <w:vAlign w:val="center"/>
          </w:tcPr>
          <w:p w14:paraId="7730F4C9" w14:textId="77777777" w:rsidR="00E10E04" w:rsidRDefault="00000000">
            <w:pPr>
              <w:widowControl/>
              <w:jc w:val="center"/>
              <w:textAlignment w:val="center"/>
              <w:rPr>
                <w:u w:val="single"/>
              </w:rPr>
            </w:pPr>
            <w:r>
              <w:rPr>
                <w:color w:val="000000"/>
                <w:kern w:val="0"/>
                <w:u w:val="single"/>
                <w:lang w:bidi="ar"/>
              </w:rPr>
              <w:t>2</w:t>
            </w:r>
          </w:p>
        </w:tc>
        <w:tc>
          <w:tcPr>
            <w:tcW w:w="835" w:type="dxa"/>
            <w:vAlign w:val="center"/>
          </w:tcPr>
          <w:p w14:paraId="2C2BC0FA" w14:textId="77777777" w:rsidR="00E10E04" w:rsidRDefault="00000000">
            <w:pPr>
              <w:widowControl/>
              <w:jc w:val="center"/>
              <w:textAlignment w:val="center"/>
              <w:rPr>
                <w:u w:val="single"/>
              </w:rPr>
            </w:pPr>
            <w:r>
              <w:rPr>
                <w:color w:val="000000"/>
                <w:kern w:val="0"/>
                <w:u w:val="single"/>
                <w:lang w:bidi="ar"/>
              </w:rPr>
              <w:t>4</w:t>
            </w:r>
            <w:r>
              <w:rPr>
                <w:color w:val="000000"/>
                <w:kern w:val="0"/>
                <w:u w:val="single"/>
                <w:lang w:bidi="ar"/>
              </w:rPr>
              <w:t>月</w:t>
            </w:r>
            <w:r>
              <w:rPr>
                <w:color w:val="000000"/>
                <w:kern w:val="0"/>
                <w:u w:val="single"/>
                <w:lang w:bidi="ar"/>
              </w:rPr>
              <w:t>/5</w:t>
            </w:r>
            <w:r>
              <w:rPr>
                <w:color w:val="000000"/>
                <w:kern w:val="0"/>
                <w:u w:val="single"/>
                <w:lang w:bidi="ar"/>
              </w:rPr>
              <w:t>月</w:t>
            </w:r>
          </w:p>
        </w:tc>
      </w:tr>
      <w:tr w:rsidR="00E10E04" w14:paraId="1FA9192A" w14:textId="77777777">
        <w:trPr>
          <w:trHeight w:val="1155"/>
          <w:tblHeader/>
          <w:jc w:val="center"/>
        </w:trPr>
        <w:tc>
          <w:tcPr>
            <w:tcW w:w="736" w:type="dxa"/>
            <w:vAlign w:val="center"/>
          </w:tcPr>
          <w:p w14:paraId="2B9B60C8"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杀虫剂</w:t>
            </w:r>
          </w:p>
        </w:tc>
        <w:tc>
          <w:tcPr>
            <w:tcW w:w="684" w:type="dxa"/>
            <w:vAlign w:val="center"/>
          </w:tcPr>
          <w:p w14:paraId="02DC9786" w14:textId="77777777" w:rsidR="00E10E04" w:rsidRDefault="00000000">
            <w:pPr>
              <w:widowControl/>
              <w:jc w:val="center"/>
              <w:textAlignment w:val="center"/>
              <w:rPr>
                <w:u w:val="single"/>
              </w:rPr>
            </w:pPr>
            <w:r>
              <w:rPr>
                <w:color w:val="000000"/>
                <w:kern w:val="0"/>
                <w:u w:val="single"/>
                <w:lang w:bidi="ar"/>
              </w:rPr>
              <w:t>征福</w:t>
            </w:r>
          </w:p>
        </w:tc>
        <w:tc>
          <w:tcPr>
            <w:tcW w:w="1329" w:type="dxa"/>
            <w:vAlign w:val="center"/>
          </w:tcPr>
          <w:p w14:paraId="63ADB25D" w14:textId="77777777" w:rsidR="00E10E04" w:rsidRDefault="00000000">
            <w:pPr>
              <w:widowControl/>
              <w:jc w:val="center"/>
              <w:textAlignment w:val="center"/>
              <w:rPr>
                <w:u w:val="single"/>
              </w:rPr>
            </w:pPr>
            <w:r>
              <w:rPr>
                <w:color w:val="000000"/>
                <w:kern w:val="0"/>
                <w:u w:val="single"/>
                <w:lang w:bidi="ar"/>
              </w:rPr>
              <w:t>7%</w:t>
            </w:r>
            <w:r>
              <w:rPr>
                <w:color w:val="000000"/>
                <w:kern w:val="0"/>
                <w:u w:val="single"/>
                <w:lang w:bidi="ar"/>
              </w:rPr>
              <w:t>溴清氯虫</w:t>
            </w:r>
            <w:r>
              <w:rPr>
                <w:color w:val="000000"/>
                <w:kern w:val="0"/>
                <w:u w:val="single"/>
                <w:lang w:bidi="ar"/>
              </w:rPr>
              <w:t>SC</w:t>
            </w:r>
            <w:r>
              <w:rPr>
                <w:color w:val="000000"/>
                <w:kern w:val="0"/>
                <w:u w:val="single"/>
                <w:lang w:bidi="ar"/>
              </w:rPr>
              <w:t>、溴氰菊酯</w:t>
            </w:r>
            <w:r>
              <w:rPr>
                <w:color w:val="000000"/>
                <w:kern w:val="0"/>
                <w:u w:val="single"/>
                <w:lang w:bidi="ar"/>
              </w:rPr>
              <w:t>2%</w:t>
            </w:r>
            <w:r>
              <w:rPr>
                <w:color w:val="000000"/>
                <w:kern w:val="0"/>
                <w:u w:val="single"/>
                <w:lang w:bidi="ar"/>
              </w:rPr>
              <w:t>、氯虫苯甲酰胺</w:t>
            </w:r>
            <w:r>
              <w:rPr>
                <w:color w:val="000000"/>
                <w:kern w:val="0"/>
                <w:u w:val="single"/>
                <w:lang w:bidi="ar"/>
              </w:rPr>
              <w:t>5%</w:t>
            </w:r>
          </w:p>
        </w:tc>
        <w:tc>
          <w:tcPr>
            <w:tcW w:w="793" w:type="dxa"/>
            <w:vAlign w:val="center"/>
          </w:tcPr>
          <w:p w14:paraId="19A08CF4" w14:textId="77777777" w:rsidR="00E10E04" w:rsidRDefault="00000000">
            <w:pPr>
              <w:widowControl/>
              <w:jc w:val="center"/>
              <w:textAlignment w:val="center"/>
              <w:rPr>
                <w:u w:val="single"/>
              </w:rPr>
            </w:pPr>
            <w:r>
              <w:rPr>
                <w:color w:val="000000"/>
                <w:kern w:val="0"/>
                <w:u w:val="single"/>
                <w:lang w:bidi="ar"/>
              </w:rPr>
              <w:t>50</w:t>
            </w:r>
          </w:p>
        </w:tc>
        <w:tc>
          <w:tcPr>
            <w:tcW w:w="837" w:type="dxa"/>
            <w:vAlign w:val="center"/>
          </w:tcPr>
          <w:p w14:paraId="3F4C3E17" w14:textId="77777777" w:rsidR="00E10E04" w:rsidRDefault="00000000">
            <w:pPr>
              <w:widowControl/>
              <w:jc w:val="center"/>
              <w:textAlignment w:val="center"/>
              <w:rPr>
                <w:u w:val="single"/>
              </w:rPr>
            </w:pPr>
            <w:r>
              <w:rPr>
                <w:color w:val="000000"/>
                <w:kern w:val="0"/>
                <w:u w:val="single"/>
                <w:lang w:bidi="ar"/>
              </w:rPr>
              <w:t>1kg/</w:t>
            </w:r>
            <w:r>
              <w:rPr>
                <w:color w:val="000000"/>
                <w:kern w:val="0"/>
                <w:u w:val="single"/>
                <w:lang w:bidi="ar"/>
              </w:rPr>
              <w:t>瓶</w:t>
            </w:r>
          </w:p>
        </w:tc>
        <w:tc>
          <w:tcPr>
            <w:tcW w:w="810" w:type="dxa"/>
            <w:vAlign w:val="center"/>
          </w:tcPr>
          <w:p w14:paraId="6AF6BCD6" w14:textId="77777777" w:rsidR="00E10E04" w:rsidRDefault="00000000">
            <w:pPr>
              <w:widowControl/>
              <w:jc w:val="center"/>
              <w:textAlignment w:val="center"/>
              <w:rPr>
                <w:u w:val="single"/>
              </w:rPr>
            </w:pPr>
            <w:r>
              <w:rPr>
                <w:rFonts w:hint="eastAsia"/>
                <w:color w:val="000000"/>
                <w:kern w:val="0"/>
                <w:u w:val="single"/>
                <w:lang w:bidi="ar"/>
              </w:rPr>
              <w:t>25</w:t>
            </w:r>
          </w:p>
        </w:tc>
        <w:tc>
          <w:tcPr>
            <w:tcW w:w="814" w:type="dxa"/>
            <w:vAlign w:val="center"/>
          </w:tcPr>
          <w:p w14:paraId="16B75EB2" w14:textId="77777777" w:rsidR="00E10E04" w:rsidRDefault="00000000">
            <w:pPr>
              <w:widowControl/>
              <w:jc w:val="center"/>
              <w:textAlignment w:val="center"/>
              <w:rPr>
                <w:u w:val="single"/>
              </w:rPr>
            </w:pPr>
            <w:r>
              <w:rPr>
                <w:rFonts w:hint="eastAsia"/>
                <w:u w:val="single"/>
              </w:rPr>
              <w:t>25</w:t>
            </w:r>
          </w:p>
        </w:tc>
        <w:tc>
          <w:tcPr>
            <w:tcW w:w="858" w:type="dxa"/>
            <w:vAlign w:val="center"/>
          </w:tcPr>
          <w:p w14:paraId="13B89D5F" w14:textId="77777777" w:rsidR="00E10E04" w:rsidRDefault="00000000">
            <w:pPr>
              <w:widowControl/>
              <w:jc w:val="center"/>
              <w:textAlignment w:val="center"/>
              <w:rPr>
                <w:u w:val="single"/>
              </w:rPr>
            </w:pPr>
            <w:r>
              <w:rPr>
                <w:color w:val="000000"/>
                <w:kern w:val="0"/>
                <w:u w:val="single"/>
                <w:lang w:bidi="ar"/>
              </w:rPr>
              <w:t>50</w:t>
            </w:r>
          </w:p>
        </w:tc>
        <w:tc>
          <w:tcPr>
            <w:tcW w:w="1039" w:type="dxa"/>
            <w:vAlign w:val="center"/>
          </w:tcPr>
          <w:p w14:paraId="2C79FCA9" w14:textId="77777777" w:rsidR="00E10E04" w:rsidRDefault="00000000">
            <w:pPr>
              <w:widowControl/>
              <w:jc w:val="center"/>
              <w:textAlignment w:val="center"/>
              <w:rPr>
                <w:u w:val="single"/>
              </w:rPr>
            </w:pPr>
            <w:r>
              <w:rPr>
                <w:color w:val="000000"/>
                <w:kern w:val="0"/>
                <w:u w:val="single"/>
                <w:lang w:bidi="ar"/>
              </w:rPr>
              <w:t>2</w:t>
            </w:r>
          </w:p>
        </w:tc>
        <w:tc>
          <w:tcPr>
            <w:tcW w:w="835" w:type="dxa"/>
            <w:vAlign w:val="center"/>
          </w:tcPr>
          <w:p w14:paraId="5EDEAD3E" w14:textId="77777777" w:rsidR="00E10E04" w:rsidRDefault="00000000">
            <w:pPr>
              <w:widowControl/>
              <w:jc w:val="center"/>
              <w:textAlignment w:val="center"/>
              <w:rPr>
                <w:u w:val="single"/>
              </w:rPr>
            </w:pPr>
            <w:r>
              <w:rPr>
                <w:color w:val="000000"/>
                <w:kern w:val="0"/>
                <w:u w:val="single"/>
                <w:lang w:bidi="ar"/>
              </w:rPr>
              <w:t>5</w:t>
            </w:r>
            <w:r>
              <w:rPr>
                <w:color w:val="000000"/>
                <w:kern w:val="0"/>
                <w:u w:val="single"/>
                <w:lang w:bidi="ar"/>
              </w:rPr>
              <w:t>月</w:t>
            </w:r>
            <w:r>
              <w:rPr>
                <w:color w:val="000000"/>
                <w:kern w:val="0"/>
                <w:u w:val="single"/>
                <w:lang w:bidi="ar"/>
              </w:rPr>
              <w:t>/6</w:t>
            </w:r>
            <w:r>
              <w:rPr>
                <w:color w:val="000000"/>
                <w:kern w:val="0"/>
                <w:u w:val="single"/>
                <w:lang w:bidi="ar"/>
              </w:rPr>
              <w:t>月</w:t>
            </w:r>
          </w:p>
        </w:tc>
      </w:tr>
      <w:tr w:rsidR="00E10E04" w14:paraId="51CCA1CF" w14:textId="77777777">
        <w:trPr>
          <w:trHeight w:val="397"/>
          <w:tblHeader/>
          <w:jc w:val="center"/>
        </w:trPr>
        <w:tc>
          <w:tcPr>
            <w:tcW w:w="736" w:type="dxa"/>
            <w:vAlign w:val="center"/>
          </w:tcPr>
          <w:p w14:paraId="35371A7A"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杀菌剂</w:t>
            </w:r>
          </w:p>
        </w:tc>
        <w:tc>
          <w:tcPr>
            <w:tcW w:w="684" w:type="dxa"/>
            <w:vAlign w:val="center"/>
          </w:tcPr>
          <w:p w14:paraId="1DFF9955" w14:textId="77777777" w:rsidR="00E10E04" w:rsidRDefault="00000000">
            <w:pPr>
              <w:widowControl/>
              <w:jc w:val="center"/>
              <w:textAlignment w:val="center"/>
              <w:rPr>
                <w:u w:val="single"/>
              </w:rPr>
            </w:pPr>
            <w:r>
              <w:rPr>
                <w:color w:val="000000"/>
                <w:kern w:val="0"/>
                <w:u w:val="single"/>
                <w:lang w:bidi="ar"/>
              </w:rPr>
              <w:t>金力克</w:t>
            </w:r>
          </w:p>
        </w:tc>
        <w:tc>
          <w:tcPr>
            <w:tcW w:w="1329" w:type="dxa"/>
            <w:vAlign w:val="center"/>
          </w:tcPr>
          <w:p w14:paraId="71AA11A4" w14:textId="77777777" w:rsidR="00E10E04" w:rsidRDefault="00000000">
            <w:pPr>
              <w:jc w:val="center"/>
              <w:rPr>
                <w:u w:val="single"/>
              </w:rPr>
            </w:pPr>
            <w:r>
              <w:rPr>
                <w:u w:val="single"/>
              </w:rPr>
              <w:t>嘧菌酯</w:t>
            </w:r>
            <w:r>
              <w:rPr>
                <w:u w:val="single"/>
              </w:rPr>
              <w:t>250g/L</w:t>
            </w:r>
          </w:p>
        </w:tc>
        <w:tc>
          <w:tcPr>
            <w:tcW w:w="793" w:type="dxa"/>
            <w:vAlign w:val="center"/>
          </w:tcPr>
          <w:p w14:paraId="2473B086" w14:textId="77777777" w:rsidR="00E10E04" w:rsidRDefault="00000000">
            <w:pPr>
              <w:widowControl/>
              <w:jc w:val="center"/>
              <w:textAlignment w:val="center"/>
              <w:rPr>
                <w:u w:val="single"/>
              </w:rPr>
            </w:pPr>
            <w:r>
              <w:rPr>
                <w:color w:val="000000"/>
                <w:kern w:val="0"/>
                <w:u w:val="single"/>
                <w:lang w:bidi="ar"/>
              </w:rPr>
              <w:t>60</w:t>
            </w:r>
          </w:p>
        </w:tc>
        <w:tc>
          <w:tcPr>
            <w:tcW w:w="837" w:type="dxa"/>
            <w:vAlign w:val="center"/>
          </w:tcPr>
          <w:p w14:paraId="0547C68C" w14:textId="77777777" w:rsidR="00E10E04" w:rsidRDefault="00000000">
            <w:pPr>
              <w:widowControl/>
              <w:jc w:val="center"/>
              <w:textAlignment w:val="center"/>
              <w:rPr>
                <w:u w:val="single"/>
              </w:rPr>
            </w:pPr>
            <w:r>
              <w:rPr>
                <w:color w:val="000000"/>
                <w:kern w:val="0"/>
                <w:u w:val="single"/>
                <w:lang w:bidi="ar"/>
              </w:rPr>
              <w:t>1L/</w:t>
            </w:r>
            <w:r>
              <w:rPr>
                <w:color w:val="000000"/>
                <w:kern w:val="0"/>
                <w:u w:val="single"/>
                <w:lang w:bidi="ar"/>
              </w:rPr>
              <w:t>瓶</w:t>
            </w:r>
          </w:p>
        </w:tc>
        <w:tc>
          <w:tcPr>
            <w:tcW w:w="810" w:type="dxa"/>
            <w:vAlign w:val="center"/>
          </w:tcPr>
          <w:p w14:paraId="2D988F60" w14:textId="77777777" w:rsidR="00E10E04" w:rsidRDefault="00000000">
            <w:pPr>
              <w:widowControl/>
              <w:jc w:val="center"/>
              <w:textAlignment w:val="center"/>
              <w:rPr>
                <w:u w:val="single"/>
              </w:rPr>
            </w:pPr>
            <w:r>
              <w:rPr>
                <w:color w:val="000000"/>
                <w:kern w:val="0"/>
                <w:u w:val="single"/>
                <w:lang w:bidi="ar"/>
              </w:rPr>
              <w:t>5</w:t>
            </w:r>
          </w:p>
        </w:tc>
        <w:tc>
          <w:tcPr>
            <w:tcW w:w="814" w:type="dxa"/>
            <w:vAlign w:val="center"/>
          </w:tcPr>
          <w:p w14:paraId="50C11749" w14:textId="77777777" w:rsidR="00E10E04" w:rsidRDefault="00000000">
            <w:pPr>
              <w:widowControl/>
              <w:jc w:val="center"/>
              <w:textAlignment w:val="center"/>
              <w:rPr>
                <w:u w:val="single"/>
              </w:rPr>
            </w:pPr>
            <w:r>
              <w:rPr>
                <w:color w:val="000000"/>
                <w:kern w:val="0"/>
                <w:u w:val="single"/>
                <w:lang w:bidi="ar"/>
              </w:rPr>
              <w:t>1</w:t>
            </w:r>
          </w:p>
        </w:tc>
        <w:tc>
          <w:tcPr>
            <w:tcW w:w="858" w:type="dxa"/>
            <w:vAlign w:val="center"/>
          </w:tcPr>
          <w:p w14:paraId="1AA73B51" w14:textId="77777777" w:rsidR="00E10E04" w:rsidRDefault="00000000">
            <w:pPr>
              <w:widowControl/>
              <w:jc w:val="center"/>
              <w:textAlignment w:val="center"/>
              <w:rPr>
                <w:u w:val="single"/>
              </w:rPr>
            </w:pPr>
            <w:r>
              <w:rPr>
                <w:color w:val="000000"/>
                <w:kern w:val="0"/>
                <w:u w:val="single"/>
                <w:lang w:bidi="ar"/>
              </w:rPr>
              <w:t>60</w:t>
            </w:r>
          </w:p>
        </w:tc>
        <w:tc>
          <w:tcPr>
            <w:tcW w:w="1039" w:type="dxa"/>
            <w:vAlign w:val="center"/>
          </w:tcPr>
          <w:p w14:paraId="1C9B4634" w14:textId="77777777" w:rsidR="00E10E04" w:rsidRDefault="00000000">
            <w:pPr>
              <w:widowControl/>
              <w:jc w:val="center"/>
              <w:textAlignment w:val="center"/>
              <w:rPr>
                <w:u w:val="single"/>
              </w:rPr>
            </w:pPr>
            <w:r>
              <w:rPr>
                <w:color w:val="000000"/>
                <w:kern w:val="0"/>
                <w:u w:val="single"/>
                <w:lang w:bidi="ar"/>
              </w:rPr>
              <w:t>12</w:t>
            </w:r>
          </w:p>
        </w:tc>
        <w:tc>
          <w:tcPr>
            <w:tcW w:w="835" w:type="dxa"/>
            <w:vAlign w:val="center"/>
          </w:tcPr>
          <w:p w14:paraId="0BE10013" w14:textId="77777777" w:rsidR="00E10E04" w:rsidRDefault="00000000">
            <w:pPr>
              <w:widowControl/>
              <w:jc w:val="center"/>
              <w:textAlignment w:val="center"/>
              <w:rPr>
                <w:u w:val="single"/>
              </w:rPr>
            </w:pPr>
            <w:r>
              <w:rPr>
                <w:color w:val="000000"/>
                <w:kern w:val="0"/>
                <w:u w:val="single"/>
                <w:lang w:bidi="ar"/>
              </w:rPr>
              <w:t>每月</w:t>
            </w:r>
          </w:p>
        </w:tc>
      </w:tr>
      <w:tr w:rsidR="00E10E04" w14:paraId="38AA991C" w14:textId="77777777">
        <w:trPr>
          <w:trHeight w:val="1356"/>
          <w:tblHeader/>
          <w:jc w:val="center"/>
        </w:trPr>
        <w:tc>
          <w:tcPr>
            <w:tcW w:w="736" w:type="dxa"/>
            <w:vAlign w:val="center"/>
          </w:tcPr>
          <w:p w14:paraId="326851ED" w14:textId="77777777" w:rsidR="00E10E04" w:rsidRDefault="00000000">
            <w:pPr>
              <w:pStyle w:val="3"/>
              <w:widowControl w:val="0"/>
              <w:spacing w:line="240" w:lineRule="auto"/>
              <w:jc w:val="center"/>
              <w:rPr>
                <w:rFonts w:cs="Times New Roman"/>
                <w:b w:val="0"/>
                <w:sz w:val="21"/>
                <w:szCs w:val="21"/>
                <w:u w:val="single"/>
              </w:rPr>
            </w:pPr>
            <w:r>
              <w:rPr>
                <w:rFonts w:cs="Times New Roman"/>
                <w:b w:val="0"/>
                <w:sz w:val="21"/>
                <w:szCs w:val="21"/>
                <w:u w:val="single"/>
              </w:rPr>
              <w:t>植物生长调节剂</w:t>
            </w:r>
          </w:p>
        </w:tc>
        <w:tc>
          <w:tcPr>
            <w:tcW w:w="684" w:type="dxa"/>
            <w:vAlign w:val="center"/>
          </w:tcPr>
          <w:p w14:paraId="671BAEC3" w14:textId="77777777" w:rsidR="00E10E04" w:rsidRDefault="00000000">
            <w:pPr>
              <w:widowControl/>
              <w:jc w:val="center"/>
              <w:textAlignment w:val="center"/>
              <w:rPr>
                <w:u w:val="single"/>
              </w:rPr>
            </w:pPr>
            <w:r>
              <w:rPr>
                <w:color w:val="000000"/>
                <w:kern w:val="0"/>
                <w:u w:val="single"/>
                <w:lang w:bidi="ar"/>
              </w:rPr>
              <w:t>拓扶英</w:t>
            </w:r>
          </w:p>
        </w:tc>
        <w:tc>
          <w:tcPr>
            <w:tcW w:w="1329" w:type="dxa"/>
            <w:vAlign w:val="center"/>
          </w:tcPr>
          <w:p w14:paraId="2C0C5B7D" w14:textId="77777777" w:rsidR="00E10E04" w:rsidRDefault="00000000">
            <w:pPr>
              <w:widowControl/>
              <w:jc w:val="center"/>
              <w:textAlignment w:val="center"/>
              <w:rPr>
                <w:u w:val="single"/>
              </w:rPr>
            </w:pPr>
            <w:r>
              <w:rPr>
                <w:u w:val="single"/>
              </w:rPr>
              <w:t>氧化物形态养分：氮</w:t>
            </w:r>
            <w:r>
              <w:rPr>
                <w:u w:val="single"/>
              </w:rPr>
              <w:t>5%</w:t>
            </w:r>
            <w:r>
              <w:rPr>
                <w:u w:val="single"/>
              </w:rPr>
              <w:t>、含铁</w:t>
            </w:r>
            <w:r>
              <w:rPr>
                <w:u w:val="single"/>
              </w:rPr>
              <w:t>4%</w:t>
            </w:r>
            <w:r>
              <w:rPr>
                <w:u w:val="single"/>
              </w:rPr>
              <w:t>；单质态养分：氮</w:t>
            </w:r>
            <w:r>
              <w:rPr>
                <w:u w:val="single"/>
              </w:rPr>
              <w:t>5%</w:t>
            </w:r>
            <w:r>
              <w:rPr>
                <w:u w:val="single"/>
              </w:rPr>
              <w:t>、含铁</w:t>
            </w:r>
            <w:r>
              <w:rPr>
                <w:u w:val="single"/>
              </w:rPr>
              <w:t>4%</w:t>
            </w:r>
          </w:p>
        </w:tc>
        <w:tc>
          <w:tcPr>
            <w:tcW w:w="793" w:type="dxa"/>
            <w:vAlign w:val="center"/>
          </w:tcPr>
          <w:p w14:paraId="711E8C6B" w14:textId="77777777" w:rsidR="00E10E04" w:rsidRDefault="00000000">
            <w:pPr>
              <w:widowControl/>
              <w:jc w:val="center"/>
              <w:textAlignment w:val="center"/>
              <w:rPr>
                <w:u w:val="single"/>
              </w:rPr>
            </w:pPr>
            <w:r>
              <w:rPr>
                <w:color w:val="000000"/>
                <w:kern w:val="0"/>
                <w:u w:val="single"/>
                <w:lang w:bidi="ar"/>
              </w:rPr>
              <w:t>100</w:t>
            </w:r>
          </w:p>
        </w:tc>
        <w:tc>
          <w:tcPr>
            <w:tcW w:w="837" w:type="dxa"/>
            <w:vAlign w:val="center"/>
          </w:tcPr>
          <w:p w14:paraId="3BFDE60C" w14:textId="77777777" w:rsidR="00E10E04" w:rsidRDefault="00000000">
            <w:pPr>
              <w:widowControl/>
              <w:jc w:val="center"/>
              <w:textAlignment w:val="center"/>
              <w:rPr>
                <w:u w:val="single"/>
              </w:rPr>
            </w:pPr>
            <w:r>
              <w:rPr>
                <w:color w:val="000000"/>
                <w:kern w:val="0"/>
                <w:u w:val="single"/>
                <w:lang w:bidi="ar"/>
              </w:rPr>
              <w:t>13kg/</w:t>
            </w:r>
            <w:r>
              <w:rPr>
                <w:color w:val="000000"/>
                <w:kern w:val="0"/>
                <w:u w:val="single"/>
                <w:lang w:bidi="ar"/>
              </w:rPr>
              <w:t>瓶</w:t>
            </w:r>
          </w:p>
        </w:tc>
        <w:tc>
          <w:tcPr>
            <w:tcW w:w="810" w:type="dxa"/>
            <w:vAlign w:val="center"/>
          </w:tcPr>
          <w:p w14:paraId="166F39E5" w14:textId="77777777" w:rsidR="00E10E04" w:rsidRDefault="00000000">
            <w:pPr>
              <w:widowControl/>
              <w:jc w:val="center"/>
              <w:textAlignment w:val="center"/>
              <w:rPr>
                <w:u w:val="single"/>
              </w:rPr>
            </w:pPr>
            <w:r>
              <w:rPr>
                <w:color w:val="000000"/>
                <w:kern w:val="0"/>
                <w:u w:val="single"/>
                <w:lang w:bidi="ar"/>
              </w:rPr>
              <w:t>30</w:t>
            </w:r>
          </w:p>
        </w:tc>
        <w:tc>
          <w:tcPr>
            <w:tcW w:w="814" w:type="dxa"/>
            <w:vAlign w:val="center"/>
          </w:tcPr>
          <w:p w14:paraId="440CD05F" w14:textId="77777777" w:rsidR="00E10E04" w:rsidRDefault="00000000">
            <w:pPr>
              <w:widowControl/>
              <w:jc w:val="center"/>
              <w:textAlignment w:val="center"/>
              <w:rPr>
                <w:u w:val="single"/>
              </w:rPr>
            </w:pPr>
            <w:r>
              <w:rPr>
                <w:color w:val="000000"/>
                <w:kern w:val="0"/>
                <w:u w:val="single"/>
                <w:lang w:bidi="ar"/>
              </w:rPr>
              <w:t>2</w:t>
            </w:r>
          </w:p>
        </w:tc>
        <w:tc>
          <w:tcPr>
            <w:tcW w:w="858" w:type="dxa"/>
            <w:vAlign w:val="center"/>
          </w:tcPr>
          <w:p w14:paraId="3AA29F9C" w14:textId="77777777" w:rsidR="00E10E04" w:rsidRDefault="00000000">
            <w:pPr>
              <w:widowControl/>
              <w:jc w:val="center"/>
              <w:textAlignment w:val="center"/>
              <w:rPr>
                <w:u w:val="single"/>
              </w:rPr>
            </w:pPr>
            <w:r>
              <w:rPr>
                <w:color w:val="000000"/>
                <w:kern w:val="0"/>
                <w:u w:val="single"/>
                <w:lang w:bidi="ar"/>
              </w:rPr>
              <w:t>100</w:t>
            </w:r>
          </w:p>
        </w:tc>
        <w:tc>
          <w:tcPr>
            <w:tcW w:w="1039" w:type="dxa"/>
            <w:vAlign w:val="center"/>
          </w:tcPr>
          <w:p w14:paraId="0BD1E803" w14:textId="77777777" w:rsidR="00E10E04" w:rsidRDefault="00000000">
            <w:pPr>
              <w:widowControl/>
              <w:jc w:val="center"/>
              <w:textAlignment w:val="center"/>
              <w:rPr>
                <w:u w:val="single"/>
              </w:rPr>
            </w:pPr>
            <w:r>
              <w:rPr>
                <w:color w:val="000000"/>
                <w:kern w:val="0"/>
                <w:u w:val="single"/>
                <w:lang w:bidi="ar"/>
              </w:rPr>
              <w:t>3</w:t>
            </w:r>
          </w:p>
        </w:tc>
        <w:tc>
          <w:tcPr>
            <w:tcW w:w="835" w:type="dxa"/>
            <w:vAlign w:val="center"/>
          </w:tcPr>
          <w:p w14:paraId="0EBE6162" w14:textId="77777777" w:rsidR="00E10E04" w:rsidRDefault="00000000">
            <w:pPr>
              <w:widowControl/>
              <w:jc w:val="center"/>
              <w:textAlignment w:val="center"/>
              <w:rPr>
                <w:u w:val="single"/>
              </w:rPr>
            </w:pPr>
            <w:r>
              <w:rPr>
                <w:color w:val="000000"/>
                <w:kern w:val="0"/>
                <w:u w:val="single"/>
                <w:lang w:bidi="ar"/>
              </w:rPr>
              <w:t>6</w:t>
            </w:r>
            <w:r>
              <w:rPr>
                <w:color w:val="000000"/>
                <w:kern w:val="0"/>
                <w:u w:val="single"/>
                <w:lang w:bidi="ar"/>
              </w:rPr>
              <w:t>月</w:t>
            </w:r>
            <w:r>
              <w:rPr>
                <w:color w:val="000000"/>
                <w:kern w:val="0"/>
                <w:u w:val="single"/>
                <w:lang w:bidi="ar"/>
              </w:rPr>
              <w:t>/7</w:t>
            </w:r>
            <w:r>
              <w:rPr>
                <w:color w:val="000000"/>
                <w:kern w:val="0"/>
                <w:u w:val="single"/>
                <w:lang w:bidi="ar"/>
              </w:rPr>
              <w:t>月</w:t>
            </w:r>
            <w:r>
              <w:rPr>
                <w:color w:val="000000"/>
                <w:kern w:val="0"/>
                <w:u w:val="single"/>
                <w:lang w:bidi="ar"/>
              </w:rPr>
              <w:t>/8</w:t>
            </w:r>
            <w:r>
              <w:rPr>
                <w:color w:val="000000"/>
                <w:kern w:val="0"/>
                <w:u w:val="single"/>
                <w:lang w:bidi="ar"/>
              </w:rPr>
              <w:t>月</w:t>
            </w:r>
          </w:p>
        </w:tc>
      </w:tr>
    </w:tbl>
    <w:p w14:paraId="03C09CF8" w14:textId="77777777" w:rsidR="00E10E04" w:rsidRDefault="00E10E04">
      <w:pPr>
        <w:adjustRightInd w:val="0"/>
        <w:snapToGrid w:val="0"/>
        <w:spacing w:line="360" w:lineRule="auto"/>
        <w:ind w:firstLine="480"/>
        <w:rPr>
          <w:bCs/>
          <w:sz w:val="24"/>
          <w:szCs w:val="24"/>
        </w:rPr>
      </w:pPr>
    </w:p>
    <w:p w14:paraId="0F5288C0" w14:textId="77777777" w:rsidR="00E10E04" w:rsidRDefault="00E10E04">
      <w:pPr>
        <w:adjustRightInd w:val="0"/>
        <w:snapToGrid w:val="0"/>
        <w:spacing w:line="360" w:lineRule="auto"/>
        <w:ind w:firstLine="480"/>
        <w:rPr>
          <w:bCs/>
          <w:sz w:val="24"/>
          <w:szCs w:val="24"/>
        </w:rPr>
        <w:sectPr w:rsidR="00E10E04">
          <w:pgSz w:w="11906" w:h="16838"/>
          <w:pgMar w:top="1418" w:right="1588" w:bottom="1418" w:left="1588" w:header="851" w:footer="992" w:gutter="0"/>
          <w:cols w:space="720"/>
          <w:docGrid w:linePitch="312"/>
        </w:sectPr>
      </w:pPr>
    </w:p>
    <w:p w14:paraId="6C54D922" w14:textId="77777777" w:rsidR="00E10E04" w:rsidRDefault="00000000">
      <w:pPr>
        <w:adjustRightInd w:val="0"/>
        <w:snapToGrid w:val="0"/>
        <w:spacing w:line="360" w:lineRule="auto"/>
        <w:ind w:firstLine="480"/>
        <w:jc w:val="center"/>
        <w:rPr>
          <w:b/>
        </w:rPr>
      </w:pPr>
      <w:r>
        <w:rPr>
          <w:rFonts w:hint="eastAsia"/>
          <w:b/>
        </w:rPr>
        <w:lastRenderedPageBreak/>
        <w:t>表</w:t>
      </w:r>
      <w:r>
        <w:rPr>
          <w:rFonts w:hint="eastAsia"/>
          <w:b/>
        </w:rPr>
        <w:t xml:space="preserve"> 3.3-9  </w:t>
      </w:r>
      <w:r>
        <w:rPr>
          <w:rFonts w:hint="eastAsia"/>
          <w:b/>
        </w:rPr>
        <w:t>主要原辅材料、中间产品及产品的理化性质和毒理毒性</w:t>
      </w:r>
    </w:p>
    <w:tbl>
      <w:tblPr>
        <w:tblStyle w:val="TableNormal"/>
        <w:tblW w:w="1402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29"/>
        <w:gridCol w:w="1335"/>
        <w:gridCol w:w="1740"/>
        <w:gridCol w:w="4635"/>
        <w:gridCol w:w="2475"/>
        <w:gridCol w:w="2606"/>
      </w:tblGrid>
      <w:tr w:rsidR="00E10E04" w14:paraId="3B971F48" w14:textId="77777777">
        <w:trPr>
          <w:trHeight w:val="281"/>
          <w:jc w:val="center"/>
        </w:trPr>
        <w:tc>
          <w:tcPr>
            <w:tcW w:w="1229" w:type="dxa"/>
            <w:tcBorders>
              <w:top w:val="single" w:sz="10" w:space="0" w:color="000000"/>
              <w:left w:val="nil"/>
            </w:tcBorders>
            <w:vAlign w:val="center"/>
          </w:tcPr>
          <w:p w14:paraId="0E1ACDB6" w14:textId="77777777" w:rsidR="00E10E04" w:rsidRDefault="00000000">
            <w:pPr>
              <w:pStyle w:val="affffffffd"/>
            </w:pPr>
            <w:r>
              <w:t>名称</w:t>
            </w:r>
          </w:p>
        </w:tc>
        <w:tc>
          <w:tcPr>
            <w:tcW w:w="1335" w:type="dxa"/>
            <w:tcBorders>
              <w:top w:val="single" w:sz="10" w:space="0" w:color="000000"/>
            </w:tcBorders>
            <w:vAlign w:val="center"/>
          </w:tcPr>
          <w:p w14:paraId="3552895F" w14:textId="77777777" w:rsidR="00E10E04" w:rsidRDefault="00000000">
            <w:pPr>
              <w:pStyle w:val="affffffffd"/>
            </w:pPr>
            <w:r>
              <w:t xml:space="preserve">CAS </w:t>
            </w:r>
            <w:r>
              <w:t>号</w:t>
            </w:r>
          </w:p>
        </w:tc>
        <w:tc>
          <w:tcPr>
            <w:tcW w:w="1740" w:type="dxa"/>
            <w:tcBorders>
              <w:top w:val="single" w:sz="10" w:space="0" w:color="000000"/>
            </w:tcBorders>
            <w:vAlign w:val="center"/>
          </w:tcPr>
          <w:p w14:paraId="3A6CDB94" w14:textId="77777777" w:rsidR="00E10E04" w:rsidRDefault="00000000">
            <w:pPr>
              <w:pStyle w:val="affffffffd"/>
            </w:pPr>
            <w:r>
              <w:t>分子式（分子量）</w:t>
            </w:r>
          </w:p>
        </w:tc>
        <w:tc>
          <w:tcPr>
            <w:tcW w:w="4635" w:type="dxa"/>
            <w:tcBorders>
              <w:top w:val="single" w:sz="10" w:space="0" w:color="000000"/>
            </w:tcBorders>
            <w:vAlign w:val="center"/>
          </w:tcPr>
          <w:p w14:paraId="7D307CFA" w14:textId="77777777" w:rsidR="00E10E04" w:rsidRDefault="00000000">
            <w:pPr>
              <w:pStyle w:val="affffffffd"/>
            </w:pPr>
            <w:r>
              <w:t>理化性质</w:t>
            </w:r>
          </w:p>
        </w:tc>
        <w:tc>
          <w:tcPr>
            <w:tcW w:w="2475" w:type="dxa"/>
            <w:tcBorders>
              <w:top w:val="single" w:sz="10" w:space="0" w:color="000000"/>
            </w:tcBorders>
            <w:vAlign w:val="center"/>
          </w:tcPr>
          <w:p w14:paraId="48377636" w14:textId="77777777" w:rsidR="00E10E04" w:rsidRDefault="00000000">
            <w:pPr>
              <w:pStyle w:val="affffffffd"/>
            </w:pPr>
            <w:r>
              <w:t>燃烧爆炸性</w:t>
            </w:r>
          </w:p>
        </w:tc>
        <w:tc>
          <w:tcPr>
            <w:tcW w:w="2606" w:type="dxa"/>
            <w:tcBorders>
              <w:top w:val="single" w:sz="10" w:space="0" w:color="000000"/>
              <w:right w:val="nil"/>
            </w:tcBorders>
            <w:vAlign w:val="center"/>
          </w:tcPr>
          <w:p w14:paraId="12BEC4F8" w14:textId="77777777" w:rsidR="00E10E04" w:rsidRDefault="00000000">
            <w:pPr>
              <w:pStyle w:val="affffffffd"/>
            </w:pPr>
            <w:r>
              <w:t>毒理毒性</w:t>
            </w:r>
          </w:p>
        </w:tc>
      </w:tr>
      <w:tr w:rsidR="00E10E04" w14:paraId="5930438F" w14:textId="77777777">
        <w:trPr>
          <w:trHeight w:val="2721"/>
          <w:jc w:val="center"/>
        </w:trPr>
        <w:tc>
          <w:tcPr>
            <w:tcW w:w="1229" w:type="dxa"/>
            <w:tcBorders>
              <w:left w:val="nil"/>
            </w:tcBorders>
            <w:vAlign w:val="center"/>
          </w:tcPr>
          <w:p w14:paraId="2F97E80C" w14:textId="77777777" w:rsidR="00E10E04" w:rsidRDefault="00000000">
            <w:pPr>
              <w:pStyle w:val="affffffffd"/>
            </w:pPr>
            <w:r>
              <w:t>嘧菌酯</w:t>
            </w:r>
          </w:p>
        </w:tc>
        <w:tc>
          <w:tcPr>
            <w:tcW w:w="1335" w:type="dxa"/>
            <w:vAlign w:val="center"/>
          </w:tcPr>
          <w:p w14:paraId="71ADD47F" w14:textId="77777777" w:rsidR="00E10E04" w:rsidRDefault="00000000">
            <w:pPr>
              <w:pStyle w:val="affffffffd"/>
            </w:pPr>
            <w:r>
              <w:t>131860-33-8</w:t>
            </w:r>
          </w:p>
        </w:tc>
        <w:tc>
          <w:tcPr>
            <w:tcW w:w="1740" w:type="dxa"/>
            <w:vAlign w:val="center"/>
          </w:tcPr>
          <w:p w14:paraId="34BDF88F" w14:textId="77777777" w:rsidR="00E10E04" w:rsidRDefault="00000000">
            <w:pPr>
              <w:pStyle w:val="affffffffd"/>
            </w:pPr>
            <w:r>
              <w:t>C</w:t>
            </w:r>
            <w:r>
              <w:rPr>
                <w:vertAlign w:val="subscript"/>
              </w:rPr>
              <w:t>22</w:t>
            </w:r>
            <w:r>
              <w:t>H</w:t>
            </w:r>
            <w:r>
              <w:rPr>
                <w:vertAlign w:val="subscript"/>
              </w:rPr>
              <w:t>17</w:t>
            </w:r>
            <w:r>
              <w:t>N</w:t>
            </w:r>
            <w:r>
              <w:rPr>
                <w:vertAlign w:val="subscript"/>
              </w:rPr>
              <w:t>3</w:t>
            </w:r>
            <w:r>
              <w:t>O</w:t>
            </w:r>
            <w:r>
              <w:rPr>
                <w:vertAlign w:val="subscript"/>
              </w:rPr>
              <w:t>5</w:t>
            </w:r>
          </w:p>
          <w:p w14:paraId="76F5597E" w14:textId="77777777" w:rsidR="00E10E04" w:rsidRDefault="00000000">
            <w:pPr>
              <w:pStyle w:val="affffffffd"/>
            </w:pPr>
            <w:r>
              <w:t>（</w:t>
            </w:r>
            <w:r>
              <w:t>403.39</w:t>
            </w:r>
            <w:r>
              <w:t>）</w:t>
            </w:r>
          </w:p>
        </w:tc>
        <w:tc>
          <w:tcPr>
            <w:tcW w:w="4635" w:type="dxa"/>
            <w:vAlign w:val="center"/>
          </w:tcPr>
          <w:p w14:paraId="3D7724EB" w14:textId="77777777" w:rsidR="00E10E04" w:rsidRDefault="00000000">
            <w:pPr>
              <w:pStyle w:val="affffffffd"/>
            </w:pPr>
            <w:r>
              <w:t>[</w:t>
            </w:r>
            <w:r>
              <w:t>外观与性状</w:t>
            </w:r>
            <w:r>
              <w:t>]</w:t>
            </w:r>
            <w:r>
              <w:t>：无味，黄色透明液体</w:t>
            </w:r>
          </w:p>
          <w:p w14:paraId="1ED025D0" w14:textId="77777777" w:rsidR="00E10E04" w:rsidRDefault="00000000">
            <w:pPr>
              <w:pStyle w:val="affffffffd"/>
            </w:pPr>
            <w:r>
              <w:t>[</w:t>
            </w:r>
            <w:r>
              <w:t>熔点</w:t>
            </w:r>
            <w:r>
              <w:t>℃]</w:t>
            </w:r>
            <w:r>
              <w:t>：</w:t>
            </w:r>
            <w:r>
              <w:t>114</w:t>
            </w:r>
            <w:r>
              <w:t>～</w:t>
            </w:r>
            <w:r>
              <w:t>251</w:t>
            </w:r>
          </w:p>
          <w:p w14:paraId="32475941" w14:textId="77777777" w:rsidR="00E10E04" w:rsidRDefault="00000000">
            <w:pPr>
              <w:pStyle w:val="affffffffd"/>
            </w:pPr>
            <w:r>
              <w:t>[</w:t>
            </w:r>
            <w:r>
              <w:t>沸点</w:t>
            </w:r>
            <w:r>
              <w:t>℃]</w:t>
            </w:r>
            <w:r>
              <w:t>：纯品在</w:t>
            </w:r>
            <w:r>
              <w:t xml:space="preserve"> 360℃</w:t>
            </w:r>
            <w:r>
              <w:t>左右热分解</w:t>
            </w:r>
            <w:r>
              <w:t>[</w:t>
            </w:r>
            <w:r>
              <w:t>比重</w:t>
            </w:r>
            <w:r>
              <w:t>]</w:t>
            </w:r>
            <w:r>
              <w:t>：（纯品</w:t>
            </w:r>
            <w:r>
              <w:t xml:space="preserve"> 20℃) 1.34g/cm3</w:t>
            </w:r>
          </w:p>
          <w:p w14:paraId="7637F165" w14:textId="77777777" w:rsidR="00E10E04" w:rsidRDefault="00000000">
            <w:pPr>
              <w:pStyle w:val="affffffffd"/>
            </w:pPr>
            <w:r>
              <w:t>[</w:t>
            </w:r>
            <w:r>
              <w:t>饱和蒸气压（</w:t>
            </w:r>
            <w:r>
              <w:t>kPa</w:t>
            </w:r>
            <w:r>
              <w:t>）</w:t>
            </w:r>
            <w:r>
              <w:t>]</w:t>
            </w:r>
            <w:r>
              <w:t>：</w:t>
            </w:r>
            <w:r>
              <w:t>1.1 × 10-13KPa</w:t>
            </w:r>
            <w:r>
              <w:t>（</w:t>
            </w:r>
            <w:r>
              <w:t>20℃)</w:t>
            </w:r>
          </w:p>
          <w:p w14:paraId="5B34A747" w14:textId="77777777" w:rsidR="00E10E04" w:rsidRDefault="00000000">
            <w:pPr>
              <w:pStyle w:val="affffffffd"/>
            </w:pPr>
            <w:r>
              <w:t>[</w:t>
            </w:r>
            <w:r>
              <w:t>闪点</w:t>
            </w:r>
            <w:r>
              <w:t xml:space="preserve"> (℃) ]</w:t>
            </w:r>
            <w:r>
              <w:t>：</w:t>
            </w:r>
            <w:r>
              <w:t>43.0</w:t>
            </w:r>
          </w:p>
          <w:p w14:paraId="0E0224BD" w14:textId="77777777" w:rsidR="00E10E04" w:rsidRDefault="00000000">
            <w:pPr>
              <w:pStyle w:val="affffffffd"/>
            </w:pPr>
            <w:r>
              <w:t>[</w:t>
            </w:r>
            <w:r>
              <w:t>溶解性</w:t>
            </w:r>
            <w:r>
              <w:t>]</w:t>
            </w:r>
            <w:r>
              <w:t>：（</w:t>
            </w:r>
            <w:r>
              <w:t>20℃, pH5.2</w:t>
            </w:r>
            <w:r>
              <w:t>）水</w:t>
            </w:r>
            <w:r>
              <w:t>6.7g/L</w:t>
            </w:r>
            <w:r>
              <w:t>，正已烷</w:t>
            </w:r>
            <w:r>
              <w:t>0.057g/L</w:t>
            </w:r>
            <w:r>
              <w:t>、甲醇</w:t>
            </w:r>
            <w:r>
              <w:t xml:space="preserve"> 20g/L</w:t>
            </w:r>
            <w:r>
              <w:t>、甲苯</w:t>
            </w:r>
            <w:r>
              <w:t xml:space="preserve"> 55g/L</w:t>
            </w:r>
            <w:r>
              <w:t>、丙酮</w:t>
            </w:r>
            <w:r>
              <w:t xml:space="preserve"> 86g/L</w:t>
            </w:r>
            <w:r>
              <w:t>、乙酸乙酯</w:t>
            </w:r>
            <w:r>
              <w:t xml:space="preserve"> 130g/L</w:t>
            </w:r>
            <w:r>
              <w:t>、二氯甲烷</w:t>
            </w:r>
            <w:r>
              <w:t xml:space="preserve"> 400g/L</w:t>
            </w:r>
            <w:r>
              <w:t>。水溶液中光解半衰期为</w:t>
            </w:r>
            <w:r>
              <w:t xml:space="preserve"> 11-17 </w:t>
            </w:r>
            <w:r>
              <w:t>天。</w:t>
            </w:r>
          </w:p>
        </w:tc>
        <w:tc>
          <w:tcPr>
            <w:tcW w:w="2475" w:type="dxa"/>
            <w:vAlign w:val="center"/>
          </w:tcPr>
          <w:p w14:paraId="03482741" w14:textId="77777777" w:rsidR="00E10E04" w:rsidRDefault="00000000">
            <w:pPr>
              <w:pStyle w:val="affffffffd"/>
            </w:pPr>
            <w:r>
              <w:t>本品遇明火、高温易燃</w:t>
            </w:r>
          </w:p>
        </w:tc>
        <w:tc>
          <w:tcPr>
            <w:tcW w:w="2606" w:type="dxa"/>
            <w:tcBorders>
              <w:right w:val="nil"/>
            </w:tcBorders>
            <w:vAlign w:val="center"/>
          </w:tcPr>
          <w:p w14:paraId="02168BC2" w14:textId="77777777" w:rsidR="00E10E04" w:rsidRDefault="00000000">
            <w:pPr>
              <w:pStyle w:val="affffffffd"/>
            </w:pPr>
            <w:r>
              <w:t>大鼠急性经口试验</w:t>
            </w:r>
          </w:p>
          <w:p w14:paraId="35FC4C39" w14:textId="77777777" w:rsidR="00E10E04" w:rsidRDefault="00000000">
            <w:pPr>
              <w:pStyle w:val="affffffffd"/>
            </w:pPr>
            <w:r>
              <w:t>雄：</w:t>
            </w:r>
            <w:r>
              <w:t>LD</w:t>
            </w:r>
            <w:r>
              <w:rPr>
                <w:vertAlign w:val="subscript"/>
              </w:rPr>
              <w:t>50</w:t>
            </w:r>
            <w:r>
              <w:t>为</w:t>
            </w:r>
          </w:p>
          <w:p w14:paraId="2B0500C5" w14:textId="77777777" w:rsidR="00E10E04" w:rsidRDefault="00000000">
            <w:pPr>
              <w:pStyle w:val="affffffffd"/>
            </w:pPr>
            <w:r>
              <w:t>2900mg/kg</w:t>
            </w:r>
            <w:r>
              <w:t>；雌：</w:t>
            </w:r>
            <w:r>
              <w:t>LD</w:t>
            </w:r>
            <w:r>
              <w:rPr>
                <w:vertAlign w:val="subscript"/>
              </w:rPr>
              <w:t>50</w:t>
            </w:r>
          </w:p>
          <w:p w14:paraId="79FB3E22" w14:textId="77777777" w:rsidR="00E10E04" w:rsidRDefault="00000000">
            <w:pPr>
              <w:pStyle w:val="affffffffd"/>
            </w:pPr>
            <w:r>
              <w:t>为</w:t>
            </w:r>
            <w:r>
              <w:t xml:space="preserve"> 5000mg/kg</w:t>
            </w:r>
            <w:r>
              <w:t>。属低</w:t>
            </w:r>
          </w:p>
          <w:p w14:paraId="368BA3E0" w14:textId="77777777" w:rsidR="00E10E04" w:rsidRDefault="00000000">
            <w:pPr>
              <w:pStyle w:val="affffffffd"/>
            </w:pPr>
            <w:r>
              <w:t>毒类物质。大鼠急性</w:t>
            </w:r>
          </w:p>
          <w:p w14:paraId="261A963A" w14:textId="77777777" w:rsidR="00E10E04" w:rsidRDefault="00000000">
            <w:pPr>
              <w:pStyle w:val="affffffffd"/>
            </w:pPr>
            <w:r>
              <w:t>经皮试验</w:t>
            </w:r>
            <w:r>
              <w:t>LD</w:t>
            </w:r>
            <w:r>
              <w:rPr>
                <w:vertAlign w:val="subscript"/>
              </w:rPr>
              <w:t>50</w:t>
            </w:r>
            <w:r>
              <w:t>＞</w:t>
            </w:r>
          </w:p>
          <w:p w14:paraId="6501FE58" w14:textId="77777777" w:rsidR="00E10E04" w:rsidRDefault="00000000">
            <w:pPr>
              <w:pStyle w:val="affffffffd"/>
            </w:pPr>
            <w:r>
              <w:t>2000mg/kg</w:t>
            </w:r>
            <w:r>
              <w:t>，大鼠急性</w:t>
            </w:r>
          </w:p>
          <w:p w14:paraId="1887568E" w14:textId="77777777" w:rsidR="00E10E04" w:rsidRDefault="00000000">
            <w:pPr>
              <w:pStyle w:val="affffffffd"/>
            </w:pPr>
            <w:r>
              <w:t>吸入试验</w:t>
            </w:r>
            <w:r>
              <w:t>LC50</w:t>
            </w:r>
            <w:r>
              <w:t>＞</w:t>
            </w:r>
          </w:p>
          <w:p w14:paraId="1B103E3C" w14:textId="77777777" w:rsidR="00E10E04" w:rsidRDefault="00000000">
            <w:pPr>
              <w:pStyle w:val="affffffffd"/>
            </w:pPr>
            <w:r>
              <w:t>2000mg/m</w:t>
            </w:r>
            <w:r>
              <w:rPr>
                <w:vertAlign w:val="superscript"/>
              </w:rPr>
              <w:t>3</w:t>
            </w:r>
            <w:r>
              <w:t>（低毒）</w:t>
            </w:r>
          </w:p>
        </w:tc>
      </w:tr>
      <w:tr w:rsidR="00E10E04" w14:paraId="2A2B846E" w14:textId="77777777">
        <w:trPr>
          <w:trHeight w:val="2721"/>
          <w:jc w:val="center"/>
        </w:trPr>
        <w:tc>
          <w:tcPr>
            <w:tcW w:w="1229" w:type="dxa"/>
            <w:tcBorders>
              <w:left w:val="nil"/>
            </w:tcBorders>
            <w:vAlign w:val="center"/>
          </w:tcPr>
          <w:p w14:paraId="2B9CB4E5" w14:textId="77777777" w:rsidR="00E10E04" w:rsidRDefault="00000000">
            <w:pPr>
              <w:pStyle w:val="affffffffd"/>
            </w:pPr>
            <w:r>
              <w:t>精草铵膦（</w:t>
            </w:r>
            <w:r>
              <w:t xml:space="preserve">L - </w:t>
            </w:r>
            <w:r>
              <w:t>草铵膦）</w:t>
            </w:r>
          </w:p>
        </w:tc>
        <w:tc>
          <w:tcPr>
            <w:tcW w:w="1335" w:type="dxa"/>
            <w:vAlign w:val="center"/>
          </w:tcPr>
          <w:p w14:paraId="35D476E8" w14:textId="77777777" w:rsidR="00E10E04" w:rsidRDefault="00000000">
            <w:pPr>
              <w:pStyle w:val="affffffffd"/>
            </w:pPr>
            <w:r>
              <w:t>35597-44-5</w:t>
            </w:r>
          </w:p>
        </w:tc>
        <w:tc>
          <w:tcPr>
            <w:tcW w:w="1740" w:type="dxa"/>
            <w:vAlign w:val="center"/>
          </w:tcPr>
          <w:p w14:paraId="32E26139" w14:textId="77777777" w:rsidR="00E10E04" w:rsidRDefault="00000000">
            <w:pPr>
              <w:pStyle w:val="affffffffd"/>
            </w:pPr>
            <w:r>
              <w:t>C</w:t>
            </w:r>
            <w:r>
              <w:rPr>
                <w:vertAlign w:val="subscript"/>
              </w:rPr>
              <w:t>5</w:t>
            </w:r>
            <w:r>
              <w:t>H</w:t>
            </w:r>
            <w:r>
              <w:rPr>
                <w:vertAlign w:val="subscript"/>
              </w:rPr>
              <w:t>12</w:t>
            </w:r>
            <w:r>
              <w:t>NO</w:t>
            </w:r>
            <w:r>
              <w:rPr>
                <w:vertAlign w:val="subscript"/>
              </w:rPr>
              <w:t>4</w:t>
            </w:r>
            <w:r>
              <w:t>P</w:t>
            </w:r>
          </w:p>
          <w:p w14:paraId="31B8915D" w14:textId="77777777" w:rsidR="00E10E04" w:rsidRDefault="00000000">
            <w:pPr>
              <w:pStyle w:val="affffffffd"/>
            </w:pPr>
            <w:r>
              <w:t>分子量：</w:t>
            </w:r>
            <w:r>
              <w:rPr>
                <w:rStyle w:val="aff7"/>
                <w:b w:val="0"/>
                <w:color w:val="000000"/>
              </w:rPr>
              <w:t>181.13</w:t>
            </w:r>
          </w:p>
        </w:tc>
        <w:tc>
          <w:tcPr>
            <w:tcW w:w="4635" w:type="dxa"/>
            <w:vAlign w:val="center"/>
          </w:tcPr>
          <w:p w14:paraId="10AD6578" w14:textId="77777777" w:rsidR="00E10E04" w:rsidRDefault="00000000">
            <w:pPr>
              <w:pStyle w:val="affffffffd"/>
              <w:numPr>
                <w:ilvl w:val="0"/>
                <w:numId w:val="17"/>
              </w:numPr>
            </w:pPr>
            <w:r>
              <w:t>外观：白色结晶固体；</w:t>
            </w:r>
          </w:p>
          <w:p w14:paraId="671A6769" w14:textId="77777777" w:rsidR="00E10E04" w:rsidRDefault="00000000">
            <w:pPr>
              <w:pStyle w:val="affffffffd"/>
            </w:pPr>
            <w:r>
              <w:t>2.</w:t>
            </w:r>
            <w:r>
              <w:t>溶解性：极易溶于水，微溶于醇类有机溶剂；</w:t>
            </w:r>
          </w:p>
          <w:p w14:paraId="7AFE1789" w14:textId="77777777" w:rsidR="00E10E04" w:rsidRDefault="00000000">
            <w:pPr>
              <w:pStyle w:val="affffffffd"/>
            </w:pPr>
            <w:r>
              <w:t>3.</w:t>
            </w:r>
            <w:r>
              <w:t>稳定性：常温稳定，酸性条件稳定，遇强碱缓慢水解；</w:t>
            </w:r>
          </w:p>
          <w:p w14:paraId="00D9CE4C" w14:textId="77777777" w:rsidR="00E10E04" w:rsidRDefault="00000000">
            <w:pPr>
              <w:pStyle w:val="affffffffd"/>
            </w:pPr>
            <w:r>
              <w:t>4.</w:t>
            </w:r>
            <w:r>
              <w:t>熔点：约</w:t>
            </w:r>
            <w:r>
              <w:t>215℃</w:t>
            </w:r>
            <w:r>
              <w:t>（分解）；</w:t>
            </w:r>
          </w:p>
          <w:p w14:paraId="3ECBDFE6" w14:textId="77777777" w:rsidR="00E10E04" w:rsidRDefault="00000000">
            <w:pPr>
              <w:pStyle w:val="affffffffd"/>
            </w:pPr>
            <w:r>
              <w:t>5.</w:t>
            </w:r>
            <w:r>
              <w:t>挥发性：蒸气压极低，常温难挥发（非易挥发农药）。</w:t>
            </w:r>
          </w:p>
        </w:tc>
        <w:tc>
          <w:tcPr>
            <w:tcW w:w="2475" w:type="dxa"/>
            <w:vAlign w:val="center"/>
          </w:tcPr>
          <w:p w14:paraId="2E594D6E" w14:textId="77777777" w:rsidR="00E10E04" w:rsidRDefault="00000000">
            <w:pPr>
              <w:pStyle w:val="affffffffd"/>
            </w:pPr>
            <w:r>
              <w:t>1.</w:t>
            </w:r>
            <w:r>
              <w:t>纯品</w:t>
            </w:r>
            <w:r>
              <w:rPr>
                <w:rStyle w:val="aff7"/>
                <w:b w:val="0"/>
                <w:color w:val="000000"/>
              </w:rPr>
              <w:t>不易燃、无爆炸危险性</w:t>
            </w:r>
            <w:r>
              <w:t>，难自燃；</w:t>
            </w:r>
          </w:p>
          <w:p w14:paraId="32FC2FDB" w14:textId="77777777" w:rsidR="00E10E04" w:rsidRDefault="00000000">
            <w:pPr>
              <w:pStyle w:val="affffffffd"/>
            </w:pPr>
            <w:r>
              <w:t>2.</w:t>
            </w:r>
            <w:r>
              <w:t>粉尘遇明火高温可轻微炭化，不发生爆燃；</w:t>
            </w:r>
          </w:p>
          <w:p w14:paraId="0FC4B58F" w14:textId="77777777" w:rsidR="00E10E04" w:rsidRDefault="00000000">
            <w:pPr>
              <w:pStyle w:val="affffffffd"/>
            </w:pPr>
            <w:r>
              <w:t>3.</w:t>
            </w:r>
            <w:r>
              <w:t>灭火剂：水、干粉、泡沫。</w:t>
            </w:r>
          </w:p>
        </w:tc>
        <w:tc>
          <w:tcPr>
            <w:tcW w:w="2606" w:type="dxa"/>
            <w:tcBorders>
              <w:right w:val="nil"/>
            </w:tcBorders>
            <w:vAlign w:val="center"/>
          </w:tcPr>
          <w:p w14:paraId="0875EFFE" w14:textId="77777777" w:rsidR="00E10E04" w:rsidRDefault="00000000">
            <w:pPr>
              <w:pStyle w:val="affffffffd"/>
            </w:pPr>
            <w:r>
              <w:t>1.</w:t>
            </w:r>
            <w:r>
              <w:t>经口</w:t>
            </w:r>
            <w:r>
              <w:t>LD</w:t>
            </w:r>
            <w:r>
              <w:rPr>
                <w:vertAlign w:val="subscript"/>
              </w:rPr>
              <w:t>50</w:t>
            </w:r>
            <w:r>
              <w:t>(</w:t>
            </w:r>
            <w:r>
              <w:t>大鼠</w:t>
            </w:r>
            <w:r>
              <w:t>)</w:t>
            </w:r>
            <w:r>
              <w:t>＞</w:t>
            </w:r>
            <w:r>
              <w:t>2000mg/kg</w:t>
            </w:r>
            <w:r>
              <w:t>；经皮</w:t>
            </w:r>
            <w:r>
              <w:t>LD</w:t>
            </w:r>
            <w:r>
              <w:rPr>
                <w:vertAlign w:val="subscript"/>
              </w:rPr>
              <w:t>50</w:t>
            </w:r>
            <w:r>
              <w:t>＞</w:t>
            </w:r>
            <w:r>
              <w:t>5000mg/kg</w:t>
            </w:r>
            <w:r>
              <w:t>；吸入</w:t>
            </w:r>
            <w:r>
              <w:t>LC</w:t>
            </w:r>
            <w:r>
              <w:rPr>
                <w:vertAlign w:val="subscript"/>
              </w:rPr>
              <w:t>50</w:t>
            </w:r>
            <w:r>
              <w:t>＞</w:t>
            </w:r>
            <w:r>
              <w:t>5.2mg/L</w:t>
            </w:r>
            <w:r>
              <w:t>；</w:t>
            </w:r>
          </w:p>
          <w:p w14:paraId="2F8489DD" w14:textId="77777777" w:rsidR="00E10E04" w:rsidRDefault="00000000">
            <w:pPr>
              <w:pStyle w:val="affffffffd"/>
            </w:pPr>
            <w:r>
              <w:t>2.</w:t>
            </w:r>
            <w:r>
              <w:t>无皮肤、眼强刺激性，无致畸致癌；</w:t>
            </w:r>
          </w:p>
          <w:p w14:paraId="0AA9ABAB" w14:textId="77777777" w:rsidR="00E10E04" w:rsidRDefault="00000000">
            <w:pPr>
              <w:pStyle w:val="affffffffd"/>
            </w:pPr>
            <w:r>
              <w:t>3.</w:t>
            </w:r>
            <w:r>
              <w:t>生态：对鱼类低毒，蜜蜂低风险；作用靶点植物谷氨酰胺合成酶，</w:t>
            </w:r>
            <w:r>
              <w:rPr>
                <w:rStyle w:val="aff7"/>
                <w:b w:val="0"/>
                <w:color w:val="000000"/>
              </w:rPr>
              <w:t>人畜体内无对应靶点</w:t>
            </w:r>
            <w:r>
              <w:t>，急性中毒极少。</w:t>
            </w:r>
          </w:p>
        </w:tc>
      </w:tr>
      <w:tr w:rsidR="00E10E04" w14:paraId="06B3802B" w14:textId="77777777">
        <w:trPr>
          <w:trHeight w:val="1501"/>
          <w:jc w:val="center"/>
        </w:trPr>
        <w:tc>
          <w:tcPr>
            <w:tcW w:w="1229" w:type="dxa"/>
            <w:tcBorders>
              <w:left w:val="nil"/>
            </w:tcBorders>
            <w:vAlign w:val="center"/>
          </w:tcPr>
          <w:p w14:paraId="62844A79" w14:textId="77777777" w:rsidR="00E10E04" w:rsidRDefault="00000000">
            <w:pPr>
              <w:pStyle w:val="affffffffd"/>
            </w:pPr>
            <w:r>
              <w:t>溴氰虫酰胺</w:t>
            </w:r>
          </w:p>
        </w:tc>
        <w:tc>
          <w:tcPr>
            <w:tcW w:w="1335" w:type="dxa"/>
            <w:vAlign w:val="center"/>
          </w:tcPr>
          <w:p w14:paraId="0829EDFC" w14:textId="77777777" w:rsidR="00E10E04" w:rsidRDefault="00000000">
            <w:pPr>
              <w:pStyle w:val="affffffffd"/>
            </w:pPr>
            <w:r>
              <w:t>736994-43-1</w:t>
            </w:r>
          </w:p>
        </w:tc>
        <w:tc>
          <w:tcPr>
            <w:tcW w:w="1740" w:type="dxa"/>
            <w:vAlign w:val="center"/>
          </w:tcPr>
          <w:p w14:paraId="4B9B90D9" w14:textId="77777777" w:rsidR="00E10E04" w:rsidRDefault="00000000">
            <w:pPr>
              <w:pStyle w:val="affffffffd"/>
            </w:pPr>
            <w:r>
              <w:t>C</w:t>
            </w:r>
            <w:r>
              <w:rPr>
                <w:vertAlign w:val="subscript"/>
              </w:rPr>
              <w:t>19</w:t>
            </w:r>
            <w:r>
              <w:t>H</w:t>
            </w:r>
            <w:r>
              <w:rPr>
                <w:vertAlign w:val="subscript"/>
              </w:rPr>
              <w:t>14</w:t>
            </w:r>
            <w:r>
              <w:t>BrClN</w:t>
            </w:r>
            <w:r>
              <w:rPr>
                <w:vertAlign w:val="subscript"/>
              </w:rPr>
              <w:t>6</w:t>
            </w:r>
            <w:r>
              <w:t>O</w:t>
            </w:r>
            <w:r>
              <w:rPr>
                <w:vertAlign w:val="subscript"/>
              </w:rPr>
              <w:t>2</w:t>
            </w:r>
          </w:p>
          <w:p w14:paraId="2A10A66E" w14:textId="77777777" w:rsidR="00E10E04" w:rsidRDefault="00000000">
            <w:pPr>
              <w:pStyle w:val="affffffffd"/>
            </w:pPr>
            <w:r>
              <w:t>分子量：</w:t>
            </w:r>
            <w:r>
              <w:rPr>
                <w:rStyle w:val="aff7"/>
                <w:b w:val="0"/>
                <w:color w:val="000000"/>
              </w:rPr>
              <w:t>181.1</w:t>
            </w:r>
          </w:p>
        </w:tc>
        <w:tc>
          <w:tcPr>
            <w:tcW w:w="4635" w:type="dxa"/>
            <w:vAlign w:val="center"/>
          </w:tcPr>
          <w:p w14:paraId="5BCD9C61" w14:textId="77777777" w:rsidR="00E10E04" w:rsidRDefault="00000000">
            <w:pPr>
              <w:pStyle w:val="affffffffd"/>
              <w:numPr>
                <w:ilvl w:val="0"/>
                <w:numId w:val="18"/>
              </w:numPr>
              <w:rPr>
                <w:rFonts w:eastAsia="Segoe UI Symbol"/>
                <w:color w:val="000000"/>
                <w:shd w:val="clear" w:color="auto" w:fill="FFFFFF"/>
              </w:rPr>
            </w:pPr>
            <w:r>
              <w:rPr>
                <w:rFonts w:eastAsia="Segoe UI Symbol"/>
                <w:color w:val="000000"/>
                <w:shd w:val="clear" w:color="auto" w:fill="FFFFFF"/>
              </w:rPr>
              <w:t>外观：灰白色粉末结晶；</w:t>
            </w:r>
          </w:p>
          <w:p w14:paraId="79F52DF2" w14:textId="77777777" w:rsidR="00E10E04" w:rsidRDefault="00000000">
            <w:pPr>
              <w:pStyle w:val="affffffffd"/>
              <w:numPr>
                <w:ilvl w:val="0"/>
                <w:numId w:val="18"/>
              </w:numPr>
              <w:rPr>
                <w:rFonts w:eastAsia="Segoe UI Symbol"/>
                <w:color w:val="000000"/>
                <w:shd w:val="clear" w:color="auto" w:fill="FFFFFF"/>
              </w:rPr>
            </w:pPr>
            <w:r>
              <w:rPr>
                <w:rFonts w:eastAsia="Segoe UI Symbol"/>
                <w:color w:val="000000"/>
                <w:shd w:val="clear" w:color="auto" w:fill="FFFFFF"/>
              </w:rPr>
              <w:t>溶解性：难溶于水，易溶于二氯甲烷、丙酮等有机溶剂；</w:t>
            </w:r>
          </w:p>
          <w:p w14:paraId="4DF08EA8" w14:textId="77777777" w:rsidR="00E10E04" w:rsidRDefault="00000000">
            <w:pPr>
              <w:pStyle w:val="affffffffd"/>
              <w:numPr>
                <w:ilvl w:val="0"/>
                <w:numId w:val="18"/>
              </w:numPr>
              <w:rPr>
                <w:rFonts w:eastAsia="Segoe UI Symbol"/>
                <w:color w:val="000000"/>
                <w:shd w:val="clear" w:color="auto" w:fill="FFFFFF"/>
              </w:rPr>
            </w:pPr>
            <w:r>
              <w:rPr>
                <w:rFonts w:eastAsia="Segoe UI Symbol"/>
                <w:color w:val="000000"/>
                <w:shd w:val="clear" w:color="auto" w:fill="FFFFFF"/>
              </w:rPr>
              <w:t>熔点：</w:t>
            </w:r>
            <w:r>
              <w:rPr>
                <w:rFonts w:eastAsia="Segoe UI Symbol"/>
                <w:color w:val="000000"/>
                <w:shd w:val="clear" w:color="auto" w:fill="FFFFFF"/>
              </w:rPr>
              <w:t>224</w:t>
            </w:r>
            <w:r>
              <w:rPr>
                <w:rFonts w:eastAsia="Segoe UI Symbol"/>
                <w:color w:val="000000"/>
                <w:shd w:val="clear" w:color="auto" w:fill="FFFFFF"/>
              </w:rPr>
              <w:t>～</w:t>
            </w:r>
            <w:r>
              <w:rPr>
                <w:rFonts w:eastAsia="Segoe UI Symbol"/>
                <w:color w:val="000000"/>
                <w:shd w:val="clear" w:color="auto" w:fill="FFFFFF"/>
              </w:rPr>
              <w:t>226℃</w:t>
            </w:r>
            <w:r>
              <w:rPr>
                <w:rFonts w:eastAsia="Segoe UI Symbol"/>
                <w:color w:val="000000"/>
                <w:shd w:val="clear" w:color="auto" w:fill="FFFFFF"/>
              </w:rPr>
              <w:t>；</w:t>
            </w:r>
          </w:p>
          <w:p w14:paraId="209D92AF" w14:textId="77777777" w:rsidR="00E10E04" w:rsidRDefault="00000000">
            <w:pPr>
              <w:pStyle w:val="affffffffd"/>
              <w:rPr>
                <w:rFonts w:eastAsia="Segoe UI Symbol"/>
                <w:color w:val="000000"/>
                <w:shd w:val="clear" w:color="auto" w:fill="FFFFFF"/>
              </w:rPr>
            </w:pPr>
            <w:r>
              <w:rPr>
                <w:rFonts w:eastAsia="Segoe UI Symbol"/>
                <w:color w:val="000000"/>
                <w:shd w:val="clear" w:color="auto" w:fill="FFFFFF"/>
              </w:rPr>
              <w:t>4.</w:t>
            </w:r>
            <w:r>
              <w:rPr>
                <w:rFonts w:eastAsia="Segoe UI Symbol"/>
                <w:color w:val="000000"/>
                <w:shd w:val="clear" w:color="auto" w:fill="FFFFFF"/>
              </w:rPr>
              <w:t>稳定性：常温避光稳定，强酸</w:t>
            </w:r>
            <w:r>
              <w:rPr>
                <w:rFonts w:eastAsia="Segoe UI Symbol"/>
                <w:color w:val="000000"/>
                <w:shd w:val="clear" w:color="auto" w:fill="FFFFFF"/>
              </w:rPr>
              <w:t>/</w:t>
            </w:r>
            <w:r>
              <w:rPr>
                <w:rFonts w:eastAsia="Segoe UI Symbol"/>
                <w:color w:val="000000"/>
                <w:shd w:val="clear" w:color="auto" w:fill="FFFFFF"/>
              </w:rPr>
              <w:t>高温条件下缓慢分解；</w:t>
            </w:r>
          </w:p>
          <w:p w14:paraId="5810FA45" w14:textId="77777777" w:rsidR="00E10E04" w:rsidRDefault="00000000">
            <w:pPr>
              <w:pStyle w:val="affffffffd"/>
            </w:pPr>
            <w:r>
              <w:rPr>
                <w:rFonts w:eastAsia="Segoe UI Symbol"/>
                <w:color w:val="000000"/>
                <w:shd w:val="clear" w:color="auto" w:fill="FFFFFF"/>
              </w:rPr>
              <w:t>5.</w:t>
            </w:r>
            <w:r>
              <w:rPr>
                <w:rFonts w:eastAsia="Segoe UI Symbol"/>
                <w:color w:val="000000"/>
                <w:shd w:val="clear" w:color="auto" w:fill="FFFFFF"/>
              </w:rPr>
              <w:t>蒸气压：极低，常温几乎无挥发。</w:t>
            </w:r>
          </w:p>
        </w:tc>
        <w:tc>
          <w:tcPr>
            <w:tcW w:w="2475" w:type="dxa"/>
            <w:vAlign w:val="center"/>
          </w:tcPr>
          <w:p w14:paraId="1E5E19D6" w14:textId="77777777" w:rsidR="00E10E04" w:rsidRDefault="00000000">
            <w:pPr>
              <w:pStyle w:val="affffffffd"/>
            </w:pPr>
            <w:r>
              <w:t>1.</w:t>
            </w:r>
            <w:r>
              <w:t>原药固体，</w:t>
            </w:r>
            <w:r>
              <w:rPr>
                <w:rStyle w:val="aff7"/>
                <w:b w:val="0"/>
                <w:color w:val="000000"/>
              </w:rPr>
              <w:t>难燃、无爆炸危险</w:t>
            </w:r>
            <w:r>
              <w:t>；高温受热分解，释放溴化氢、氯化氢有毒烟气；</w:t>
            </w:r>
          </w:p>
          <w:p w14:paraId="1B11E862" w14:textId="77777777" w:rsidR="00E10E04" w:rsidRDefault="00000000">
            <w:pPr>
              <w:pStyle w:val="affffffffd"/>
            </w:pPr>
            <w:r>
              <w:t>2.</w:t>
            </w:r>
            <w:r>
              <w:t>粉尘悬浮空气中不形成爆炸性粉尘云；</w:t>
            </w:r>
          </w:p>
          <w:p w14:paraId="190CAF93" w14:textId="77777777" w:rsidR="00E10E04" w:rsidRDefault="00000000">
            <w:pPr>
              <w:pStyle w:val="affffffffd"/>
            </w:pPr>
            <w:r>
              <w:t>3.</w:t>
            </w:r>
            <w:r>
              <w:t>灭火：清水、干粉，避免强酸混储。</w:t>
            </w:r>
          </w:p>
        </w:tc>
        <w:tc>
          <w:tcPr>
            <w:tcW w:w="2606" w:type="dxa"/>
            <w:tcBorders>
              <w:right w:val="nil"/>
            </w:tcBorders>
            <w:vAlign w:val="center"/>
          </w:tcPr>
          <w:p w14:paraId="16B8682E" w14:textId="77777777" w:rsidR="00E10E04" w:rsidRDefault="00000000">
            <w:pPr>
              <w:pStyle w:val="affffffffd"/>
              <w:rPr>
                <w:rStyle w:val="aff7"/>
                <w:b w:val="0"/>
                <w:color w:val="000000"/>
              </w:rPr>
            </w:pPr>
            <w:r>
              <w:rPr>
                <w:rStyle w:val="aff7"/>
                <w:b w:val="0"/>
                <w:color w:val="000000"/>
              </w:rPr>
              <w:t>微毒</w:t>
            </w:r>
            <w:r>
              <w:rPr>
                <w:rStyle w:val="aff7"/>
                <w:b w:val="0"/>
                <w:color w:val="000000"/>
              </w:rPr>
              <w:t>/</w:t>
            </w:r>
            <w:r>
              <w:rPr>
                <w:rStyle w:val="aff7"/>
                <w:b w:val="0"/>
                <w:color w:val="000000"/>
              </w:rPr>
              <w:t>低毒（鱼毒偏高）</w:t>
            </w:r>
          </w:p>
          <w:p w14:paraId="3B817504" w14:textId="77777777" w:rsidR="00E10E04" w:rsidRDefault="00000000">
            <w:pPr>
              <w:pStyle w:val="affffffffd"/>
              <w:numPr>
                <w:ilvl w:val="0"/>
                <w:numId w:val="19"/>
              </w:numPr>
            </w:pPr>
            <w:r>
              <w:t>大鼠经口</w:t>
            </w:r>
            <w:r>
              <w:t>LD</w:t>
            </w:r>
            <w:r>
              <w:rPr>
                <w:vertAlign w:val="subscript"/>
              </w:rPr>
              <w:t>50</w:t>
            </w:r>
            <w:r>
              <w:t>＞</w:t>
            </w:r>
            <w:r>
              <w:t>5000mg/kg</w:t>
            </w:r>
            <w:r>
              <w:t>，经皮＞</w:t>
            </w:r>
            <w:r>
              <w:t>2000mg/kg</w:t>
            </w:r>
            <w:r>
              <w:t>；</w:t>
            </w:r>
          </w:p>
          <w:p w14:paraId="7072FF27" w14:textId="77777777" w:rsidR="00E10E04" w:rsidRDefault="00000000">
            <w:pPr>
              <w:pStyle w:val="affffffffd"/>
            </w:pPr>
            <w:r>
              <w:t>2.</w:t>
            </w:r>
            <w:r>
              <w:t>无致敏、无三致（致畸致癌致突变）；</w:t>
            </w:r>
            <w:r>
              <w:t>3.</w:t>
            </w:r>
            <w:r>
              <w:t>水生高毒：对甲壳类、鱼虾高毒，</w:t>
            </w:r>
            <w:r>
              <w:rPr>
                <w:rStyle w:val="aff7"/>
                <w:b w:val="0"/>
                <w:color w:val="000000"/>
              </w:rPr>
              <w:t>草坪施药严防药剂入地表水</w:t>
            </w:r>
            <w:r>
              <w:t>；对蜜蜂低毒。</w:t>
            </w:r>
          </w:p>
        </w:tc>
      </w:tr>
      <w:tr w:rsidR="00E10E04" w14:paraId="6737C547" w14:textId="77777777">
        <w:trPr>
          <w:trHeight w:val="2721"/>
          <w:jc w:val="center"/>
        </w:trPr>
        <w:tc>
          <w:tcPr>
            <w:tcW w:w="1229" w:type="dxa"/>
            <w:tcBorders>
              <w:left w:val="nil"/>
            </w:tcBorders>
            <w:vAlign w:val="center"/>
          </w:tcPr>
          <w:p w14:paraId="2F48B4FC" w14:textId="77777777" w:rsidR="00E10E04" w:rsidRDefault="00000000">
            <w:pPr>
              <w:pStyle w:val="affffffffd"/>
            </w:pPr>
            <w:r>
              <w:lastRenderedPageBreak/>
              <w:t>溴氰菊酯</w:t>
            </w:r>
          </w:p>
        </w:tc>
        <w:tc>
          <w:tcPr>
            <w:tcW w:w="1335" w:type="dxa"/>
            <w:vAlign w:val="center"/>
          </w:tcPr>
          <w:p w14:paraId="1353E657" w14:textId="77777777" w:rsidR="00E10E04" w:rsidRDefault="00000000">
            <w:pPr>
              <w:pStyle w:val="affffffffd"/>
            </w:pPr>
            <w:r>
              <w:t>52918-63-5</w:t>
            </w:r>
          </w:p>
        </w:tc>
        <w:tc>
          <w:tcPr>
            <w:tcW w:w="1740" w:type="dxa"/>
            <w:vAlign w:val="center"/>
          </w:tcPr>
          <w:p w14:paraId="14B85354" w14:textId="77777777" w:rsidR="00E10E04" w:rsidRDefault="00000000">
            <w:pPr>
              <w:pStyle w:val="affffffffd"/>
            </w:pPr>
            <w:r>
              <w:t>C</w:t>
            </w:r>
            <w:r>
              <w:rPr>
                <w:vertAlign w:val="subscript"/>
              </w:rPr>
              <w:t>22</w:t>
            </w:r>
            <w:r>
              <w:t>H</w:t>
            </w:r>
            <w:r>
              <w:rPr>
                <w:vertAlign w:val="subscript"/>
              </w:rPr>
              <w:t>19</w:t>
            </w:r>
            <w:r>
              <w:t>Br</w:t>
            </w:r>
            <w:r>
              <w:rPr>
                <w:vertAlign w:val="subscript"/>
              </w:rPr>
              <w:t>2</w:t>
            </w:r>
            <w:r>
              <w:t>NO</w:t>
            </w:r>
            <w:r>
              <w:rPr>
                <w:vertAlign w:val="subscript"/>
              </w:rPr>
              <w:t>3</w:t>
            </w:r>
          </w:p>
          <w:p w14:paraId="7E616812" w14:textId="77777777" w:rsidR="00E10E04" w:rsidRDefault="00000000">
            <w:pPr>
              <w:pStyle w:val="affffffffd"/>
            </w:pPr>
            <w:r>
              <w:t>分子量</w:t>
            </w:r>
            <w:r>
              <w:t>:505.2</w:t>
            </w:r>
          </w:p>
        </w:tc>
        <w:tc>
          <w:tcPr>
            <w:tcW w:w="4635" w:type="dxa"/>
            <w:vAlign w:val="center"/>
          </w:tcPr>
          <w:p w14:paraId="79E28155" w14:textId="77777777" w:rsidR="00E10E04" w:rsidRDefault="00000000">
            <w:pPr>
              <w:pStyle w:val="affffffffd"/>
              <w:numPr>
                <w:ilvl w:val="0"/>
                <w:numId w:val="20"/>
              </w:numPr>
              <w:rPr>
                <w:rFonts w:eastAsia="Segoe UI Symbol"/>
                <w:color w:val="000000"/>
                <w:shd w:val="clear" w:color="auto" w:fill="FFFFFF"/>
              </w:rPr>
            </w:pPr>
            <w:r>
              <w:rPr>
                <w:rFonts w:eastAsia="Segoe UI Symbol"/>
                <w:color w:val="000000"/>
                <w:shd w:val="clear" w:color="auto" w:fill="FFFFFF"/>
              </w:rPr>
              <w:t>外观：纯品白色斜方晶型粉末；</w:t>
            </w:r>
          </w:p>
          <w:p w14:paraId="01889165" w14:textId="77777777" w:rsidR="00E10E04" w:rsidRDefault="00000000">
            <w:pPr>
              <w:pStyle w:val="affffffffd"/>
              <w:numPr>
                <w:ilvl w:val="0"/>
                <w:numId w:val="20"/>
              </w:numPr>
              <w:rPr>
                <w:rFonts w:eastAsia="Segoe UI Symbol"/>
                <w:color w:val="000000"/>
                <w:shd w:val="clear" w:color="auto" w:fill="FFFFFF"/>
              </w:rPr>
            </w:pPr>
            <w:r>
              <w:rPr>
                <w:rFonts w:eastAsia="Segoe UI Symbol"/>
                <w:color w:val="000000"/>
                <w:shd w:val="clear" w:color="auto" w:fill="FFFFFF"/>
              </w:rPr>
              <w:t>溶解性：几乎不溶于水，溶于芳烃、酯类有机溶剂；</w:t>
            </w:r>
          </w:p>
          <w:p w14:paraId="6F3E7860" w14:textId="77777777" w:rsidR="00E10E04" w:rsidRDefault="00000000">
            <w:pPr>
              <w:pStyle w:val="affffffffd"/>
              <w:numPr>
                <w:ilvl w:val="0"/>
                <w:numId w:val="20"/>
              </w:numPr>
              <w:rPr>
                <w:rFonts w:eastAsia="Segoe UI Symbol"/>
                <w:color w:val="000000"/>
                <w:shd w:val="clear" w:color="auto" w:fill="FFFFFF"/>
              </w:rPr>
            </w:pPr>
            <w:r>
              <w:rPr>
                <w:rFonts w:eastAsia="Segoe UI Symbol"/>
                <w:color w:val="000000"/>
                <w:shd w:val="clear" w:color="auto" w:fill="FFFFFF"/>
              </w:rPr>
              <w:t>熔点：</w:t>
            </w:r>
            <w:r>
              <w:rPr>
                <w:rFonts w:eastAsia="Segoe UI Symbol"/>
                <w:color w:val="000000"/>
                <w:shd w:val="clear" w:color="auto" w:fill="FFFFFF"/>
              </w:rPr>
              <w:t>98</w:t>
            </w:r>
            <w:r>
              <w:rPr>
                <w:rFonts w:eastAsia="Segoe UI Symbol"/>
                <w:color w:val="000000"/>
                <w:shd w:val="clear" w:color="auto" w:fill="FFFFFF"/>
              </w:rPr>
              <w:t>～</w:t>
            </w:r>
            <w:r>
              <w:rPr>
                <w:rFonts w:eastAsia="Segoe UI Symbol"/>
                <w:color w:val="000000"/>
                <w:shd w:val="clear" w:color="auto" w:fill="FFFFFF"/>
              </w:rPr>
              <w:t>101℃</w:t>
            </w:r>
            <w:r>
              <w:rPr>
                <w:rFonts w:eastAsia="Segoe UI Symbol"/>
                <w:color w:val="000000"/>
                <w:shd w:val="clear" w:color="auto" w:fill="FFFFFF"/>
              </w:rPr>
              <w:t>，</w:t>
            </w:r>
            <w:r>
              <w:rPr>
                <w:rFonts w:eastAsia="Segoe UI Symbol"/>
                <w:color w:val="000000"/>
                <w:shd w:val="clear" w:color="auto" w:fill="FFFFFF"/>
              </w:rPr>
              <w:t>25℃</w:t>
            </w:r>
            <w:r>
              <w:rPr>
                <w:rFonts w:eastAsia="Segoe UI Symbol"/>
                <w:color w:val="000000"/>
                <w:shd w:val="clear" w:color="auto" w:fill="FFFFFF"/>
              </w:rPr>
              <w:t>饱和蒸气压</w:t>
            </w:r>
            <w:r>
              <w:rPr>
                <w:color w:val="000000"/>
                <w:shd w:val="clear" w:color="auto" w:fill="FFFFFF"/>
              </w:rPr>
              <w:t>2*10</w:t>
            </w:r>
            <w:r>
              <w:rPr>
                <w:color w:val="000000"/>
                <w:shd w:val="clear" w:color="auto" w:fill="FFFFFF"/>
                <w:vertAlign w:val="superscript"/>
              </w:rPr>
              <w:t>-9</w:t>
            </w:r>
            <w:r>
              <w:rPr>
                <w:color w:val="000000"/>
                <w:shd w:val="clear" w:color="auto" w:fill="FFFFFF"/>
              </w:rPr>
              <w:t>KPa</w:t>
            </w:r>
            <w:r>
              <w:rPr>
                <w:rFonts w:eastAsia="Segoe UI Symbol"/>
                <w:color w:val="000000"/>
                <w:shd w:val="clear" w:color="auto" w:fill="FFFFFF"/>
              </w:rPr>
              <w:t>；</w:t>
            </w:r>
          </w:p>
          <w:p w14:paraId="4A9CECEB" w14:textId="77777777" w:rsidR="00E10E04" w:rsidRDefault="00000000">
            <w:pPr>
              <w:pStyle w:val="affffffffd"/>
              <w:numPr>
                <w:ilvl w:val="0"/>
                <w:numId w:val="20"/>
              </w:numPr>
            </w:pPr>
            <w:r>
              <w:rPr>
                <w:rFonts w:eastAsia="Segoe UI Symbol"/>
                <w:color w:val="000000"/>
                <w:shd w:val="clear" w:color="auto" w:fill="FFFFFF"/>
              </w:rPr>
              <w:t>稳定性：遇光缓慢分解，常温密闭储存稳定；</w:t>
            </w:r>
          </w:p>
          <w:p w14:paraId="0139C3EC" w14:textId="77777777" w:rsidR="00E10E04" w:rsidRDefault="00000000">
            <w:pPr>
              <w:pStyle w:val="affffffffd"/>
            </w:pPr>
            <w:r>
              <w:rPr>
                <w:rFonts w:eastAsia="Segoe UI Symbol"/>
                <w:color w:val="000000"/>
                <w:shd w:val="clear" w:color="auto" w:fill="FFFFFF"/>
              </w:rPr>
              <w:t>5.</w:t>
            </w:r>
            <w:r>
              <w:rPr>
                <w:rFonts w:eastAsia="Segoe UI Symbol"/>
                <w:color w:val="000000"/>
                <w:shd w:val="clear" w:color="auto" w:fill="FFFFFF"/>
              </w:rPr>
              <w:t>挥发性：低挥发性，原药不易挥发。</w:t>
            </w:r>
          </w:p>
        </w:tc>
        <w:tc>
          <w:tcPr>
            <w:tcW w:w="2475" w:type="dxa"/>
            <w:vAlign w:val="center"/>
          </w:tcPr>
          <w:p w14:paraId="201DF254" w14:textId="77777777" w:rsidR="00E10E04" w:rsidRDefault="00000000">
            <w:pPr>
              <w:pStyle w:val="affffffffd"/>
            </w:pPr>
            <w:r>
              <w:t>1.</w:t>
            </w:r>
            <w:r>
              <w:t>可燃固体，</w:t>
            </w:r>
            <w:r>
              <w:rPr>
                <w:rStyle w:val="aff7"/>
                <w:b w:val="0"/>
                <w:color w:val="000000"/>
              </w:rPr>
              <w:t>无爆炸特性</w:t>
            </w:r>
            <w:r>
              <w:t>；高温裂解产生氰化物、溴化物剧毒烟气；</w:t>
            </w:r>
          </w:p>
          <w:p w14:paraId="37E63FD5" w14:textId="77777777" w:rsidR="00E10E04" w:rsidRDefault="00000000">
            <w:pPr>
              <w:pStyle w:val="affffffffd"/>
            </w:pPr>
            <w:r>
              <w:t>2.</w:t>
            </w:r>
            <w:r>
              <w:t>原药闪点＞</w:t>
            </w:r>
            <w:r>
              <w:t>150℃</w:t>
            </w:r>
            <w:r>
              <w:t>，常规储存无自燃爆炸；乳油剂型因含芳烃溶剂易燃；</w:t>
            </w:r>
          </w:p>
          <w:p w14:paraId="172BA004" w14:textId="77777777" w:rsidR="00E10E04" w:rsidRDefault="00000000">
            <w:pPr>
              <w:pStyle w:val="affffffffd"/>
            </w:pPr>
            <w:r>
              <w:t>3.</w:t>
            </w:r>
            <w:r>
              <w:t>灭火剂：泡沫、干粉，禁直流水冲泄废液。</w:t>
            </w:r>
          </w:p>
        </w:tc>
        <w:tc>
          <w:tcPr>
            <w:tcW w:w="2606" w:type="dxa"/>
            <w:tcBorders>
              <w:right w:val="nil"/>
            </w:tcBorders>
            <w:vAlign w:val="center"/>
          </w:tcPr>
          <w:p w14:paraId="7FA67C23" w14:textId="77777777" w:rsidR="00E10E04" w:rsidRDefault="00000000">
            <w:pPr>
              <w:pStyle w:val="affffffffd"/>
            </w:pPr>
            <w:r>
              <w:rPr>
                <w:rStyle w:val="aff7"/>
                <w:b w:val="0"/>
                <w:color w:val="000000"/>
              </w:rPr>
              <w:t>中等毒，神经毒性</w:t>
            </w:r>
            <w:r>
              <w:t>1.</w:t>
            </w:r>
            <w:r>
              <w:t>大鼠经口</w:t>
            </w:r>
            <w:r>
              <w:t>LD</w:t>
            </w:r>
            <w:r>
              <w:rPr>
                <w:vertAlign w:val="subscript"/>
              </w:rPr>
              <w:t>50</w:t>
            </w:r>
            <w:r>
              <w:t>128~139mg/kg</w:t>
            </w:r>
            <w:r>
              <w:t>；经皮</w:t>
            </w:r>
            <w:r>
              <w:t>LD</w:t>
            </w:r>
            <w:r>
              <w:rPr>
                <w:vertAlign w:val="subscript"/>
              </w:rPr>
              <w:t>50</w:t>
            </w:r>
            <w:r>
              <w:t>＞</w:t>
            </w:r>
            <w:r>
              <w:t>2000mg/kg</w:t>
            </w:r>
            <w:r>
              <w:t>；</w:t>
            </w:r>
          </w:p>
          <w:p w14:paraId="30F53DE2" w14:textId="77777777" w:rsidR="00E10E04" w:rsidRDefault="00000000">
            <w:pPr>
              <w:pStyle w:val="affffffffd"/>
              <w:numPr>
                <w:ilvl w:val="0"/>
                <w:numId w:val="19"/>
              </w:numPr>
            </w:pPr>
            <w:r>
              <w:t>皮肤刺激，接触可引发皮肤刺痛、过敏；急性误食损伤外周神经系统；</w:t>
            </w:r>
          </w:p>
          <w:p w14:paraId="4B53C19F" w14:textId="77777777" w:rsidR="00E10E04" w:rsidRDefault="00000000">
            <w:pPr>
              <w:pStyle w:val="affffffffd"/>
            </w:pPr>
            <w:r>
              <w:t>3.</w:t>
            </w:r>
            <w:r>
              <w:t>生态：</w:t>
            </w:r>
            <w:r>
              <w:rPr>
                <w:rStyle w:val="aff7"/>
                <w:b w:val="0"/>
                <w:color w:val="000000"/>
              </w:rPr>
              <w:t>鱼虾极高毒、蜜蜂剧毒</w:t>
            </w:r>
            <w:r>
              <w:t>，严禁药液直排沟渠、湖水；鸟类低毒。</w:t>
            </w:r>
          </w:p>
        </w:tc>
      </w:tr>
      <w:tr w:rsidR="00E10E04" w14:paraId="1F959C9E" w14:textId="77777777">
        <w:trPr>
          <w:trHeight w:val="2721"/>
          <w:jc w:val="center"/>
        </w:trPr>
        <w:tc>
          <w:tcPr>
            <w:tcW w:w="1229" w:type="dxa"/>
            <w:tcBorders>
              <w:left w:val="nil"/>
            </w:tcBorders>
            <w:vAlign w:val="center"/>
          </w:tcPr>
          <w:p w14:paraId="619830CC" w14:textId="77777777" w:rsidR="00E10E04" w:rsidRDefault="00000000">
            <w:pPr>
              <w:pStyle w:val="affffffffd"/>
            </w:pPr>
            <w:r>
              <w:t>氯虫苯甲酰胺</w:t>
            </w:r>
          </w:p>
        </w:tc>
        <w:tc>
          <w:tcPr>
            <w:tcW w:w="1335" w:type="dxa"/>
            <w:vAlign w:val="center"/>
          </w:tcPr>
          <w:p w14:paraId="2694F38D" w14:textId="77777777" w:rsidR="00E10E04" w:rsidRDefault="00000000">
            <w:pPr>
              <w:pStyle w:val="affffffffd"/>
            </w:pPr>
            <w:r>
              <w:t>500008-45-7</w:t>
            </w:r>
          </w:p>
        </w:tc>
        <w:tc>
          <w:tcPr>
            <w:tcW w:w="1740" w:type="dxa"/>
            <w:vAlign w:val="center"/>
          </w:tcPr>
          <w:p w14:paraId="3B504236" w14:textId="77777777" w:rsidR="00E10E04" w:rsidRDefault="00000000">
            <w:pPr>
              <w:pStyle w:val="affffffffd"/>
            </w:pPr>
            <w:r>
              <w:t>C</w:t>
            </w:r>
            <w:r>
              <w:rPr>
                <w:vertAlign w:val="subscript"/>
              </w:rPr>
              <w:t>18</w:t>
            </w:r>
            <w:r>
              <w:t>H</w:t>
            </w:r>
            <w:r>
              <w:rPr>
                <w:vertAlign w:val="subscript"/>
              </w:rPr>
              <w:t>14</w:t>
            </w:r>
            <w:r>
              <w:t>BrC</w:t>
            </w:r>
            <w:r>
              <w:rPr>
                <w:vertAlign w:val="subscript"/>
              </w:rPr>
              <w:t>l2</w:t>
            </w:r>
            <w:r>
              <w:t>N</w:t>
            </w:r>
            <w:r>
              <w:rPr>
                <w:vertAlign w:val="subscript"/>
              </w:rPr>
              <w:t>5</w:t>
            </w:r>
            <w:r>
              <w:t>O</w:t>
            </w:r>
            <w:r>
              <w:rPr>
                <w:vertAlign w:val="subscript"/>
              </w:rPr>
              <w:t>2</w:t>
            </w:r>
          </w:p>
          <w:p w14:paraId="1108F13B" w14:textId="77777777" w:rsidR="00E10E04" w:rsidRDefault="00000000">
            <w:pPr>
              <w:pStyle w:val="affffffffd"/>
            </w:pPr>
            <w:r>
              <w:t>分子量：</w:t>
            </w:r>
            <w:r>
              <w:rPr>
                <w:rStyle w:val="aff7"/>
                <w:b w:val="0"/>
                <w:color w:val="000000"/>
              </w:rPr>
              <w:t>483.15</w:t>
            </w:r>
          </w:p>
        </w:tc>
        <w:tc>
          <w:tcPr>
            <w:tcW w:w="4635" w:type="dxa"/>
            <w:vAlign w:val="center"/>
          </w:tcPr>
          <w:p w14:paraId="1F1B0F38" w14:textId="77777777" w:rsidR="00E10E04" w:rsidRDefault="00000000">
            <w:pPr>
              <w:pStyle w:val="affffffffd"/>
              <w:numPr>
                <w:ilvl w:val="0"/>
                <w:numId w:val="21"/>
              </w:numPr>
              <w:rPr>
                <w:rFonts w:eastAsia="Segoe UI Symbol"/>
                <w:color w:val="000000"/>
                <w:shd w:val="clear" w:color="auto" w:fill="FFFFFF"/>
              </w:rPr>
            </w:pPr>
            <w:r>
              <w:rPr>
                <w:rFonts w:eastAsia="Segoe UI Symbol"/>
                <w:color w:val="000000"/>
                <w:shd w:val="clear" w:color="auto" w:fill="FFFFFF"/>
              </w:rPr>
              <w:t>外观：白色结晶粉末；</w:t>
            </w:r>
          </w:p>
          <w:p w14:paraId="6C23A651" w14:textId="77777777" w:rsidR="00E10E04" w:rsidRDefault="00000000">
            <w:pPr>
              <w:pStyle w:val="affffffffd"/>
              <w:numPr>
                <w:ilvl w:val="0"/>
                <w:numId w:val="21"/>
              </w:numPr>
              <w:rPr>
                <w:rFonts w:eastAsia="Segoe UI Symbol"/>
                <w:color w:val="000000"/>
                <w:shd w:val="clear" w:color="auto" w:fill="FFFFFF"/>
              </w:rPr>
            </w:pPr>
            <w:r>
              <w:rPr>
                <w:rFonts w:eastAsia="Segoe UI Symbol"/>
                <w:color w:val="000000"/>
                <w:shd w:val="clear" w:color="auto" w:fill="FFFFFF"/>
              </w:rPr>
              <w:t>溶解性：水中溶解度极低，可溶于</w:t>
            </w:r>
            <w:r>
              <w:rPr>
                <w:rFonts w:eastAsia="Segoe UI Symbol"/>
                <w:color w:val="000000"/>
                <w:shd w:val="clear" w:color="auto" w:fill="FFFFFF"/>
              </w:rPr>
              <w:t>DMF</w:t>
            </w:r>
            <w:r>
              <w:rPr>
                <w:rFonts w:eastAsia="Segoe UI Symbol"/>
                <w:color w:val="000000"/>
                <w:shd w:val="clear" w:color="auto" w:fill="FFFFFF"/>
              </w:rPr>
              <w:t>、丙酮；</w:t>
            </w:r>
          </w:p>
          <w:p w14:paraId="2EB05C80" w14:textId="77777777" w:rsidR="00E10E04" w:rsidRDefault="00000000">
            <w:pPr>
              <w:pStyle w:val="affffffffd"/>
              <w:numPr>
                <w:ilvl w:val="0"/>
                <w:numId w:val="21"/>
              </w:numPr>
              <w:rPr>
                <w:rFonts w:eastAsia="Segoe UI Symbol"/>
                <w:color w:val="000000"/>
                <w:shd w:val="clear" w:color="auto" w:fill="FFFFFF"/>
              </w:rPr>
            </w:pPr>
            <w:r>
              <w:rPr>
                <w:rFonts w:eastAsia="Segoe UI Symbol"/>
                <w:color w:val="000000"/>
                <w:shd w:val="clear" w:color="auto" w:fill="FFFFFF"/>
              </w:rPr>
              <w:t>熔点：</w:t>
            </w:r>
            <w:r>
              <w:rPr>
                <w:rFonts w:eastAsia="Segoe UI Symbol"/>
                <w:color w:val="000000"/>
                <w:shd w:val="clear" w:color="auto" w:fill="FFFFFF"/>
              </w:rPr>
              <w:t>208</w:t>
            </w:r>
            <w:r>
              <w:rPr>
                <w:rFonts w:eastAsia="Segoe UI Symbol"/>
                <w:color w:val="000000"/>
                <w:shd w:val="clear" w:color="auto" w:fill="FFFFFF"/>
              </w:rPr>
              <w:t>～</w:t>
            </w:r>
            <w:r>
              <w:rPr>
                <w:rFonts w:eastAsia="Segoe UI Symbol"/>
                <w:color w:val="000000"/>
                <w:shd w:val="clear" w:color="auto" w:fill="FFFFFF"/>
              </w:rPr>
              <w:t>210℃</w:t>
            </w:r>
            <w:r>
              <w:rPr>
                <w:rFonts w:eastAsia="Segoe UI Symbol"/>
                <w:color w:val="000000"/>
                <w:shd w:val="clear" w:color="auto" w:fill="FFFFFF"/>
              </w:rPr>
              <w:t>；</w:t>
            </w:r>
          </w:p>
          <w:p w14:paraId="3ED963B5" w14:textId="77777777" w:rsidR="00E10E04" w:rsidRDefault="00000000">
            <w:pPr>
              <w:pStyle w:val="affffffffd"/>
              <w:rPr>
                <w:rFonts w:eastAsia="Segoe UI Symbol"/>
                <w:color w:val="000000"/>
                <w:shd w:val="clear" w:color="auto" w:fill="FFFFFF"/>
              </w:rPr>
            </w:pPr>
            <w:r>
              <w:rPr>
                <w:color w:val="000000"/>
                <w:shd w:val="clear" w:color="auto" w:fill="FFFFFF"/>
              </w:rPr>
              <w:t>4.</w:t>
            </w:r>
            <w:r>
              <w:rPr>
                <w:rFonts w:eastAsia="Segoe UI Symbol"/>
                <w:color w:val="000000"/>
                <w:shd w:val="clear" w:color="auto" w:fill="FFFFFF"/>
              </w:rPr>
              <w:t>沸点：</w:t>
            </w:r>
            <w:r>
              <w:rPr>
                <w:rFonts w:eastAsia="Segoe UI Symbol"/>
                <w:color w:val="000000"/>
                <w:shd w:val="clear" w:color="auto" w:fill="FFFFFF"/>
              </w:rPr>
              <w:t>526.6℃</w:t>
            </w:r>
            <w:r>
              <w:rPr>
                <w:rFonts w:eastAsia="Segoe UI Symbol"/>
                <w:color w:val="000000"/>
                <w:shd w:val="clear" w:color="auto" w:fill="FFFFFF"/>
              </w:rPr>
              <w:t>（</w:t>
            </w:r>
            <w:r>
              <w:rPr>
                <w:rFonts w:eastAsia="Segoe UI Symbol"/>
                <w:color w:val="000000"/>
                <w:shd w:val="clear" w:color="auto" w:fill="FFFFFF"/>
              </w:rPr>
              <w:t>760mmHg</w:t>
            </w:r>
            <w:r>
              <w:rPr>
                <w:rFonts w:eastAsia="Segoe UI Symbol"/>
                <w:color w:val="000000"/>
                <w:shd w:val="clear" w:color="auto" w:fill="FFFFFF"/>
              </w:rPr>
              <w:t>）；</w:t>
            </w:r>
          </w:p>
          <w:p w14:paraId="34D2DBFD" w14:textId="77777777" w:rsidR="00E10E04" w:rsidRDefault="00000000">
            <w:pPr>
              <w:pStyle w:val="affffffffd"/>
            </w:pPr>
            <w:r>
              <w:rPr>
                <w:rFonts w:eastAsia="Segoe UI Symbol"/>
                <w:color w:val="000000"/>
                <w:shd w:val="clear" w:color="auto" w:fill="FFFFFF"/>
              </w:rPr>
              <w:t>5.</w:t>
            </w:r>
            <w:r>
              <w:rPr>
                <w:rFonts w:eastAsia="Segoe UI Symbol"/>
                <w:color w:val="000000"/>
                <w:shd w:val="clear" w:color="auto" w:fill="FFFFFF"/>
              </w:rPr>
              <w:t>稳定性：常温稳定，高温、强酸碱环境水解；蒸气压极低，难挥发。</w:t>
            </w:r>
          </w:p>
        </w:tc>
        <w:tc>
          <w:tcPr>
            <w:tcW w:w="2475" w:type="dxa"/>
            <w:vAlign w:val="center"/>
          </w:tcPr>
          <w:p w14:paraId="184E4C75" w14:textId="77777777" w:rsidR="00E10E04" w:rsidRDefault="00000000">
            <w:pPr>
              <w:pStyle w:val="affffffffd"/>
            </w:pPr>
            <w:r>
              <w:t>1.</w:t>
            </w:r>
            <w:r>
              <w:t>纯品</w:t>
            </w:r>
            <w:r>
              <w:rPr>
                <w:rStyle w:val="aff7"/>
                <w:b w:val="0"/>
                <w:color w:val="000000"/>
              </w:rPr>
              <w:t>难燃、无爆炸风险</w:t>
            </w:r>
            <w:r>
              <w:t>；高温热解生成卤化氢有毒废气；</w:t>
            </w:r>
          </w:p>
          <w:p w14:paraId="0ED7EC4A" w14:textId="77777777" w:rsidR="00E10E04" w:rsidRDefault="00000000">
            <w:pPr>
              <w:pStyle w:val="affffffffd"/>
            </w:pPr>
            <w:r>
              <w:t>2.</w:t>
            </w:r>
            <w:r>
              <w:t>原药无闪点，加工悬浮剂不易燃；</w:t>
            </w:r>
            <w:r>
              <w:t>3.</w:t>
            </w:r>
            <w:r>
              <w:t>灭火：水喷淋、</w:t>
            </w:r>
            <w:r>
              <w:t>ABC</w:t>
            </w:r>
            <w:r>
              <w:t>干粉。</w:t>
            </w:r>
          </w:p>
        </w:tc>
        <w:tc>
          <w:tcPr>
            <w:tcW w:w="2606" w:type="dxa"/>
            <w:tcBorders>
              <w:right w:val="nil"/>
            </w:tcBorders>
            <w:vAlign w:val="center"/>
          </w:tcPr>
          <w:p w14:paraId="0C9086D0" w14:textId="77777777" w:rsidR="00E10E04" w:rsidRDefault="00000000">
            <w:pPr>
              <w:pStyle w:val="affffffffd"/>
              <w:rPr>
                <w:rStyle w:val="aff7"/>
                <w:b w:val="0"/>
                <w:color w:val="000000"/>
              </w:rPr>
            </w:pPr>
            <w:r>
              <w:rPr>
                <w:rStyle w:val="aff7"/>
                <w:b w:val="0"/>
                <w:color w:val="000000"/>
              </w:rPr>
              <w:t>极低毒，安全型杀虫剂</w:t>
            </w:r>
          </w:p>
          <w:p w14:paraId="1F908852" w14:textId="77777777" w:rsidR="00E10E04" w:rsidRDefault="00000000">
            <w:pPr>
              <w:pStyle w:val="affffffffd"/>
              <w:numPr>
                <w:ilvl w:val="0"/>
                <w:numId w:val="22"/>
              </w:numPr>
            </w:pPr>
            <w:r>
              <w:t>大鼠经口</w:t>
            </w:r>
            <w:r>
              <w:t>LD</w:t>
            </w:r>
            <w:r>
              <w:rPr>
                <w:vertAlign w:val="subscript"/>
              </w:rPr>
              <w:t>50</w:t>
            </w:r>
            <w:r>
              <w:t>＞</w:t>
            </w:r>
            <w:r>
              <w:t>5000mg/kg</w:t>
            </w:r>
            <w:r>
              <w:t>，经皮＞</w:t>
            </w:r>
            <w:r>
              <w:t>4000mg/kg</w:t>
            </w:r>
            <w:r>
              <w:t>，吸入基本无毒；</w:t>
            </w:r>
          </w:p>
          <w:p w14:paraId="06CA7275" w14:textId="77777777" w:rsidR="00E10E04" w:rsidRDefault="00000000">
            <w:pPr>
              <w:pStyle w:val="affffffffd"/>
            </w:pPr>
            <w:r>
              <w:t>2.</w:t>
            </w:r>
            <w:r>
              <w:t>无眼肤强刺激，无遗传毒性、无致癌；</w:t>
            </w:r>
            <w:r>
              <w:t>3.</w:t>
            </w:r>
            <w:r>
              <w:t>生态：鳞翅目靶标高效，对哺乳、鸟类、蜜蜂低毒；</w:t>
            </w:r>
            <w:r>
              <w:rPr>
                <w:rStyle w:val="aff7"/>
                <w:b w:val="0"/>
                <w:color w:val="000000"/>
              </w:rPr>
              <w:t>对虾、水蚤高毒，管控面源入河</w:t>
            </w:r>
            <w:r>
              <w:t>。</w:t>
            </w:r>
          </w:p>
        </w:tc>
      </w:tr>
    </w:tbl>
    <w:p w14:paraId="49A61005" w14:textId="77777777" w:rsidR="00E10E04" w:rsidRDefault="00E10E04">
      <w:pPr>
        <w:adjustRightInd w:val="0"/>
        <w:snapToGrid w:val="0"/>
        <w:spacing w:line="360" w:lineRule="auto"/>
        <w:ind w:firstLine="480"/>
        <w:jc w:val="center"/>
        <w:rPr>
          <w:b/>
        </w:rPr>
        <w:sectPr w:rsidR="00E10E04">
          <w:pgSz w:w="16838" w:h="11906" w:orient="landscape"/>
          <w:pgMar w:top="1588" w:right="1418" w:bottom="1588" w:left="1418" w:header="851" w:footer="992" w:gutter="0"/>
          <w:cols w:space="720"/>
          <w:docGrid w:linePitch="312"/>
        </w:sectPr>
      </w:pPr>
    </w:p>
    <w:p w14:paraId="02C1799F" w14:textId="77777777" w:rsidR="00E10E04" w:rsidRDefault="00000000">
      <w:pPr>
        <w:pStyle w:val="20"/>
        <w:widowControl w:val="0"/>
        <w:rPr>
          <w:rFonts w:cs="Times New Roman"/>
          <w:bCs/>
          <w:kern w:val="2"/>
          <w:szCs w:val="24"/>
        </w:rPr>
      </w:pPr>
      <w:bookmarkStart w:id="94" w:name="_Toc14379"/>
      <w:r>
        <w:rPr>
          <w:rFonts w:cs="Times New Roman" w:hint="eastAsia"/>
          <w:bCs/>
          <w:kern w:val="2"/>
          <w:szCs w:val="24"/>
        </w:rPr>
        <w:lastRenderedPageBreak/>
        <w:t xml:space="preserve">3.4 </w:t>
      </w:r>
      <w:bookmarkEnd w:id="93"/>
      <w:r>
        <w:rPr>
          <w:rFonts w:cs="Times New Roman" w:hint="eastAsia"/>
          <w:bCs/>
          <w:kern w:val="2"/>
          <w:szCs w:val="24"/>
        </w:rPr>
        <w:t>公辅工程</w:t>
      </w:r>
      <w:bookmarkEnd w:id="94"/>
    </w:p>
    <w:p w14:paraId="53636828"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3.4.1 </w:t>
      </w:r>
      <w:r>
        <w:rPr>
          <w:rFonts w:hint="eastAsia"/>
          <w:b/>
          <w:bCs/>
          <w:sz w:val="24"/>
          <w:szCs w:val="24"/>
        </w:rPr>
        <w:t>给水工程</w:t>
      </w:r>
    </w:p>
    <w:p w14:paraId="279FA47F" w14:textId="77777777" w:rsidR="00E10E04" w:rsidRDefault="00000000">
      <w:pPr>
        <w:spacing w:line="360" w:lineRule="auto"/>
        <w:ind w:firstLineChars="200" w:firstLine="480"/>
        <w:jc w:val="left"/>
        <w:rPr>
          <w:color w:val="000000"/>
          <w:sz w:val="24"/>
          <w:szCs w:val="24"/>
        </w:rPr>
      </w:pPr>
      <w:r>
        <w:rPr>
          <w:color w:val="000000"/>
          <w:sz w:val="24"/>
          <w:szCs w:val="24"/>
        </w:rPr>
        <w:t>1</w:t>
      </w:r>
      <w:r>
        <w:rPr>
          <w:rFonts w:hint="eastAsia"/>
          <w:color w:val="000000"/>
          <w:sz w:val="24"/>
          <w:szCs w:val="24"/>
        </w:rPr>
        <w:t>、</w:t>
      </w:r>
      <w:r>
        <w:rPr>
          <w:color w:val="000000"/>
          <w:sz w:val="24"/>
          <w:szCs w:val="24"/>
        </w:rPr>
        <w:t>生活用水</w:t>
      </w:r>
    </w:p>
    <w:p w14:paraId="32765E13" w14:textId="77777777" w:rsidR="00E10E04" w:rsidRDefault="00000000">
      <w:pPr>
        <w:spacing w:line="360" w:lineRule="auto"/>
        <w:ind w:firstLineChars="200" w:firstLine="480"/>
        <w:jc w:val="left"/>
        <w:rPr>
          <w:color w:val="000000"/>
          <w:sz w:val="24"/>
          <w:szCs w:val="24"/>
        </w:rPr>
      </w:pPr>
      <w:r>
        <w:rPr>
          <w:color w:val="000000"/>
          <w:sz w:val="24"/>
          <w:szCs w:val="24"/>
        </w:rPr>
        <w:t>本项目生活用水水源为城市自来水，根据建设单位提供的用水资料，</w:t>
      </w:r>
      <w:r>
        <w:rPr>
          <w:color w:val="000000"/>
          <w:sz w:val="24"/>
          <w:szCs w:val="24"/>
        </w:rPr>
        <w:t>2025</w:t>
      </w:r>
      <w:r>
        <w:rPr>
          <w:color w:val="000000"/>
          <w:sz w:val="24"/>
          <w:szCs w:val="24"/>
        </w:rPr>
        <w:t>年</w:t>
      </w:r>
      <w:r>
        <w:rPr>
          <w:rFonts w:hint="eastAsia"/>
          <w:color w:val="000000"/>
          <w:sz w:val="24"/>
          <w:szCs w:val="24"/>
        </w:rPr>
        <w:t>本项目</w:t>
      </w:r>
      <w:r>
        <w:rPr>
          <w:color w:val="000000"/>
          <w:sz w:val="24"/>
          <w:szCs w:val="24"/>
        </w:rPr>
        <w:t>共用水</w:t>
      </w:r>
      <w:r>
        <w:rPr>
          <w:rFonts w:hint="eastAsia"/>
          <w:color w:val="000000"/>
          <w:sz w:val="24"/>
          <w:szCs w:val="24"/>
        </w:rPr>
        <w:t>76837</w:t>
      </w:r>
      <w:r>
        <w:rPr>
          <w:color w:val="000000"/>
          <w:sz w:val="24"/>
          <w:szCs w:val="24"/>
        </w:rPr>
        <w:t>m</w:t>
      </w:r>
      <w:r>
        <w:rPr>
          <w:color w:val="000000"/>
          <w:sz w:val="24"/>
          <w:szCs w:val="24"/>
          <w:vertAlign w:val="superscript"/>
        </w:rPr>
        <w:t>3</w:t>
      </w:r>
      <w:r>
        <w:rPr>
          <w:color w:val="000000"/>
          <w:sz w:val="24"/>
          <w:szCs w:val="24"/>
        </w:rPr>
        <w:t>，</w:t>
      </w:r>
      <w:r>
        <w:rPr>
          <w:sz w:val="24"/>
          <w:szCs w:val="24"/>
        </w:rPr>
        <w:t>包括职工生活用水、游客生活用水</w:t>
      </w:r>
      <w:r>
        <w:rPr>
          <w:rFonts w:hint="eastAsia"/>
          <w:sz w:val="24"/>
          <w:szCs w:val="24"/>
        </w:rPr>
        <w:t>、球车清洗用水</w:t>
      </w:r>
      <w:r>
        <w:rPr>
          <w:color w:val="000000"/>
          <w:sz w:val="24"/>
          <w:szCs w:val="24"/>
        </w:rPr>
        <w:t>。</w:t>
      </w:r>
    </w:p>
    <w:p w14:paraId="0203D2C0" w14:textId="77777777" w:rsidR="00E10E04" w:rsidRDefault="00000000">
      <w:pPr>
        <w:spacing w:line="360" w:lineRule="auto"/>
        <w:ind w:firstLineChars="200" w:firstLine="480"/>
        <w:jc w:val="left"/>
        <w:rPr>
          <w:color w:val="000000"/>
          <w:sz w:val="24"/>
          <w:szCs w:val="24"/>
        </w:rPr>
      </w:pPr>
      <w:r>
        <w:rPr>
          <w:color w:val="000000"/>
          <w:sz w:val="24"/>
          <w:szCs w:val="24"/>
        </w:rPr>
        <w:t>2</w:t>
      </w:r>
      <w:r>
        <w:rPr>
          <w:rFonts w:hint="eastAsia"/>
          <w:color w:val="000000"/>
          <w:sz w:val="24"/>
          <w:szCs w:val="24"/>
        </w:rPr>
        <w:t>、</w:t>
      </w:r>
      <w:r>
        <w:rPr>
          <w:color w:val="000000"/>
          <w:sz w:val="24"/>
          <w:szCs w:val="24"/>
        </w:rPr>
        <w:t>喷灌供水及其他绿化区用水</w:t>
      </w:r>
    </w:p>
    <w:p w14:paraId="67B8CD0A" w14:textId="77777777" w:rsidR="00E10E04" w:rsidRDefault="00000000">
      <w:pPr>
        <w:spacing w:line="360" w:lineRule="auto"/>
        <w:ind w:firstLineChars="200" w:firstLine="480"/>
        <w:jc w:val="left"/>
        <w:rPr>
          <w:color w:val="000000"/>
          <w:sz w:val="24"/>
          <w:szCs w:val="24"/>
        </w:rPr>
      </w:pPr>
      <w:bookmarkStart w:id="95" w:name="_Toc115425178"/>
      <w:r>
        <w:rPr>
          <w:rFonts w:hint="eastAsia"/>
          <w:color w:val="000000"/>
          <w:sz w:val="24"/>
          <w:szCs w:val="24"/>
        </w:rPr>
        <w:t>本项目</w:t>
      </w:r>
      <w:r>
        <w:rPr>
          <w:color w:val="000000"/>
          <w:sz w:val="24"/>
          <w:szCs w:val="24"/>
        </w:rPr>
        <w:t>设有喷灌喷头</w:t>
      </w:r>
      <w:r>
        <w:rPr>
          <w:rFonts w:hint="eastAsia"/>
          <w:color w:val="000000"/>
          <w:sz w:val="24"/>
          <w:szCs w:val="24"/>
        </w:rPr>
        <w:t>2000</w:t>
      </w:r>
      <w:r>
        <w:rPr>
          <w:color w:val="000000"/>
          <w:sz w:val="24"/>
          <w:szCs w:val="24"/>
        </w:rPr>
        <w:t>个。灌溉面积</w:t>
      </w:r>
      <w:r>
        <w:rPr>
          <w:rFonts w:hint="eastAsia"/>
          <w:color w:val="000000"/>
          <w:sz w:val="24"/>
          <w:szCs w:val="24"/>
        </w:rPr>
        <w:t>约</w:t>
      </w:r>
      <w:r>
        <w:rPr>
          <w:rFonts w:hint="eastAsia"/>
          <w:color w:val="000000"/>
          <w:sz w:val="24"/>
          <w:szCs w:val="24"/>
        </w:rPr>
        <w:t>42000</w:t>
      </w:r>
      <w:r>
        <w:rPr>
          <w:color w:val="000000"/>
          <w:sz w:val="24"/>
          <w:szCs w:val="24"/>
        </w:rPr>
        <w:t>m²</w:t>
      </w:r>
      <w:r>
        <w:rPr>
          <w:rFonts w:hint="eastAsia"/>
          <w:color w:val="000000"/>
          <w:sz w:val="24"/>
          <w:szCs w:val="24"/>
        </w:rPr>
        <w:t>，灌溉面积包括球场草坪以及自然区植被</w:t>
      </w:r>
      <w:r>
        <w:rPr>
          <w:color w:val="000000"/>
          <w:sz w:val="24"/>
          <w:szCs w:val="24"/>
        </w:rPr>
        <w:t>。</w:t>
      </w:r>
      <w:r>
        <w:rPr>
          <w:rFonts w:hint="eastAsia"/>
          <w:color w:val="000000"/>
          <w:sz w:val="24"/>
          <w:szCs w:val="24"/>
        </w:rPr>
        <w:t>根据建设单位提供资料，灌溉多年平均取水量约</w:t>
      </w:r>
      <w:r>
        <w:rPr>
          <w:rFonts w:hint="eastAsia"/>
          <w:color w:val="000000"/>
          <w:sz w:val="24"/>
          <w:szCs w:val="24"/>
        </w:rPr>
        <w:t>70000</w:t>
      </w:r>
      <w:r>
        <w:rPr>
          <w:color w:val="000000"/>
          <w:sz w:val="24"/>
          <w:szCs w:val="24"/>
        </w:rPr>
        <w:t>m³/a</w:t>
      </w:r>
      <w:r>
        <w:rPr>
          <w:rFonts w:hint="eastAsia"/>
          <w:color w:val="000000"/>
          <w:sz w:val="24"/>
          <w:szCs w:val="24"/>
        </w:rPr>
        <w:t>，</w:t>
      </w:r>
      <w:r>
        <w:rPr>
          <w:color w:val="000000"/>
          <w:sz w:val="24"/>
          <w:szCs w:val="24"/>
        </w:rPr>
        <w:t>灌溉用水</w:t>
      </w:r>
      <w:r>
        <w:rPr>
          <w:rFonts w:hint="eastAsia"/>
          <w:color w:val="000000"/>
          <w:sz w:val="24"/>
          <w:szCs w:val="24"/>
        </w:rPr>
        <w:t>取自沾天湖，企业于</w:t>
      </w:r>
      <w:r>
        <w:rPr>
          <w:rFonts w:hint="eastAsia"/>
          <w:color w:val="000000"/>
          <w:sz w:val="24"/>
          <w:szCs w:val="24"/>
        </w:rPr>
        <w:t>2026</w:t>
      </w:r>
      <w:r>
        <w:rPr>
          <w:rFonts w:hint="eastAsia"/>
          <w:color w:val="000000"/>
          <w:sz w:val="24"/>
          <w:szCs w:val="24"/>
        </w:rPr>
        <w:t>年</w:t>
      </w:r>
      <w:r>
        <w:rPr>
          <w:rFonts w:hint="eastAsia"/>
          <w:color w:val="000000"/>
          <w:sz w:val="24"/>
          <w:szCs w:val="24"/>
        </w:rPr>
        <w:t>3</w:t>
      </w:r>
      <w:r>
        <w:rPr>
          <w:rFonts w:hint="eastAsia"/>
          <w:color w:val="000000"/>
          <w:sz w:val="24"/>
          <w:szCs w:val="24"/>
        </w:rPr>
        <w:t>月</w:t>
      </w:r>
      <w:r>
        <w:rPr>
          <w:rFonts w:hint="eastAsia"/>
          <w:color w:val="000000"/>
          <w:sz w:val="24"/>
          <w:szCs w:val="24"/>
        </w:rPr>
        <w:t>17</w:t>
      </w:r>
      <w:r>
        <w:rPr>
          <w:rFonts w:hint="eastAsia"/>
          <w:color w:val="000000"/>
          <w:sz w:val="24"/>
          <w:szCs w:val="24"/>
        </w:rPr>
        <w:t>日取得取水证，额定取水量为</w:t>
      </w:r>
      <w:r>
        <w:rPr>
          <w:rFonts w:hint="eastAsia"/>
          <w:color w:val="000000"/>
          <w:sz w:val="24"/>
          <w:szCs w:val="24"/>
        </w:rPr>
        <w:t>7.85</w:t>
      </w:r>
      <w:r>
        <w:rPr>
          <w:rFonts w:hint="eastAsia"/>
          <w:color w:val="000000"/>
          <w:sz w:val="24"/>
          <w:szCs w:val="24"/>
        </w:rPr>
        <w:t>万</w:t>
      </w:r>
      <w:r>
        <w:rPr>
          <w:rFonts w:hint="eastAsia"/>
          <w:color w:val="000000"/>
          <w:sz w:val="24"/>
          <w:szCs w:val="24"/>
        </w:rPr>
        <w:t>m</w:t>
      </w:r>
      <w:r>
        <w:rPr>
          <w:rFonts w:hint="eastAsia"/>
          <w:color w:val="000000"/>
          <w:sz w:val="24"/>
          <w:szCs w:val="24"/>
        </w:rPr>
        <w:t>³</w:t>
      </w:r>
      <w:r>
        <w:rPr>
          <w:rFonts w:hint="eastAsia"/>
          <w:color w:val="000000"/>
          <w:sz w:val="24"/>
          <w:szCs w:val="24"/>
        </w:rPr>
        <w:t>/</w:t>
      </w:r>
      <w:r>
        <w:rPr>
          <w:rFonts w:hint="eastAsia"/>
          <w:color w:val="000000"/>
          <w:sz w:val="24"/>
          <w:szCs w:val="24"/>
        </w:rPr>
        <w:t>年。</w:t>
      </w:r>
    </w:p>
    <w:p w14:paraId="379EE8CE"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3.4.2 </w:t>
      </w:r>
      <w:r>
        <w:rPr>
          <w:rFonts w:hint="eastAsia"/>
          <w:b/>
          <w:bCs/>
          <w:sz w:val="24"/>
          <w:szCs w:val="24"/>
        </w:rPr>
        <w:t>排水工程</w:t>
      </w:r>
    </w:p>
    <w:p w14:paraId="6655EE17" w14:textId="77777777" w:rsidR="00E10E04" w:rsidRDefault="00000000">
      <w:pPr>
        <w:spacing w:line="360" w:lineRule="auto"/>
        <w:ind w:firstLineChars="200" w:firstLine="480"/>
        <w:jc w:val="left"/>
        <w:rPr>
          <w:color w:val="000000"/>
          <w:sz w:val="24"/>
          <w:szCs w:val="24"/>
        </w:rPr>
      </w:pPr>
      <w:r>
        <w:rPr>
          <w:color w:val="000000"/>
          <w:sz w:val="24"/>
          <w:szCs w:val="24"/>
        </w:rPr>
        <w:t>项目排水有球场地表径流、洗车废水及生活污水，本项目排水实行</w:t>
      </w:r>
      <w:r>
        <w:rPr>
          <w:color w:val="000000"/>
          <w:sz w:val="24"/>
          <w:szCs w:val="24"/>
        </w:rPr>
        <w:t>“</w:t>
      </w:r>
      <w:r>
        <w:rPr>
          <w:color w:val="000000"/>
          <w:sz w:val="24"/>
          <w:szCs w:val="24"/>
        </w:rPr>
        <w:t>雨污分流</w:t>
      </w:r>
      <w:r>
        <w:rPr>
          <w:color w:val="000000"/>
          <w:sz w:val="24"/>
          <w:szCs w:val="24"/>
        </w:rPr>
        <w:t>”</w:t>
      </w:r>
      <w:r>
        <w:rPr>
          <w:color w:val="000000"/>
          <w:sz w:val="24"/>
          <w:szCs w:val="24"/>
        </w:rPr>
        <w:t>、</w:t>
      </w:r>
      <w:r>
        <w:rPr>
          <w:color w:val="000000"/>
          <w:sz w:val="24"/>
          <w:szCs w:val="24"/>
        </w:rPr>
        <w:t>“</w:t>
      </w:r>
      <w:r>
        <w:rPr>
          <w:color w:val="000000"/>
          <w:sz w:val="24"/>
          <w:szCs w:val="24"/>
        </w:rPr>
        <w:t>清污分流</w:t>
      </w:r>
      <w:r>
        <w:rPr>
          <w:color w:val="000000"/>
          <w:sz w:val="24"/>
          <w:szCs w:val="24"/>
        </w:rPr>
        <w:t>”</w:t>
      </w:r>
      <w:r>
        <w:rPr>
          <w:color w:val="000000"/>
          <w:sz w:val="24"/>
          <w:szCs w:val="24"/>
        </w:rPr>
        <w:t>。</w:t>
      </w:r>
    </w:p>
    <w:p w14:paraId="099BDE99" w14:textId="77777777" w:rsidR="00E10E04" w:rsidRDefault="00000000">
      <w:pPr>
        <w:spacing w:line="360" w:lineRule="auto"/>
        <w:ind w:firstLineChars="200" w:firstLine="480"/>
        <w:jc w:val="left"/>
        <w:rPr>
          <w:color w:val="000000"/>
          <w:sz w:val="24"/>
          <w:szCs w:val="24"/>
        </w:rPr>
      </w:pPr>
      <w:r>
        <w:rPr>
          <w:color w:val="000000"/>
          <w:sz w:val="24"/>
          <w:szCs w:val="24"/>
        </w:rPr>
        <w:t>1.</w:t>
      </w:r>
      <w:r>
        <w:rPr>
          <w:color w:val="000000"/>
          <w:sz w:val="24"/>
          <w:szCs w:val="24"/>
        </w:rPr>
        <w:t>生活污水</w:t>
      </w:r>
    </w:p>
    <w:p w14:paraId="3BB738D2" w14:textId="77777777" w:rsidR="00E10E04" w:rsidRDefault="00000000">
      <w:pPr>
        <w:spacing w:line="360" w:lineRule="auto"/>
        <w:ind w:firstLineChars="200" w:firstLine="480"/>
        <w:jc w:val="left"/>
        <w:rPr>
          <w:color w:val="000000"/>
          <w:sz w:val="24"/>
          <w:szCs w:val="24"/>
        </w:rPr>
      </w:pPr>
      <w:r>
        <w:rPr>
          <w:color w:val="000000"/>
          <w:sz w:val="24"/>
          <w:szCs w:val="24"/>
        </w:rPr>
        <w:t>生活污水主要来自于职工及游客生活用水</w:t>
      </w:r>
      <w:r>
        <w:rPr>
          <w:color w:val="000000"/>
          <w:sz w:val="24"/>
          <w:szCs w:val="24"/>
        </w:rPr>
        <w:t>(</w:t>
      </w:r>
      <w:r>
        <w:rPr>
          <w:color w:val="000000"/>
          <w:sz w:val="24"/>
          <w:szCs w:val="24"/>
        </w:rPr>
        <w:t>餐饮废水经隔油池处理后</w:t>
      </w:r>
      <w:r>
        <w:rPr>
          <w:color w:val="000000"/>
          <w:sz w:val="24"/>
          <w:szCs w:val="24"/>
        </w:rPr>
        <w:t>)</w:t>
      </w:r>
      <w:r>
        <w:rPr>
          <w:color w:val="000000"/>
          <w:sz w:val="24"/>
          <w:szCs w:val="24"/>
        </w:rPr>
        <w:t>经化粪池处理及球车冲洗废水经沉淀池处理后通过污水管网排入常德市污水净化中心处理后排入穿紫河，最终汇入沅江</w:t>
      </w:r>
      <w:r>
        <w:rPr>
          <w:rFonts w:hint="eastAsia"/>
          <w:bCs/>
          <w:sz w:val="24"/>
          <w:szCs w:val="24"/>
        </w:rPr>
        <w:t>处理后通过污水管网排入常德市污水净化中心</w:t>
      </w:r>
      <w:r>
        <w:rPr>
          <w:color w:val="000000"/>
          <w:sz w:val="24"/>
          <w:szCs w:val="24"/>
        </w:rPr>
        <w:t>。生活污水产生系数按用水量的</w:t>
      </w:r>
      <w:r>
        <w:rPr>
          <w:color w:val="000000"/>
          <w:sz w:val="24"/>
          <w:szCs w:val="24"/>
        </w:rPr>
        <w:t>0.85</w:t>
      </w:r>
      <w:r>
        <w:rPr>
          <w:color w:val="000000"/>
          <w:sz w:val="24"/>
          <w:szCs w:val="24"/>
        </w:rPr>
        <w:t>计，因此，本项目生活污水产生量约为</w:t>
      </w:r>
      <w:r>
        <w:rPr>
          <w:rFonts w:hint="eastAsia"/>
          <w:color w:val="000000"/>
          <w:sz w:val="24"/>
          <w:szCs w:val="24"/>
        </w:rPr>
        <w:t>180.92</w:t>
      </w:r>
      <w:r>
        <w:rPr>
          <w:color w:val="000000"/>
          <w:sz w:val="24"/>
          <w:szCs w:val="24"/>
        </w:rPr>
        <w:t>m</w:t>
      </w:r>
      <w:r>
        <w:rPr>
          <w:color w:val="000000"/>
          <w:sz w:val="24"/>
          <w:szCs w:val="24"/>
          <w:vertAlign w:val="superscript"/>
        </w:rPr>
        <w:t>3</w:t>
      </w:r>
      <w:r>
        <w:rPr>
          <w:color w:val="000000"/>
          <w:sz w:val="24"/>
          <w:szCs w:val="24"/>
        </w:rPr>
        <w:t>/d</w:t>
      </w:r>
      <w:r>
        <w:rPr>
          <w:color w:val="000000"/>
          <w:sz w:val="24"/>
          <w:szCs w:val="24"/>
        </w:rPr>
        <w:t>（</w:t>
      </w:r>
      <w:r>
        <w:rPr>
          <w:rFonts w:hint="eastAsia"/>
          <w:color w:val="000000"/>
          <w:sz w:val="24"/>
          <w:szCs w:val="24"/>
        </w:rPr>
        <w:t>65311.45</w:t>
      </w:r>
      <w:r>
        <w:rPr>
          <w:color w:val="000000"/>
          <w:sz w:val="24"/>
          <w:szCs w:val="24"/>
        </w:rPr>
        <w:t>m</w:t>
      </w:r>
      <w:r>
        <w:rPr>
          <w:color w:val="000000"/>
          <w:sz w:val="24"/>
          <w:szCs w:val="24"/>
          <w:vertAlign w:val="superscript"/>
        </w:rPr>
        <w:t>3</w:t>
      </w:r>
      <w:r>
        <w:rPr>
          <w:color w:val="000000"/>
          <w:sz w:val="24"/>
          <w:szCs w:val="24"/>
        </w:rPr>
        <w:t>/a</w:t>
      </w:r>
      <w:r>
        <w:rPr>
          <w:color w:val="000000"/>
          <w:sz w:val="24"/>
          <w:szCs w:val="24"/>
        </w:rPr>
        <w:t>），本项目生活污水</w:t>
      </w:r>
      <w:r>
        <w:rPr>
          <w:rFonts w:hint="eastAsia"/>
          <w:color w:val="000000"/>
          <w:sz w:val="24"/>
          <w:szCs w:val="24"/>
        </w:rPr>
        <w:t>经处理后</w:t>
      </w:r>
      <w:r>
        <w:rPr>
          <w:color w:val="000000"/>
          <w:sz w:val="24"/>
          <w:szCs w:val="24"/>
        </w:rPr>
        <w:t>达到</w:t>
      </w:r>
      <w:r>
        <w:rPr>
          <w:rFonts w:hint="eastAsia"/>
          <w:bCs/>
          <w:sz w:val="24"/>
          <w:szCs w:val="24"/>
        </w:rPr>
        <w:t>《污水综合排放标准》（</w:t>
      </w:r>
      <w:r>
        <w:rPr>
          <w:rFonts w:hint="eastAsia"/>
          <w:bCs/>
          <w:sz w:val="24"/>
          <w:szCs w:val="24"/>
        </w:rPr>
        <w:t>GB8978-1996</w:t>
      </w:r>
      <w:r>
        <w:rPr>
          <w:rFonts w:hint="eastAsia"/>
          <w:bCs/>
          <w:sz w:val="24"/>
          <w:szCs w:val="24"/>
        </w:rPr>
        <w:t>）三级标准及常德市污水净化中心进水水质要求</w:t>
      </w:r>
      <w:r>
        <w:rPr>
          <w:color w:val="000000"/>
          <w:sz w:val="24"/>
          <w:szCs w:val="24"/>
        </w:rPr>
        <w:t>。</w:t>
      </w:r>
    </w:p>
    <w:p w14:paraId="7F0BB4B0" w14:textId="77777777" w:rsidR="00E10E04" w:rsidRDefault="00000000">
      <w:pPr>
        <w:spacing w:line="360" w:lineRule="auto"/>
        <w:ind w:firstLineChars="200" w:firstLine="480"/>
        <w:jc w:val="left"/>
        <w:rPr>
          <w:color w:val="000000"/>
          <w:sz w:val="24"/>
          <w:szCs w:val="24"/>
        </w:rPr>
      </w:pPr>
      <w:r>
        <w:rPr>
          <w:color w:val="000000"/>
          <w:sz w:val="24"/>
          <w:szCs w:val="24"/>
        </w:rPr>
        <w:t>2.</w:t>
      </w:r>
      <w:r>
        <w:rPr>
          <w:color w:val="000000"/>
          <w:sz w:val="24"/>
          <w:szCs w:val="24"/>
        </w:rPr>
        <w:t>球场废水</w:t>
      </w:r>
    </w:p>
    <w:p w14:paraId="7F1FD36C" w14:textId="77777777" w:rsidR="00E10E04" w:rsidRDefault="00000000">
      <w:pPr>
        <w:spacing w:line="360" w:lineRule="auto"/>
        <w:ind w:firstLineChars="200" w:firstLine="480"/>
        <w:jc w:val="left"/>
        <w:rPr>
          <w:color w:val="000000"/>
          <w:sz w:val="24"/>
          <w:szCs w:val="24"/>
        </w:rPr>
      </w:pPr>
      <w:r>
        <w:rPr>
          <w:color w:val="000000"/>
          <w:sz w:val="24"/>
          <w:szCs w:val="24"/>
        </w:rPr>
        <w:t>球场废水主要包括球场内在降雨条件下产生的地表径流。</w:t>
      </w:r>
    </w:p>
    <w:p w14:paraId="02FED072" w14:textId="77777777" w:rsidR="00E10E04" w:rsidRDefault="00000000">
      <w:pPr>
        <w:spacing w:line="360" w:lineRule="auto"/>
        <w:ind w:firstLineChars="200" w:firstLine="480"/>
        <w:jc w:val="left"/>
        <w:rPr>
          <w:color w:val="000000"/>
          <w:sz w:val="24"/>
          <w:szCs w:val="24"/>
        </w:rPr>
      </w:pPr>
      <w:r>
        <w:rPr>
          <w:color w:val="000000"/>
          <w:sz w:val="24"/>
          <w:szCs w:val="24"/>
        </w:rPr>
        <w:t>（</w:t>
      </w:r>
      <w:r>
        <w:rPr>
          <w:color w:val="000000"/>
          <w:sz w:val="24"/>
          <w:szCs w:val="24"/>
        </w:rPr>
        <w:t>1</w:t>
      </w:r>
      <w:r>
        <w:rPr>
          <w:color w:val="000000"/>
          <w:sz w:val="24"/>
          <w:szCs w:val="24"/>
        </w:rPr>
        <w:t>）废水量</w:t>
      </w:r>
    </w:p>
    <w:p w14:paraId="048F62C9" w14:textId="77777777" w:rsidR="00E10E04" w:rsidRDefault="00000000">
      <w:pPr>
        <w:spacing w:line="360" w:lineRule="auto"/>
        <w:ind w:firstLineChars="200" w:firstLine="480"/>
        <w:jc w:val="left"/>
        <w:rPr>
          <w:color w:val="000000"/>
          <w:sz w:val="24"/>
          <w:szCs w:val="24"/>
        </w:rPr>
      </w:pPr>
      <w:r>
        <w:rPr>
          <w:color w:val="000000"/>
          <w:sz w:val="24"/>
          <w:szCs w:val="24"/>
        </w:rPr>
        <w:t>高尔夫球场在运行过程需定期对场内的草坪</w:t>
      </w:r>
      <w:r>
        <w:rPr>
          <w:rFonts w:hint="eastAsia"/>
          <w:color w:val="000000"/>
          <w:sz w:val="24"/>
          <w:szCs w:val="24"/>
        </w:rPr>
        <w:t>及场内绿化</w:t>
      </w:r>
      <w:r>
        <w:rPr>
          <w:color w:val="000000"/>
          <w:sz w:val="24"/>
          <w:szCs w:val="24"/>
        </w:rPr>
        <w:t>进行喷灌，本球场目前的喷灌水主要来源于</w:t>
      </w:r>
      <w:r>
        <w:rPr>
          <w:rFonts w:hint="eastAsia"/>
          <w:color w:val="000000"/>
          <w:sz w:val="24"/>
          <w:szCs w:val="24"/>
        </w:rPr>
        <w:t>沾天湖</w:t>
      </w:r>
      <w:r>
        <w:rPr>
          <w:color w:val="000000"/>
          <w:sz w:val="24"/>
          <w:szCs w:val="24"/>
        </w:rPr>
        <w:t>。球场的绿地浇灌选择在</w:t>
      </w:r>
      <w:r>
        <w:rPr>
          <w:rFonts w:hint="eastAsia"/>
          <w:color w:val="000000"/>
          <w:sz w:val="24"/>
          <w:szCs w:val="24"/>
        </w:rPr>
        <w:t>非雨季</w:t>
      </w:r>
      <w:r>
        <w:rPr>
          <w:color w:val="000000"/>
          <w:sz w:val="24"/>
          <w:szCs w:val="24"/>
        </w:rPr>
        <w:t>进行。浇灌水量通常控制在适度范围，</w:t>
      </w:r>
      <w:r>
        <w:rPr>
          <w:rFonts w:hint="eastAsia"/>
          <w:color w:val="000000"/>
          <w:sz w:val="24"/>
          <w:szCs w:val="24"/>
        </w:rPr>
        <w:t>基本</w:t>
      </w:r>
      <w:r>
        <w:rPr>
          <w:color w:val="000000"/>
          <w:sz w:val="24"/>
          <w:szCs w:val="24"/>
        </w:rPr>
        <w:t>都被草坪植物及草坪下的人工地基层吸收或经蒸发蒸腾作用消耗。</w:t>
      </w:r>
    </w:p>
    <w:p w14:paraId="0BCD636F" w14:textId="77777777" w:rsidR="00E10E04" w:rsidRDefault="00000000">
      <w:pPr>
        <w:spacing w:line="360" w:lineRule="auto"/>
        <w:ind w:firstLineChars="200" w:firstLine="480"/>
        <w:jc w:val="left"/>
        <w:rPr>
          <w:color w:val="000000"/>
          <w:sz w:val="24"/>
          <w:szCs w:val="24"/>
        </w:rPr>
      </w:pPr>
      <w:r>
        <w:rPr>
          <w:color w:val="000000"/>
          <w:sz w:val="24"/>
          <w:szCs w:val="24"/>
        </w:rPr>
        <w:t>球场非正常情况下排放的废污水主要来自草坪、绿化带以及球道、果岭等在施用化肥、农药后偶然遇到降雨冲刷浸滤所产生的污染雨水，这些雨水通过球场内的集水井收集后通过场内排水系统分别回流到人工湖。当降雨量较大，人工湖不能完全容纳时，部分雨水将通过溢流井</w:t>
      </w:r>
      <w:r>
        <w:rPr>
          <w:rFonts w:hint="eastAsia"/>
          <w:color w:val="000000"/>
          <w:sz w:val="24"/>
          <w:szCs w:val="24"/>
        </w:rPr>
        <w:t>外排，排入沾天湖（柳叶湖），再通过马家吉河</w:t>
      </w:r>
      <w:r>
        <w:rPr>
          <w:rFonts w:hint="eastAsia"/>
          <w:color w:val="000000"/>
          <w:sz w:val="24"/>
          <w:szCs w:val="24"/>
        </w:rPr>
        <w:lastRenderedPageBreak/>
        <w:t>排入沅江</w:t>
      </w:r>
      <w:r>
        <w:rPr>
          <w:color w:val="000000"/>
          <w:sz w:val="24"/>
          <w:szCs w:val="24"/>
        </w:rPr>
        <w:t>。</w:t>
      </w:r>
      <w:r>
        <w:rPr>
          <w:rFonts w:hint="eastAsia"/>
          <w:color w:val="000000"/>
          <w:sz w:val="24"/>
          <w:szCs w:val="24"/>
        </w:rPr>
        <w:t>本项目设置了两个泄洪口，一个位于</w:t>
      </w:r>
      <w:r>
        <w:rPr>
          <w:rFonts w:hint="eastAsia"/>
          <w:color w:val="000000"/>
          <w:sz w:val="24"/>
          <w:szCs w:val="24"/>
        </w:rPr>
        <w:t>6</w:t>
      </w:r>
      <w:r>
        <w:rPr>
          <w:rFonts w:hint="eastAsia"/>
          <w:color w:val="000000"/>
          <w:sz w:val="24"/>
          <w:szCs w:val="24"/>
        </w:rPr>
        <w:t>号球道东南侧，另一个位于</w:t>
      </w:r>
      <w:r>
        <w:rPr>
          <w:rFonts w:hint="eastAsia"/>
          <w:color w:val="000000"/>
          <w:sz w:val="24"/>
          <w:szCs w:val="24"/>
        </w:rPr>
        <w:t>13</w:t>
      </w:r>
      <w:r>
        <w:rPr>
          <w:rFonts w:hint="eastAsia"/>
          <w:color w:val="000000"/>
          <w:sz w:val="24"/>
          <w:szCs w:val="24"/>
        </w:rPr>
        <w:t>号球道西南侧。</w:t>
      </w:r>
      <w:r>
        <w:rPr>
          <w:color w:val="000000"/>
          <w:sz w:val="24"/>
          <w:szCs w:val="24"/>
        </w:rPr>
        <w:t>对于该部分废水产生量可分两种情况进行分析。</w:t>
      </w:r>
    </w:p>
    <w:p w14:paraId="616C5C73" w14:textId="77777777" w:rsidR="00E10E04" w:rsidRDefault="00000000">
      <w:pPr>
        <w:spacing w:line="360" w:lineRule="auto"/>
        <w:ind w:firstLineChars="200" w:firstLine="480"/>
        <w:jc w:val="left"/>
        <w:rPr>
          <w:color w:val="000000"/>
          <w:sz w:val="24"/>
          <w:szCs w:val="24"/>
        </w:rPr>
      </w:pPr>
      <w:r>
        <w:rPr>
          <w:color w:val="000000"/>
          <w:sz w:val="24"/>
          <w:szCs w:val="24"/>
        </w:rPr>
        <w:t>项目正常及非正常情况下废水量产生情况如下。</w:t>
      </w:r>
    </w:p>
    <w:p w14:paraId="15238F22" w14:textId="77777777" w:rsidR="00E10E04" w:rsidRDefault="00000000">
      <w:pPr>
        <w:spacing w:line="360" w:lineRule="auto"/>
        <w:ind w:firstLineChars="200" w:firstLine="480"/>
        <w:jc w:val="left"/>
        <w:rPr>
          <w:color w:val="000000"/>
          <w:sz w:val="24"/>
          <w:szCs w:val="24"/>
        </w:rPr>
      </w:pPr>
      <w:r>
        <w:rPr>
          <w:rFonts w:hint="eastAsia"/>
          <w:color w:val="000000"/>
          <w:sz w:val="24"/>
          <w:szCs w:val="24"/>
        </w:rPr>
        <w:t>①</w:t>
      </w:r>
      <w:r>
        <w:rPr>
          <w:color w:val="000000"/>
          <w:sz w:val="24"/>
          <w:szCs w:val="24"/>
        </w:rPr>
        <w:t>正常情况</w:t>
      </w:r>
    </w:p>
    <w:p w14:paraId="1036D8C1" w14:textId="77777777" w:rsidR="00E10E04" w:rsidRDefault="00000000">
      <w:pPr>
        <w:spacing w:line="360" w:lineRule="auto"/>
        <w:ind w:firstLineChars="200" w:firstLine="480"/>
        <w:jc w:val="left"/>
        <w:rPr>
          <w:color w:val="000000"/>
          <w:sz w:val="24"/>
          <w:szCs w:val="24"/>
        </w:rPr>
      </w:pPr>
      <w:r>
        <w:rPr>
          <w:color w:val="000000"/>
          <w:sz w:val="24"/>
          <w:szCs w:val="24"/>
        </w:rPr>
        <w:t>建设单位根据运营以来的用水情况统计，高尔夫球场草坪采用自动浇灌系统进行浇灌，非雨天每日早晚各浇灌一次，浇灌平均年</w:t>
      </w:r>
      <w:r>
        <w:rPr>
          <w:rFonts w:hint="eastAsia"/>
          <w:color w:val="000000"/>
          <w:sz w:val="24"/>
          <w:szCs w:val="24"/>
        </w:rPr>
        <w:t>取水量</w:t>
      </w:r>
      <w:r>
        <w:rPr>
          <w:rFonts w:hint="eastAsia"/>
          <w:color w:val="000000"/>
          <w:sz w:val="24"/>
          <w:szCs w:val="24"/>
        </w:rPr>
        <w:t>70000</w:t>
      </w:r>
      <w:r>
        <w:rPr>
          <w:color w:val="000000"/>
          <w:sz w:val="24"/>
          <w:szCs w:val="24"/>
        </w:rPr>
        <w:t>m</w:t>
      </w:r>
      <w:r>
        <w:rPr>
          <w:color w:val="000000"/>
          <w:sz w:val="24"/>
          <w:szCs w:val="24"/>
          <w:vertAlign w:val="superscript"/>
        </w:rPr>
        <w:t>3</w:t>
      </w:r>
      <w:r>
        <w:rPr>
          <w:rFonts w:hint="eastAsia"/>
          <w:color w:val="000000"/>
          <w:sz w:val="24"/>
          <w:szCs w:val="24"/>
        </w:rPr>
        <w:t>，</w:t>
      </w:r>
      <w:r>
        <w:rPr>
          <w:rFonts w:hint="eastAsia"/>
          <w:color w:val="000000"/>
          <w:sz w:val="24"/>
          <w:szCs w:val="24"/>
        </w:rPr>
        <w:t>193.9m</w:t>
      </w:r>
      <w:r>
        <w:rPr>
          <w:rFonts w:hint="eastAsia"/>
          <w:color w:val="000000"/>
          <w:sz w:val="24"/>
          <w:szCs w:val="24"/>
        </w:rPr>
        <w:t>³</w:t>
      </w:r>
      <w:r>
        <w:rPr>
          <w:rFonts w:hint="eastAsia"/>
          <w:color w:val="000000"/>
          <w:sz w:val="24"/>
          <w:szCs w:val="24"/>
        </w:rPr>
        <w:t>/d</w:t>
      </w:r>
      <w:r>
        <w:rPr>
          <w:color w:val="000000"/>
          <w:sz w:val="24"/>
          <w:szCs w:val="24"/>
        </w:rPr>
        <w:t>。</w:t>
      </w:r>
    </w:p>
    <w:p w14:paraId="23262FF1" w14:textId="77777777" w:rsidR="00E10E04" w:rsidRDefault="00000000">
      <w:pPr>
        <w:spacing w:line="360" w:lineRule="auto"/>
        <w:ind w:firstLineChars="200" w:firstLine="480"/>
        <w:jc w:val="left"/>
        <w:rPr>
          <w:color w:val="000000"/>
          <w:sz w:val="24"/>
          <w:szCs w:val="24"/>
        </w:rPr>
      </w:pPr>
      <w:r>
        <w:rPr>
          <w:color w:val="000000"/>
          <w:sz w:val="24"/>
          <w:szCs w:val="24"/>
        </w:rPr>
        <w:t>球场的绿地浇灌时水基本被植被、土壤吸收或下渗、蒸发等方式损耗，基本不会产生废水。</w:t>
      </w:r>
    </w:p>
    <w:p w14:paraId="0B0A0380" w14:textId="77777777" w:rsidR="00E10E04" w:rsidRDefault="00000000">
      <w:pPr>
        <w:spacing w:line="360" w:lineRule="auto"/>
        <w:ind w:firstLineChars="200" w:firstLine="480"/>
        <w:jc w:val="left"/>
        <w:rPr>
          <w:color w:val="000000"/>
          <w:sz w:val="24"/>
          <w:szCs w:val="24"/>
        </w:rPr>
      </w:pPr>
      <w:r>
        <w:rPr>
          <w:rFonts w:hint="eastAsia"/>
          <w:color w:val="000000"/>
          <w:sz w:val="24"/>
          <w:szCs w:val="24"/>
        </w:rPr>
        <w:t>②</w:t>
      </w:r>
      <w:r>
        <w:rPr>
          <w:color w:val="000000"/>
          <w:sz w:val="24"/>
          <w:szCs w:val="24"/>
        </w:rPr>
        <w:t>非正常情况</w:t>
      </w:r>
    </w:p>
    <w:p w14:paraId="1A34FBE7" w14:textId="77777777" w:rsidR="00E10E04" w:rsidRDefault="00000000">
      <w:pPr>
        <w:spacing w:line="360" w:lineRule="auto"/>
        <w:ind w:firstLineChars="200" w:firstLine="480"/>
        <w:jc w:val="left"/>
        <w:rPr>
          <w:color w:val="000000"/>
          <w:sz w:val="24"/>
          <w:szCs w:val="24"/>
        </w:rPr>
      </w:pPr>
      <w:r>
        <w:rPr>
          <w:color w:val="000000"/>
          <w:sz w:val="24"/>
          <w:szCs w:val="24"/>
        </w:rPr>
        <w:t>当降雨量较大形成径流时，球场内的降雨迅速下渗，由集水井收集进入地下管网，再通过管道进入人造湖存储。为了保证球场内降雨排水能力，地下设置大量的集水管道，能够将球场内降水迅速收集排入人造湖。如果降雨量较大，人造湖无法将雨水全部容纳时，进入人造湖的水通过人造湖边的溢流口外排，由溢流井排入</w:t>
      </w:r>
      <w:r>
        <w:rPr>
          <w:rFonts w:hint="eastAsia"/>
          <w:color w:val="000000"/>
          <w:sz w:val="24"/>
          <w:szCs w:val="24"/>
        </w:rPr>
        <w:t>沾天湖（柳叶湖），再通过马家吉河排入沅江</w:t>
      </w:r>
      <w:r>
        <w:rPr>
          <w:color w:val="000000"/>
          <w:sz w:val="24"/>
          <w:szCs w:val="24"/>
        </w:rPr>
        <w:t>。</w:t>
      </w:r>
    </w:p>
    <w:p w14:paraId="7DB07B72" w14:textId="77777777" w:rsidR="00E10E04" w:rsidRDefault="00000000">
      <w:pPr>
        <w:pStyle w:val="af4"/>
        <w:spacing w:before="1" w:line="219" w:lineRule="auto"/>
        <w:ind w:left="535"/>
      </w:pPr>
      <w:r>
        <w:rPr>
          <w:spacing w:val="-2"/>
        </w:rPr>
        <w:t>1</w:t>
      </w:r>
      <w:r>
        <w:rPr>
          <w:spacing w:val="-2"/>
        </w:rPr>
        <w:t>）平均降水情况下废水产生量</w:t>
      </w:r>
    </w:p>
    <w:p w14:paraId="767CBCE5" w14:textId="77777777" w:rsidR="00E10E04" w:rsidRDefault="00000000">
      <w:pPr>
        <w:pStyle w:val="af4"/>
        <w:spacing w:before="182"/>
        <w:ind w:left="37" w:right="30" w:firstLine="479"/>
      </w:pPr>
      <w:r>
        <w:rPr>
          <w:spacing w:val="2"/>
        </w:rPr>
        <w:t>平均降水按照如下办法进行估算：首先根据项目所在地区多年平均降雨量及年</w:t>
      </w:r>
      <w:r>
        <w:rPr>
          <w:spacing w:val="-4"/>
        </w:rPr>
        <w:t>平均降雨天数，计算出日平均降雨量；其与地表径流系数及</w:t>
      </w:r>
      <w:r>
        <w:rPr>
          <w:spacing w:val="-5"/>
        </w:rPr>
        <w:t>球场面积的乘积作为地面</w:t>
      </w:r>
      <w:r>
        <w:rPr>
          <w:spacing w:val="-4"/>
        </w:rPr>
        <w:t>雨水量。上述计算方法可用下式表示：</w:t>
      </w:r>
    </w:p>
    <w:p w14:paraId="2A67A064" w14:textId="77777777" w:rsidR="00E10E04" w:rsidRDefault="00000000">
      <w:pPr>
        <w:pStyle w:val="af4"/>
        <w:spacing w:before="32" w:line="184" w:lineRule="auto"/>
        <w:ind w:left="3802"/>
      </w:pPr>
      <w:r>
        <w:rPr>
          <w:spacing w:val="-1"/>
        </w:rPr>
        <w:t>Q</w:t>
      </w:r>
      <w:r>
        <w:rPr>
          <w:spacing w:val="-1"/>
          <w:vertAlign w:val="subscript"/>
        </w:rPr>
        <w:t>m</w:t>
      </w:r>
      <w:r>
        <w:rPr>
          <w:spacing w:val="-1"/>
        </w:rPr>
        <w:t>=C×I×A</w:t>
      </w:r>
    </w:p>
    <w:p w14:paraId="6480F843" w14:textId="77777777" w:rsidR="00E10E04" w:rsidRDefault="00000000">
      <w:pPr>
        <w:pStyle w:val="af4"/>
        <w:spacing w:before="190" w:line="225" w:lineRule="auto"/>
        <w:ind w:left="4117"/>
      </w:pPr>
      <w:r>
        <w:rPr>
          <w:spacing w:val="-4"/>
        </w:rPr>
        <w:t>I=Q/D</w:t>
      </w:r>
    </w:p>
    <w:p w14:paraId="42C11DAC" w14:textId="77777777" w:rsidR="00E10E04" w:rsidRDefault="00000000">
      <w:pPr>
        <w:pStyle w:val="af4"/>
        <w:spacing w:before="175" w:line="220" w:lineRule="auto"/>
        <w:ind w:left="522"/>
      </w:pPr>
      <w:r>
        <w:rPr>
          <w:spacing w:val="-6"/>
        </w:rPr>
        <w:t>式中：</w:t>
      </w:r>
      <w:r>
        <w:rPr>
          <w:spacing w:val="-6"/>
        </w:rPr>
        <w:t>Q</w:t>
      </w:r>
      <w:r>
        <w:rPr>
          <w:spacing w:val="-6"/>
          <w:vertAlign w:val="subscript"/>
        </w:rPr>
        <w:t>m</w:t>
      </w:r>
      <w:r>
        <w:rPr>
          <w:spacing w:val="-6"/>
        </w:rPr>
        <w:t>—</w:t>
      </w:r>
      <w:r>
        <w:rPr>
          <w:spacing w:val="-6"/>
        </w:rPr>
        <w:t>平均径流量；</w:t>
      </w:r>
    </w:p>
    <w:p w14:paraId="059C2894" w14:textId="77777777" w:rsidR="00E10E04" w:rsidRDefault="00000000">
      <w:pPr>
        <w:pStyle w:val="af4"/>
        <w:spacing w:before="182" w:line="220" w:lineRule="auto"/>
        <w:ind w:left="1236"/>
      </w:pPr>
      <w:r>
        <w:rPr>
          <w:spacing w:val="-8"/>
        </w:rPr>
        <w:t>C—</w:t>
      </w:r>
      <w:r>
        <w:rPr>
          <w:spacing w:val="-8"/>
        </w:rPr>
        <w:t>径流系数；</w:t>
      </w:r>
    </w:p>
    <w:p w14:paraId="52CD681E" w14:textId="77777777" w:rsidR="00E10E04" w:rsidRDefault="00000000">
      <w:pPr>
        <w:pStyle w:val="af4"/>
        <w:spacing w:before="180" w:line="220" w:lineRule="auto"/>
        <w:ind w:left="1251"/>
      </w:pPr>
      <w:r>
        <w:rPr>
          <w:spacing w:val="-8"/>
        </w:rPr>
        <w:t>I—</w:t>
      </w:r>
      <w:r>
        <w:rPr>
          <w:spacing w:val="-8"/>
        </w:rPr>
        <w:t>平均降雨强度；</w:t>
      </w:r>
    </w:p>
    <w:p w14:paraId="2D202323" w14:textId="77777777" w:rsidR="00E10E04" w:rsidRDefault="00000000">
      <w:pPr>
        <w:pStyle w:val="af4"/>
        <w:spacing w:before="182" w:line="220" w:lineRule="auto"/>
        <w:ind w:left="1230"/>
      </w:pPr>
      <w:r>
        <w:rPr>
          <w:spacing w:val="-7"/>
        </w:rPr>
        <w:t>A—</w:t>
      </w:r>
      <w:r>
        <w:rPr>
          <w:spacing w:val="-7"/>
        </w:rPr>
        <w:t>汇水面积；</w:t>
      </w:r>
    </w:p>
    <w:p w14:paraId="44F0C032" w14:textId="77777777" w:rsidR="00E10E04" w:rsidRDefault="00000000">
      <w:pPr>
        <w:pStyle w:val="af4"/>
        <w:spacing w:before="182" w:line="220" w:lineRule="auto"/>
        <w:ind w:left="1230"/>
        <w:rPr>
          <w:spacing w:val="-7"/>
        </w:rPr>
      </w:pPr>
      <w:r>
        <w:rPr>
          <w:spacing w:val="-7"/>
        </w:rPr>
        <w:t>Q—</w:t>
      </w:r>
      <w:r>
        <w:rPr>
          <w:spacing w:val="-7"/>
        </w:rPr>
        <w:t>项目所在地区多年平均降雨量</w:t>
      </w:r>
    </w:p>
    <w:p w14:paraId="630A06C5" w14:textId="77777777" w:rsidR="00E10E04" w:rsidRDefault="00000000">
      <w:pPr>
        <w:pStyle w:val="af4"/>
        <w:spacing w:before="240" w:line="220" w:lineRule="auto"/>
        <w:ind w:left="1233"/>
      </w:pPr>
      <w:r>
        <w:rPr>
          <w:spacing w:val="-3"/>
        </w:rPr>
        <w:t>D—</w:t>
      </w:r>
      <w:r>
        <w:rPr>
          <w:spacing w:val="-3"/>
        </w:rPr>
        <w:t>项目所在地日平均降雨天数。</w:t>
      </w:r>
    </w:p>
    <w:p w14:paraId="12B28DC8" w14:textId="77777777" w:rsidR="00E10E04" w:rsidRDefault="00000000">
      <w:pPr>
        <w:pStyle w:val="af4"/>
        <w:spacing w:before="182" w:line="359" w:lineRule="auto"/>
        <w:ind w:left="41" w:right="67" w:firstLine="477"/>
        <w:jc w:val="both"/>
        <w:rPr>
          <w:spacing w:val="-3"/>
        </w:rPr>
      </w:pPr>
      <w:r>
        <w:rPr>
          <w:spacing w:val="-2"/>
        </w:rPr>
        <w:t>根据</w:t>
      </w:r>
      <w:r>
        <w:rPr>
          <w:rFonts w:hint="eastAsia"/>
          <w:spacing w:val="-2"/>
        </w:rPr>
        <w:t>常德</w:t>
      </w:r>
      <w:r>
        <w:rPr>
          <w:spacing w:val="-2"/>
        </w:rPr>
        <w:t>市多年气象统计资料显示，多年平均降雨量按</w:t>
      </w:r>
      <w:r>
        <w:rPr>
          <w:spacing w:val="-2"/>
        </w:rPr>
        <w:t>1</w:t>
      </w:r>
      <w:r>
        <w:rPr>
          <w:rFonts w:hint="eastAsia"/>
          <w:spacing w:val="-2"/>
        </w:rPr>
        <w:t>375</w:t>
      </w:r>
      <w:r>
        <w:rPr>
          <w:spacing w:val="-2"/>
        </w:rPr>
        <w:t>mm</w:t>
      </w:r>
      <w:r>
        <w:rPr>
          <w:spacing w:val="-51"/>
        </w:rPr>
        <w:t xml:space="preserve"> </w:t>
      </w:r>
      <w:r>
        <w:rPr>
          <w:spacing w:val="-2"/>
        </w:rPr>
        <w:t>计，年平均</w:t>
      </w:r>
      <w:r>
        <w:rPr>
          <w:spacing w:val="-3"/>
        </w:rPr>
        <w:t>降雨</w:t>
      </w:r>
      <w:r>
        <w:rPr>
          <w:spacing w:val="-6"/>
        </w:rPr>
        <w:t>天数为</w:t>
      </w:r>
      <w:r>
        <w:rPr>
          <w:spacing w:val="-6"/>
        </w:rPr>
        <w:t>16</w:t>
      </w:r>
      <w:r>
        <w:rPr>
          <w:rFonts w:hint="eastAsia"/>
          <w:spacing w:val="-6"/>
        </w:rPr>
        <w:t>9</w:t>
      </w:r>
      <w:r>
        <w:rPr>
          <w:spacing w:val="-6"/>
        </w:rPr>
        <w:t>d</w:t>
      </w:r>
      <w:r>
        <w:rPr>
          <w:spacing w:val="-6"/>
        </w:rPr>
        <w:t>，由于球场地表的特殊性，球场径流系</w:t>
      </w:r>
      <w:r>
        <w:rPr>
          <w:spacing w:val="-7"/>
        </w:rPr>
        <w:t>数</w:t>
      </w:r>
      <w:r>
        <w:rPr>
          <w:spacing w:val="-6"/>
        </w:rPr>
        <w:t>草地、林地</w:t>
      </w:r>
      <w:r>
        <w:rPr>
          <w:rFonts w:hint="eastAsia"/>
          <w:spacing w:val="-6"/>
        </w:rPr>
        <w:t>取</w:t>
      </w:r>
      <w:r>
        <w:rPr>
          <w:spacing w:val="-48"/>
        </w:rPr>
        <w:t xml:space="preserve"> </w:t>
      </w:r>
      <w:r>
        <w:rPr>
          <w:spacing w:val="-6"/>
        </w:rPr>
        <w:t>0.20</w:t>
      </w:r>
      <w:r>
        <w:rPr>
          <w:spacing w:val="-6"/>
        </w:rPr>
        <w:t>，球场汇水面积（保守按球场占地面积计算）</w:t>
      </w:r>
      <w:r>
        <w:rPr>
          <w:spacing w:val="-1"/>
        </w:rPr>
        <w:t>为</w:t>
      </w:r>
      <w:r>
        <w:rPr>
          <w:rFonts w:hint="eastAsia"/>
          <w:spacing w:val="-1"/>
        </w:rPr>
        <w:t>59301.05</w:t>
      </w:r>
      <w:r>
        <w:rPr>
          <w:spacing w:val="-1"/>
        </w:rPr>
        <w:t>m</w:t>
      </w:r>
      <w:r>
        <w:rPr>
          <w:spacing w:val="-1"/>
          <w:position w:val="11"/>
          <w:sz w:val="12"/>
          <w:szCs w:val="12"/>
        </w:rPr>
        <w:t>2</w:t>
      </w:r>
      <w:r>
        <w:rPr>
          <w:spacing w:val="-1"/>
        </w:rPr>
        <w:t>，</w:t>
      </w:r>
      <w:r>
        <w:rPr>
          <w:spacing w:val="-2"/>
        </w:rPr>
        <w:t>径流系数按</w:t>
      </w:r>
      <w:r>
        <w:rPr>
          <w:spacing w:val="-2"/>
        </w:rPr>
        <w:t>0.2</w:t>
      </w:r>
      <w:r>
        <w:rPr>
          <w:spacing w:val="-2"/>
        </w:rPr>
        <w:t>计，则平均径流量为</w:t>
      </w:r>
      <w:r>
        <w:rPr>
          <w:rFonts w:hint="eastAsia"/>
          <w:spacing w:val="-1"/>
        </w:rPr>
        <w:t>96495.8</w:t>
      </w:r>
      <w:r>
        <w:rPr>
          <w:spacing w:val="-2"/>
        </w:rPr>
        <w:t>m</w:t>
      </w:r>
      <w:r>
        <w:rPr>
          <w:spacing w:val="-2"/>
          <w:position w:val="11"/>
          <w:sz w:val="12"/>
          <w:szCs w:val="12"/>
        </w:rPr>
        <w:t>3</w:t>
      </w:r>
      <w:r>
        <w:rPr>
          <w:spacing w:val="-2"/>
        </w:rPr>
        <w:t>/a</w:t>
      </w:r>
      <w:r>
        <w:rPr>
          <w:spacing w:val="-2"/>
        </w:rPr>
        <w:t>，平均日径流产生量为</w:t>
      </w:r>
      <w:r>
        <w:rPr>
          <w:rFonts w:hint="eastAsia"/>
          <w:spacing w:val="-2"/>
        </w:rPr>
        <w:t>267.3</w:t>
      </w:r>
      <w:r>
        <w:rPr>
          <w:spacing w:val="-3"/>
        </w:rPr>
        <w:t>m</w:t>
      </w:r>
      <w:r>
        <w:rPr>
          <w:spacing w:val="-3"/>
          <w:position w:val="11"/>
          <w:sz w:val="12"/>
          <w:szCs w:val="12"/>
        </w:rPr>
        <w:t>3</w:t>
      </w:r>
      <w:r>
        <w:rPr>
          <w:spacing w:val="-3"/>
        </w:rPr>
        <w:t>/d</w:t>
      </w:r>
      <w:r>
        <w:rPr>
          <w:spacing w:val="-3"/>
        </w:rPr>
        <w:t>。</w:t>
      </w:r>
    </w:p>
    <w:p w14:paraId="66F5FFCE" w14:textId="77777777" w:rsidR="00E10E04" w:rsidRDefault="00000000">
      <w:pPr>
        <w:pStyle w:val="af4"/>
        <w:spacing w:after="0"/>
        <w:ind w:firstLineChars="200" w:firstLine="476"/>
      </w:pPr>
      <w:r>
        <w:rPr>
          <w:spacing w:val="-1"/>
        </w:rPr>
        <w:lastRenderedPageBreak/>
        <w:t>2</w:t>
      </w:r>
      <w:r>
        <w:rPr>
          <w:spacing w:val="-1"/>
        </w:rPr>
        <w:t>）暴雨情况下废水产生量</w:t>
      </w:r>
    </w:p>
    <w:p w14:paraId="06636CFD" w14:textId="77777777" w:rsidR="00E10E04" w:rsidRDefault="00000000">
      <w:pPr>
        <w:pStyle w:val="af4"/>
        <w:spacing w:after="0"/>
        <w:ind w:firstLineChars="200" w:firstLine="488"/>
        <w:rPr>
          <w:spacing w:val="-3"/>
        </w:rPr>
      </w:pPr>
      <w:r>
        <w:rPr>
          <w:spacing w:val="2"/>
        </w:rPr>
        <w:t>气象上通常用某一段时间内降水量的多少来划分降水强度。最常用的对降雨的分类方法是按降水量的多少来划分降雨的等级。根据国家气象部门规定的降水量标</w:t>
      </w:r>
      <w:r>
        <w:rPr>
          <w:spacing w:val="-2"/>
        </w:rPr>
        <w:t>准，日降雨量超过</w:t>
      </w:r>
      <w:r>
        <w:rPr>
          <w:spacing w:val="-46"/>
        </w:rPr>
        <w:t xml:space="preserve"> </w:t>
      </w:r>
      <w:r>
        <w:rPr>
          <w:spacing w:val="-2"/>
        </w:rPr>
        <w:t>50mm</w:t>
      </w:r>
      <w:r>
        <w:rPr>
          <w:spacing w:val="-30"/>
        </w:rPr>
        <w:t xml:space="preserve"> </w:t>
      </w:r>
      <w:r>
        <w:rPr>
          <w:spacing w:val="-2"/>
        </w:rPr>
        <w:t>的情况属于暴雨。</w:t>
      </w:r>
      <w:r>
        <w:rPr>
          <w:rFonts w:hint="eastAsia"/>
          <w:spacing w:val="-2"/>
        </w:rPr>
        <w:t>根据常德市多年气象资料统计</w:t>
      </w:r>
      <w:r>
        <w:rPr>
          <w:spacing w:val="-3"/>
        </w:rPr>
        <w:t>，多年</w:t>
      </w:r>
      <w:r>
        <w:rPr>
          <w:spacing w:val="-6"/>
        </w:rPr>
        <w:t>平均</w:t>
      </w:r>
      <w:r>
        <w:rPr>
          <w:spacing w:val="-6"/>
        </w:rPr>
        <w:t>24h</w:t>
      </w:r>
      <w:r>
        <w:rPr>
          <w:spacing w:val="-50"/>
        </w:rPr>
        <w:t xml:space="preserve"> </w:t>
      </w:r>
      <w:r>
        <w:rPr>
          <w:spacing w:val="-6"/>
        </w:rPr>
        <w:t>暴雨量在</w:t>
      </w:r>
      <w:r>
        <w:rPr>
          <w:rFonts w:hint="eastAsia"/>
          <w:spacing w:val="-3"/>
        </w:rPr>
        <w:t>73m</w:t>
      </w:r>
      <w:r>
        <w:rPr>
          <w:spacing w:val="-6"/>
        </w:rPr>
        <w:t>m</w:t>
      </w:r>
      <w:r>
        <w:rPr>
          <w:spacing w:val="-49"/>
        </w:rPr>
        <w:t xml:space="preserve"> </w:t>
      </w:r>
      <w:r>
        <w:rPr>
          <w:spacing w:val="-6"/>
        </w:rPr>
        <w:t>左右</w:t>
      </w:r>
      <w:r>
        <w:rPr>
          <w:rFonts w:hint="eastAsia"/>
          <w:spacing w:val="-6"/>
        </w:rPr>
        <w:t>，</w:t>
      </w:r>
      <w:r>
        <w:rPr>
          <w:rFonts w:hint="eastAsia"/>
          <w:spacing w:val="-6"/>
        </w:rPr>
        <w:t>4</w:t>
      </w:r>
      <w:r>
        <w:rPr>
          <w:rFonts w:hint="eastAsia"/>
          <w:spacing w:val="-6"/>
        </w:rPr>
        <w:t>次</w:t>
      </w:r>
      <w:r>
        <w:rPr>
          <w:rFonts w:hint="eastAsia"/>
          <w:spacing w:val="-6"/>
        </w:rPr>
        <w:t>/</w:t>
      </w:r>
      <w:r>
        <w:rPr>
          <w:rFonts w:hint="eastAsia"/>
          <w:spacing w:val="-6"/>
        </w:rPr>
        <w:t>年</w:t>
      </w:r>
      <w:r>
        <w:rPr>
          <w:spacing w:val="-6"/>
        </w:rPr>
        <w:t>。</w:t>
      </w:r>
      <w:r>
        <w:rPr>
          <w:spacing w:val="-3"/>
        </w:rPr>
        <w:t>则地表径流量为</w:t>
      </w:r>
      <w:r>
        <w:rPr>
          <w:rFonts w:hint="eastAsia"/>
          <w:spacing w:val="-3"/>
        </w:rPr>
        <w:t>3463.18</w:t>
      </w:r>
      <w:r>
        <w:rPr>
          <w:spacing w:val="-3"/>
        </w:rPr>
        <w:t>m</w:t>
      </w:r>
      <w:r>
        <w:rPr>
          <w:spacing w:val="-3"/>
          <w:position w:val="11"/>
          <w:sz w:val="12"/>
          <w:szCs w:val="12"/>
        </w:rPr>
        <w:t>3</w:t>
      </w:r>
      <w:r>
        <w:rPr>
          <w:spacing w:val="-3"/>
        </w:rPr>
        <w:t>/</w:t>
      </w:r>
      <w:r>
        <w:rPr>
          <w:rFonts w:hint="eastAsia"/>
          <w:spacing w:val="-3"/>
        </w:rPr>
        <w:t>a</w:t>
      </w:r>
      <w:r>
        <w:rPr>
          <w:rFonts w:hint="eastAsia"/>
          <w:spacing w:val="-3"/>
        </w:rPr>
        <w:t>，</w:t>
      </w:r>
      <w:r>
        <w:rPr>
          <w:rFonts w:hint="eastAsia"/>
          <w:spacing w:val="-3"/>
        </w:rPr>
        <w:t>856.8m</w:t>
      </w:r>
      <w:r>
        <w:rPr>
          <w:rFonts w:hint="eastAsia"/>
          <w:spacing w:val="-3"/>
        </w:rPr>
        <w:t>³</w:t>
      </w:r>
      <w:r>
        <w:rPr>
          <w:rFonts w:hint="eastAsia"/>
          <w:spacing w:val="-3"/>
        </w:rPr>
        <w:t>/d</w:t>
      </w:r>
      <w:r>
        <w:rPr>
          <w:spacing w:val="-3"/>
        </w:rPr>
        <w:t>。</w:t>
      </w:r>
    </w:p>
    <w:p w14:paraId="2F58CFA6" w14:textId="77777777" w:rsidR="00E10E04" w:rsidRDefault="00000000">
      <w:pPr>
        <w:pStyle w:val="af4"/>
        <w:numPr>
          <w:ilvl w:val="0"/>
          <w:numId w:val="23"/>
        </w:numPr>
        <w:spacing w:after="0"/>
        <w:ind w:firstLineChars="200" w:firstLine="468"/>
        <w:rPr>
          <w:spacing w:val="-3"/>
          <w:u w:val="single"/>
        </w:rPr>
      </w:pPr>
      <w:r>
        <w:rPr>
          <w:rFonts w:hint="eastAsia"/>
          <w:spacing w:val="-3"/>
          <w:u w:val="single"/>
        </w:rPr>
        <w:t>本项目场内排水体质、人工湖水力联系和雨水管网布置情况</w:t>
      </w:r>
    </w:p>
    <w:p w14:paraId="7D22CD72" w14:textId="77777777" w:rsidR="00E10E04" w:rsidRDefault="00000000">
      <w:pPr>
        <w:pStyle w:val="af4"/>
        <w:spacing w:after="0"/>
        <w:ind w:firstLineChars="200" w:firstLine="468"/>
        <w:rPr>
          <w:spacing w:val="-3"/>
          <w:u w:val="single"/>
        </w:rPr>
      </w:pPr>
      <w:r>
        <w:rPr>
          <w:rFonts w:hint="eastAsia"/>
          <w:spacing w:val="-3"/>
          <w:u w:val="single"/>
        </w:rPr>
        <w:t>根据建设单位提供资料，本项目人工湖合计蓄水量为</w:t>
      </w:r>
      <w:r>
        <w:rPr>
          <w:rFonts w:hint="eastAsia"/>
          <w:spacing w:val="-3"/>
          <w:u w:val="single"/>
        </w:rPr>
        <w:t>34859m</w:t>
      </w:r>
      <w:r>
        <w:rPr>
          <w:rFonts w:hint="eastAsia"/>
          <w:spacing w:val="-3"/>
          <w:u w:val="single"/>
        </w:rPr>
        <w:t>³，</w:t>
      </w:r>
      <w:r>
        <w:rPr>
          <w:rFonts w:ascii="宋体" w:hAnsi="宋体"/>
          <w:szCs w:val="24"/>
          <w:u w:val="single"/>
        </w:rPr>
        <w:t>球场球道顺应场地地形高差布设雨水收集系统，沿各球道坡脚、等高线分水位置设置横向截水沟，拦截草坪坡面漫流雨水，避免地表径流无序冲刷；截沟汇水通过埋地雨水支管收集，支管逐级汇入区域雨水干管，形成树枝状重力流排水体系，完整覆盖全部球道、果岭及长草区，拦截球道降雨冲刷裹挟的肥料、泥沙，防控面源污染。各球道收集雨水经管网汇集后，就近排入场内多处人工调蓄湖，人工湖作为雨水末端调蓄沉淀设施，对球道来水进行静置沉淀、净化降解</w:t>
      </w:r>
      <w:r>
        <w:rPr>
          <w:rFonts w:cs="Times New Roman" w:hint="eastAsia"/>
          <w:color w:val="000000"/>
          <w:szCs w:val="24"/>
          <w:u w:val="single"/>
        </w:rPr>
        <w:t>。</w:t>
      </w:r>
      <w:r>
        <w:rPr>
          <w:rFonts w:hint="eastAsia"/>
          <w:spacing w:val="-3"/>
          <w:u w:val="single"/>
        </w:rPr>
        <w:t>在超过蓄水量的情况下通过两个泄洪口外排进入沾天湖，</w:t>
      </w:r>
      <w:r>
        <w:rPr>
          <w:rFonts w:hint="eastAsia"/>
          <w:spacing w:val="-3"/>
          <w:u w:val="single"/>
        </w:rPr>
        <w:t>#</w:t>
      </w:r>
      <w:r>
        <w:rPr>
          <w:rFonts w:hint="eastAsia"/>
          <w:spacing w:val="-3"/>
          <w:u w:val="single"/>
        </w:rPr>
        <w:t>泄洪口位于</w:t>
      </w:r>
      <w:r>
        <w:rPr>
          <w:rFonts w:cs="Times New Roman" w:hint="eastAsia"/>
          <w:color w:val="000000"/>
          <w:szCs w:val="24"/>
          <w:u w:val="single"/>
        </w:rPr>
        <w:t>6</w:t>
      </w:r>
      <w:r>
        <w:rPr>
          <w:rFonts w:cs="Times New Roman" w:hint="eastAsia"/>
          <w:color w:val="000000"/>
          <w:szCs w:val="24"/>
          <w:u w:val="single"/>
        </w:rPr>
        <w:t>号球道东南侧，</w:t>
      </w:r>
      <w:r>
        <w:rPr>
          <w:rFonts w:cs="Times New Roman" w:hint="eastAsia"/>
          <w:color w:val="000000"/>
          <w:szCs w:val="24"/>
          <w:u w:val="single"/>
        </w:rPr>
        <w:t>2#</w:t>
      </w:r>
      <w:r>
        <w:rPr>
          <w:rFonts w:cs="Times New Roman" w:hint="eastAsia"/>
          <w:color w:val="000000"/>
          <w:szCs w:val="24"/>
          <w:u w:val="single"/>
        </w:rPr>
        <w:t>泄洪口位于</w:t>
      </w:r>
      <w:r>
        <w:rPr>
          <w:rFonts w:cs="Times New Roman" w:hint="eastAsia"/>
          <w:color w:val="000000"/>
          <w:szCs w:val="24"/>
          <w:u w:val="single"/>
        </w:rPr>
        <w:t>13</w:t>
      </w:r>
      <w:r>
        <w:rPr>
          <w:rFonts w:cs="Times New Roman" w:hint="eastAsia"/>
          <w:color w:val="000000"/>
          <w:szCs w:val="24"/>
          <w:u w:val="single"/>
        </w:rPr>
        <w:t>号球道西南侧</w:t>
      </w:r>
      <w:r>
        <w:rPr>
          <w:rFonts w:hint="eastAsia"/>
          <w:spacing w:val="-3"/>
          <w:u w:val="single"/>
        </w:rPr>
        <w:t>，每个人工湖之间、人工湖与沾天湖之间水力联系见表</w:t>
      </w:r>
      <w:r>
        <w:rPr>
          <w:rFonts w:hint="eastAsia"/>
          <w:spacing w:val="-3"/>
          <w:u w:val="single"/>
        </w:rPr>
        <w:t>3.3-2</w:t>
      </w:r>
      <w:r>
        <w:rPr>
          <w:rFonts w:hint="eastAsia"/>
          <w:spacing w:val="-3"/>
          <w:u w:val="single"/>
        </w:rPr>
        <w:t>及附图</w:t>
      </w:r>
      <w:r>
        <w:rPr>
          <w:rFonts w:hint="eastAsia"/>
          <w:spacing w:val="-3"/>
          <w:u w:val="single"/>
        </w:rPr>
        <w:t>6</w:t>
      </w:r>
      <w:r>
        <w:rPr>
          <w:rFonts w:hint="eastAsia"/>
          <w:spacing w:val="-3"/>
          <w:u w:val="single"/>
        </w:rPr>
        <w:t>，场内排水走向见附图</w:t>
      </w:r>
      <w:r>
        <w:rPr>
          <w:rFonts w:hint="eastAsia"/>
          <w:spacing w:val="-3"/>
          <w:u w:val="single"/>
        </w:rPr>
        <w:t>13</w:t>
      </w:r>
      <w:r>
        <w:rPr>
          <w:rFonts w:hint="eastAsia"/>
          <w:spacing w:val="-3"/>
          <w:u w:val="single"/>
        </w:rPr>
        <w:t>项目排水竣工图。</w:t>
      </w:r>
    </w:p>
    <w:p w14:paraId="3B308CD2"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3.4.3 </w:t>
      </w:r>
      <w:r>
        <w:rPr>
          <w:rFonts w:hint="eastAsia"/>
          <w:b/>
          <w:bCs/>
          <w:sz w:val="24"/>
          <w:szCs w:val="24"/>
        </w:rPr>
        <w:t>供电工程</w:t>
      </w:r>
    </w:p>
    <w:p w14:paraId="50971840" w14:textId="77777777" w:rsidR="00E10E04" w:rsidRDefault="00000000">
      <w:pPr>
        <w:pStyle w:val="af4"/>
        <w:spacing w:after="0"/>
        <w:ind w:firstLineChars="200" w:firstLine="468"/>
        <w:rPr>
          <w:spacing w:val="-3"/>
        </w:rPr>
      </w:pPr>
      <w:r>
        <w:rPr>
          <w:spacing w:val="-3"/>
        </w:rPr>
        <w:t>本项目用电来源于</w:t>
      </w:r>
      <w:r>
        <w:rPr>
          <w:rFonts w:hint="eastAsia"/>
          <w:spacing w:val="-3"/>
        </w:rPr>
        <w:t>常德</w:t>
      </w:r>
      <w:r>
        <w:rPr>
          <w:spacing w:val="-3"/>
        </w:rPr>
        <w:t>市供电网，并自备一台柴油发电机，供市政停电应急之用。本项目年用电量约为</w:t>
      </w:r>
      <w:r>
        <w:rPr>
          <w:spacing w:val="-3"/>
        </w:rPr>
        <w:t>120</w:t>
      </w:r>
      <w:r>
        <w:rPr>
          <w:spacing w:val="-3"/>
        </w:rPr>
        <w:t>万</w:t>
      </w:r>
      <w:r>
        <w:rPr>
          <w:spacing w:val="-3"/>
        </w:rPr>
        <w:t>kw·h</w:t>
      </w:r>
      <w:r>
        <w:rPr>
          <w:rFonts w:hint="eastAsia"/>
          <w:spacing w:val="-3"/>
        </w:rPr>
        <w:t>。</w:t>
      </w:r>
    </w:p>
    <w:p w14:paraId="4F8A1F6C"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3.4.4 </w:t>
      </w:r>
      <w:r>
        <w:rPr>
          <w:rFonts w:hint="eastAsia"/>
          <w:b/>
          <w:bCs/>
          <w:sz w:val="24"/>
          <w:szCs w:val="24"/>
        </w:rPr>
        <w:t>配套服务设施</w:t>
      </w:r>
    </w:p>
    <w:p w14:paraId="00E459B7" w14:textId="77777777" w:rsidR="00E10E04" w:rsidRDefault="00000000">
      <w:pPr>
        <w:pStyle w:val="af4"/>
        <w:spacing w:after="0"/>
        <w:ind w:firstLineChars="200" w:firstLine="468"/>
        <w:rPr>
          <w:spacing w:val="-3"/>
        </w:rPr>
      </w:pPr>
      <w:r>
        <w:rPr>
          <w:spacing w:val="-3"/>
        </w:rPr>
        <w:t>高尔夫球场配套服务设施主要为员工公寓、高尔夫酒店及配套的餐饮住宿服务</w:t>
      </w:r>
      <w:r>
        <w:rPr>
          <w:rFonts w:hint="eastAsia"/>
          <w:spacing w:val="-3"/>
        </w:rPr>
        <w:t>、球场服务中心</w:t>
      </w:r>
      <w:r>
        <w:rPr>
          <w:spacing w:val="-3"/>
        </w:rPr>
        <w:t>等</w:t>
      </w:r>
      <w:r>
        <w:rPr>
          <w:rFonts w:hint="eastAsia"/>
          <w:spacing w:val="-3"/>
        </w:rPr>
        <w:t>，均位于场内。</w:t>
      </w:r>
    </w:p>
    <w:p w14:paraId="53526F09" w14:textId="77777777" w:rsidR="00E10E04" w:rsidRDefault="00000000">
      <w:pPr>
        <w:pStyle w:val="20"/>
        <w:keepLines w:val="0"/>
        <w:widowControl w:val="0"/>
        <w:rPr>
          <w:rFonts w:cs="Times New Roman"/>
          <w:bCs/>
          <w:kern w:val="2"/>
          <w:szCs w:val="24"/>
        </w:rPr>
      </w:pPr>
      <w:bookmarkStart w:id="96" w:name="_Toc3606"/>
      <w:bookmarkStart w:id="97" w:name="_Toc99417151"/>
      <w:bookmarkEnd w:id="95"/>
      <w:r>
        <w:rPr>
          <w:rFonts w:cs="Times New Roman" w:hint="eastAsia"/>
          <w:bCs/>
          <w:kern w:val="2"/>
          <w:szCs w:val="24"/>
        </w:rPr>
        <w:t xml:space="preserve">3.5 </w:t>
      </w:r>
      <w:r>
        <w:rPr>
          <w:rFonts w:cs="Times New Roman" w:hint="eastAsia"/>
          <w:bCs/>
          <w:kern w:val="2"/>
          <w:szCs w:val="24"/>
        </w:rPr>
        <w:t>项目定员和工作制度</w:t>
      </w:r>
      <w:bookmarkEnd w:id="96"/>
      <w:bookmarkEnd w:id="97"/>
    </w:p>
    <w:p w14:paraId="1C7A96E5" w14:textId="77777777" w:rsidR="00E10E04" w:rsidRDefault="00000000">
      <w:pPr>
        <w:adjustRightInd w:val="0"/>
        <w:snapToGrid w:val="0"/>
        <w:spacing w:line="360" w:lineRule="auto"/>
        <w:ind w:firstLine="480"/>
        <w:rPr>
          <w:bCs/>
          <w:sz w:val="24"/>
          <w:szCs w:val="24"/>
        </w:rPr>
      </w:pPr>
      <w:r>
        <w:rPr>
          <w:rFonts w:hint="eastAsia"/>
          <w:bCs/>
          <w:sz w:val="24"/>
          <w:szCs w:val="24"/>
        </w:rPr>
        <w:t>本项目总</w:t>
      </w:r>
      <w:bookmarkStart w:id="98" w:name="OLE_LINK22"/>
      <w:bookmarkStart w:id="99" w:name="OLE_LINK21"/>
      <w:r>
        <w:rPr>
          <w:rFonts w:hint="eastAsia"/>
          <w:bCs/>
          <w:sz w:val="24"/>
          <w:szCs w:val="24"/>
        </w:rPr>
        <w:t>定员</w:t>
      </w:r>
      <w:r>
        <w:rPr>
          <w:rFonts w:hint="eastAsia"/>
          <w:bCs/>
          <w:sz w:val="24"/>
          <w:szCs w:val="24"/>
        </w:rPr>
        <w:t>76</w:t>
      </w:r>
      <w:r>
        <w:rPr>
          <w:rFonts w:hint="eastAsia"/>
          <w:bCs/>
          <w:sz w:val="24"/>
          <w:szCs w:val="24"/>
        </w:rPr>
        <w:t>人</w:t>
      </w:r>
      <w:bookmarkStart w:id="100" w:name="OLE_LINK24"/>
      <w:bookmarkStart w:id="101" w:name="OLE_LINK23"/>
      <w:r>
        <w:rPr>
          <w:rFonts w:hint="eastAsia"/>
          <w:bCs/>
          <w:sz w:val="24"/>
          <w:szCs w:val="24"/>
        </w:rPr>
        <w:t>，</w:t>
      </w:r>
      <w:bookmarkEnd w:id="100"/>
      <w:bookmarkEnd w:id="101"/>
      <w:r>
        <w:rPr>
          <w:rFonts w:hint="eastAsia"/>
          <w:bCs/>
          <w:sz w:val="24"/>
          <w:szCs w:val="24"/>
        </w:rPr>
        <w:t>年运营天数按</w:t>
      </w:r>
      <w:r>
        <w:rPr>
          <w:rFonts w:hint="eastAsia"/>
          <w:bCs/>
          <w:sz w:val="24"/>
          <w:szCs w:val="24"/>
        </w:rPr>
        <w:t>361</w:t>
      </w:r>
      <w:r>
        <w:rPr>
          <w:rFonts w:hint="eastAsia"/>
          <w:bCs/>
          <w:sz w:val="24"/>
          <w:szCs w:val="24"/>
        </w:rPr>
        <w:t>天</w:t>
      </w:r>
      <w:bookmarkEnd w:id="98"/>
      <w:bookmarkEnd w:id="99"/>
      <w:r>
        <w:rPr>
          <w:rFonts w:hint="eastAsia"/>
          <w:bCs/>
          <w:sz w:val="24"/>
          <w:szCs w:val="24"/>
        </w:rPr>
        <w:t>计。</w:t>
      </w:r>
    </w:p>
    <w:p w14:paraId="25FBA057" w14:textId="77777777" w:rsidR="00E10E04" w:rsidRDefault="00000000">
      <w:pPr>
        <w:pageBreakBefore/>
        <w:adjustRightInd w:val="0"/>
        <w:snapToGrid w:val="0"/>
        <w:spacing w:beforeLines="50" w:before="120" w:line="360" w:lineRule="auto"/>
        <w:outlineLvl w:val="0"/>
        <w:rPr>
          <w:b/>
          <w:bCs/>
          <w:kern w:val="44"/>
          <w:sz w:val="32"/>
        </w:rPr>
      </w:pPr>
      <w:bookmarkStart w:id="102" w:name="_Toc115425181"/>
      <w:bookmarkStart w:id="103" w:name="_Toc23779"/>
      <w:r>
        <w:rPr>
          <w:rFonts w:hint="eastAsia"/>
          <w:b/>
          <w:bCs/>
          <w:kern w:val="44"/>
          <w:sz w:val="32"/>
        </w:rPr>
        <w:lastRenderedPageBreak/>
        <w:t xml:space="preserve">4. </w:t>
      </w:r>
      <w:r>
        <w:rPr>
          <w:rFonts w:hint="eastAsia"/>
          <w:b/>
          <w:bCs/>
          <w:kern w:val="44"/>
          <w:sz w:val="32"/>
        </w:rPr>
        <w:t>工程分析</w:t>
      </w:r>
      <w:bookmarkEnd w:id="102"/>
      <w:bookmarkEnd w:id="103"/>
    </w:p>
    <w:p w14:paraId="4142F895" w14:textId="77777777" w:rsidR="00E10E04" w:rsidRDefault="00000000">
      <w:pPr>
        <w:pStyle w:val="20"/>
        <w:keepLines w:val="0"/>
        <w:widowControl w:val="0"/>
        <w:rPr>
          <w:rFonts w:cs="Times New Roman"/>
          <w:bCs/>
          <w:kern w:val="2"/>
          <w:szCs w:val="24"/>
        </w:rPr>
      </w:pPr>
      <w:bookmarkStart w:id="104" w:name="_Toc115425182"/>
      <w:bookmarkStart w:id="105" w:name="_Toc14718"/>
      <w:r>
        <w:rPr>
          <w:rFonts w:cs="Times New Roman" w:hint="eastAsia"/>
          <w:bCs/>
          <w:kern w:val="2"/>
          <w:szCs w:val="24"/>
        </w:rPr>
        <w:t>4.1</w:t>
      </w:r>
      <w:bookmarkEnd w:id="104"/>
      <w:r>
        <w:rPr>
          <w:rFonts w:cs="Times New Roman" w:hint="eastAsia"/>
          <w:bCs/>
          <w:kern w:val="2"/>
          <w:szCs w:val="24"/>
        </w:rPr>
        <w:t>运营期</w:t>
      </w:r>
      <w:r>
        <w:rPr>
          <w:rFonts w:cs="Times New Roman"/>
          <w:bCs/>
          <w:kern w:val="2"/>
          <w:szCs w:val="24"/>
        </w:rPr>
        <w:t>污染源分析</w:t>
      </w:r>
      <w:bookmarkEnd w:id="105"/>
    </w:p>
    <w:p w14:paraId="414730D7"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4.1.1</w:t>
      </w:r>
      <w:r>
        <w:rPr>
          <w:rFonts w:hint="eastAsia"/>
          <w:b/>
          <w:bCs/>
          <w:sz w:val="24"/>
          <w:szCs w:val="24"/>
        </w:rPr>
        <w:t>运营期流程</w:t>
      </w:r>
    </w:p>
    <w:p w14:paraId="6329713C" w14:textId="77777777" w:rsidR="00E10E04" w:rsidRDefault="00000000">
      <w:pPr>
        <w:spacing w:line="360" w:lineRule="auto"/>
        <w:ind w:firstLineChars="200" w:firstLine="480"/>
        <w:rPr>
          <w:sz w:val="24"/>
          <w:szCs w:val="24"/>
        </w:rPr>
      </w:pPr>
      <w:r>
        <w:rPr>
          <w:rFonts w:hint="eastAsia"/>
          <w:sz w:val="24"/>
          <w:szCs w:val="24"/>
        </w:rPr>
        <w:t>本项目运营流程比较简单，主要是会员到会所从事各种休闲、娱乐活动，或者是到球场从事高尔夫球运动。具体情况见图</w:t>
      </w:r>
      <w:r>
        <w:rPr>
          <w:rFonts w:hint="eastAsia"/>
          <w:sz w:val="24"/>
          <w:szCs w:val="24"/>
        </w:rPr>
        <w:t>4.1-1</w:t>
      </w:r>
      <w:r>
        <w:rPr>
          <w:rFonts w:hint="eastAsia"/>
          <w:sz w:val="24"/>
          <w:szCs w:val="24"/>
        </w:rPr>
        <w:t>。</w:t>
      </w:r>
    </w:p>
    <w:p w14:paraId="47E9EF6D" w14:textId="77777777" w:rsidR="00E10E04" w:rsidRDefault="00000000">
      <w:pPr>
        <w:spacing w:line="360" w:lineRule="auto"/>
        <w:ind w:firstLineChars="200" w:firstLine="420"/>
        <w:jc w:val="center"/>
        <w:rPr>
          <w:b/>
          <w:bCs/>
        </w:rPr>
      </w:pPr>
      <w:r>
        <w:rPr>
          <w:noProof/>
        </w:rPr>
        <w:drawing>
          <wp:inline distT="0" distB="0" distL="114300" distR="114300" wp14:anchorId="09621E04" wp14:editId="14263674">
            <wp:extent cx="5537835" cy="492125"/>
            <wp:effectExtent l="0" t="0" r="5715" b="317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34"/>
                    <a:stretch>
                      <a:fillRect/>
                    </a:stretch>
                  </pic:blipFill>
                  <pic:spPr>
                    <a:xfrm>
                      <a:off x="0" y="0"/>
                      <a:ext cx="5537835" cy="492125"/>
                    </a:xfrm>
                    <a:prstGeom prst="rect">
                      <a:avLst/>
                    </a:prstGeom>
                    <a:noFill/>
                    <a:ln>
                      <a:noFill/>
                    </a:ln>
                  </pic:spPr>
                </pic:pic>
              </a:graphicData>
            </a:graphic>
          </wp:inline>
        </w:drawing>
      </w:r>
      <w:r>
        <w:rPr>
          <w:rFonts w:hint="eastAsia"/>
          <w:b/>
          <w:bCs/>
        </w:rPr>
        <w:t>图</w:t>
      </w:r>
      <w:r>
        <w:rPr>
          <w:rFonts w:hint="eastAsia"/>
          <w:b/>
          <w:bCs/>
        </w:rPr>
        <w:t xml:space="preserve">4.1-1 </w:t>
      </w:r>
      <w:r>
        <w:rPr>
          <w:rFonts w:hint="eastAsia"/>
          <w:b/>
          <w:bCs/>
        </w:rPr>
        <w:t>项目运营流程</w:t>
      </w:r>
    </w:p>
    <w:p w14:paraId="74930043"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4.1.2 </w:t>
      </w:r>
      <w:r>
        <w:rPr>
          <w:rFonts w:hint="eastAsia"/>
          <w:b/>
          <w:bCs/>
          <w:sz w:val="24"/>
          <w:szCs w:val="24"/>
        </w:rPr>
        <w:t>项目产污环节</w:t>
      </w:r>
    </w:p>
    <w:p w14:paraId="467DF81C" w14:textId="77777777" w:rsidR="00E10E04" w:rsidRDefault="00000000">
      <w:pPr>
        <w:spacing w:line="360" w:lineRule="auto"/>
        <w:ind w:firstLineChars="200" w:firstLine="480"/>
        <w:rPr>
          <w:sz w:val="24"/>
          <w:szCs w:val="24"/>
        </w:rPr>
      </w:pPr>
      <w:r>
        <w:rPr>
          <w:rFonts w:hint="eastAsia"/>
          <w:sz w:val="24"/>
          <w:szCs w:val="24"/>
        </w:rPr>
        <w:t>从以上项目运营流程图可以发现，项目管理方的主要责任就是维持会所和球场的政策运营，为会员提供高水平的服务。</w:t>
      </w:r>
    </w:p>
    <w:p w14:paraId="69A4280E" w14:textId="77777777" w:rsidR="00E10E04" w:rsidRDefault="00000000">
      <w:pPr>
        <w:spacing w:line="360" w:lineRule="auto"/>
        <w:ind w:firstLineChars="200" w:firstLine="420"/>
        <w:rPr>
          <w:sz w:val="24"/>
          <w:szCs w:val="24"/>
        </w:rPr>
      </w:pPr>
      <w:r>
        <w:rPr>
          <w:noProof/>
        </w:rPr>
        <mc:AlternateContent>
          <mc:Choice Requires="wps">
            <w:drawing>
              <wp:anchor distT="0" distB="0" distL="114300" distR="114300" simplePos="0" relativeHeight="251667456" behindDoc="0" locked="0" layoutInCell="1" allowOverlap="1" wp14:anchorId="1903C00F" wp14:editId="3FEBB09A">
                <wp:simplePos x="0" y="0"/>
                <wp:positionH relativeFrom="column">
                  <wp:posOffset>489585</wp:posOffset>
                </wp:positionH>
                <wp:positionV relativeFrom="paragraph">
                  <wp:posOffset>227965</wp:posOffset>
                </wp:positionV>
                <wp:extent cx="1254125" cy="441325"/>
                <wp:effectExtent l="4445" t="4445" r="17780" b="11430"/>
                <wp:wrapNone/>
                <wp:docPr id="115" name="文本框 115"/>
                <wp:cNvGraphicFramePr/>
                <a:graphic xmlns:a="http://schemas.openxmlformats.org/drawingml/2006/main">
                  <a:graphicData uri="http://schemas.microsoft.com/office/word/2010/wordprocessingShape">
                    <wps:wsp>
                      <wps:cNvSpPr txBox="1"/>
                      <wps:spPr>
                        <a:xfrm>
                          <a:off x="1670050" y="4590415"/>
                          <a:ext cx="1254125" cy="44132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B55901" w14:textId="77777777" w:rsidR="00E10E04" w:rsidRDefault="00000000">
                            <w:pPr>
                              <w:jc w:val="center"/>
                            </w:pPr>
                            <w:r>
                              <w:rPr>
                                <w:rFonts w:hint="eastAsia"/>
                              </w:rPr>
                              <w:t>酒店、员工宿舍、球场服务中心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903C00F" id="_x0000_t202" coordsize="21600,21600" o:spt="202" path="m,l,21600r21600,l21600,xe">
                <v:stroke joinstyle="miter"/>
                <v:path gradientshapeok="t" o:connecttype="rect"/>
              </v:shapetype>
              <v:shape id="文本框 115" o:spid="_x0000_s1026" type="#_x0000_t202" style="position:absolute;left:0;text-align:left;margin-left:38.55pt;margin-top:17.95pt;width:98.75pt;height:34.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" fillcolor="white [3201]" strokecolor="black [3213]" strokeweight=".5pt">
                <v:textbox>
                  <w:txbxContent>
                    <w:p w14:paraId="1DB55901" w14:textId="77777777" w:rsidR="00E10E04" w:rsidRDefault="00000000">
                      <w:pPr>
                        <w:jc w:val="center"/>
                      </w:pPr>
                      <w:r>
                        <w:rPr>
                          <w:rFonts w:hint="eastAsia"/>
                        </w:rPr>
                        <w:t>酒店、员工宿舍、球场服务中心</w:t>
                      </w:r>
                    </w:p>
                  </w:txbxContent>
                </v:textbox>
              </v:shape>
            </w:pict>
          </mc:Fallback>
        </mc:AlternateContent>
      </w:r>
      <w:r>
        <w:rPr>
          <w:rFonts w:hint="eastAsia"/>
          <w:sz w:val="24"/>
          <w:szCs w:val="24"/>
        </w:rPr>
        <w:t>项目运营过程中的主要产物环节见图</w:t>
      </w:r>
      <w:r>
        <w:rPr>
          <w:rFonts w:hint="eastAsia"/>
          <w:sz w:val="24"/>
          <w:szCs w:val="24"/>
        </w:rPr>
        <w:t>4.1-2</w:t>
      </w:r>
      <w:r>
        <w:rPr>
          <w:rFonts w:hint="eastAsia"/>
          <w:sz w:val="24"/>
          <w:szCs w:val="24"/>
        </w:rPr>
        <w:t>。</w:t>
      </w:r>
    </w:p>
    <w:p w14:paraId="59A191C7" w14:textId="77777777" w:rsidR="00E10E04" w:rsidRDefault="00000000">
      <w:pPr>
        <w:spacing w:line="360" w:lineRule="auto"/>
        <w:jc w:val="center"/>
        <w:rPr>
          <w:b/>
          <w:bCs/>
        </w:rPr>
      </w:pPr>
      <w:r>
        <w:rPr>
          <w:noProof/>
        </w:rPr>
        <mc:AlternateContent>
          <mc:Choice Requires="wps">
            <w:drawing>
              <wp:anchor distT="0" distB="0" distL="114300" distR="114300" simplePos="0" relativeHeight="251722752" behindDoc="0" locked="0" layoutInCell="1" allowOverlap="1" wp14:anchorId="4FE2E3C7" wp14:editId="4E492F58">
                <wp:simplePos x="0" y="0"/>
                <wp:positionH relativeFrom="column">
                  <wp:posOffset>-248285</wp:posOffset>
                </wp:positionH>
                <wp:positionV relativeFrom="paragraph">
                  <wp:posOffset>1231265</wp:posOffset>
                </wp:positionV>
                <wp:extent cx="672465" cy="285750"/>
                <wp:effectExtent l="4445" t="4445" r="8890" b="14605"/>
                <wp:wrapNone/>
                <wp:docPr id="42" name="矩形 42"/>
                <wp:cNvGraphicFramePr/>
                <a:graphic xmlns:a="http://schemas.openxmlformats.org/drawingml/2006/main">
                  <a:graphicData uri="http://schemas.microsoft.com/office/word/2010/wordprocessingShape">
                    <wps:wsp>
                      <wps:cNvSpPr/>
                      <wps:spPr>
                        <a:xfrm>
                          <a:off x="0" y="0"/>
                          <a:ext cx="672465" cy="28575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8199240" w14:textId="77777777" w:rsidR="00E10E04" w:rsidRDefault="00000000">
                            <w:pPr>
                              <w:jc w:val="center"/>
                              <w:rPr>
                                <w:color w:val="000000" w:themeColor="text1"/>
                              </w:rPr>
                            </w:pPr>
                            <w:r>
                              <w:rPr>
                                <w:rFonts w:hint="eastAsia"/>
                                <w:color w:val="000000" w:themeColor="text1"/>
                              </w:rPr>
                              <w:t>机械库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E2E3C7" id="矩形 42" o:spid="_x0000_s1027" style="position:absolute;left:0;text-align:left;margin-left:-19.55pt;margin-top:96.95pt;width:52.95pt;height:2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" filled="f" strokecolor="black [3213]" strokeweight=".5pt">
                <v:textbox>
                  <w:txbxContent>
                    <w:p w14:paraId="78199240" w14:textId="77777777" w:rsidR="00E10E04" w:rsidRDefault="00000000">
                      <w:pPr>
                        <w:jc w:val="center"/>
                        <w:rPr>
                          <w:color w:val="000000" w:themeColor="text1"/>
                        </w:rPr>
                      </w:pPr>
                      <w:r>
                        <w:rPr>
                          <w:rFonts w:hint="eastAsia"/>
                          <w:color w:val="000000" w:themeColor="text1"/>
                        </w:rPr>
                        <w:t>机械库</w:t>
                      </w:r>
                    </w:p>
                  </w:txbxContent>
                </v:textbox>
              </v:rect>
            </w:pict>
          </mc:Fallback>
        </mc:AlternateContent>
      </w:r>
      <w:r>
        <w:rPr>
          <w:noProof/>
        </w:rPr>
        <mc:AlternateContent>
          <mc:Choice Requires="wps">
            <w:drawing>
              <wp:anchor distT="0" distB="0" distL="114300" distR="114300" simplePos="0" relativeHeight="251724800" behindDoc="0" locked="0" layoutInCell="1" allowOverlap="1" wp14:anchorId="68AA2BF1" wp14:editId="6364A8BF">
                <wp:simplePos x="0" y="0"/>
                <wp:positionH relativeFrom="column">
                  <wp:posOffset>88265</wp:posOffset>
                </wp:positionH>
                <wp:positionV relativeFrom="paragraph">
                  <wp:posOffset>1517015</wp:posOffset>
                </wp:positionV>
                <wp:extent cx="5080" cy="862330"/>
                <wp:effectExtent l="44450" t="0" r="64770" b="13970"/>
                <wp:wrapNone/>
                <wp:docPr id="44" name="直接箭头连接符 44"/>
                <wp:cNvGraphicFramePr/>
                <a:graphic xmlns:a="http://schemas.openxmlformats.org/drawingml/2006/main">
                  <a:graphicData uri="http://schemas.microsoft.com/office/word/2010/wordprocessingShape">
                    <wps:wsp>
                      <wps:cNvCnPr/>
                      <wps:spPr>
                        <a:xfrm>
                          <a:off x="0" y="0"/>
                          <a:ext cx="5080" cy="862330"/>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w14:anchorId="4D195E17" id="_x0000_t32" coordsize="21600,21600" o:spt="32" o:oned="t" path="m,l21600,21600e" filled="f">
                <v:path arrowok="t" fillok="f" o:connecttype="none"/>
                <o:lock v:ext="edit" shapetype="t"/>
              </v:shapetype>
              <v:shape id="直接箭头连接符 44" o:spid="_x0000_s1026" type="#_x0000_t32" style="position:absolute;margin-left:6.95pt;margin-top:119.45pt;width:.4pt;height:67.9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" strokecolor="black [3213]">
                <v:stroke dashstyle="dash" endarrow="open"/>
              </v:shape>
            </w:pict>
          </mc:Fallback>
        </mc:AlternateContent>
      </w:r>
      <w:r>
        <w:rPr>
          <w:noProof/>
        </w:rPr>
        <mc:AlternateContent>
          <mc:Choice Requires="wps">
            <w:drawing>
              <wp:anchor distT="0" distB="0" distL="114300" distR="114300" simplePos="0" relativeHeight="251723776" behindDoc="0" locked="0" layoutInCell="1" allowOverlap="1" wp14:anchorId="27AA8C51" wp14:editId="54D5CC9A">
                <wp:simplePos x="0" y="0"/>
                <wp:positionH relativeFrom="column">
                  <wp:posOffset>-484505</wp:posOffset>
                </wp:positionH>
                <wp:positionV relativeFrom="paragraph">
                  <wp:posOffset>2379345</wp:posOffset>
                </wp:positionV>
                <wp:extent cx="1155700" cy="460375"/>
                <wp:effectExtent l="0" t="0" r="0" b="0"/>
                <wp:wrapNone/>
                <wp:docPr id="43" name="矩形 43"/>
                <wp:cNvGraphicFramePr/>
                <a:graphic xmlns:a="http://schemas.openxmlformats.org/drawingml/2006/main">
                  <a:graphicData uri="http://schemas.microsoft.com/office/word/2010/wordprocessingShape">
                    <wps:wsp>
                      <wps:cNvSpPr/>
                      <wps:spPr>
                        <a:xfrm>
                          <a:off x="0" y="0"/>
                          <a:ext cx="1155700" cy="460375"/>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689D653F" w14:textId="77777777" w:rsidR="00E10E04" w:rsidRDefault="00000000">
                            <w:pPr>
                              <w:jc w:val="center"/>
                              <w:rPr>
                                <w:color w:val="000000" w:themeColor="text1"/>
                              </w:rPr>
                            </w:pPr>
                            <w:r>
                              <w:rPr>
                                <w:rFonts w:hint="eastAsia"/>
                                <w:color w:val="000000" w:themeColor="text1"/>
                              </w:rPr>
                              <w:t>机械维修废机油、含油抹布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AA8C51" id="矩形 43" o:spid="_x0000_s1028" style="position:absolute;left:0;text-align:left;margin-left:-38.15pt;margin-top:187.35pt;width:91pt;height:36.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" filled="f" stroked="f">
                <v:textbox>
                  <w:txbxContent>
                    <w:p w14:paraId="689D653F" w14:textId="77777777" w:rsidR="00E10E04" w:rsidRDefault="00000000">
                      <w:pPr>
                        <w:jc w:val="center"/>
                        <w:rPr>
                          <w:color w:val="000000" w:themeColor="text1"/>
                        </w:rPr>
                      </w:pPr>
                      <w:r>
                        <w:rPr>
                          <w:rFonts w:hint="eastAsia"/>
                          <w:color w:val="000000" w:themeColor="text1"/>
                        </w:rPr>
                        <w:t>机械维修废机油、含油抹布</w:t>
                      </w:r>
                    </w:p>
                  </w:txbxContent>
                </v:textbox>
              </v:rect>
            </w:pict>
          </mc:Fallback>
        </mc:AlternateContent>
      </w:r>
      <w:r>
        <w:rPr>
          <w:noProof/>
        </w:rPr>
        <mc:AlternateContent>
          <mc:Choice Requires="wps">
            <w:drawing>
              <wp:anchor distT="0" distB="0" distL="114300" distR="114300" simplePos="0" relativeHeight="251719680" behindDoc="0" locked="0" layoutInCell="1" allowOverlap="1" wp14:anchorId="29170D3C" wp14:editId="74636FBD">
                <wp:simplePos x="0" y="0"/>
                <wp:positionH relativeFrom="column">
                  <wp:posOffset>5371465</wp:posOffset>
                </wp:positionH>
                <wp:positionV relativeFrom="paragraph">
                  <wp:posOffset>1315720</wp:posOffset>
                </wp:positionV>
                <wp:extent cx="629920" cy="295275"/>
                <wp:effectExtent l="4445" t="4445" r="13335" b="5080"/>
                <wp:wrapNone/>
                <wp:docPr id="6" name="矩形 6"/>
                <wp:cNvGraphicFramePr/>
                <a:graphic xmlns:a="http://schemas.openxmlformats.org/drawingml/2006/main">
                  <a:graphicData uri="http://schemas.microsoft.com/office/word/2010/wordprocessingShape">
                    <wps:wsp>
                      <wps:cNvSpPr/>
                      <wps:spPr>
                        <a:xfrm>
                          <a:off x="6211570" y="5824855"/>
                          <a:ext cx="629920" cy="295275"/>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6459F01" w14:textId="77777777" w:rsidR="00E10E04" w:rsidRDefault="00000000">
                            <w:pPr>
                              <w:jc w:val="center"/>
                              <w:rPr>
                                <w:color w:val="000000" w:themeColor="text1"/>
                              </w:rPr>
                            </w:pPr>
                            <w:r>
                              <w:rPr>
                                <w:rFonts w:hint="eastAsia"/>
                                <w:color w:val="000000" w:themeColor="text1"/>
                              </w:rPr>
                              <w:t>洗车区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170D3C" id="矩形 6" o:spid="_x0000_s1029" style="position:absolute;left:0;text-align:left;margin-left:422.95pt;margin-top:103.6pt;width:49.6pt;height:23.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" filled="f" strokecolor="black [3213]" strokeweight=".5pt">
                <v:textbox>
                  <w:txbxContent>
                    <w:p w14:paraId="76459F01" w14:textId="77777777" w:rsidR="00E10E04" w:rsidRDefault="00000000">
                      <w:pPr>
                        <w:jc w:val="center"/>
                        <w:rPr>
                          <w:color w:val="000000" w:themeColor="text1"/>
                        </w:rPr>
                      </w:pPr>
                      <w:r>
                        <w:rPr>
                          <w:rFonts w:hint="eastAsia"/>
                          <w:color w:val="000000" w:themeColor="text1"/>
                        </w:rPr>
                        <w:t>洗车区</w:t>
                      </w:r>
                    </w:p>
                  </w:txbxContent>
                </v:textbox>
              </v:rect>
            </w:pict>
          </mc:Fallback>
        </mc:AlternateContent>
      </w:r>
      <w:r>
        <w:rPr>
          <w:noProof/>
        </w:rPr>
        <mc:AlternateContent>
          <mc:Choice Requires="wps">
            <w:drawing>
              <wp:anchor distT="0" distB="0" distL="114300" distR="114300" simplePos="0" relativeHeight="251720704" behindDoc="0" locked="0" layoutInCell="1" allowOverlap="1" wp14:anchorId="25C2A7AA" wp14:editId="37A6DDEE">
                <wp:simplePos x="0" y="0"/>
                <wp:positionH relativeFrom="column">
                  <wp:posOffset>5167630</wp:posOffset>
                </wp:positionH>
                <wp:positionV relativeFrom="paragraph">
                  <wp:posOffset>2411095</wp:posOffset>
                </wp:positionV>
                <wp:extent cx="1050290" cy="438785"/>
                <wp:effectExtent l="0" t="0" r="0" b="0"/>
                <wp:wrapNone/>
                <wp:docPr id="9" name="矩形 9"/>
                <wp:cNvGraphicFramePr/>
                <a:graphic xmlns:a="http://schemas.openxmlformats.org/drawingml/2006/main">
                  <a:graphicData uri="http://schemas.microsoft.com/office/word/2010/wordprocessingShape">
                    <wps:wsp>
                      <wps:cNvSpPr/>
                      <wps:spPr>
                        <a:xfrm>
                          <a:off x="0" y="0"/>
                          <a:ext cx="1050290" cy="438785"/>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430DDA4A" w14:textId="77777777" w:rsidR="00E10E04" w:rsidRDefault="00000000">
                            <w:pPr>
                              <w:jc w:val="center"/>
                              <w:rPr>
                                <w:color w:val="000000" w:themeColor="text1"/>
                              </w:rPr>
                            </w:pPr>
                            <w:r>
                              <w:rPr>
                                <w:rFonts w:hint="eastAsia"/>
                                <w:color w:val="000000" w:themeColor="text1"/>
                              </w:rPr>
                              <w:t>噪声、洗车废水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C2A7AA" id="矩形 9" o:spid="_x0000_s1030" style="position:absolute;left:0;text-align:left;margin-left:406.9pt;margin-top:189.85pt;width:82.7pt;height:34.5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" filled="f" stroked="f">
                <v:textbox>
                  <w:txbxContent>
                    <w:p w14:paraId="430DDA4A" w14:textId="77777777" w:rsidR="00E10E04" w:rsidRDefault="00000000">
                      <w:pPr>
                        <w:jc w:val="center"/>
                        <w:rPr>
                          <w:color w:val="000000" w:themeColor="text1"/>
                        </w:rPr>
                      </w:pPr>
                      <w:r>
                        <w:rPr>
                          <w:rFonts w:hint="eastAsia"/>
                          <w:color w:val="000000" w:themeColor="text1"/>
                        </w:rPr>
                        <w:t>噪声、洗车废水</w:t>
                      </w:r>
                    </w:p>
                  </w:txbxContent>
                </v:textbox>
              </v:rect>
            </w:pict>
          </mc:Fallback>
        </mc:AlternateContent>
      </w:r>
      <w:r>
        <w:rPr>
          <w:noProof/>
        </w:rPr>
        <mc:AlternateContent>
          <mc:Choice Requires="wps">
            <w:drawing>
              <wp:anchor distT="0" distB="0" distL="114300" distR="114300" simplePos="0" relativeHeight="251721728" behindDoc="0" locked="0" layoutInCell="1" allowOverlap="1" wp14:anchorId="179CBDA5" wp14:editId="73240FAC">
                <wp:simplePos x="0" y="0"/>
                <wp:positionH relativeFrom="column">
                  <wp:posOffset>5686425</wp:posOffset>
                </wp:positionH>
                <wp:positionV relativeFrom="paragraph">
                  <wp:posOffset>1638935</wp:posOffset>
                </wp:positionV>
                <wp:extent cx="6350" cy="772160"/>
                <wp:effectExtent l="43815" t="0" r="64135" b="8890"/>
                <wp:wrapNone/>
                <wp:docPr id="41" name="直接箭头连接符 41"/>
                <wp:cNvGraphicFramePr/>
                <a:graphic xmlns:a="http://schemas.openxmlformats.org/drawingml/2006/main">
                  <a:graphicData uri="http://schemas.microsoft.com/office/word/2010/wordprocessingShape">
                    <wps:wsp>
                      <wps:cNvCnPr/>
                      <wps:spPr>
                        <a:xfrm>
                          <a:off x="6631305" y="6186170"/>
                          <a:ext cx="6350" cy="772160"/>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1E75B8C" id="直接箭头连接符 41" o:spid="_x0000_s1026" type="#_x0000_t32" style="position:absolute;margin-left:447.75pt;margin-top:129.05pt;width:.5pt;height:60.8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" strokecolor="black [3213]">
                <v:stroke dashstyle="dash" endarrow="open"/>
              </v:shape>
            </w:pict>
          </mc:Fallback>
        </mc:AlternateContent>
      </w:r>
      <w:r>
        <w:rPr>
          <w:noProof/>
        </w:rPr>
        <w:drawing>
          <wp:inline distT="0" distB="0" distL="114300" distR="114300" wp14:anchorId="497A242F" wp14:editId="6DCAEBB9">
            <wp:extent cx="5735320" cy="2746375"/>
            <wp:effectExtent l="0" t="0" r="17780" b="15875"/>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pic:cNvPicPr>
                      <a:picLocks noChangeAspect="1"/>
                    </pic:cNvPicPr>
                  </pic:nvPicPr>
                  <pic:blipFill>
                    <a:blip r:embed="rId35"/>
                    <a:stretch>
                      <a:fillRect/>
                    </a:stretch>
                  </pic:blipFill>
                  <pic:spPr>
                    <a:xfrm>
                      <a:off x="0" y="0"/>
                      <a:ext cx="5735320" cy="2746375"/>
                    </a:xfrm>
                    <a:prstGeom prst="rect">
                      <a:avLst/>
                    </a:prstGeom>
                    <a:noFill/>
                    <a:ln>
                      <a:noFill/>
                    </a:ln>
                  </pic:spPr>
                </pic:pic>
              </a:graphicData>
            </a:graphic>
          </wp:inline>
        </w:drawing>
      </w:r>
      <w:r>
        <w:rPr>
          <w:rFonts w:hint="eastAsia"/>
          <w:b/>
          <w:bCs/>
        </w:rPr>
        <w:t>图</w:t>
      </w:r>
      <w:r>
        <w:rPr>
          <w:rFonts w:hint="eastAsia"/>
          <w:b/>
          <w:bCs/>
        </w:rPr>
        <w:t xml:space="preserve">4.1-2 </w:t>
      </w:r>
      <w:r>
        <w:rPr>
          <w:rFonts w:hint="eastAsia"/>
          <w:b/>
          <w:bCs/>
        </w:rPr>
        <w:t>项目主要产污环节示意图</w:t>
      </w:r>
    </w:p>
    <w:p w14:paraId="26626054" w14:textId="77777777" w:rsidR="00E10E04" w:rsidRDefault="00000000">
      <w:pPr>
        <w:pStyle w:val="20"/>
        <w:keepLines w:val="0"/>
        <w:widowControl w:val="0"/>
        <w:rPr>
          <w:rFonts w:cs="Times New Roman"/>
          <w:bCs/>
          <w:kern w:val="2"/>
          <w:szCs w:val="24"/>
        </w:rPr>
      </w:pPr>
      <w:bookmarkStart w:id="106" w:name="_Toc22677"/>
      <w:r>
        <w:rPr>
          <w:rFonts w:cs="Times New Roman" w:hint="eastAsia"/>
          <w:bCs/>
          <w:kern w:val="2"/>
          <w:szCs w:val="24"/>
        </w:rPr>
        <w:t xml:space="preserve">4.2 </w:t>
      </w:r>
      <w:r>
        <w:rPr>
          <w:rFonts w:cs="Times New Roman" w:hint="eastAsia"/>
          <w:bCs/>
          <w:kern w:val="2"/>
          <w:szCs w:val="24"/>
        </w:rPr>
        <w:t>运营期污染源分析</w:t>
      </w:r>
      <w:bookmarkEnd w:id="106"/>
    </w:p>
    <w:p w14:paraId="2716329C"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4.2.1 </w:t>
      </w:r>
      <w:r>
        <w:rPr>
          <w:rFonts w:hint="eastAsia"/>
          <w:b/>
          <w:bCs/>
          <w:sz w:val="24"/>
          <w:szCs w:val="24"/>
        </w:rPr>
        <w:t>废气污染源分析</w:t>
      </w:r>
    </w:p>
    <w:p w14:paraId="19A05813" w14:textId="77777777" w:rsidR="00E10E04" w:rsidRDefault="00000000">
      <w:pPr>
        <w:spacing w:line="360" w:lineRule="auto"/>
        <w:ind w:firstLineChars="200" w:firstLine="480"/>
        <w:rPr>
          <w:sz w:val="24"/>
          <w:szCs w:val="24"/>
        </w:rPr>
      </w:pPr>
      <w:r>
        <w:rPr>
          <w:rFonts w:hint="eastAsia"/>
          <w:sz w:val="24"/>
          <w:szCs w:val="24"/>
        </w:rPr>
        <w:t>运营期废气污染源主要为机械燃油尾气污染物、进出场汽车尾气污染物、农药喷洒废气、餐饮油烟。</w:t>
      </w:r>
    </w:p>
    <w:p w14:paraId="375F9CBB" w14:textId="77777777" w:rsidR="00E10E04" w:rsidRDefault="00000000">
      <w:pPr>
        <w:spacing w:line="360" w:lineRule="auto"/>
        <w:ind w:firstLineChars="200" w:firstLine="480"/>
        <w:rPr>
          <w:sz w:val="24"/>
          <w:szCs w:val="24"/>
          <w:u w:val="single"/>
        </w:rPr>
      </w:pPr>
      <w:r>
        <w:rPr>
          <w:rFonts w:hint="eastAsia"/>
          <w:sz w:val="24"/>
          <w:szCs w:val="24"/>
          <w:u w:val="single"/>
        </w:rPr>
        <w:t>1.</w:t>
      </w:r>
      <w:r>
        <w:rPr>
          <w:rFonts w:hint="eastAsia"/>
          <w:sz w:val="24"/>
          <w:szCs w:val="24"/>
          <w:u w:val="single"/>
        </w:rPr>
        <w:t>园林燃油车辆尾气</w:t>
      </w:r>
    </w:p>
    <w:p w14:paraId="6A0C84E1" w14:textId="77777777" w:rsidR="00E10E04" w:rsidRDefault="00000000">
      <w:pPr>
        <w:spacing w:line="360" w:lineRule="auto"/>
        <w:ind w:firstLineChars="200" w:firstLine="480"/>
        <w:rPr>
          <w:sz w:val="24"/>
          <w:szCs w:val="24"/>
          <w:u w:val="single"/>
        </w:rPr>
      </w:pPr>
      <w:r>
        <w:rPr>
          <w:rFonts w:hint="eastAsia"/>
          <w:sz w:val="24"/>
          <w:szCs w:val="24"/>
          <w:u w:val="single"/>
        </w:rPr>
        <w:t>球场使用剪草机等以柴油作为燃料，柴油年消耗量</w:t>
      </w:r>
      <w:r>
        <w:rPr>
          <w:rFonts w:hint="eastAsia"/>
          <w:sz w:val="24"/>
          <w:szCs w:val="24"/>
          <w:u w:val="single"/>
        </w:rPr>
        <w:t>65185L</w:t>
      </w:r>
      <w:r>
        <w:rPr>
          <w:rFonts w:hint="eastAsia"/>
          <w:sz w:val="24"/>
          <w:szCs w:val="24"/>
          <w:u w:val="single"/>
        </w:rPr>
        <w:t>（</w:t>
      </w:r>
      <w:r>
        <w:rPr>
          <w:rFonts w:hint="eastAsia"/>
          <w:sz w:val="24"/>
          <w:szCs w:val="24"/>
          <w:u w:val="single"/>
        </w:rPr>
        <w:t>55.08t</w:t>
      </w:r>
      <w:r>
        <w:rPr>
          <w:rFonts w:hint="eastAsia"/>
          <w:sz w:val="24"/>
          <w:szCs w:val="24"/>
          <w:u w:val="single"/>
        </w:rPr>
        <w:t>），柴油平均密度</w:t>
      </w:r>
      <w:r>
        <w:rPr>
          <w:rFonts w:hint="eastAsia"/>
          <w:sz w:val="24"/>
          <w:szCs w:val="24"/>
          <w:u w:val="single"/>
        </w:rPr>
        <w:t>0.845kg/L</w:t>
      </w:r>
      <w:r>
        <w:rPr>
          <w:rFonts w:hint="eastAsia"/>
          <w:sz w:val="24"/>
          <w:szCs w:val="24"/>
          <w:u w:val="single"/>
        </w:rPr>
        <w:t>；果岭机等使用汽油为燃料，汽油年消耗量</w:t>
      </w:r>
      <w:r>
        <w:rPr>
          <w:rFonts w:hint="eastAsia"/>
          <w:sz w:val="24"/>
          <w:szCs w:val="24"/>
          <w:u w:val="single"/>
        </w:rPr>
        <w:t>35458L</w:t>
      </w:r>
      <w:r>
        <w:rPr>
          <w:rFonts w:hint="eastAsia"/>
          <w:sz w:val="24"/>
          <w:szCs w:val="24"/>
          <w:u w:val="single"/>
        </w:rPr>
        <w:t>（</w:t>
      </w:r>
      <w:r>
        <w:rPr>
          <w:rFonts w:hint="eastAsia"/>
          <w:sz w:val="24"/>
          <w:szCs w:val="24"/>
          <w:u w:val="single"/>
        </w:rPr>
        <w:t>27.48t</w:t>
      </w:r>
      <w:r>
        <w:rPr>
          <w:rFonts w:hint="eastAsia"/>
          <w:sz w:val="24"/>
          <w:szCs w:val="24"/>
          <w:u w:val="single"/>
        </w:rPr>
        <w:t>），汽</w:t>
      </w:r>
      <w:r>
        <w:rPr>
          <w:rFonts w:hint="eastAsia"/>
          <w:sz w:val="24"/>
          <w:szCs w:val="24"/>
          <w:u w:val="single"/>
        </w:rPr>
        <w:lastRenderedPageBreak/>
        <w:t>油平均密度</w:t>
      </w:r>
      <w:r>
        <w:rPr>
          <w:rFonts w:hint="eastAsia"/>
          <w:sz w:val="24"/>
          <w:szCs w:val="24"/>
          <w:u w:val="single"/>
        </w:rPr>
        <w:t>0.775kg/L</w:t>
      </w:r>
      <w:r>
        <w:rPr>
          <w:rFonts w:hint="eastAsia"/>
          <w:sz w:val="24"/>
          <w:szCs w:val="24"/>
          <w:u w:val="single"/>
        </w:rPr>
        <w:t>；合计燃料总用量为</w:t>
      </w:r>
      <w:r>
        <w:rPr>
          <w:rFonts w:hint="eastAsia"/>
          <w:sz w:val="24"/>
          <w:szCs w:val="24"/>
          <w:u w:val="single"/>
        </w:rPr>
        <w:t>82.56t/a</w:t>
      </w:r>
      <w:r>
        <w:rPr>
          <w:rFonts w:hint="eastAsia"/>
          <w:sz w:val="24"/>
          <w:szCs w:val="24"/>
          <w:u w:val="single"/>
        </w:rPr>
        <w:t>。非道路移动机械大气污染物排放量计算公式如下：</w:t>
      </w:r>
    </w:p>
    <w:p w14:paraId="7D52887F" w14:textId="77777777" w:rsidR="00E10E04" w:rsidRDefault="00000000">
      <w:pPr>
        <w:spacing w:line="360" w:lineRule="auto"/>
        <w:ind w:firstLineChars="200" w:firstLine="480"/>
        <w:jc w:val="center"/>
        <w:rPr>
          <w:sz w:val="24"/>
          <w:szCs w:val="24"/>
          <w:u w:val="single"/>
          <w:vertAlign w:val="superscript"/>
        </w:rPr>
      </w:pPr>
      <w:r>
        <w:rPr>
          <w:rFonts w:hint="eastAsia"/>
          <w:sz w:val="24"/>
          <w:szCs w:val="24"/>
          <w:u w:val="single"/>
        </w:rPr>
        <w:t>E=</w:t>
      </w:r>
      <w:r>
        <w:rPr>
          <w:rFonts w:hint="eastAsia"/>
          <w:sz w:val="24"/>
          <w:szCs w:val="24"/>
          <w:u w:val="single"/>
        </w:rPr>
        <w:t>（</w:t>
      </w:r>
      <w:r>
        <w:rPr>
          <w:rFonts w:hint="eastAsia"/>
          <w:sz w:val="24"/>
          <w:szCs w:val="24"/>
          <w:u w:val="single"/>
        </w:rPr>
        <w:t>Y*EF</w:t>
      </w:r>
      <w:r>
        <w:rPr>
          <w:rFonts w:hint="eastAsia"/>
          <w:sz w:val="24"/>
          <w:szCs w:val="24"/>
          <w:u w:val="single"/>
        </w:rPr>
        <w:t>）</w:t>
      </w:r>
      <w:r>
        <w:rPr>
          <w:rFonts w:hint="eastAsia"/>
          <w:sz w:val="24"/>
          <w:szCs w:val="24"/>
          <w:u w:val="single"/>
        </w:rPr>
        <w:t>*10</w:t>
      </w:r>
      <w:r>
        <w:rPr>
          <w:rFonts w:hint="eastAsia"/>
          <w:sz w:val="24"/>
          <w:szCs w:val="24"/>
          <w:u w:val="single"/>
          <w:vertAlign w:val="superscript"/>
        </w:rPr>
        <w:t>-6</w:t>
      </w:r>
    </w:p>
    <w:p w14:paraId="624B6B64" w14:textId="77777777" w:rsidR="00E10E04" w:rsidRDefault="00000000">
      <w:pPr>
        <w:spacing w:line="360" w:lineRule="auto"/>
        <w:ind w:firstLineChars="200" w:firstLine="480"/>
        <w:rPr>
          <w:sz w:val="24"/>
          <w:szCs w:val="24"/>
          <w:u w:val="single"/>
        </w:rPr>
      </w:pPr>
      <w:r>
        <w:rPr>
          <w:rFonts w:hint="eastAsia"/>
          <w:sz w:val="24"/>
          <w:szCs w:val="24"/>
          <w:u w:val="single"/>
        </w:rPr>
        <w:t>式中：</w:t>
      </w:r>
      <w:r>
        <w:rPr>
          <w:rFonts w:hint="eastAsia"/>
          <w:sz w:val="24"/>
          <w:szCs w:val="24"/>
          <w:u w:val="single"/>
        </w:rPr>
        <w:t>E-</w:t>
      </w:r>
      <w:r>
        <w:rPr>
          <w:rFonts w:hint="eastAsia"/>
          <w:sz w:val="24"/>
          <w:szCs w:val="24"/>
          <w:u w:val="single"/>
        </w:rPr>
        <w:t>为非道路移动机械的</w:t>
      </w:r>
      <w:r>
        <w:rPr>
          <w:rFonts w:hint="eastAsia"/>
          <w:sz w:val="24"/>
          <w:szCs w:val="24"/>
          <w:u w:val="single"/>
        </w:rPr>
        <w:t>CO</w:t>
      </w:r>
      <w:r>
        <w:rPr>
          <w:rFonts w:hint="eastAsia"/>
          <w:sz w:val="24"/>
          <w:szCs w:val="24"/>
          <w:u w:val="single"/>
        </w:rPr>
        <w:t>、</w:t>
      </w:r>
      <w:r>
        <w:rPr>
          <w:rFonts w:hint="eastAsia"/>
          <w:sz w:val="24"/>
          <w:szCs w:val="24"/>
          <w:u w:val="single"/>
        </w:rPr>
        <w:t>HC</w:t>
      </w:r>
      <w:r>
        <w:rPr>
          <w:rFonts w:hint="eastAsia"/>
          <w:sz w:val="24"/>
          <w:szCs w:val="24"/>
          <w:u w:val="single"/>
        </w:rPr>
        <w:t>、</w:t>
      </w:r>
      <w:r>
        <w:rPr>
          <w:rFonts w:hint="eastAsia"/>
          <w:sz w:val="24"/>
          <w:szCs w:val="24"/>
          <w:u w:val="single"/>
        </w:rPr>
        <w:t>NO</w:t>
      </w:r>
      <w:r>
        <w:rPr>
          <w:rFonts w:hint="eastAsia"/>
          <w:sz w:val="24"/>
          <w:szCs w:val="24"/>
          <w:u w:val="single"/>
          <w:vertAlign w:val="subscript"/>
        </w:rPr>
        <w:t>X</w:t>
      </w:r>
      <w:r>
        <w:rPr>
          <w:rFonts w:hint="eastAsia"/>
          <w:sz w:val="24"/>
          <w:szCs w:val="24"/>
          <w:u w:val="single"/>
        </w:rPr>
        <w:t>、</w:t>
      </w:r>
      <w:r>
        <w:rPr>
          <w:rFonts w:hint="eastAsia"/>
          <w:sz w:val="24"/>
          <w:szCs w:val="24"/>
          <w:u w:val="single"/>
        </w:rPr>
        <w:t>PM</w:t>
      </w:r>
      <w:r>
        <w:rPr>
          <w:rFonts w:hint="eastAsia"/>
          <w:sz w:val="24"/>
          <w:szCs w:val="24"/>
          <w:u w:val="single"/>
          <w:vertAlign w:val="subscript"/>
        </w:rPr>
        <w:t>2.5</w:t>
      </w:r>
      <w:r>
        <w:rPr>
          <w:rFonts w:hint="eastAsia"/>
          <w:sz w:val="24"/>
          <w:szCs w:val="24"/>
          <w:u w:val="single"/>
        </w:rPr>
        <w:t>和</w:t>
      </w:r>
      <w:r>
        <w:rPr>
          <w:rFonts w:hint="eastAsia"/>
          <w:sz w:val="24"/>
          <w:szCs w:val="24"/>
          <w:u w:val="single"/>
        </w:rPr>
        <w:t>PM</w:t>
      </w:r>
      <w:r>
        <w:rPr>
          <w:rFonts w:hint="eastAsia"/>
          <w:sz w:val="24"/>
          <w:szCs w:val="24"/>
          <w:u w:val="single"/>
          <w:vertAlign w:val="subscript"/>
        </w:rPr>
        <w:t>10</w:t>
      </w:r>
      <w:r>
        <w:rPr>
          <w:rFonts w:hint="eastAsia"/>
          <w:sz w:val="24"/>
          <w:szCs w:val="24"/>
          <w:u w:val="single"/>
        </w:rPr>
        <w:t>排放量，单位为</w:t>
      </w:r>
      <w:r>
        <w:rPr>
          <w:rFonts w:hint="eastAsia"/>
          <w:sz w:val="24"/>
          <w:szCs w:val="24"/>
          <w:u w:val="single"/>
        </w:rPr>
        <w:t>t</w:t>
      </w:r>
      <w:r>
        <w:rPr>
          <w:rFonts w:hint="eastAsia"/>
          <w:sz w:val="24"/>
          <w:szCs w:val="24"/>
          <w:u w:val="single"/>
        </w:rPr>
        <w:t>；</w:t>
      </w:r>
    </w:p>
    <w:p w14:paraId="0263D3E4" w14:textId="77777777" w:rsidR="00E10E04" w:rsidRDefault="00000000">
      <w:pPr>
        <w:numPr>
          <w:ilvl w:val="0"/>
          <w:numId w:val="24"/>
        </w:numPr>
        <w:spacing w:line="360" w:lineRule="auto"/>
        <w:rPr>
          <w:sz w:val="24"/>
          <w:szCs w:val="24"/>
          <w:u w:val="single"/>
        </w:rPr>
      </w:pPr>
      <w:r>
        <w:rPr>
          <w:rFonts w:hint="eastAsia"/>
          <w:sz w:val="24"/>
          <w:szCs w:val="24"/>
          <w:u w:val="single"/>
        </w:rPr>
        <w:t>为燃油消耗量，单位为</w:t>
      </w:r>
      <w:r>
        <w:rPr>
          <w:rFonts w:hint="eastAsia"/>
          <w:sz w:val="24"/>
          <w:szCs w:val="24"/>
          <w:u w:val="single"/>
        </w:rPr>
        <w:t>kg</w:t>
      </w:r>
      <w:r>
        <w:rPr>
          <w:rFonts w:hint="eastAsia"/>
          <w:sz w:val="24"/>
          <w:szCs w:val="24"/>
          <w:u w:val="single"/>
        </w:rPr>
        <w:t>；</w:t>
      </w:r>
    </w:p>
    <w:p w14:paraId="4AC48F45" w14:textId="77777777" w:rsidR="00E10E04" w:rsidRDefault="00000000">
      <w:pPr>
        <w:spacing w:line="360" w:lineRule="auto"/>
        <w:ind w:left="1191"/>
        <w:rPr>
          <w:sz w:val="24"/>
          <w:szCs w:val="24"/>
          <w:u w:val="single"/>
        </w:rPr>
      </w:pPr>
      <w:r>
        <w:rPr>
          <w:rFonts w:hint="eastAsia"/>
          <w:sz w:val="24"/>
          <w:szCs w:val="24"/>
          <w:u w:val="single"/>
        </w:rPr>
        <w:t>EF-</w:t>
      </w:r>
      <w:r>
        <w:rPr>
          <w:rFonts w:hint="eastAsia"/>
          <w:sz w:val="24"/>
          <w:szCs w:val="24"/>
          <w:u w:val="single"/>
        </w:rPr>
        <w:t>为排放系数，单位为</w:t>
      </w:r>
      <w:r>
        <w:rPr>
          <w:rFonts w:hint="eastAsia"/>
          <w:sz w:val="24"/>
          <w:szCs w:val="24"/>
          <w:u w:val="single"/>
        </w:rPr>
        <w:t>g/kg</w:t>
      </w:r>
      <w:r>
        <w:rPr>
          <w:rFonts w:hint="eastAsia"/>
          <w:sz w:val="24"/>
          <w:szCs w:val="24"/>
          <w:u w:val="single"/>
        </w:rPr>
        <w:t>燃料。</w:t>
      </w:r>
    </w:p>
    <w:p w14:paraId="71B921CF" w14:textId="77777777" w:rsidR="00E10E04" w:rsidRDefault="00000000">
      <w:pPr>
        <w:spacing w:line="360" w:lineRule="auto"/>
        <w:ind w:firstLineChars="200" w:firstLine="480"/>
        <w:rPr>
          <w:sz w:val="24"/>
          <w:szCs w:val="24"/>
          <w:u w:val="single"/>
        </w:rPr>
      </w:pPr>
      <w:r>
        <w:rPr>
          <w:rFonts w:hint="eastAsia"/>
          <w:sz w:val="24"/>
          <w:szCs w:val="24"/>
          <w:u w:val="single"/>
        </w:rPr>
        <w:t>二氧化硫排放量的计算方法：</w:t>
      </w:r>
    </w:p>
    <w:p w14:paraId="6652E793" w14:textId="77777777" w:rsidR="00E10E04" w:rsidRDefault="00000000">
      <w:pPr>
        <w:pStyle w:val="ac"/>
        <w:spacing w:line="360" w:lineRule="auto"/>
        <w:ind w:firstLineChars="200" w:firstLine="480"/>
        <w:rPr>
          <w:szCs w:val="24"/>
          <w:u w:val="single"/>
        </w:rPr>
      </w:pPr>
      <w:r>
        <w:rPr>
          <w:rFonts w:hint="eastAsia"/>
          <w:szCs w:val="24"/>
          <w:u w:val="single"/>
        </w:rPr>
        <w:t>二氧化硫排放量根据非道路移动源燃油汇总的硫含量计算如下：</w:t>
      </w:r>
    </w:p>
    <w:p w14:paraId="158AE977" w14:textId="77777777" w:rsidR="00E10E04" w:rsidRDefault="00000000">
      <w:pPr>
        <w:pStyle w:val="ac"/>
        <w:spacing w:line="360" w:lineRule="auto"/>
        <w:ind w:firstLineChars="200" w:firstLine="480"/>
        <w:jc w:val="center"/>
        <w:rPr>
          <w:szCs w:val="24"/>
          <w:u w:val="single"/>
          <w:vertAlign w:val="superscript"/>
        </w:rPr>
      </w:pPr>
      <w:r>
        <w:rPr>
          <w:rFonts w:hint="eastAsia"/>
          <w:szCs w:val="24"/>
          <w:u w:val="single"/>
        </w:rPr>
        <w:t>E=2</w:t>
      </w:r>
      <w:r>
        <w:rPr>
          <w:rFonts w:hint="eastAsia"/>
          <w:szCs w:val="24"/>
          <w:u w:val="single"/>
        </w:rPr>
        <w:t>×</w:t>
      </w:r>
      <w:r>
        <w:rPr>
          <w:rFonts w:hint="eastAsia"/>
          <w:szCs w:val="24"/>
          <w:u w:val="single"/>
        </w:rPr>
        <w:t>Y</w:t>
      </w:r>
      <w:r>
        <w:rPr>
          <w:rFonts w:hint="eastAsia"/>
          <w:szCs w:val="24"/>
          <w:u w:val="single"/>
        </w:rPr>
        <w:t>×</w:t>
      </w:r>
      <w:r>
        <w:rPr>
          <w:rFonts w:hint="eastAsia"/>
          <w:szCs w:val="24"/>
          <w:u w:val="single"/>
        </w:rPr>
        <w:t>S</w:t>
      </w:r>
      <w:r>
        <w:rPr>
          <w:rFonts w:hint="eastAsia"/>
          <w:szCs w:val="24"/>
          <w:u w:val="single"/>
        </w:rPr>
        <w:t>×</w:t>
      </w:r>
      <w:r>
        <w:rPr>
          <w:rFonts w:hint="eastAsia"/>
          <w:szCs w:val="24"/>
          <w:u w:val="single"/>
        </w:rPr>
        <w:t>10</w:t>
      </w:r>
      <w:r>
        <w:rPr>
          <w:rFonts w:hint="eastAsia"/>
          <w:szCs w:val="24"/>
          <w:u w:val="single"/>
          <w:vertAlign w:val="superscript"/>
        </w:rPr>
        <w:t>-6</w:t>
      </w:r>
    </w:p>
    <w:p w14:paraId="0D2B45C3" w14:textId="77777777" w:rsidR="00E10E04" w:rsidRDefault="00000000">
      <w:pPr>
        <w:pStyle w:val="ac"/>
        <w:spacing w:line="360" w:lineRule="auto"/>
        <w:ind w:firstLineChars="200" w:firstLine="480"/>
        <w:jc w:val="both"/>
        <w:rPr>
          <w:szCs w:val="24"/>
          <w:u w:val="single"/>
        </w:rPr>
      </w:pPr>
      <w:r>
        <w:rPr>
          <w:rFonts w:hint="eastAsia"/>
          <w:szCs w:val="24"/>
          <w:u w:val="single"/>
        </w:rPr>
        <w:t>式中，</w:t>
      </w:r>
      <w:r>
        <w:rPr>
          <w:rFonts w:hint="eastAsia"/>
          <w:szCs w:val="24"/>
          <w:u w:val="single"/>
        </w:rPr>
        <w:t>E-</w:t>
      </w:r>
      <w:r>
        <w:rPr>
          <w:rFonts w:hint="eastAsia"/>
          <w:szCs w:val="24"/>
          <w:u w:val="single"/>
        </w:rPr>
        <w:t>非道路移动源二氧化硫排放量，单位为</w:t>
      </w:r>
      <w:r>
        <w:rPr>
          <w:rFonts w:hint="eastAsia"/>
          <w:szCs w:val="24"/>
          <w:u w:val="single"/>
        </w:rPr>
        <w:t>t</w:t>
      </w:r>
      <w:r>
        <w:rPr>
          <w:rFonts w:hint="eastAsia"/>
          <w:szCs w:val="24"/>
          <w:u w:val="single"/>
        </w:rPr>
        <w:t>；</w:t>
      </w:r>
    </w:p>
    <w:p w14:paraId="502000E9" w14:textId="77777777" w:rsidR="00E10E04" w:rsidRDefault="00000000">
      <w:pPr>
        <w:pStyle w:val="ac"/>
        <w:spacing w:line="360" w:lineRule="auto"/>
        <w:ind w:leftChars="200" w:left="420" w:firstLineChars="300" w:firstLine="720"/>
        <w:jc w:val="both"/>
        <w:rPr>
          <w:szCs w:val="24"/>
          <w:u w:val="single"/>
        </w:rPr>
      </w:pPr>
      <w:r>
        <w:rPr>
          <w:rFonts w:hint="eastAsia"/>
          <w:szCs w:val="24"/>
          <w:u w:val="single"/>
        </w:rPr>
        <w:t>Y-</w:t>
      </w:r>
      <w:r>
        <w:rPr>
          <w:rFonts w:hint="eastAsia"/>
          <w:szCs w:val="24"/>
          <w:u w:val="single"/>
        </w:rPr>
        <w:t>燃油消耗量，单位为</w:t>
      </w:r>
      <w:r>
        <w:rPr>
          <w:rFonts w:hint="eastAsia"/>
          <w:szCs w:val="24"/>
          <w:u w:val="single"/>
        </w:rPr>
        <w:t>kg</w:t>
      </w:r>
      <w:r>
        <w:rPr>
          <w:rFonts w:hint="eastAsia"/>
          <w:szCs w:val="24"/>
          <w:u w:val="single"/>
        </w:rPr>
        <w:t>；</w:t>
      </w:r>
    </w:p>
    <w:p w14:paraId="76CFD7E3" w14:textId="77777777" w:rsidR="00E10E04" w:rsidRDefault="00000000">
      <w:pPr>
        <w:pStyle w:val="ac"/>
        <w:spacing w:line="360" w:lineRule="auto"/>
        <w:ind w:firstLineChars="500" w:firstLine="1200"/>
        <w:jc w:val="both"/>
        <w:rPr>
          <w:szCs w:val="24"/>
          <w:u w:val="single"/>
        </w:rPr>
      </w:pPr>
      <w:r>
        <w:rPr>
          <w:rFonts w:hint="eastAsia"/>
          <w:szCs w:val="24"/>
          <w:u w:val="single"/>
        </w:rPr>
        <w:t>S-</w:t>
      </w:r>
      <w:r>
        <w:rPr>
          <w:rFonts w:hint="eastAsia"/>
          <w:szCs w:val="24"/>
          <w:u w:val="single"/>
        </w:rPr>
        <w:t>燃油硫含量，单位为</w:t>
      </w:r>
      <w:r>
        <w:rPr>
          <w:rFonts w:hint="eastAsia"/>
          <w:szCs w:val="24"/>
          <w:u w:val="single"/>
        </w:rPr>
        <w:t>g/kg</w:t>
      </w:r>
      <w:r>
        <w:rPr>
          <w:rFonts w:hint="eastAsia"/>
          <w:szCs w:val="24"/>
          <w:u w:val="single"/>
        </w:rPr>
        <w:t>燃料。</w:t>
      </w:r>
    </w:p>
    <w:p w14:paraId="1E9A193A" w14:textId="77777777" w:rsidR="00E10E04" w:rsidRDefault="00000000">
      <w:pPr>
        <w:spacing w:line="360" w:lineRule="auto"/>
        <w:ind w:firstLine="480"/>
        <w:rPr>
          <w:sz w:val="24"/>
          <w:szCs w:val="24"/>
          <w:u w:val="single"/>
        </w:rPr>
      </w:pPr>
      <w:r>
        <w:rPr>
          <w:rFonts w:hint="eastAsia"/>
          <w:sz w:val="24"/>
          <w:szCs w:val="24"/>
          <w:u w:val="single"/>
        </w:rPr>
        <w:t>根据《车用汽油》</w:t>
      </w:r>
      <w:r>
        <w:rPr>
          <w:rFonts w:hint="eastAsia"/>
          <w:sz w:val="24"/>
          <w:szCs w:val="24"/>
          <w:u w:val="single"/>
        </w:rPr>
        <w:t>( GB17930-2016)</w:t>
      </w:r>
      <w:r>
        <w:rPr>
          <w:rFonts w:hint="eastAsia"/>
          <w:sz w:val="24"/>
          <w:szCs w:val="24"/>
          <w:u w:val="single"/>
        </w:rPr>
        <w:t>、《车用柴油》</w:t>
      </w:r>
      <w:r>
        <w:rPr>
          <w:rFonts w:hint="eastAsia"/>
          <w:sz w:val="24"/>
          <w:szCs w:val="24"/>
          <w:u w:val="single"/>
        </w:rPr>
        <w:t>( GB19147-2016)</w:t>
      </w:r>
      <w:r>
        <w:rPr>
          <w:rFonts w:hint="eastAsia"/>
          <w:sz w:val="24"/>
          <w:szCs w:val="24"/>
          <w:u w:val="single"/>
        </w:rPr>
        <w:t>，汽柴油燃油硫含量不大于</w:t>
      </w:r>
      <w:r>
        <w:rPr>
          <w:rFonts w:hint="eastAsia"/>
          <w:sz w:val="24"/>
          <w:szCs w:val="24"/>
          <w:u w:val="single"/>
        </w:rPr>
        <w:t>0.01g/kg</w:t>
      </w:r>
      <w:r>
        <w:rPr>
          <w:rFonts w:hint="eastAsia"/>
          <w:sz w:val="24"/>
          <w:szCs w:val="24"/>
          <w:u w:val="single"/>
        </w:rPr>
        <w:t>燃料，根据《非道路移动源大气污染物排放清单编制技术指南</w:t>
      </w:r>
      <w:r>
        <w:rPr>
          <w:rFonts w:hint="eastAsia"/>
          <w:sz w:val="24"/>
          <w:szCs w:val="24"/>
          <w:u w:val="single"/>
        </w:rPr>
        <w:t>(</w:t>
      </w:r>
      <w:r>
        <w:rPr>
          <w:rFonts w:hint="eastAsia"/>
          <w:sz w:val="24"/>
          <w:szCs w:val="24"/>
          <w:u w:val="single"/>
        </w:rPr>
        <w:t>试行</w:t>
      </w:r>
      <w:r>
        <w:rPr>
          <w:rFonts w:hint="eastAsia"/>
          <w:sz w:val="24"/>
          <w:szCs w:val="24"/>
          <w:u w:val="single"/>
        </w:rPr>
        <w:t>)</w:t>
      </w:r>
      <w:r>
        <w:rPr>
          <w:rFonts w:hint="eastAsia"/>
          <w:sz w:val="24"/>
          <w:szCs w:val="24"/>
          <w:u w:val="single"/>
        </w:rPr>
        <w:t>》中“表</w:t>
      </w:r>
      <w:r>
        <w:rPr>
          <w:rFonts w:hint="eastAsia"/>
          <w:sz w:val="24"/>
          <w:szCs w:val="24"/>
          <w:u w:val="single"/>
        </w:rPr>
        <w:t>1</w:t>
      </w:r>
      <w:r>
        <w:rPr>
          <w:rFonts w:hint="eastAsia"/>
          <w:sz w:val="24"/>
          <w:szCs w:val="24"/>
          <w:u w:val="single"/>
        </w:rPr>
        <w:t>适用于简易方法的非道路移动机械平均排放因子”中“农业机械”排放因子，各污染排放限值详见下表：</w:t>
      </w:r>
    </w:p>
    <w:p w14:paraId="18C67FFE" w14:textId="77777777" w:rsidR="00E10E04" w:rsidRDefault="00000000">
      <w:pPr>
        <w:spacing w:line="360" w:lineRule="auto"/>
        <w:ind w:firstLine="480"/>
        <w:jc w:val="center"/>
        <w:rPr>
          <w:b/>
          <w:bCs/>
          <w:u w:val="single"/>
        </w:rPr>
      </w:pPr>
      <w:r>
        <w:rPr>
          <w:rFonts w:hint="eastAsia"/>
          <w:b/>
          <w:bCs/>
          <w:u w:val="single"/>
        </w:rPr>
        <w:t>表</w:t>
      </w:r>
      <w:r>
        <w:rPr>
          <w:rFonts w:hint="eastAsia"/>
          <w:b/>
          <w:bCs/>
          <w:u w:val="single"/>
        </w:rPr>
        <w:t xml:space="preserve">4.2-1  </w:t>
      </w:r>
      <w:r>
        <w:rPr>
          <w:rFonts w:hint="eastAsia"/>
          <w:b/>
          <w:bCs/>
          <w:u w:val="single"/>
        </w:rPr>
        <w:t>非移动机械排放限值（</w:t>
      </w:r>
      <w:r>
        <w:rPr>
          <w:rFonts w:hint="eastAsia"/>
          <w:b/>
          <w:bCs/>
          <w:u w:val="single"/>
        </w:rPr>
        <w:t>g/kg</w:t>
      </w:r>
      <w:r>
        <w:rPr>
          <w:rFonts w:hint="eastAsia"/>
          <w:b/>
          <w:bCs/>
          <w:u w:val="single"/>
        </w:rPr>
        <w:t>燃料）</w:t>
      </w:r>
    </w:p>
    <w:tbl>
      <w:tblPr>
        <w:tblStyle w:val="aff6"/>
        <w:tblW w:w="0" w:type="auto"/>
        <w:jc w:val="center"/>
        <w:tblInd w:w="0" w:type="dxa"/>
        <w:tblBorders>
          <w:left w:val="none" w:sz="0" w:space="0" w:color="auto"/>
          <w:right w:val="none" w:sz="0" w:space="0" w:color="auto"/>
        </w:tblBorders>
        <w:tblLook w:val="04A0" w:firstRow="1" w:lastRow="0" w:firstColumn="1" w:lastColumn="0" w:noHBand="0" w:noVBand="1"/>
      </w:tblPr>
      <w:tblGrid>
        <w:gridCol w:w="1442"/>
        <w:gridCol w:w="957"/>
        <w:gridCol w:w="1140"/>
        <w:gridCol w:w="836"/>
        <w:gridCol w:w="1453"/>
        <w:gridCol w:w="1453"/>
        <w:gridCol w:w="1449"/>
      </w:tblGrid>
      <w:tr w:rsidR="00E10E04" w14:paraId="5E4C8815" w14:textId="77777777">
        <w:trPr>
          <w:jc w:val="center"/>
        </w:trPr>
        <w:tc>
          <w:tcPr>
            <w:tcW w:w="1491" w:type="dxa"/>
            <w:vAlign w:val="center"/>
          </w:tcPr>
          <w:p w14:paraId="1228F66A" w14:textId="77777777" w:rsidR="00E10E04" w:rsidRDefault="00000000">
            <w:pPr>
              <w:spacing w:line="360" w:lineRule="auto"/>
              <w:jc w:val="center"/>
              <w:rPr>
                <w:u w:val="single"/>
              </w:rPr>
            </w:pPr>
            <w:r>
              <w:rPr>
                <w:u w:val="single"/>
              </w:rPr>
              <w:t>项目</w:t>
            </w:r>
          </w:p>
        </w:tc>
        <w:tc>
          <w:tcPr>
            <w:tcW w:w="972" w:type="dxa"/>
            <w:vAlign w:val="center"/>
          </w:tcPr>
          <w:p w14:paraId="4881EA64" w14:textId="77777777" w:rsidR="00E10E04" w:rsidRDefault="00000000">
            <w:pPr>
              <w:spacing w:line="360" w:lineRule="auto"/>
              <w:jc w:val="center"/>
              <w:rPr>
                <w:u w:val="single"/>
              </w:rPr>
            </w:pPr>
            <w:r>
              <w:rPr>
                <w:u w:val="single"/>
              </w:rPr>
              <w:t>PM</w:t>
            </w:r>
            <w:r>
              <w:rPr>
                <w:rFonts w:hint="eastAsia"/>
                <w:u w:val="single"/>
                <w:vertAlign w:val="subscript"/>
              </w:rPr>
              <w:t>10</w:t>
            </w:r>
          </w:p>
        </w:tc>
        <w:tc>
          <w:tcPr>
            <w:tcW w:w="1162" w:type="dxa"/>
            <w:vAlign w:val="center"/>
          </w:tcPr>
          <w:p w14:paraId="3B09ECC6" w14:textId="77777777" w:rsidR="00E10E04" w:rsidRDefault="00000000">
            <w:pPr>
              <w:spacing w:line="360" w:lineRule="auto"/>
              <w:jc w:val="center"/>
              <w:rPr>
                <w:u w:val="single"/>
              </w:rPr>
            </w:pPr>
            <w:r>
              <w:rPr>
                <w:rFonts w:hint="eastAsia"/>
                <w:u w:val="single"/>
              </w:rPr>
              <w:t>PM</w:t>
            </w:r>
            <w:r>
              <w:rPr>
                <w:rFonts w:hint="eastAsia"/>
                <w:u w:val="single"/>
                <w:vertAlign w:val="subscript"/>
              </w:rPr>
              <w:t>2.5</w:t>
            </w:r>
          </w:p>
        </w:tc>
        <w:tc>
          <w:tcPr>
            <w:tcW w:w="848" w:type="dxa"/>
            <w:vAlign w:val="center"/>
          </w:tcPr>
          <w:p w14:paraId="06CD37BB" w14:textId="77777777" w:rsidR="00E10E04" w:rsidRDefault="00000000">
            <w:pPr>
              <w:spacing w:line="360" w:lineRule="auto"/>
              <w:jc w:val="center"/>
              <w:rPr>
                <w:u w:val="single"/>
              </w:rPr>
            </w:pPr>
            <w:r>
              <w:rPr>
                <w:u w:val="single"/>
              </w:rPr>
              <w:t>HC</w:t>
            </w:r>
          </w:p>
        </w:tc>
        <w:tc>
          <w:tcPr>
            <w:tcW w:w="1491" w:type="dxa"/>
            <w:vAlign w:val="center"/>
          </w:tcPr>
          <w:p w14:paraId="09DFC592" w14:textId="77777777" w:rsidR="00E10E04" w:rsidRDefault="00000000">
            <w:pPr>
              <w:spacing w:line="360" w:lineRule="auto"/>
              <w:jc w:val="center"/>
              <w:rPr>
                <w:u w:val="single"/>
              </w:rPr>
            </w:pPr>
            <w:r>
              <w:rPr>
                <w:u w:val="single"/>
              </w:rPr>
              <w:t>NO</w:t>
            </w:r>
            <w:r>
              <w:rPr>
                <w:u w:val="single"/>
                <w:vertAlign w:val="subscript"/>
              </w:rPr>
              <w:t>X</w:t>
            </w:r>
          </w:p>
        </w:tc>
        <w:tc>
          <w:tcPr>
            <w:tcW w:w="1491" w:type="dxa"/>
            <w:vAlign w:val="center"/>
          </w:tcPr>
          <w:p w14:paraId="68AB3433" w14:textId="77777777" w:rsidR="00E10E04" w:rsidRDefault="00000000">
            <w:pPr>
              <w:spacing w:line="360" w:lineRule="auto"/>
              <w:jc w:val="center"/>
              <w:rPr>
                <w:u w:val="single"/>
              </w:rPr>
            </w:pPr>
            <w:r>
              <w:rPr>
                <w:u w:val="single"/>
              </w:rPr>
              <w:t>CO</w:t>
            </w:r>
          </w:p>
        </w:tc>
        <w:tc>
          <w:tcPr>
            <w:tcW w:w="1491" w:type="dxa"/>
            <w:vAlign w:val="center"/>
          </w:tcPr>
          <w:p w14:paraId="0AFE7148" w14:textId="77777777" w:rsidR="00E10E04" w:rsidRDefault="00000000">
            <w:pPr>
              <w:spacing w:line="360" w:lineRule="auto"/>
              <w:jc w:val="center"/>
              <w:rPr>
                <w:u w:val="single"/>
              </w:rPr>
            </w:pPr>
            <w:r>
              <w:rPr>
                <w:u w:val="single"/>
              </w:rPr>
              <w:t>SO</w:t>
            </w:r>
            <w:r>
              <w:rPr>
                <w:u w:val="single"/>
                <w:vertAlign w:val="subscript"/>
              </w:rPr>
              <w:t>2</w:t>
            </w:r>
          </w:p>
        </w:tc>
      </w:tr>
      <w:tr w:rsidR="00E10E04" w14:paraId="65221F2E" w14:textId="77777777">
        <w:trPr>
          <w:jc w:val="center"/>
        </w:trPr>
        <w:tc>
          <w:tcPr>
            <w:tcW w:w="1491" w:type="dxa"/>
            <w:vAlign w:val="center"/>
          </w:tcPr>
          <w:p w14:paraId="390D7EEC" w14:textId="77777777" w:rsidR="00E10E04" w:rsidRDefault="00000000">
            <w:pPr>
              <w:spacing w:line="360" w:lineRule="auto"/>
              <w:jc w:val="center"/>
              <w:rPr>
                <w:u w:val="single"/>
              </w:rPr>
            </w:pPr>
            <w:r>
              <w:rPr>
                <w:u w:val="single"/>
              </w:rPr>
              <w:t>农业机械</w:t>
            </w:r>
          </w:p>
        </w:tc>
        <w:tc>
          <w:tcPr>
            <w:tcW w:w="972" w:type="dxa"/>
            <w:vAlign w:val="center"/>
          </w:tcPr>
          <w:p w14:paraId="55CAEFC9" w14:textId="77777777" w:rsidR="00E10E04" w:rsidRDefault="00000000">
            <w:pPr>
              <w:spacing w:line="360" w:lineRule="auto"/>
              <w:jc w:val="center"/>
              <w:rPr>
                <w:u w:val="single"/>
              </w:rPr>
            </w:pPr>
            <w:r>
              <w:rPr>
                <w:rFonts w:hint="eastAsia"/>
                <w:u w:val="single"/>
              </w:rPr>
              <w:t>1.74</w:t>
            </w:r>
          </w:p>
        </w:tc>
        <w:tc>
          <w:tcPr>
            <w:tcW w:w="1162" w:type="dxa"/>
            <w:vAlign w:val="center"/>
          </w:tcPr>
          <w:p w14:paraId="655DD9DE" w14:textId="77777777" w:rsidR="00E10E04" w:rsidRDefault="00000000">
            <w:pPr>
              <w:spacing w:line="360" w:lineRule="auto"/>
              <w:jc w:val="center"/>
              <w:rPr>
                <w:u w:val="single"/>
              </w:rPr>
            </w:pPr>
            <w:r>
              <w:rPr>
                <w:rFonts w:hint="eastAsia"/>
                <w:u w:val="single"/>
              </w:rPr>
              <w:t>1.74</w:t>
            </w:r>
          </w:p>
        </w:tc>
        <w:tc>
          <w:tcPr>
            <w:tcW w:w="848" w:type="dxa"/>
            <w:vAlign w:val="center"/>
          </w:tcPr>
          <w:p w14:paraId="5C7C1069" w14:textId="77777777" w:rsidR="00E10E04" w:rsidRDefault="00000000">
            <w:pPr>
              <w:spacing w:line="360" w:lineRule="auto"/>
              <w:jc w:val="center"/>
              <w:rPr>
                <w:u w:val="single"/>
              </w:rPr>
            </w:pPr>
            <w:r>
              <w:rPr>
                <w:rFonts w:hint="eastAsia"/>
                <w:u w:val="single"/>
              </w:rPr>
              <w:t>3.37</w:t>
            </w:r>
          </w:p>
        </w:tc>
        <w:tc>
          <w:tcPr>
            <w:tcW w:w="1491" w:type="dxa"/>
            <w:vAlign w:val="center"/>
          </w:tcPr>
          <w:p w14:paraId="1E8E622A" w14:textId="77777777" w:rsidR="00E10E04" w:rsidRDefault="00000000">
            <w:pPr>
              <w:spacing w:line="360" w:lineRule="auto"/>
              <w:jc w:val="center"/>
              <w:rPr>
                <w:u w:val="single"/>
              </w:rPr>
            </w:pPr>
            <w:r>
              <w:rPr>
                <w:rFonts w:hint="eastAsia"/>
                <w:u w:val="single"/>
              </w:rPr>
              <w:t>35.04</w:t>
            </w:r>
          </w:p>
        </w:tc>
        <w:tc>
          <w:tcPr>
            <w:tcW w:w="1491" w:type="dxa"/>
            <w:vAlign w:val="center"/>
          </w:tcPr>
          <w:p w14:paraId="5758ACD0" w14:textId="77777777" w:rsidR="00E10E04" w:rsidRDefault="00000000">
            <w:pPr>
              <w:spacing w:line="360" w:lineRule="auto"/>
              <w:jc w:val="center"/>
              <w:rPr>
                <w:u w:val="single"/>
              </w:rPr>
            </w:pPr>
            <w:r>
              <w:rPr>
                <w:rFonts w:hint="eastAsia"/>
                <w:u w:val="single"/>
              </w:rPr>
              <w:t>10.94</w:t>
            </w:r>
          </w:p>
        </w:tc>
        <w:tc>
          <w:tcPr>
            <w:tcW w:w="1491" w:type="dxa"/>
            <w:vAlign w:val="center"/>
          </w:tcPr>
          <w:p w14:paraId="7FEA934E" w14:textId="77777777" w:rsidR="00E10E04" w:rsidRDefault="00000000">
            <w:pPr>
              <w:spacing w:line="360" w:lineRule="auto"/>
              <w:jc w:val="center"/>
              <w:rPr>
                <w:u w:val="single"/>
              </w:rPr>
            </w:pPr>
            <w:r>
              <w:rPr>
                <w:rFonts w:hint="eastAsia"/>
                <w:u w:val="single"/>
              </w:rPr>
              <w:t>0.01</w:t>
            </w:r>
          </w:p>
        </w:tc>
      </w:tr>
    </w:tbl>
    <w:p w14:paraId="69130DB0" w14:textId="77777777" w:rsidR="00E10E04" w:rsidRDefault="00000000">
      <w:pPr>
        <w:spacing w:line="360" w:lineRule="auto"/>
        <w:ind w:firstLine="480"/>
        <w:rPr>
          <w:sz w:val="24"/>
          <w:szCs w:val="24"/>
          <w:u w:val="single"/>
        </w:rPr>
      </w:pPr>
      <w:r>
        <w:rPr>
          <w:rFonts w:hint="eastAsia"/>
          <w:sz w:val="24"/>
          <w:szCs w:val="24"/>
          <w:u w:val="single"/>
        </w:rPr>
        <w:t>园林机械设备均在球场内间歇使用，按年工作</w:t>
      </w:r>
      <w:r>
        <w:rPr>
          <w:rFonts w:hint="eastAsia"/>
          <w:sz w:val="24"/>
          <w:szCs w:val="24"/>
          <w:u w:val="single"/>
        </w:rPr>
        <w:t>361d</w:t>
      </w:r>
      <w:r>
        <w:rPr>
          <w:rFonts w:hint="eastAsia"/>
          <w:sz w:val="24"/>
          <w:szCs w:val="24"/>
          <w:u w:val="single"/>
        </w:rPr>
        <w:t>、每天工作</w:t>
      </w:r>
      <w:r>
        <w:rPr>
          <w:rFonts w:hint="eastAsia"/>
          <w:sz w:val="24"/>
          <w:szCs w:val="24"/>
          <w:u w:val="single"/>
        </w:rPr>
        <w:t>4h</w:t>
      </w:r>
      <w:r>
        <w:rPr>
          <w:rFonts w:hint="eastAsia"/>
          <w:sz w:val="24"/>
          <w:szCs w:val="24"/>
          <w:u w:val="single"/>
        </w:rPr>
        <w:t>计，根据上述参数，计算得出园林机械尾气污染物排放情况见下表：</w:t>
      </w:r>
    </w:p>
    <w:p w14:paraId="1B00FAF2" w14:textId="77777777" w:rsidR="00E10E04" w:rsidRDefault="00000000">
      <w:pPr>
        <w:spacing w:line="360" w:lineRule="auto"/>
        <w:ind w:firstLine="480"/>
        <w:jc w:val="center"/>
        <w:rPr>
          <w:b/>
          <w:bCs/>
          <w:u w:val="single"/>
        </w:rPr>
      </w:pPr>
      <w:r>
        <w:rPr>
          <w:rFonts w:hint="eastAsia"/>
          <w:b/>
          <w:bCs/>
          <w:u w:val="single"/>
        </w:rPr>
        <w:t>表</w:t>
      </w:r>
      <w:r>
        <w:rPr>
          <w:rFonts w:hint="eastAsia"/>
          <w:b/>
          <w:bCs/>
          <w:u w:val="single"/>
        </w:rPr>
        <w:t xml:space="preserve">4.2-2  </w:t>
      </w:r>
      <w:r>
        <w:rPr>
          <w:rFonts w:hint="eastAsia"/>
          <w:b/>
          <w:bCs/>
          <w:u w:val="single"/>
        </w:rPr>
        <w:t>非移动机械排放限值（</w:t>
      </w:r>
      <w:r>
        <w:rPr>
          <w:rFonts w:hint="eastAsia"/>
          <w:b/>
          <w:bCs/>
          <w:u w:val="single"/>
        </w:rPr>
        <w:t>g/kgfuel</w:t>
      </w:r>
      <w:r>
        <w:rPr>
          <w:rFonts w:hint="eastAsia"/>
          <w:b/>
          <w:bCs/>
          <w:u w:val="single"/>
        </w:rPr>
        <w:t>）</w:t>
      </w:r>
    </w:p>
    <w:tbl>
      <w:tblPr>
        <w:tblStyle w:val="aff6"/>
        <w:tblW w:w="8896" w:type="dxa"/>
        <w:jc w:val="center"/>
        <w:tblInd w:w="0" w:type="dxa"/>
        <w:tblBorders>
          <w:left w:val="none" w:sz="0" w:space="0" w:color="auto"/>
          <w:right w:val="none" w:sz="0" w:space="0" w:color="auto"/>
        </w:tblBorders>
        <w:tblLayout w:type="fixed"/>
        <w:tblLook w:val="04A0" w:firstRow="1" w:lastRow="0" w:firstColumn="1" w:lastColumn="0" w:noHBand="0" w:noVBand="1"/>
      </w:tblPr>
      <w:tblGrid>
        <w:gridCol w:w="432"/>
        <w:gridCol w:w="677"/>
        <w:gridCol w:w="652"/>
        <w:gridCol w:w="713"/>
        <w:gridCol w:w="714"/>
        <w:gridCol w:w="774"/>
        <w:gridCol w:w="653"/>
        <w:gridCol w:w="774"/>
        <w:gridCol w:w="653"/>
        <w:gridCol w:w="774"/>
        <w:gridCol w:w="653"/>
        <w:gridCol w:w="774"/>
        <w:gridCol w:w="653"/>
      </w:tblGrid>
      <w:tr w:rsidR="00E10E04" w14:paraId="163DF349" w14:textId="77777777">
        <w:trPr>
          <w:trHeight w:val="496"/>
          <w:jc w:val="center"/>
        </w:trPr>
        <w:tc>
          <w:tcPr>
            <w:tcW w:w="432" w:type="dxa"/>
            <w:vAlign w:val="center"/>
          </w:tcPr>
          <w:p w14:paraId="0FA7DFDF" w14:textId="77777777" w:rsidR="00E10E04" w:rsidRDefault="00000000">
            <w:pPr>
              <w:spacing w:line="360" w:lineRule="auto"/>
              <w:jc w:val="center"/>
              <w:rPr>
                <w:u w:val="single"/>
              </w:rPr>
            </w:pPr>
            <w:r>
              <w:rPr>
                <w:u w:val="single"/>
              </w:rPr>
              <w:t>项目</w:t>
            </w:r>
          </w:p>
        </w:tc>
        <w:tc>
          <w:tcPr>
            <w:tcW w:w="1329" w:type="dxa"/>
            <w:gridSpan w:val="2"/>
            <w:vAlign w:val="center"/>
          </w:tcPr>
          <w:p w14:paraId="36442C34" w14:textId="77777777" w:rsidR="00E10E04" w:rsidRDefault="00000000">
            <w:pPr>
              <w:spacing w:line="360" w:lineRule="auto"/>
              <w:jc w:val="center"/>
              <w:rPr>
                <w:u w:val="single"/>
              </w:rPr>
            </w:pPr>
            <w:r>
              <w:rPr>
                <w:u w:val="single"/>
              </w:rPr>
              <w:t>PM</w:t>
            </w:r>
            <w:r>
              <w:rPr>
                <w:rFonts w:hint="eastAsia"/>
                <w:u w:val="single"/>
                <w:vertAlign w:val="subscript"/>
              </w:rPr>
              <w:t>10</w:t>
            </w:r>
          </w:p>
        </w:tc>
        <w:tc>
          <w:tcPr>
            <w:tcW w:w="1427" w:type="dxa"/>
            <w:gridSpan w:val="2"/>
            <w:vAlign w:val="center"/>
          </w:tcPr>
          <w:p w14:paraId="70609796" w14:textId="77777777" w:rsidR="00E10E04" w:rsidRDefault="00000000">
            <w:pPr>
              <w:spacing w:line="360" w:lineRule="auto"/>
              <w:jc w:val="center"/>
              <w:rPr>
                <w:u w:val="single"/>
              </w:rPr>
            </w:pPr>
            <w:r>
              <w:rPr>
                <w:rFonts w:hint="eastAsia"/>
                <w:u w:val="single"/>
              </w:rPr>
              <w:t>PM</w:t>
            </w:r>
            <w:r>
              <w:rPr>
                <w:rFonts w:hint="eastAsia"/>
                <w:u w:val="single"/>
                <w:vertAlign w:val="subscript"/>
              </w:rPr>
              <w:t>2.5</w:t>
            </w:r>
          </w:p>
        </w:tc>
        <w:tc>
          <w:tcPr>
            <w:tcW w:w="1427" w:type="dxa"/>
            <w:gridSpan w:val="2"/>
            <w:vAlign w:val="center"/>
          </w:tcPr>
          <w:p w14:paraId="44A44762" w14:textId="77777777" w:rsidR="00E10E04" w:rsidRDefault="00000000">
            <w:pPr>
              <w:spacing w:line="360" w:lineRule="auto"/>
              <w:jc w:val="center"/>
              <w:rPr>
                <w:u w:val="single"/>
              </w:rPr>
            </w:pPr>
            <w:r>
              <w:rPr>
                <w:u w:val="single"/>
              </w:rPr>
              <w:t>HC</w:t>
            </w:r>
          </w:p>
        </w:tc>
        <w:tc>
          <w:tcPr>
            <w:tcW w:w="1427" w:type="dxa"/>
            <w:gridSpan w:val="2"/>
            <w:vAlign w:val="center"/>
          </w:tcPr>
          <w:p w14:paraId="6D535809" w14:textId="77777777" w:rsidR="00E10E04" w:rsidRDefault="00000000">
            <w:pPr>
              <w:spacing w:line="360" w:lineRule="auto"/>
              <w:jc w:val="center"/>
              <w:rPr>
                <w:u w:val="single"/>
              </w:rPr>
            </w:pPr>
            <w:r>
              <w:rPr>
                <w:u w:val="single"/>
              </w:rPr>
              <w:t>NO</w:t>
            </w:r>
            <w:r>
              <w:rPr>
                <w:u w:val="single"/>
                <w:vertAlign w:val="subscript"/>
              </w:rPr>
              <w:t>X</w:t>
            </w:r>
          </w:p>
        </w:tc>
        <w:tc>
          <w:tcPr>
            <w:tcW w:w="1427" w:type="dxa"/>
            <w:gridSpan w:val="2"/>
            <w:vAlign w:val="center"/>
          </w:tcPr>
          <w:p w14:paraId="31653E84" w14:textId="77777777" w:rsidR="00E10E04" w:rsidRDefault="00000000">
            <w:pPr>
              <w:spacing w:line="360" w:lineRule="auto"/>
              <w:jc w:val="center"/>
              <w:rPr>
                <w:u w:val="single"/>
              </w:rPr>
            </w:pPr>
            <w:r>
              <w:rPr>
                <w:u w:val="single"/>
              </w:rPr>
              <w:t>CO</w:t>
            </w:r>
          </w:p>
        </w:tc>
        <w:tc>
          <w:tcPr>
            <w:tcW w:w="1427" w:type="dxa"/>
            <w:gridSpan w:val="2"/>
            <w:vAlign w:val="center"/>
          </w:tcPr>
          <w:p w14:paraId="141C2180" w14:textId="77777777" w:rsidR="00E10E04" w:rsidRDefault="00000000">
            <w:pPr>
              <w:spacing w:line="360" w:lineRule="auto"/>
              <w:jc w:val="center"/>
              <w:rPr>
                <w:u w:val="single"/>
              </w:rPr>
            </w:pPr>
            <w:r>
              <w:rPr>
                <w:u w:val="single"/>
              </w:rPr>
              <w:t>SO</w:t>
            </w:r>
            <w:r>
              <w:rPr>
                <w:u w:val="single"/>
                <w:vertAlign w:val="subscript"/>
              </w:rPr>
              <w:t>2</w:t>
            </w:r>
          </w:p>
        </w:tc>
      </w:tr>
      <w:tr w:rsidR="00E10E04" w14:paraId="688265E5" w14:textId="77777777">
        <w:trPr>
          <w:trHeight w:val="1626"/>
          <w:jc w:val="center"/>
        </w:trPr>
        <w:tc>
          <w:tcPr>
            <w:tcW w:w="432" w:type="dxa"/>
            <w:vMerge w:val="restart"/>
            <w:vAlign w:val="center"/>
          </w:tcPr>
          <w:p w14:paraId="61AAEB71" w14:textId="77777777" w:rsidR="00E10E04" w:rsidRDefault="00000000">
            <w:pPr>
              <w:spacing w:line="360" w:lineRule="auto"/>
              <w:jc w:val="center"/>
              <w:rPr>
                <w:u w:val="single"/>
              </w:rPr>
            </w:pPr>
            <w:r>
              <w:rPr>
                <w:u w:val="single"/>
              </w:rPr>
              <w:t>农业机械</w:t>
            </w:r>
          </w:p>
        </w:tc>
        <w:tc>
          <w:tcPr>
            <w:tcW w:w="677" w:type="dxa"/>
            <w:vAlign w:val="center"/>
          </w:tcPr>
          <w:p w14:paraId="75174988"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652" w:type="dxa"/>
            <w:vAlign w:val="center"/>
          </w:tcPr>
          <w:p w14:paraId="196CCD6F"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c>
          <w:tcPr>
            <w:tcW w:w="713" w:type="dxa"/>
            <w:vAlign w:val="center"/>
          </w:tcPr>
          <w:p w14:paraId="7E11EBDE"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714" w:type="dxa"/>
            <w:vAlign w:val="center"/>
          </w:tcPr>
          <w:p w14:paraId="1092ADF8"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c>
          <w:tcPr>
            <w:tcW w:w="774" w:type="dxa"/>
            <w:vAlign w:val="center"/>
          </w:tcPr>
          <w:p w14:paraId="6628C28E"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653" w:type="dxa"/>
            <w:vAlign w:val="center"/>
          </w:tcPr>
          <w:p w14:paraId="44BCBC05"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c>
          <w:tcPr>
            <w:tcW w:w="774" w:type="dxa"/>
            <w:vAlign w:val="center"/>
          </w:tcPr>
          <w:p w14:paraId="1785DE04"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653" w:type="dxa"/>
            <w:vAlign w:val="center"/>
          </w:tcPr>
          <w:p w14:paraId="05A2FCE6"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c>
          <w:tcPr>
            <w:tcW w:w="774" w:type="dxa"/>
            <w:vAlign w:val="center"/>
          </w:tcPr>
          <w:p w14:paraId="58CCB4EE"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653" w:type="dxa"/>
            <w:vAlign w:val="center"/>
          </w:tcPr>
          <w:p w14:paraId="40460333"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c>
          <w:tcPr>
            <w:tcW w:w="774" w:type="dxa"/>
            <w:vAlign w:val="center"/>
          </w:tcPr>
          <w:p w14:paraId="58F59537" w14:textId="77777777" w:rsidR="00E10E04" w:rsidRDefault="00000000">
            <w:pPr>
              <w:spacing w:line="360" w:lineRule="auto"/>
              <w:jc w:val="center"/>
              <w:rPr>
                <w:u w:val="single"/>
              </w:rPr>
            </w:pPr>
            <w:r>
              <w:rPr>
                <w:rFonts w:hint="eastAsia"/>
                <w:u w:val="single"/>
              </w:rPr>
              <w:t>排放速率（</w:t>
            </w:r>
            <w:r>
              <w:rPr>
                <w:rFonts w:hint="eastAsia"/>
                <w:u w:val="single"/>
              </w:rPr>
              <w:t>kg/h</w:t>
            </w:r>
            <w:r>
              <w:rPr>
                <w:rFonts w:hint="eastAsia"/>
                <w:u w:val="single"/>
              </w:rPr>
              <w:t>）</w:t>
            </w:r>
          </w:p>
        </w:tc>
        <w:tc>
          <w:tcPr>
            <w:tcW w:w="653" w:type="dxa"/>
            <w:vAlign w:val="center"/>
          </w:tcPr>
          <w:p w14:paraId="606A4914" w14:textId="77777777" w:rsidR="00E10E04" w:rsidRDefault="00000000">
            <w:pPr>
              <w:spacing w:line="360" w:lineRule="auto"/>
              <w:jc w:val="center"/>
              <w:rPr>
                <w:u w:val="single"/>
              </w:rPr>
            </w:pPr>
            <w:r>
              <w:rPr>
                <w:rFonts w:hint="eastAsia"/>
                <w:u w:val="single"/>
              </w:rPr>
              <w:t>排放量（</w:t>
            </w:r>
            <w:r>
              <w:rPr>
                <w:rFonts w:hint="eastAsia"/>
                <w:u w:val="single"/>
              </w:rPr>
              <w:t>t/a</w:t>
            </w:r>
            <w:r>
              <w:rPr>
                <w:rFonts w:hint="eastAsia"/>
                <w:u w:val="single"/>
              </w:rPr>
              <w:t>）</w:t>
            </w:r>
          </w:p>
        </w:tc>
      </w:tr>
      <w:tr w:rsidR="00E10E04" w14:paraId="6B5AA439" w14:textId="77777777">
        <w:trPr>
          <w:trHeight w:val="736"/>
          <w:jc w:val="center"/>
        </w:trPr>
        <w:tc>
          <w:tcPr>
            <w:tcW w:w="432" w:type="dxa"/>
            <w:vMerge/>
            <w:vAlign w:val="center"/>
          </w:tcPr>
          <w:p w14:paraId="6D8BF607" w14:textId="77777777" w:rsidR="00E10E04" w:rsidRDefault="00E10E04">
            <w:pPr>
              <w:spacing w:line="360" w:lineRule="auto"/>
              <w:jc w:val="center"/>
              <w:rPr>
                <w:u w:val="single"/>
              </w:rPr>
            </w:pPr>
          </w:p>
        </w:tc>
        <w:tc>
          <w:tcPr>
            <w:tcW w:w="677" w:type="dxa"/>
            <w:vAlign w:val="center"/>
          </w:tcPr>
          <w:p w14:paraId="2D6A63B4" w14:textId="77777777" w:rsidR="00E10E04" w:rsidRDefault="00000000">
            <w:pPr>
              <w:spacing w:line="360" w:lineRule="auto"/>
              <w:jc w:val="center"/>
              <w:rPr>
                <w:u w:val="single"/>
              </w:rPr>
            </w:pPr>
            <w:r>
              <w:rPr>
                <w:rFonts w:hint="eastAsia"/>
                <w:u w:val="single"/>
              </w:rPr>
              <w:t>0.1</w:t>
            </w:r>
          </w:p>
        </w:tc>
        <w:tc>
          <w:tcPr>
            <w:tcW w:w="652" w:type="dxa"/>
            <w:vAlign w:val="center"/>
          </w:tcPr>
          <w:p w14:paraId="657FBF4A" w14:textId="77777777" w:rsidR="00E10E04" w:rsidRDefault="00000000">
            <w:pPr>
              <w:spacing w:line="360" w:lineRule="auto"/>
              <w:jc w:val="center"/>
              <w:rPr>
                <w:u w:val="single"/>
              </w:rPr>
            </w:pPr>
            <w:r>
              <w:rPr>
                <w:rFonts w:hint="eastAsia"/>
                <w:u w:val="single"/>
              </w:rPr>
              <w:t>0.144</w:t>
            </w:r>
          </w:p>
        </w:tc>
        <w:tc>
          <w:tcPr>
            <w:tcW w:w="713" w:type="dxa"/>
            <w:vAlign w:val="center"/>
          </w:tcPr>
          <w:p w14:paraId="70DA5DFC" w14:textId="77777777" w:rsidR="00E10E04" w:rsidRDefault="00000000">
            <w:pPr>
              <w:spacing w:line="360" w:lineRule="auto"/>
              <w:jc w:val="center"/>
              <w:rPr>
                <w:u w:val="single"/>
              </w:rPr>
            </w:pPr>
            <w:r>
              <w:rPr>
                <w:rFonts w:hint="eastAsia"/>
                <w:u w:val="single"/>
              </w:rPr>
              <w:t>0.1</w:t>
            </w:r>
          </w:p>
        </w:tc>
        <w:tc>
          <w:tcPr>
            <w:tcW w:w="714" w:type="dxa"/>
            <w:vAlign w:val="center"/>
          </w:tcPr>
          <w:p w14:paraId="0454802A" w14:textId="77777777" w:rsidR="00E10E04" w:rsidRDefault="00000000">
            <w:pPr>
              <w:spacing w:line="360" w:lineRule="auto"/>
              <w:jc w:val="center"/>
              <w:rPr>
                <w:u w:val="single"/>
              </w:rPr>
            </w:pPr>
            <w:r>
              <w:rPr>
                <w:rFonts w:hint="eastAsia"/>
                <w:u w:val="single"/>
              </w:rPr>
              <w:t>0.144</w:t>
            </w:r>
          </w:p>
        </w:tc>
        <w:tc>
          <w:tcPr>
            <w:tcW w:w="774" w:type="dxa"/>
            <w:vAlign w:val="center"/>
          </w:tcPr>
          <w:p w14:paraId="38C58939" w14:textId="77777777" w:rsidR="00E10E04" w:rsidRDefault="00000000">
            <w:pPr>
              <w:spacing w:line="360" w:lineRule="auto"/>
              <w:jc w:val="center"/>
              <w:rPr>
                <w:u w:val="single"/>
              </w:rPr>
            </w:pPr>
            <w:r>
              <w:rPr>
                <w:rFonts w:hint="eastAsia"/>
                <w:u w:val="single"/>
              </w:rPr>
              <w:t>0.193</w:t>
            </w:r>
          </w:p>
        </w:tc>
        <w:tc>
          <w:tcPr>
            <w:tcW w:w="653" w:type="dxa"/>
            <w:vAlign w:val="center"/>
          </w:tcPr>
          <w:p w14:paraId="0D2E31DE" w14:textId="77777777" w:rsidR="00E10E04" w:rsidRDefault="00000000">
            <w:pPr>
              <w:spacing w:line="360" w:lineRule="auto"/>
              <w:jc w:val="center"/>
              <w:rPr>
                <w:u w:val="single"/>
              </w:rPr>
            </w:pPr>
            <w:r>
              <w:rPr>
                <w:rFonts w:hint="eastAsia"/>
                <w:u w:val="single"/>
              </w:rPr>
              <w:t>0.278</w:t>
            </w:r>
          </w:p>
        </w:tc>
        <w:tc>
          <w:tcPr>
            <w:tcW w:w="774" w:type="dxa"/>
            <w:vAlign w:val="center"/>
          </w:tcPr>
          <w:p w14:paraId="403BC32D" w14:textId="77777777" w:rsidR="00E10E04" w:rsidRDefault="00000000">
            <w:pPr>
              <w:spacing w:line="360" w:lineRule="auto"/>
              <w:jc w:val="center"/>
              <w:rPr>
                <w:u w:val="single"/>
              </w:rPr>
            </w:pPr>
            <w:r>
              <w:rPr>
                <w:rFonts w:hint="eastAsia"/>
                <w:u w:val="single"/>
              </w:rPr>
              <w:t>2</w:t>
            </w:r>
          </w:p>
        </w:tc>
        <w:tc>
          <w:tcPr>
            <w:tcW w:w="653" w:type="dxa"/>
            <w:vAlign w:val="center"/>
          </w:tcPr>
          <w:p w14:paraId="4FBB71A9" w14:textId="77777777" w:rsidR="00E10E04" w:rsidRDefault="00000000">
            <w:pPr>
              <w:spacing w:line="360" w:lineRule="auto"/>
              <w:jc w:val="center"/>
              <w:rPr>
                <w:u w:val="single"/>
              </w:rPr>
            </w:pPr>
            <w:r>
              <w:rPr>
                <w:rFonts w:hint="eastAsia"/>
                <w:u w:val="single"/>
              </w:rPr>
              <w:t>2.89</w:t>
            </w:r>
          </w:p>
        </w:tc>
        <w:tc>
          <w:tcPr>
            <w:tcW w:w="774" w:type="dxa"/>
            <w:vAlign w:val="center"/>
          </w:tcPr>
          <w:p w14:paraId="650431D7" w14:textId="77777777" w:rsidR="00E10E04" w:rsidRDefault="00000000">
            <w:pPr>
              <w:spacing w:line="360" w:lineRule="auto"/>
              <w:jc w:val="center"/>
              <w:rPr>
                <w:u w:val="single"/>
              </w:rPr>
            </w:pPr>
            <w:r>
              <w:rPr>
                <w:rFonts w:hint="eastAsia"/>
                <w:u w:val="single"/>
              </w:rPr>
              <w:t>0.63</w:t>
            </w:r>
          </w:p>
        </w:tc>
        <w:tc>
          <w:tcPr>
            <w:tcW w:w="653" w:type="dxa"/>
            <w:vAlign w:val="center"/>
          </w:tcPr>
          <w:p w14:paraId="6CF8EFF3" w14:textId="77777777" w:rsidR="00E10E04" w:rsidRDefault="00000000">
            <w:pPr>
              <w:spacing w:line="360" w:lineRule="auto"/>
              <w:jc w:val="center"/>
              <w:rPr>
                <w:u w:val="single"/>
              </w:rPr>
            </w:pPr>
            <w:r>
              <w:rPr>
                <w:rFonts w:hint="eastAsia"/>
                <w:u w:val="single"/>
              </w:rPr>
              <w:t>0.903</w:t>
            </w:r>
          </w:p>
        </w:tc>
        <w:tc>
          <w:tcPr>
            <w:tcW w:w="774" w:type="dxa"/>
            <w:vAlign w:val="center"/>
          </w:tcPr>
          <w:p w14:paraId="251A3E3B" w14:textId="77777777" w:rsidR="00E10E04" w:rsidRDefault="00000000">
            <w:pPr>
              <w:spacing w:line="360" w:lineRule="auto"/>
              <w:jc w:val="center"/>
              <w:rPr>
                <w:u w:val="single"/>
              </w:rPr>
            </w:pPr>
            <w:r>
              <w:rPr>
                <w:rFonts w:hint="eastAsia"/>
                <w:u w:val="single"/>
              </w:rPr>
              <w:t>0.001</w:t>
            </w:r>
          </w:p>
        </w:tc>
        <w:tc>
          <w:tcPr>
            <w:tcW w:w="653" w:type="dxa"/>
            <w:vAlign w:val="center"/>
          </w:tcPr>
          <w:p w14:paraId="7AD22822" w14:textId="77777777" w:rsidR="00E10E04" w:rsidRDefault="00000000">
            <w:pPr>
              <w:spacing w:line="360" w:lineRule="auto"/>
              <w:jc w:val="center"/>
              <w:rPr>
                <w:u w:val="single"/>
              </w:rPr>
            </w:pPr>
            <w:r>
              <w:rPr>
                <w:rFonts w:hint="eastAsia"/>
                <w:u w:val="single"/>
              </w:rPr>
              <w:t>0.0017</w:t>
            </w:r>
          </w:p>
        </w:tc>
      </w:tr>
    </w:tbl>
    <w:p w14:paraId="0F5B12ED" w14:textId="77777777" w:rsidR="00E10E04" w:rsidRDefault="00000000">
      <w:pPr>
        <w:spacing w:line="360" w:lineRule="auto"/>
        <w:ind w:firstLine="480"/>
        <w:rPr>
          <w:sz w:val="24"/>
          <w:szCs w:val="24"/>
          <w:u w:val="single"/>
        </w:rPr>
      </w:pPr>
      <w:r>
        <w:rPr>
          <w:rFonts w:hint="eastAsia"/>
          <w:sz w:val="24"/>
          <w:szCs w:val="24"/>
          <w:u w:val="single"/>
        </w:rPr>
        <w:t>球场为开放式，尾气以无组织形式排放。</w:t>
      </w:r>
    </w:p>
    <w:p w14:paraId="33F1B716" w14:textId="77777777" w:rsidR="00E10E04" w:rsidRDefault="00000000">
      <w:pPr>
        <w:spacing w:line="360" w:lineRule="auto"/>
        <w:ind w:firstLine="480"/>
        <w:rPr>
          <w:sz w:val="24"/>
          <w:szCs w:val="24"/>
          <w:u w:val="single"/>
        </w:rPr>
      </w:pPr>
      <w:r>
        <w:rPr>
          <w:rFonts w:hint="eastAsia"/>
          <w:sz w:val="24"/>
          <w:szCs w:val="24"/>
          <w:u w:val="single"/>
        </w:rPr>
        <w:lastRenderedPageBreak/>
        <w:t>2</w:t>
      </w:r>
      <w:r>
        <w:rPr>
          <w:rFonts w:hint="eastAsia"/>
          <w:sz w:val="24"/>
          <w:szCs w:val="24"/>
          <w:u w:val="single"/>
        </w:rPr>
        <w:t>、停车场进出汽车尾气</w:t>
      </w:r>
    </w:p>
    <w:p w14:paraId="5B09882E" w14:textId="77777777" w:rsidR="00E10E04" w:rsidRDefault="00000000">
      <w:pPr>
        <w:pStyle w:val="af4"/>
        <w:spacing w:before="3" w:line="358" w:lineRule="auto"/>
        <w:ind w:left="183" w:right="90" w:firstLine="478"/>
        <w:jc w:val="both"/>
        <w:rPr>
          <w:szCs w:val="24"/>
          <w:u w:val="single"/>
        </w:rPr>
      </w:pPr>
      <w:r>
        <w:rPr>
          <w:rFonts w:hint="eastAsia"/>
          <w:szCs w:val="24"/>
          <w:u w:val="single"/>
        </w:rPr>
        <w:t>本项目共有停车位合计</w:t>
      </w:r>
      <w:r>
        <w:rPr>
          <w:rFonts w:hint="eastAsia"/>
          <w:szCs w:val="24"/>
          <w:u w:val="single"/>
        </w:rPr>
        <w:t>120</w:t>
      </w:r>
      <w:r>
        <w:rPr>
          <w:rFonts w:hint="eastAsia"/>
          <w:szCs w:val="24"/>
          <w:u w:val="single"/>
        </w:rPr>
        <w:t>个，停车泊位按日平均周转一次计算，日平均进出停车场的车流量为</w:t>
      </w:r>
      <w:r>
        <w:rPr>
          <w:rFonts w:hint="eastAsia"/>
          <w:szCs w:val="24"/>
          <w:u w:val="single"/>
        </w:rPr>
        <w:t>120</w:t>
      </w:r>
      <w:r>
        <w:rPr>
          <w:rFonts w:hint="eastAsia"/>
          <w:szCs w:val="24"/>
          <w:u w:val="single"/>
        </w:rPr>
        <w:t>辆，车辆进出停车场的平均行驶距离按</w:t>
      </w:r>
      <w:r>
        <w:rPr>
          <w:rFonts w:hint="eastAsia"/>
          <w:szCs w:val="24"/>
          <w:u w:val="single"/>
        </w:rPr>
        <w:t>3.2km</w:t>
      </w:r>
      <w:r>
        <w:rPr>
          <w:rFonts w:hint="eastAsia"/>
          <w:szCs w:val="24"/>
          <w:u w:val="single"/>
        </w:rPr>
        <w:t>计，年运营</w:t>
      </w:r>
      <w:r>
        <w:rPr>
          <w:rFonts w:hint="eastAsia"/>
          <w:szCs w:val="24"/>
          <w:u w:val="single"/>
        </w:rPr>
        <w:t>361</w:t>
      </w:r>
      <w:r>
        <w:rPr>
          <w:rFonts w:hint="eastAsia"/>
          <w:szCs w:val="24"/>
          <w:u w:val="single"/>
        </w:rPr>
        <w:t>天，机动车行驶时排污系数参考《轻型汽车污染物排放限值及测量方法（中国第六阶段）》（</w:t>
      </w:r>
      <w:r>
        <w:rPr>
          <w:rFonts w:hint="eastAsia"/>
          <w:szCs w:val="24"/>
          <w:u w:val="single"/>
        </w:rPr>
        <w:t>GB18352.6-2016</w:t>
      </w:r>
      <w:r>
        <w:rPr>
          <w:rFonts w:hint="eastAsia"/>
          <w:szCs w:val="24"/>
          <w:u w:val="single"/>
        </w:rPr>
        <w:t>）第一类车（国</w:t>
      </w:r>
      <w:r>
        <w:rPr>
          <w:rFonts w:ascii="宋体" w:hAnsi="宋体" w:hint="eastAsia"/>
          <w:szCs w:val="24"/>
          <w:u w:val="single"/>
        </w:rPr>
        <w:t>Ⅵ</w:t>
      </w:r>
      <w:r>
        <w:rPr>
          <w:rFonts w:hint="eastAsia"/>
          <w:szCs w:val="24"/>
          <w:u w:val="single"/>
        </w:rPr>
        <w:t>），各污染物排放限值详见下表：</w:t>
      </w:r>
    </w:p>
    <w:p w14:paraId="17BA279A" w14:textId="77777777" w:rsidR="00E10E04" w:rsidRDefault="00000000">
      <w:pPr>
        <w:pStyle w:val="af4"/>
        <w:spacing w:line="240" w:lineRule="auto"/>
        <w:jc w:val="center"/>
        <w:rPr>
          <w:rFonts w:cs="Times New Roman"/>
          <w:b/>
          <w:bCs/>
          <w:sz w:val="21"/>
          <w:szCs w:val="21"/>
          <w:u w:val="single"/>
        </w:rPr>
      </w:pPr>
      <w:r>
        <w:rPr>
          <w:rFonts w:cs="Times New Roman"/>
          <w:b/>
          <w:bCs/>
          <w:sz w:val="21"/>
          <w:szCs w:val="21"/>
          <w:u w:val="single"/>
        </w:rPr>
        <w:t>表</w:t>
      </w:r>
      <w:r>
        <w:rPr>
          <w:rFonts w:cs="Times New Roman"/>
          <w:b/>
          <w:bCs/>
          <w:sz w:val="21"/>
          <w:szCs w:val="21"/>
          <w:u w:val="single"/>
        </w:rPr>
        <w:t xml:space="preserve">4.2-3 </w:t>
      </w:r>
      <w:r>
        <w:rPr>
          <w:rFonts w:cs="Times New Roman" w:hint="eastAsia"/>
          <w:b/>
          <w:bCs/>
          <w:sz w:val="21"/>
          <w:szCs w:val="21"/>
          <w:u w:val="single"/>
        </w:rPr>
        <w:t>机动车尾气排放限值</w:t>
      </w:r>
    </w:p>
    <w:tbl>
      <w:tblPr>
        <w:tblStyle w:val="TableNormal"/>
        <w:tblW w:w="8798" w:type="dxa"/>
        <w:jc w:val="center"/>
        <w:tblInd w:w="0" w:type="dxa"/>
        <w:tblBorders>
          <w:top w:val="single" w:sz="4" w:space="0" w:color="000000"/>
          <w:left w:val="single" w:sz="4" w:space="0" w:color="000000"/>
          <w:bottom w:val="single" w:sz="4" w:space="0" w:color="000000"/>
          <w:insideH w:val="single" w:sz="4" w:space="0" w:color="auto"/>
          <w:insideV w:val="single" w:sz="4" w:space="0" w:color="auto"/>
        </w:tblBorders>
        <w:tblLayout w:type="fixed"/>
        <w:tblLook w:val="04A0" w:firstRow="1" w:lastRow="0" w:firstColumn="1" w:lastColumn="0" w:noHBand="0" w:noVBand="1"/>
      </w:tblPr>
      <w:tblGrid>
        <w:gridCol w:w="1772"/>
        <w:gridCol w:w="1756"/>
        <w:gridCol w:w="1759"/>
        <w:gridCol w:w="1755"/>
        <w:gridCol w:w="1756"/>
      </w:tblGrid>
      <w:tr w:rsidR="00E10E04" w14:paraId="3743B1F6" w14:textId="77777777">
        <w:trPr>
          <w:trHeight w:val="303"/>
          <w:jc w:val="center"/>
        </w:trPr>
        <w:tc>
          <w:tcPr>
            <w:tcW w:w="1772" w:type="dxa"/>
            <w:tcBorders>
              <w:top w:val="single" w:sz="10" w:space="0" w:color="000000"/>
              <w:left w:val="nil"/>
            </w:tcBorders>
            <w:vAlign w:val="center"/>
          </w:tcPr>
          <w:p w14:paraId="5B8DFF15"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项目</w:t>
            </w:r>
          </w:p>
        </w:tc>
        <w:tc>
          <w:tcPr>
            <w:tcW w:w="1756" w:type="dxa"/>
            <w:tcBorders>
              <w:top w:val="single" w:sz="10" w:space="0" w:color="000000"/>
            </w:tcBorders>
            <w:vAlign w:val="center"/>
          </w:tcPr>
          <w:p w14:paraId="717FB50C"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车位数（个）</w:t>
            </w:r>
          </w:p>
        </w:tc>
        <w:tc>
          <w:tcPr>
            <w:tcW w:w="1759" w:type="dxa"/>
            <w:tcBorders>
              <w:top w:val="single" w:sz="10" w:space="0" w:color="000000"/>
            </w:tcBorders>
            <w:vAlign w:val="center"/>
          </w:tcPr>
          <w:p w14:paraId="4B518731"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b/>
                <w:bCs/>
                <w:spacing w:val="-6"/>
                <w:u w:val="single"/>
                <w:lang w:eastAsia="zh-CN"/>
              </w:rPr>
              <w:t>THC</w:t>
            </w:r>
            <w:r>
              <w:rPr>
                <w:rFonts w:ascii="Times New Roman" w:hAnsi="Times New Roman" w:cs="Times New Roman" w:hint="eastAsia"/>
                <w:b/>
                <w:bCs/>
                <w:spacing w:val="-6"/>
                <w:u w:val="single"/>
                <w:lang w:eastAsia="zh-CN"/>
              </w:rPr>
              <w:t>（</w:t>
            </w:r>
            <w:r>
              <w:rPr>
                <w:rFonts w:ascii="Times New Roman" w:hAnsi="Times New Roman" w:cs="Times New Roman" w:hint="eastAsia"/>
                <w:b/>
                <w:bCs/>
                <w:spacing w:val="-6"/>
                <w:u w:val="single"/>
                <w:lang w:eastAsia="zh-CN"/>
              </w:rPr>
              <w:t>g/</w:t>
            </w:r>
            <w:r>
              <w:rPr>
                <w:rFonts w:ascii="Times New Roman" w:hAnsi="Times New Roman" w:cs="Times New Roman" w:hint="eastAsia"/>
                <w:b/>
                <w:bCs/>
                <w:spacing w:val="-6"/>
                <w:u w:val="single"/>
                <w:lang w:eastAsia="zh-CN"/>
              </w:rPr>
              <w:t>辆</w:t>
            </w:r>
            <w:r>
              <w:rPr>
                <w:rFonts w:ascii="Times New Roman" w:hAnsi="Times New Roman" w:cs="Times New Roman"/>
                <w:b/>
                <w:bCs/>
                <w:spacing w:val="-6"/>
                <w:u w:val="single"/>
                <w:lang w:eastAsia="zh-CN"/>
              </w:rPr>
              <w:t>·</w:t>
            </w:r>
            <w:r>
              <w:rPr>
                <w:rFonts w:ascii="Times New Roman" w:hAnsi="Times New Roman" w:cs="Times New Roman" w:hint="eastAsia"/>
                <w:b/>
                <w:bCs/>
                <w:spacing w:val="-6"/>
                <w:u w:val="single"/>
                <w:lang w:eastAsia="zh-CN"/>
              </w:rPr>
              <w:t>km</w:t>
            </w:r>
            <w:r>
              <w:rPr>
                <w:rFonts w:ascii="Times New Roman" w:hAnsi="Times New Roman" w:cs="Times New Roman" w:hint="eastAsia"/>
                <w:b/>
                <w:bCs/>
                <w:spacing w:val="-6"/>
                <w:u w:val="single"/>
                <w:lang w:eastAsia="zh-CN"/>
              </w:rPr>
              <w:t>）</w:t>
            </w:r>
          </w:p>
        </w:tc>
        <w:tc>
          <w:tcPr>
            <w:tcW w:w="1755" w:type="dxa"/>
            <w:tcBorders>
              <w:top w:val="single" w:sz="10" w:space="0" w:color="000000"/>
            </w:tcBorders>
            <w:vAlign w:val="center"/>
          </w:tcPr>
          <w:p w14:paraId="11BC4A21"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CO</w:t>
            </w:r>
            <w:r>
              <w:rPr>
                <w:rFonts w:ascii="Times New Roman" w:hAnsi="Times New Roman" w:cs="Times New Roman" w:hint="eastAsia"/>
                <w:b/>
                <w:bCs/>
                <w:spacing w:val="-6"/>
                <w:u w:val="single"/>
                <w:lang w:eastAsia="zh-CN"/>
              </w:rPr>
              <w:t>（</w:t>
            </w:r>
            <w:r>
              <w:rPr>
                <w:rFonts w:ascii="Times New Roman" w:hAnsi="Times New Roman" w:cs="Times New Roman" w:hint="eastAsia"/>
                <w:b/>
                <w:bCs/>
                <w:spacing w:val="-6"/>
                <w:u w:val="single"/>
                <w:lang w:eastAsia="zh-CN"/>
              </w:rPr>
              <w:t>g/</w:t>
            </w:r>
            <w:r>
              <w:rPr>
                <w:rFonts w:ascii="Times New Roman" w:hAnsi="Times New Roman" w:cs="Times New Roman" w:hint="eastAsia"/>
                <w:b/>
                <w:bCs/>
                <w:spacing w:val="-6"/>
                <w:u w:val="single"/>
                <w:lang w:eastAsia="zh-CN"/>
              </w:rPr>
              <w:t>辆</w:t>
            </w:r>
            <w:r>
              <w:rPr>
                <w:rFonts w:ascii="Times New Roman" w:hAnsi="Times New Roman" w:cs="Times New Roman"/>
                <w:b/>
                <w:bCs/>
                <w:spacing w:val="-6"/>
                <w:u w:val="single"/>
                <w:lang w:eastAsia="zh-CN"/>
              </w:rPr>
              <w:t>·</w:t>
            </w:r>
            <w:r>
              <w:rPr>
                <w:rFonts w:ascii="Times New Roman" w:hAnsi="Times New Roman" w:cs="Times New Roman" w:hint="eastAsia"/>
                <w:b/>
                <w:bCs/>
                <w:spacing w:val="-6"/>
                <w:u w:val="single"/>
                <w:lang w:eastAsia="zh-CN"/>
              </w:rPr>
              <w:t>km</w:t>
            </w:r>
            <w:r>
              <w:rPr>
                <w:rFonts w:ascii="Times New Roman" w:hAnsi="Times New Roman" w:cs="Times New Roman" w:hint="eastAsia"/>
                <w:b/>
                <w:bCs/>
                <w:spacing w:val="-6"/>
                <w:u w:val="single"/>
                <w:lang w:eastAsia="zh-CN"/>
              </w:rPr>
              <w:t>）</w:t>
            </w:r>
          </w:p>
        </w:tc>
        <w:tc>
          <w:tcPr>
            <w:tcW w:w="1756" w:type="dxa"/>
            <w:tcBorders>
              <w:top w:val="single" w:sz="10" w:space="0" w:color="000000"/>
            </w:tcBorders>
            <w:vAlign w:val="center"/>
          </w:tcPr>
          <w:p w14:paraId="7F7499F8"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NOx</w:t>
            </w:r>
            <w:r>
              <w:rPr>
                <w:rFonts w:ascii="Times New Roman" w:hAnsi="Times New Roman" w:cs="Times New Roman" w:hint="eastAsia"/>
                <w:b/>
                <w:bCs/>
                <w:spacing w:val="-6"/>
                <w:u w:val="single"/>
                <w:lang w:eastAsia="zh-CN"/>
              </w:rPr>
              <w:t>（</w:t>
            </w:r>
            <w:r>
              <w:rPr>
                <w:rFonts w:ascii="Times New Roman" w:hAnsi="Times New Roman" w:cs="Times New Roman" w:hint="eastAsia"/>
                <w:b/>
                <w:bCs/>
                <w:spacing w:val="-6"/>
                <w:u w:val="single"/>
                <w:lang w:eastAsia="zh-CN"/>
              </w:rPr>
              <w:t>g/</w:t>
            </w:r>
            <w:r>
              <w:rPr>
                <w:rFonts w:ascii="Times New Roman" w:hAnsi="Times New Roman" w:cs="Times New Roman" w:hint="eastAsia"/>
                <w:b/>
                <w:bCs/>
                <w:spacing w:val="-6"/>
                <w:u w:val="single"/>
                <w:lang w:eastAsia="zh-CN"/>
              </w:rPr>
              <w:t>辆</w:t>
            </w:r>
            <w:r>
              <w:rPr>
                <w:rFonts w:ascii="Times New Roman" w:hAnsi="Times New Roman" w:cs="Times New Roman"/>
                <w:b/>
                <w:bCs/>
                <w:spacing w:val="-6"/>
                <w:u w:val="single"/>
                <w:lang w:eastAsia="zh-CN"/>
              </w:rPr>
              <w:t>·</w:t>
            </w:r>
            <w:r>
              <w:rPr>
                <w:rFonts w:ascii="Times New Roman" w:hAnsi="Times New Roman" w:cs="Times New Roman" w:hint="eastAsia"/>
                <w:b/>
                <w:bCs/>
                <w:spacing w:val="-6"/>
                <w:u w:val="single"/>
                <w:lang w:eastAsia="zh-CN"/>
              </w:rPr>
              <w:t>km</w:t>
            </w:r>
            <w:r>
              <w:rPr>
                <w:rFonts w:ascii="Times New Roman" w:hAnsi="Times New Roman" w:cs="Times New Roman" w:hint="eastAsia"/>
                <w:b/>
                <w:bCs/>
                <w:spacing w:val="-6"/>
                <w:u w:val="single"/>
                <w:lang w:eastAsia="zh-CN"/>
              </w:rPr>
              <w:t>）</w:t>
            </w:r>
          </w:p>
        </w:tc>
      </w:tr>
      <w:tr w:rsidR="00E10E04" w14:paraId="43531E15" w14:textId="77777777">
        <w:trPr>
          <w:trHeight w:val="313"/>
          <w:jc w:val="center"/>
        </w:trPr>
        <w:tc>
          <w:tcPr>
            <w:tcW w:w="1772" w:type="dxa"/>
            <w:tcBorders>
              <w:left w:val="nil"/>
              <w:bottom w:val="single" w:sz="10" w:space="0" w:color="000000"/>
            </w:tcBorders>
            <w:vAlign w:val="center"/>
          </w:tcPr>
          <w:p w14:paraId="3B0EEF60"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总计</w:t>
            </w:r>
          </w:p>
        </w:tc>
        <w:tc>
          <w:tcPr>
            <w:tcW w:w="1756" w:type="dxa"/>
            <w:tcBorders>
              <w:bottom w:val="single" w:sz="10" w:space="0" w:color="000000"/>
            </w:tcBorders>
            <w:vAlign w:val="center"/>
          </w:tcPr>
          <w:p w14:paraId="47021AE1"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5"/>
                <w:u w:val="single"/>
                <w:lang w:eastAsia="zh-CN"/>
              </w:rPr>
              <w:t>120</w:t>
            </w:r>
          </w:p>
        </w:tc>
        <w:tc>
          <w:tcPr>
            <w:tcW w:w="1759" w:type="dxa"/>
            <w:tcBorders>
              <w:bottom w:val="single" w:sz="10" w:space="0" w:color="000000"/>
            </w:tcBorders>
            <w:vAlign w:val="center"/>
          </w:tcPr>
          <w:p w14:paraId="36CDFDE2"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2"/>
                <w:u w:val="single"/>
              </w:rPr>
              <w:t>0.8</w:t>
            </w:r>
            <w:r>
              <w:rPr>
                <w:rFonts w:ascii="Times New Roman" w:hAnsi="Times New Roman" w:cs="Times New Roman"/>
                <w:spacing w:val="-2"/>
                <w:u w:val="single"/>
                <w:lang w:eastAsia="zh-CN"/>
              </w:rPr>
              <w:t>5</w:t>
            </w:r>
          </w:p>
        </w:tc>
        <w:tc>
          <w:tcPr>
            <w:tcW w:w="1755" w:type="dxa"/>
            <w:tcBorders>
              <w:bottom w:val="single" w:sz="10" w:space="0" w:color="000000"/>
            </w:tcBorders>
            <w:vAlign w:val="center"/>
          </w:tcPr>
          <w:p w14:paraId="1791A04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2</w:t>
            </w:r>
          </w:p>
        </w:tc>
        <w:tc>
          <w:tcPr>
            <w:tcW w:w="1756" w:type="dxa"/>
            <w:tcBorders>
              <w:bottom w:val="single" w:sz="10" w:space="0" w:color="000000"/>
            </w:tcBorders>
            <w:vAlign w:val="center"/>
          </w:tcPr>
          <w:p w14:paraId="48BE3063"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2"/>
                <w:u w:val="single"/>
              </w:rPr>
              <w:t>0.1</w:t>
            </w:r>
            <w:r>
              <w:rPr>
                <w:rFonts w:ascii="Times New Roman" w:hAnsi="Times New Roman" w:cs="Times New Roman"/>
                <w:spacing w:val="-2"/>
                <w:u w:val="single"/>
                <w:lang w:eastAsia="zh-CN"/>
              </w:rPr>
              <w:t>27</w:t>
            </w:r>
          </w:p>
        </w:tc>
      </w:tr>
    </w:tbl>
    <w:p w14:paraId="66B5D67B" w14:textId="77777777" w:rsidR="00E10E04" w:rsidRDefault="00000000">
      <w:pPr>
        <w:spacing w:line="360" w:lineRule="auto"/>
        <w:ind w:firstLineChars="200" w:firstLine="480"/>
        <w:rPr>
          <w:sz w:val="24"/>
          <w:szCs w:val="24"/>
          <w:u w:val="single"/>
        </w:rPr>
      </w:pPr>
      <w:r>
        <w:rPr>
          <w:rFonts w:hint="eastAsia"/>
          <w:sz w:val="24"/>
          <w:szCs w:val="24"/>
          <w:u w:val="single"/>
        </w:rPr>
        <w:t>根据上述参数，计算得出停车场汽车尾气污染物排放情况详见下表：</w:t>
      </w:r>
    </w:p>
    <w:p w14:paraId="68F21821" w14:textId="77777777" w:rsidR="00E10E04" w:rsidRDefault="00000000">
      <w:pPr>
        <w:pStyle w:val="af4"/>
        <w:spacing w:line="240" w:lineRule="auto"/>
        <w:jc w:val="center"/>
        <w:rPr>
          <w:rFonts w:cs="Times New Roman"/>
          <w:b/>
          <w:bCs/>
          <w:sz w:val="21"/>
          <w:szCs w:val="21"/>
          <w:u w:val="single"/>
        </w:rPr>
      </w:pPr>
      <w:r>
        <w:rPr>
          <w:rFonts w:cs="Times New Roman"/>
          <w:b/>
          <w:bCs/>
          <w:sz w:val="21"/>
          <w:szCs w:val="21"/>
          <w:u w:val="single"/>
        </w:rPr>
        <w:t>表</w:t>
      </w:r>
      <w:r>
        <w:rPr>
          <w:rFonts w:cs="Times New Roman"/>
          <w:b/>
          <w:bCs/>
          <w:sz w:val="21"/>
          <w:szCs w:val="21"/>
          <w:u w:val="single"/>
        </w:rPr>
        <w:t>4.2-</w:t>
      </w:r>
      <w:r>
        <w:rPr>
          <w:rFonts w:cs="Times New Roman" w:hint="eastAsia"/>
          <w:b/>
          <w:bCs/>
          <w:sz w:val="21"/>
          <w:szCs w:val="21"/>
          <w:u w:val="single"/>
        </w:rPr>
        <w:t>4</w:t>
      </w:r>
      <w:r>
        <w:rPr>
          <w:rFonts w:cs="Times New Roman"/>
          <w:b/>
          <w:bCs/>
          <w:sz w:val="21"/>
          <w:szCs w:val="21"/>
          <w:u w:val="single"/>
        </w:rPr>
        <w:t xml:space="preserve"> </w:t>
      </w:r>
      <w:r>
        <w:rPr>
          <w:rFonts w:cs="Times New Roman" w:hint="eastAsia"/>
          <w:b/>
          <w:bCs/>
          <w:sz w:val="21"/>
          <w:szCs w:val="21"/>
          <w:u w:val="single"/>
        </w:rPr>
        <w:t>机动车尾气排放情况</w:t>
      </w:r>
    </w:p>
    <w:tbl>
      <w:tblPr>
        <w:tblStyle w:val="TableNormal"/>
        <w:tblW w:w="8798" w:type="dxa"/>
        <w:jc w:val="center"/>
        <w:tblInd w:w="0" w:type="dxa"/>
        <w:tblBorders>
          <w:top w:val="single" w:sz="4" w:space="0" w:color="auto"/>
          <w:left w:val="single" w:sz="4" w:space="0" w:color="000000"/>
          <w:bottom w:val="single" w:sz="4" w:space="0" w:color="000000"/>
          <w:insideH w:val="single" w:sz="4" w:space="0" w:color="auto"/>
          <w:insideV w:val="single" w:sz="4" w:space="0" w:color="auto"/>
        </w:tblBorders>
        <w:tblLayout w:type="fixed"/>
        <w:tblLook w:val="04A0" w:firstRow="1" w:lastRow="0" w:firstColumn="1" w:lastColumn="0" w:noHBand="0" w:noVBand="1"/>
      </w:tblPr>
      <w:tblGrid>
        <w:gridCol w:w="1772"/>
        <w:gridCol w:w="1756"/>
        <w:gridCol w:w="879"/>
        <w:gridCol w:w="880"/>
        <w:gridCol w:w="877"/>
        <w:gridCol w:w="878"/>
        <w:gridCol w:w="878"/>
        <w:gridCol w:w="878"/>
      </w:tblGrid>
      <w:tr w:rsidR="00E10E04" w14:paraId="386CEFA1" w14:textId="77777777">
        <w:trPr>
          <w:trHeight w:val="303"/>
          <w:jc w:val="center"/>
        </w:trPr>
        <w:tc>
          <w:tcPr>
            <w:tcW w:w="1772" w:type="dxa"/>
            <w:tcBorders>
              <w:left w:val="nil"/>
            </w:tcBorders>
            <w:vAlign w:val="center"/>
          </w:tcPr>
          <w:p w14:paraId="2A9495F6"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项目</w:t>
            </w:r>
          </w:p>
        </w:tc>
        <w:tc>
          <w:tcPr>
            <w:tcW w:w="1756" w:type="dxa"/>
            <w:vAlign w:val="center"/>
          </w:tcPr>
          <w:p w14:paraId="2149CE65"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车位数（个）</w:t>
            </w:r>
          </w:p>
        </w:tc>
        <w:tc>
          <w:tcPr>
            <w:tcW w:w="1759" w:type="dxa"/>
            <w:gridSpan w:val="2"/>
            <w:vAlign w:val="center"/>
          </w:tcPr>
          <w:p w14:paraId="277FABDF"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b/>
                <w:bCs/>
                <w:spacing w:val="-6"/>
                <w:u w:val="single"/>
                <w:lang w:eastAsia="zh-CN"/>
              </w:rPr>
              <w:t>THC</w:t>
            </w:r>
          </w:p>
        </w:tc>
        <w:tc>
          <w:tcPr>
            <w:tcW w:w="1755" w:type="dxa"/>
            <w:gridSpan w:val="2"/>
            <w:vAlign w:val="center"/>
          </w:tcPr>
          <w:p w14:paraId="67F13FCF"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CO</w:t>
            </w:r>
          </w:p>
        </w:tc>
        <w:tc>
          <w:tcPr>
            <w:tcW w:w="1756" w:type="dxa"/>
            <w:gridSpan w:val="2"/>
            <w:vAlign w:val="center"/>
          </w:tcPr>
          <w:p w14:paraId="2D29D213"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NOx</w:t>
            </w:r>
          </w:p>
        </w:tc>
      </w:tr>
      <w:tr w:rsidR="00E10E04" w14:paraId="6F360928" w14:textId="77777777">
        <w:trPr>
          <w:trHeight w:val="313"/>
          <w:jc w:val="center"/>
        </w:trPr>
        <w:tc>
          <w:tcPr>
            <w:tcW w:w="1772" w:type="dxa"/>
            <w:vMerge w:val="restart"/>
            <w:tcBorders>
              <w:left w:val="nil"/>
            </w:tcBorders>
            <w:vAlign w:val="center"/>
          </w:tcPr>
          <w:p w14:paraId="4631CD5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总计</w:t>
            </w:r>
          </w:p>
        </w:tc>
        <w:tc>
          <w:tcPr>
            <w:tcW w:w="1756" w:type="dxa"/>
            <w:vMerge w:val="restart"/>
            <w:vAlign w:val="center"/>
          </w:tcPr>
          <w:p w14:paraId="7F9EE12F"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5"/>
                <w:u w:val="single"/>
                <w:lang w:eastAsia="zh-CN"/>
              </w:rPr>
              <w:t>120</w:t>
            </w:r>
          </w:p>
        </w:tc>
        <w:tc>
          <w:tcPr>
            <w:tcW w:w="879" w:type="dxa"/>
            <w:vAlign w:val="center"/>
          </w:tcPr>
          <w:p w14:paraId="0D31C7D5"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80" w:type="dxa"/>
            <w:vAlign w:val="center"/>
          </w:tcPr>
          <w:p w14:paraId="49CBDE51"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c>
          <w:tcPr>
            <w:tcW w:w="877" w:type="dxa"/>
            <w:vAlign w:val="center"/>
          </w:tcPr>
          <w:p w14:paraId="2D1C9C26"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78" w:type="dxa"/>
            <w:vAlign w:val="center"/>
          </w:tcPr>
          <w:p w14:paraId="3D9F25A9"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c>
          <w:tcPr>
            <w:tcW w:w="878" w:type="dxa"/>
            <w:vAlign w:val="center"/>
          </w:tcPr>
          <w:p w14:paraId="1D74A5A7"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78" w:type="dxa"/>
            <w:vAlign w:val="center"/>
          </w:tcPr>
          <w:p w14:paraId="1F03C8AB"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r>
      <w:tr w:rsidR="00E10E04" w14:paraId="41A7455B" w14:textId="77777777">
        <w:trPr>
          <w:trHeight w:val="313"/>
          <w:jc w:val="center"/>
        </w:trPr>
        <w:tc>
          <w:tcPr>
            <w:tcW w:w="1772" w:type="dxa"/>
            <w:vMerge/>
            <w:tcBorders>
              <w:left w:val="nil"/>
            </w:tcBorders>
            <w:vAlign w:val="center"/>
          </w:tcPr>
          <w:p w14:paraId="070A36DA" w14:textId="77777777" w:rsidR="00E10E04" w:rsidRDefault="00E10E04">
            <w:pPr>
              <w:pStyle w:val="TableText"/>
              <w:jc w:val="center"/>
              <w:rPr>
                <w:rFonts w:ascii="Times New Roman" w:hAnsi="Times New Roman" w:cs="Times New Roman"/>
                <w:spacing w:val="-3"/>
                <w:u w:val="single"/>
              </w:rPr>
            </w:pPr>
          </w:p>
        </w:tc>
        <w:tc>
          <w:tcPr>
            <w:tcW w:w="1756" w:type="dxa"/>
            <w:vMerge/>
            <w:vAlign w:val="center"/>
          </w:tcPr>
          <w:p w14:paraId="2DE6EB4A" w14:textId="77777777" w:rsidR="00E10E04" w:rsidRDefault="00E10E04">
            <w:pPr>
              <w:pStyle w:val="TableText"/>
              <w:jc w:val="center"/>
              <w:rPr>
                <w:rFonts w:ascii="Times New Roman" w:hAnsi="Times New Roman" w:cs="Times New Roman"/>
                <w:spacing w:val="-5"/>
                <w:u w:val="single"/>
                <w:lang w:eastAsia="zh-CN"/>
              </w:rPr>
            </w:pPr>
          </w:p>
        </w:tc>
        <w:tc>
          <w:tcPr>
            <w:tcW w:w="879" w:type="dxa"/>
            <w:vAlign w:val="center"/>
          </w:tcPr>
          <w:p w14:paraId="0EDD422A"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0.326</w:t>
            </w:r>
          </w:p>
        </w:tc>
        <w:tc>
          <w:tcPr>
            <w:tcW w:w="880" w:type="dxa"/>
            <w:vAlign w:val="center"/>
          </w:tcPr>
          <w:p w14:paraId="593FF549"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0.118</w:t>
            </w:r>
          </w:p>
        </w:tc>
        <w:tc>
          <w:tcPr>
            <w:tcW w:w="877" w:type="dxa"/>
            <w:vAlign w:val="center"/>
          </w:tcPr>
          <w:p w14:paraId="05B1DBEC"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0.768</w:t>
            </w:r>
          </w:p>
        </w:tc>
        <w:tc>
          <w:tcPr>
            <w:tcW w:w="878" w:type="dxa"/>
            <w:vAlign w:val="center"/>
          </w:tcPr>
          <w:p w14:paraId="134E9D84"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0.277</w:t>
            </w:r>
          </w:p>
        </w:tc>
        <w:tc>
          <w:tcPr>
            <w:tcW w:w="878" w:type="dxa"/>
            <w:vAlign w:val="center"/>
          </w:tcPr>
          <w:p w14:paraId="49FD8DF2"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0.049</w:t>
            </w:r>
          </w:p>
        </w:tc>
        <w:tc>
          <w:tcPr>
            <w:tcW w:w="878" w:type="dxa"/>
            <w:vAlign w:val="center"/>
          </w:tcPr>
          <w:p w14:paraId="1F3B5136"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0.018</w:t>
            </w:r>
          </w:p>
        </w:tc>
      </w:tr>
    </w:tbl>
    <w:p w14:paraId="491C8B80" w14:textId="77777777" w:rsidR="00E10E04" w:rsidRDefault="00000000">
      <w:pPr>
        <w:spacing w:line="360" w:lineRule="auto"/>
        <w:ind w:firstLineChars="200" w:firstLine="480"/>
        <w:rPr>
          <w:sz w:val="24"/>
          <w:szCs w:val="24"/>
          <w:u w:val="single"/>
        </w:rPr>
      </w:pPr>
      <w:r>
        <w:rPr>
          <w:rFonts w:hint="eastAsia"/>
          <w:sz w:val="24"/>
          <w:szCs w:val="24"/>
          <w:u w:val="single"/>
        </w:rPr>
        <w:t>地面停车场车位由于相对较分散，怠速时间较短，废气产生量相对较小，且停车场为露天开阔环境，汽车尾气易于在大气中扩散稀释，同时可通过区域绿地吸附净化，对周边环境影响较小。</w:t>
      </w:r>
    </w:p>
    <w:p w14:paraId="6720865D" w14:textId="77777777" w:rsidR="00E10E04" w:rsidRDefault="00000000">
      <w:pPr>
        <w:numPr>
          <w:ilvl w:val="0"/>
          <w:numId w:val="25"/>
        </w:numPr>
        <w:spacing w:line="360" w:lineRule="auto"/>
        <w:ind w:firstLineChars="200" w:firstLine="480"/>
        <w:rPr>
          <w:sz w:val="24"/>
          <w:szCs w:val="24"/>
          <w:u w:val="single"/>
        </w:rPr>
      </w:pPr>
      <w:r>
        <w:rPr>
          <w:rFonts w:hint="eastAsia"/>
          <w:sz w:val="24"/>
          <w:szCs w:val="24"/>
          <w:u w:val="single"/>
        </w:rPr>
        <w:t>农药喷洒产生废气</w:t>
      </w:r>
    </w:p>
    <w:p w14:paraId="65CF87F5" w14:textId="77777777" w:rsidR="00E10E04" w:rsidRDefault="00000000">
      <w:pPr>
        <w:spacing w:line="360" w:lineRule="auto"/>
        <w:ind w:firstLineChars="200" w:firstLine="480"/>
        <w:rPr>
          <w:sz w:val="24"/>
          <w:szCs w:val="24"/>
          <w:u w:val="single"/>
        </w:rPr>
      </w:pPr>
      <w:r>
        <w:rPr>
          <w:rFonts w:hint="eastAsia"/>
          <w:sz w:val="24"/>
          <w:szCs w:val="24"/>
          <w:u w:val="single"/>
        </w:rPr>
        <w:t>①颗粒物</w:t>
      </w:r>
    </w:p>
    <w:p w14:paraId="659FAA9A" w14:textId="77777777" w:rsidR="00E10E04" w:rsidRDefault="00000000">
      <w:pPr>
        <w:spacing w:line="360" w:lineRule="auto"/>
        <w:ind w:firstLineChars="200" w:firstLine="480"/>
        <w:rPr>
          <w:sz w:val="24"/>
          <w:szCs w:val="24"/>
          <w:u w:val="single"/>
        </w:rPr>
      </w:pPr>
      <w:r>
        <w:rPr>
          <w:rFonts w:hint="eastAsia"/>
          <w:sz w:val="24"/>
          <w:szCs w:val="24"/>
          <w:u w:val="single"/>
        </w:rPr>
        <w:t>对草坪喷洒农药时，部分（一般约</w:t>
      </w:r>
      <w:r>
        <w:rPr>
          <w:rFonts w:hint="eastAsia"/>
          <w:sz w:val="24"/>
          <w:szCs w:val="24"/>
          <w:u w:val="single"/>
        </w:rPr>
        <w:t>5%</w:t>
      </w:r>
      <w:r>
        <w:rPr>
          <w:rFonts w:hint="eastAsia"/>
          <w:sz w:val="24"/>
          <w:szCs w:val="24"/>
          <w:u w:val="single"/>
        </w:rPr>
        <w:t>以下）杀农药形成微小颗粒物悬浮于空气中并向周围扩散，随着距离增加，会逐渐沉降于地表。根据本高尔夫球场球道的布局、当地的气象特征，项目喷洒农药时对周围环境空气影响较小。</w:t>
      </w:r>
    </w:p>
    <w:p w14:paraId="3960C5AA" w14:textId="77777777" w:rsidR="00E10E04" w:rsidRDefault="00000000">
      <w:pPr>
        <w:spacing w:line="360" w:lineRule="auto"/>
        <w:ind w:firstLineChars="200" w:firstLine="480"/>
        <w:rPr>
          <w:sz w:val="24"/>
          <w:szCs w:val="24"/>
          <w:u w:val="single"/>
        </w:rPr>
      </w:pPr>
      <w:r>
        <w:rPr>
          <w:rFonts w:hint="eastAsia"/>
          <w:sz w:val="24"/>
          <w:szCs w:val="24"/>
          <w:u w:val="single"/>
        </w:rPr>
        <w:t>②氨</w:t>
      </w:r>
    </w:p>
    <w:p w14:paraId="508BDDED" w14:textId="77777777" w:rsidR="00E10E04" w:rsidRDefault="00000000">
      <w:pPr>
        <w:spacing w:line="360" w:lineRule="auto"/>
        <w:ind w:firstLineChars="200" w:firstLine="480"/>
        <w:rPr>
          <w:sz w:val="24"/>
          <w:szCs w:val="24"/>
          <w:u w:val="single"/>
        </w:rPr>
      </w:pPr>
      <w:r>
        <w:rPr>
          <w:rFonts w:hint="eastAsia"/>
          <w:sz w:val="24"/>
          <w:szCs w:val="24"/>
          <w:u w:val="single"/>
        </w:rPr>
        <w:t>本项目草坪在养护过程中，需使用肥料，氮肥施入土壤后，在微生物氨化反应作用下分解产生氨气，自然挥发释放，本项目使用的肥料种类主要为</w:t>
      </w:r>
      <w:r>
        <w:rPr>
          <w:rFonts w:hint="eastAsia"/>
          <w:sz w:val="24"/>
          <w:szCs w:val="24"/>
          <w:u w:val="single"/>
        </w:rPr>
        <w:t>SGW14-2-23+2%</w:t>
      </w:r>
      <w:r>
        <w:rPr>
          <w:rFonts w:hint="eastAsia"/>
          <w:sz w:val="24"/>
          <w:szCs w:val="24"/>
          <w:u w:val="single"/>
        </w:rPr>
        <w:t>（含氮量</w:t>
      </w:r>
      <w:r>
        <w:rPr>
          <w:rFonts w:hint="eastAsia"/>
          <w:sz w:val="24"/>
          <w:szCs w:val="24"/>
          <w:u w:val="single"/>
        </w:rPr>
        <w:t>14%</w:t>
      </w:r>
      <w:r>
        <w:rPr>
          <w:rFonts w:hint="eastAsia"/>
          <w:sz w:val="24"/>
          <w:szCs w:val="24"/>
          <w:u w:val="single"/>
        </w:rPr>
        <w:t>），爱慕优</w:t>
      </w:r>
      <w:r>
        <w:rPr>
          <w:rFonts w:hint="eastAsia"/>
          <w:sz w:val="24"/>
          <w:szCs w:val="24"/>
          <w:u w:val="single"/>
        </w:rPr>
        <w:t>18-4-18</w:t>
      </w:r>
      <w:r>
        <w:rPr>
          <w:rFonts w:hint="eastAsia"/>
          <w:sz w:val="24"/>
          <w:szCs w:val="24"/>
          <w:u w:val="single"/>
        </w:rPr>
        <w:t>（含氮量</w:t>
      </w:r>
      <w:r>
        <w:rPr>
          <w:rFonts w:hint="eastAsia"/>
          <w:sz w:val="24"/>
          <w:szCs w:val="24"/>
          <w:u w:val="single"/>
        </w:rPr>
        <w:t>18%</w:t>
      </w:r>
      <w:r>
        <w:rPr>
          <w:rFonts w:hint="eastAsia"/>
          <w:sz w:val="24"/>
          <w:szCs w:val="24"/>
          <w:u w:val="single"/>
        </w:rPr>
        <w:t>）、康友有机肥</w:t>
      </w:r>
      <w:r>
        <w:rPr>
          <w:rFonts w:hint="eastAsia"/>
          <w:sz w:val="24"/>
          <w:szCs w:val="24"/>
          <w:u w:val="single"/>
        </w:rPr>
        <w:t>5-2-8</w:t>
      </w:r>
      <w:r>
        <w:rPr>
          <w:rFonts w:hint="eastAsia"/>
          <w:sz w:val="24"/>
          <w:szCs w:val="24"/>
          <w:u w:val="single"/>
        </w:rPr>
        <w:t>（含氮量</w:t>
      </w:r>
      <w:r>
        <w:rPr>
          <w:rFonts w:hint="eastAsia"/>
          <w:sz w:val="24"/>
          <w:szCs w:val="24"/>
          <w:u w:val="single"/>
        </w:rPr>
        <w:t>5%</w:t>
      </w:r>
      <w:r>
        <w:rPr>
          <w:rFonts w:hint="eastAsia"/>
          <w:sz w:val="24"/>
          <w:szCs w:val="24"/>
          <w:u w:val="single"/>
        </w:rPr>
        <w:t>），因此本项目施用的肥料中含氮量取</w:t>
      </w:r>
      <w:r>
        <w:rPr>
          <w:rFonts w:hint="eastAsia"/>
          <w:sz w:val="24"/>
          <w:szCs w:val="24"/>
          <w:u w:val="single"/>
        </w:rPr>
        <w:t>15%</w:t>
      </w:r>
      <w:r>
        <w:rPr>
          <w:rFonts w:hint="eastAsia"/>
          <w:sz w:val="24"/>
          <w:szCs w:val="24"/>
          <w:u w:val="single"/>
        </w:rPr>
        <w:t>，年用肥料</w:t>
      </w:r>
      <w:r>
        <w:rPr>
          <w:rFonts w:hint="eastAsia"/>
          <w:sz w:val="24"/>
          <w:szCs w:val="24"/>
          <w:u w:val="single"/>
        </w:rPr>
        <w:t>34t</w:t>
      </w:r>
      <w:r>
        <w:rPr>
          <w:rFonts w:hint="eastAsia"/>
          <w:sz w:val="24"/>
          <w:szCs w:val="24"/>
          <w:u w:val="single"/>
        </w:rPr>
        <w:t>，根据《大气氨源排放清单编制技术指南（试行）》（生态环境部</w:t>
      </w:r>
      <w:r>
        <w:rPr>
          <w:rFonts w:hint="eastAsia"/>
          <w:sz w:val="24"/>
          <w:szCs w:val="24"/>
          <w:u w:val="single"/>
        </w:rPr>
        <w:t>2014</w:t>
      </w:r>
      <w:r>
        <w:rPr>
          <w:rFonts w:hint="eastAsia"/>
          <w:sz w:val="24"/>
          <w:szCs w:val="24"/>
          <w:u w:val="single"/>
        </w:rPr>
        <w:t>年）可知，本项目草坪养护氮肥施用产生氨排放量采用排放系数法核算，公式见下：</w:t>
      </w:r>
    </w:p>
    <w:p w14:paraId="20CDBEC4" w14:textId="77777777" w:rsidR="00E10E04" w:rsidRDefault="00000000">
      <w:pPr>
        <w:spacing w:line="360" w:lineRule="auto"/>
        <w:ind w:firstLineChars="200" w:firstLine="480"/>
        <w:jc w:val="center"/>
        <w:rPr>
          <w:sz w:val="24"/>
          <w:szCs w:val="24"/>
          <w:u w:val="single"/>
          <w:vertAlign w:val="superscript"/>
        </w:rPr>
      </w:pPr>
      <w:r>
        <w:rPr>
          <w:rFonts w:hint="eastAsia"/>
          <w:sz w:val="24"/>
          <w:szCs w:val="24"/>
          <w:u w:val="single"/>
        </w:rPr>
        <w:t>E=A</w:t>
      </w:r>
      <w:r>
        <w:rPr>
          <w:rFonts w:hint="eastAsia"/>
          <w:sz w:val="24"/>
          <w:szCs w:val="24"/>
          <w:u w:val="single"/>
        </w:rPr>
        <w:t>×</w:t>
      </w:r>
      <w:r>
        <w:rPr>
          <w:rFonts w:hint="eastAsia"/>
          <w:sz w:val="24"/>
          <w:szCs w:val="24"/>
          <w:u w:val="single"/>
        </w:rPr>
        <w:t>EF</w:t>
      </w:r>
      <w:r>
        <w:rPr>
          <w:rFonts w:hint="eastAsia"/>
          <w:sz w:val="24"/>
          <w:szCs w:val="24"/>
          <w:u w:val="single"/>
        </w:rPr>
        <w:t>×</w:t>
      </w:r>
      <w:r>
        <w:rPr>
          <w:rFonts w:hint="eastAsia"/>
          <w:sz w:val="24"/>
          <w:szCs w:val="24"/>
          <w:u w:val="single"/>
        </w:rPr>
        <w:t>10</w:t>
      </w:r>
      <w:r>
        <w:rPr>
          <w:rFonts w:hint="eastAsia"/>
          <w:sz w:val="24"/>
          <w:szCs w:val="24"/>
          <w:u w:val="single"/>
          <w:vertAlign w:val="superscript"/>
        </w:rPr>
        <w:t>-3</w:t>
      </w:r>
    </w:p>
    <w:p w14:paraId="101C2DBD" w14:textId="77777777" w:rsidR="00E10E04" w:rsidRDefault="00000000">
      <w:pPr>
        <w:spacing w:line="360" w:lineRule="auto"/>
        <w:ind w:firstLineChars="200" w:firstLine="480"/>
        <w:rPr>
          <w:sz w:val="24"/>
          <w:szCs w:val="24"/>
          <w:u w:val="single"/>
        </w:rPr>
      </w:pPr>
      <w:r>
        <w:rPr>
          <w:rFonts w:hint="eastAsia"/>
          <w:sz w:val="24"/>
          <w:szCs w:val="24"/>
          <w:u w:val="single"/>
        </w:rPr>
        <w:t>式中：</w:t>
      </w:r>
      <w:r>
        <w:rPr>
          <w:rFonts w:hint="eastAsia"/>
          <w:sz w:val="24"/>
          <w:szCs w:val="24"/>
          <w:u w:val="single"/>
        </w:rPr>
        <w:t>E-</w:t>
      </w:r>
      <w:r>
        <w:rPr>
          <w:rFonts w:hint="eastAsia"/>
          <w:sz w:val="24"/>
          <w:szCs w:val="24"/>
          <w:u w:val="single"/>
        </w:rPr>
        <w:t>氨产生量，</w:t>
      </w:r>
      <w:r>
        <w:rPr>
          <w:rFonts w:hint="eastAsia"/>
          <w:sz w:val="24"/>
          <w:szCs w:val="24"/>
          <w:u w:val="single"/>
        </w:rPr>
        <w:t>t/a</w:t>
      </w:r>
      <w:r>
        <w:rPr>
          <w:rFonts w:hint="eastAsia"/>
          <w:sz w:val="24"/>
          <w:szCs w:val="24"/>
          <w:u w:val="single"/>
        </w:rPr>
        <w:t>；</w:t>
      </w:r>
    </w:p>
    <w:p w14:paraId="2413588B" w14:textId="77777777" w:rsidR="00E10E04" w:rsidRDefault="00000000">
      <w:pPr>
        <w:numPr>
          <w:ilvl w:val="0"/>
          <w:numId w:val="26"/>
        </w:numPr>
        <w:spacing w:line="360" w:lineRule="auto"/>
        <w:ind w:firstLineChars="200" w:firstLine="480"/>
        <w:rPr>
          <w:sz w:val="24"/>
          <w:szCs w:val="24"/>
          <w:u w:val="single"/>
        </w:rPr>
      </w:pPr>
      <w:r>
        <w:rPr>
          <w:rFonts w:hint="eastAsia"/>
          <w:sz w:val="24"/>
          <w:szCs w:val="24"/>
          <w:u w:val="single"/>
        </w:rPr>
        <w:lastRenderedPageBreak/>
        <w:t>年纯氮施用量，</w:t>
      </w:r>
      <w:r>
        <w:rPr>
          <w:rFonts w:hint="eastAsia"/>
          <w:sz w:val="24"/>
          <w:szCs w:val="24"/>
          <w:u w:val="single"/>
        </w:rPr>
        <w:t>kg/a</w:t>
      </w:r>
      <w:r>
        <w:rPr>
          <w:rFonts w:hint="eastAsia"/>
          <w:sz w:val="24"/>
          <w:szCs w:val="24"/>
          <w:u w:val="single"/>
        </w:rPr>
        <w:t>；</w:t>
      </w:r>
    </w:p>
    <w:p w14:paraId="15389EC5" w14:textId="77777777" w:rsidR="00E10E04" w:rsidRDefault="00000000">
      <w:pPr>
        <w:spacing w:line="360" w:lineRule="auto"/>
        <w:ind w:firstLineChars="200" w:firstLine="480"/>
        <w:rPr>
          <w:sz w:val="24"/>
          <w:szCs w:val="24"/>
          <w:u w:val="single"/>
        </w:rPr>
      </w:pPr>
      <w:r>
        <w:rPr>
          <w:rFonts w:hint="eastAsia"/>
          <w:sz w:val="24"/>
          <w:szCs w:val="24"/>
          <w:u w:val="single"/>
        </w:rPr>
        <w:t>EF-</w:t>
      </w:r>
      <w:r>
        <w:rPr>
          <w:rFonts w:hint="eastAsia"/>
          <w:sz w:val="24"/>
          <w:szCs w:val="24"/>
          <w:u w:val="single"/>
        </w:rPr>
        <w:t>氮肥氨挥发排放系数，实际排放系数</w:t>
      </w:r>
      <w:r>
        <w:rPr>
          <w:rFonts w:hint="eastAsia"/>
          <w:sz w:val="24"/>
          <w:szCs w:val="24"/>
          <w:u w:val="single"/>
        </w:rPr>
        <w:t>=</w:t>
      </w:r>
      <w:r>
        <w:rPr>
          <w:rFonts w:hint="eastAsia"/>
          <w:sz w:val="24"/>
          <w:szCs w:val="24"/>
          <w:u w:val="single"/>
        </w:rPr>
        <w:t>基准排放系数×施肥率校正系数×施肥方式校正系数，推荐的基准排放系数见表</w:t>
      </w:r>
      <w:r>
        <w:rPr>
          <w:rFonts w:hint="eastAsia"/>
          <w:sz w:val="24"/>
          <w:szCs w:val="24"/>
          <w:u w:val="single"/>
        </w:rPr>
        <w:t>1</w:t>
      </w:r>
      <w:r>
        <w:rPr>
          <w:rFonts w:hint="eastAsia"/>
          <w:sz w:val="24"/>
          <w:szCs w:val="24"/>
          <w:u w:val="single"/>
        </w:rPr>
        <w:t>，每亩耕地施肥高于</w:t>
      </w:r>
      <w:r>
        <w:rPr>
          <w:rFonts w:hint="eastAsia"/>
          <w:sz w:val="24"/>
          <w:szCs w:val="24"/>
          <w:u w:val="single"/>
        </w:rPr>
        <w:t>13</w:t>
      </w:r>
      <w:r>
        <w:rPr>
          <w:rFonts w:hint="eastAsia"/>
          <w:sz w:val="24"/>
          <w:szCs w:val="24"/>
          <w:u w:val="single"/>
        </w:rPr>
        <w:t>千克氮</w:t>
      </w:r>
      <w:r>
        <w:rPr>
          <w:rFonts w:hint="eastAsia"/>
          <w:sz w:val="24"/>
          <w:szCs w:val="24"/>
          <w:u w:val="single"/>
        </w:rPr>
        <w:t>(</w:t>
      </w:r>
      <w:r>
        <w:rPr>
          <w:rFonts w:hint="eastAsia"/>
          <w:sz w:val="24"/>
          <w:szCs w:val="24"/>
          <w:u w:val="single"/>
        </w:rPr>
        <w:t>根据每千克尿素、硝铵、碳铵、硫铵分别含</w:t>
      </w:r>
      <w:r>
        <w:rPr>
          <w:rFonts w:hint="eastAsia"/>
          <w:sz w:val="24"/>
          <w:szCs w:val="24"/>
          <w:u w:val="single"/>
        </w:rPr>
        <w:t>0.47</w:t>
      </w:r>
      <w:r>
        <w:rPr>
          <w:rFonts w:hint="eastAsia"/>
          <w:sz w:val="24"/>
          <w:szCs w:val="24"/>
          <w:u w:val="single"/>
        </w:rPr>
        <w:t>、</w:t>
      </w:r>
      <w:r>
        <w:rPr>
          <w:rFonts w:hint="eastAsia"/>
          <w:sz w:val="24"/>
          <w:szCs w:val="24"/>
          <w:u w:val="single"/>
        </w:rPr>
        <w:t>0.35</w:t>
      </w:r>
      <w:r>
        <w:rPr>
          <w:rFonts w:hint="eastAsia"/>
          <w:sz w:val="24"/>
          <w:szCs w:val="24"/>
          <w:u w:val="single"/>
        </w:rPr>
        <w:t>、</w:t>
      </w:r>
      <w:r>
        <w:rPr>
          <w:rFonts w:hint="eastAsia"/>
          <w:sz w:val="24"/>
          <w:szCs w:val="24"/>
          <w:u w:val="single"/>
        </w:rPr>
        <w:t>0.17</w:t>
      </w:r>
      <w:r>
        <w:rPr>
          <w:rFonts w:hint="eastAsia"/>
          <w:sz w:val="24"/>
          <w:szCs w:val="24"/>
          <w:u w:val="single"/>
        </w:rPr>
        <w:t>和</w:t>
      </w:r>
      <w:r>
        <w:rPr>
          <w:rFonts w:hint="eastAsia"/>
          <w:sz w:val="24"/>
          <w:szCs w:val="24"/>
          <w:u w:val="single"/>
        </w:rPr>
        <w:t>0.21</w:t>
      </w:r>
      <w:r>
        <w:rPr>
          <w:rFonts w:hint="eastAsia"/>
          <w:sz w:val="24"/>
          <w:szCs w:val="24"/>
          <w:u w:val="single"/>
        </w:rPr>
        <w:t>千克氮的比例进行折算，其对应的施肥量为</w:t>
      </w:r>
      <w:r>
        <w:rPr>
          <w:rFonts w:hint="eastAsia"/>
          <w:sz w:val="24"/>
          <w:szCs w:val="24"/>
          <w:u w:val="single"/>
        </w:rPr>
        <w:t>27.66</w:t>
      </w:r>
      <w:r>
        <w:rPr>
          <w:rFonts w:hint="eastAsia"/>
          <w:sz w:val="24"/>
          <w:szCs w:val="24"/>
          <w:u w:val="single"/>
        </w:rPr>
        <w:t>、</w:t>
      </w:r>
      <w:r>
        <w:rPr>
          <w:rFonts w:hint="eastAsia"/>
          <w:sz w:val="24"/>
          <w:szCs w:val="24"/>
          <w:u w:val="single"/>
        </w:rPr>
        <w:t>37.14</w:t>
      </w:r>
      <w:r>
        <w:rPr>
          <w:rFonts w:hint="eastAsia"/>
          <w:sz w:val="24"/>
          <w:szCs w:val="24"/>
          <w:u w:val="single"/>
        </w:rPr>
        <w:t>、</w:t>
      </w:r>
      <w:r>
        <w:rPr>
          <w:rFonts w:hint="eastAsia"/>
          <w:sz w:val="24"/>
          <w:szCs w:val="24"/>
          <w:u w:val="single"/>
        </w:rPr>
        <w:t>67.14</w:t>
      </w:r>
      <w:r>
        <w:rPr>
          <w:rFonts w:hint="eastAsia"/>
          <w:sz w:val="24"/>
          <w:szCs w:val="24"/>
          <w:u w:val="single"/>
        </w:rPr>
        <w:t>、</w:t>
      </w:r>
      <w:r>
        <w:rPr>
          <w:rFonts w:hint="eastAsia"/>
          <w:sz w:val="24"/>
          <w:szCs w:val="24"/>
          <w:u w:val="single"/>
        </w:rPr>
        <w:t>74.47</w:t>
      </w:r>
      <w:r>
        <w:rPr>
          <w:rFonts w:hint="eastAsia"/>
          <w:sz w:val="24"/>
          <w:szCs w:val="24"/>
          <w:u w:val="single"/>
        </w:rPr>
        <w:t>和</w:t>
      </w:r>
      <w:r>
        <w:rPr>
          <w:rFonts w:hint="eastAsia"/>
          <w:sz w:val="24"/>
          <w:szCs w:val="24"/>
          <w:u w:val="single"/>
        </w:rPr>
        <w:t>61.90</w:t>
      </w:r>
      <w:r>
        <w:rPr>
          <w:rFonts w:hint="eastAsia"/>
          <w:sz w:val="24"/>
          <w:szCs w:val="24"/>
          <w:u w:val="single"/>
        </w:rPr>
        <w:t>千克</w:t>
      </w:r>
      <w:r>
        <w:rPr>
          <w:rFonts w:hint="eastAsia"/>
          <w:sz w:val="24"/>
          <w:szCs w:val="24"/>
          <w:u w:val="single"/>
        </w:rPr>
        <w:t>)</w:t>
      </w:r>
      <w:r>
        <w:rPr>
          <w:rFonts w:hint="eastAsia"/>
          <w:sz w:val="24"/>
          <w:szCs w:val="24"/>
          <w:u w:val="single"/>
        </w:rPr>
        <w:t>的地区，施肥率校正系数为</w:t>
      </w:r>
      <w:r>
        <w:rPr>
          <w:rFonts w:hint="eastAsia"/>
          <w:sz w:val="24"/>
          <w:szCs w:val="24"/>
          <w:u w:val="single"/>
        </w:rPr>
        <w:t>1.18</w:t>
      </w:r>
      <w:r>
        <w:rPr>
          <w:rFonts w:hint="eastAsia"/>
          <w:sz w:val="24"/>
          <w:szCs w:val="24"/>
          <w:u w:val="single"/>
        </w:rPr>
        <w:t>，其它地区为</w:t>
      </w:r>
      <w:r>
        <w:rPr>
          <w:rFonts w:hint="eastAsia"/>
          <w:sz w:val="24"/>
          <w:szCs w:val="24"/>
          <w:u w:val="single"/>
        </w:rPr>
        <w:t>1.0</w:t>
      </w:r>
      <w:r>
        <w:rPr>
          <w:rFonts w:hint="eastAsia"/>
          <w:sz w:val="24"/>
          <w:szCs w:val="24"/>
          <w:u w:val="single"/>
        </w:rPr>
        <w:t>。施肥方式包括表面撒施和覆土深施，在施基肥</w:t>
      </w:r>
      <w:r>
        <w:rPr>
          <w:rFonts w:hint="eastAsia"/>
          <w:sz w:val="24"/>
          <w:szCs w:val="24"/>
          <w:u w:val="single"/>
        </w:rPr>
        <w:t>(</w:t>
      </w:r>
      <w:r>
        <w:rPr>
          <w:rFonts w:hint="eastAsia"/>
          <w:sz w:val="24"/>
          <w:szCs w:val="24"/>
          <w:u w:val="single"/>
        </w:rPr>
        <w:t>种肥</w:t>
      </w:r>
      <w:r>
        <w:rPr>
          <w:rFonts w:hint="eastAsia"/>
          <w:sz w:val="24"/>
          <w:szCs w:val="24"/>
          <w:u w:val="single"/>
        </w:rPr>
        <w:t>)</w:t>
      </w:r>
      <w:r>
        <w:rPr>
          <w:rFonts w:hint="eastAsia"/>
          <w:sz w:val="24"/>
          <w:szCs w:val="24"/>
          <w:u w:val="single"/>
        </w:rPr>
        <w:t>时通常采用覆土深施，施追肥通常采用表面撒施。施肥方式校正系数在覆土深施时取</w:t>
      </w:r>
      <w:r>
        <w:rPr>
          <w:rFonts w:hint="eastAsia"/>
          <w:sz w:val="24"/>
          <w:szCs w:val="24"/>
          <w:u w:val="single"/>
        </w:rPr>
        <w:t>0.32</w:t>
      </w:r>
      <w:r>
        <w:rPr>
          <w:rFonts w:hint="eastAsia"/>
          <w:sz w:val="24"/>
          <w:szCs w:val="24"/>
          <w:u w:val="single"/>
        </w:rPr>
        <w:t>，表面撒施时为</w:t>
      </w:r>
      <w:r>
        <w:rPr>
          <w:rFonts w:hint="eastAsia"/>
          <w:sz w:val="24"/>
          <w:szCs w:val="24"/>
          <w:u w:val="single"/>
        </w:rPr>
        <w:t>1.0</w:t>
      </w:r>
      <w:r>
        <w:rPr>
          <w:rFonts w:hint="eastAsia"/>
          <w:sz w:val="24"/>
          <w:szCs w:val="24"/>
          <w:u w:val="single"/>
        </w:rPr>
        <w:t>。</w:t>
      </w:r>
    </w:p>
    <w:p w14:paraId="382FAFFA" w14:textId="77777777" w:rsidR="00E10E04" w:rsidRDefault="00000000">
      <w:pPr>
        <w:spacing w:line="360" w:lineRule="auto"/>
        <w:ind w:firstLineChars="200" w:firstLine="480"/>
        <w:rPr>
          <w:sz w:val="24"/>
          <w:szCs w:val="24"/>
          <w:u w:val="single"/>
        </w:rPr>
      </w:pPr>
      <w:r>
        <w:rPr>
          <w:rFonts w:hint="eastAsia"/>
          <w:sz w:val="24"/>
          <w:szCs w:val="24"/>
          <w:u w:val="single"/>
        </w:rPr>
        <w:t>本项目，</w:t>
      </w:r>
      <w:r>
        <w:rPr>
          <w:rFonts w:hint="eastAsia"/>
          <w:sz w:val="24"/>
          <w:szCs w:val="24"/>
          <w:u w:val="single"/>
        </w:rPr>
        <w:t>E=34000</w:t>
      </w:r>
      <w:r>
        <w:rPr>
          <w:rFonts w:hint="eastAsia"/>
          <w:sz w:val="24"/>
          <w:szCs w:val="24"/>
          <w:u w:val="single"/>
        </w:rPr>
        <w:t>×</w:t>
      </w:r>
      <w:r>
        <w:rPr>
          <w:rFonts w:hint="eastAsia"/>
          <w:sz w:val="24"/>
          <w:szCs w:val="24"/>
          <w:u w:val="single"/>
        </w:rPr>
        <w:t>15%</w:t>
      </w:r>
      <w:r>
        <w:rPr>
          <w:rFonts w:hint="eastAsia"/>
          <w:sz w:val="24"/>
          <w:szCs w:val="24"/>
          <w:u w:val="single"/>
        </w:rPr>
        <w:t>×</w:t>
      </w:r>
      <w:r>
        <w:rPr>
          <w:rFonts w:hint="eastAsia"/>
          <w:sz w:val="24"/>
          <w:szCs w:val="24"/>
          <w:u w:val="single"/>
        </w:rPr>
        <w:t>0.26%</w:t>
      </w:r>
      <w:r>
        <w:rPr>
          <w:rFonts w:hint="eastAsia"/>
          <w:sz w:val="24"/>
          <w:szCs w:val="24"/>
          <w:u w:val="single"/>
        </w:rPr>
        <w:t>×</w:t>
      </w:r>
      <w:r>
        <w:rPr>
          <w:rFonts w:hint="eastAsia"/>
          <w:sz w:val="24"/>
          <w:szCs w:val="24"/>
          <w:u w:val="single"/>
        </w:rPr>
        <w:t>1</w:t>
      </w:r>
      <w:r>
        <w:rPr>
          <w:rFonts w:hint="eastAsia"/>
          <w:sz w:val="24"/>
          <w:szCs w:val="24"/>
          <w:u w:val="single"/>
        </w:rPr>
        <w:t>×</w:t>
      </w:r>
      <w:r>
        <w:rPr>
          <w:rFonts w:hint="eastAsia"/>
          <w:sz w:val="24"/>
          <w:szCs w:val="24"/>
          <w:u w:val="single"/>
        </w:rPr>
        <w:t>1</w:t>
      </w:r>
      <w:r>
        <w:rPr>
          <w:rFonts w:hint="eastAsia"/>
          <w:sz w:val="24"/>
          <w:szCs w:val="24"/>
          <w:u w:val="single"/>
        </w:rPr>
        <w:t>×</w:t>
      </w:r>
      <w:r>
        <w:rPr>
          <w:rFonts w:hint="eastAsia"/>
          <w:sz w:val="24"/>
          <w:szCs w:val="24"/>
          <w:u w:val="single"/>
        </w:rPr>
        <w:t>10</w:t>
      </w:r>
      <w:r>
        <w:rPr>
          <w:rFonts w:hint="eastAsia"/>
          <w:sz w:val="24"/>
          <w:szCs w:val="24"/>
          <w:u w:val="single"/>
          <w:vertAlign w:val="superscript"/>
        </w:rPr>
        <w:t>-3</w:t>
      </w:r>
      <w:r>
        <w:rPr>
          <w:rFonts w:hint="eastAsia"/>
          <w:sz w:val="24"/>
          <w:szCs w:val="24"/>
          <w:u w:val="single"/>
        </w:rPr>
        <w:t>=0.013t/a</w:t>
      </w:r>
      <w:r>
        <w:rPr>
          <w:rFonts w:hint="eastAsia"/>
          <w:sz w:val="24"/>
          <w:szCs w:val="24"/>
          <w:u w:val="single"/>
        </w:rPr>
        <w:t>，则施肥过程中氨的产生量为</w:t>
      </w:r>
      <w:r>
        <w:rPr>
          <w:rFonts w:hint="eastAsia"/>
          <w:sz w:val="24"/>
          <w:szCs w:val="24"/>
          <w:u w:val="single"/>
        </w:rPr>
        <w:t>0.013t/a</w:t>
      </w:r>
      <w:r>
        <w:rPr>
          <w:rFonts w:hint="eastAsia"/>
          <w:sz w:val="24"/>
          <w:szCs w:val="24"/>
          <w:u w:val="single"/>
        </w:rPr>
        <w:t>，由于施肥面积较大，场地开阔，易于氨扩散稀释，同时氨排放量不大，因此对周边大气环境影响较小。</w:t>
      </w:r>
    </w:p>
    <w:p w14:paraId="187EDD71" w14:textId="77777777" w:rsidR="00E10E04" w:rsidRDefault="00000000">
      <w:pPr>
        <w:numPr>
          <w:ilvl w:val="0"/>
          <w:numId w:val="25"/>
        </w:numPr>
        <w:spacing w:line="360" w:lineRule="auto"/>
        <w:ind w:firstLineChars="200" w:firstLine="480"/>
        <w:rPr>
          <w:sz w:val="24"/>
          <w:szCs w:val="24"/>
          <w:u w:val="single"/>
        </w:rPr>
      </w:pPr>
      <w:r>
        <w:rPr>
          <w:rFonts w:hint="eastAsia"/>
          <w:sz w:val="24"/>
          <w:szCs w:val="24"/>
          <w:u w:val="single"/>
        </w:rPr>
        <w:t>汽油、柴油储存加油过程废气</w:t>
      </w:r>
    </w:p>
    <w:p w14:paraId="560206CD" w14:textId="77777777" w:rsidR="00E10E04" w:rsidRDefault="00000000">
      <w:pPr>
        <w:adjustRightInd w:val="0"/>
        <w:snapToGrid w:val="0"/>
        <w:spacing w:line="360" w:lineRule="auto"/>
        <w:ind w:firstLineChars="200" w:firstLine="480"/>
        <w:rPr>
          <w:rFonts w:ascii="宋体" w:hAnsi="宋体" w:cs="宋体" w:hint="eastAsia"/>
          <w:sz w:val="24"/>
          <w:szCs w:val="24"/>
          <w:u w:val="single"/>
        </w:rPr>
      </w:pPr>
      <w:r>
        <w:rPr>
          <w:rFonts w:ascii="宋体" w:hAnsi="宋体" w:cs="宋体" w:hint="eastAsia"/>
          <w:sz w:val="24"/>
          <w:szCs w:val="24"/>
          <w:u w:val="single"/>
        </w:rPr>
        <w:t>根据建设方提供资料，汽油和柴油年用量分别为3.1t、3.38t。</w:t>
      </w:r>
      <w:r>
        <w:rPr>
          <w:kern w:val="0"/>
          <w:sz w:val="24"/>
          <w:szCs w:val="24"/>
          <w:u w:val="single"/>
        </w:rPr>
        <w:t>储油</w:t>
      </w:r>
      <w:r>
        <w:rPr>
          <w:rFonts w:hint="eastAsia"/>
          <w:kern w:val="0"/>
          <w:sz w:val="24"/>
          <w:szCs w:val="24"/>
          <w:u w:val="single"/>
        </w:rPr>
        <w:t>罐呼吸损失：</w:t>
      </w:r>
      <w:r>
        <w:rPr>
          <w:sz w:val="24"/>
          <w:szCs w:val="24"/>
          <w:u w:val="single"/>
        </w:rPr>
        <w:t>根据《中国加油站</w:t>
      </w:r>
      <w:r>
        <w:rPr>
          <w:sz w:val="24"/>
          <w:szCs w:val="24"/>
          <w:u w:val="single"/>
        </w:rPr>
        <w:t>VOC</w:t>
      </w:r>
      <w:r>
        <w:rPr>
          <w:sz w:val="24"/>
          <w:szCs w:val="24"/>
          <w:u w:val="single"/>
        </w:rPr>
        <w:t>排放污染现状及控制》（《环境科学》</w:t>
      </w:r>
      <w:r>
        <w:rPr>
          <w:sz w:val="24"/>
          <w:szCs w:val="24"/>
          <w:u w:val="single"/>
        </w:rPr>
        <w:t>2006.8</w:t>
      </w:r>
      <w:r>
        <w:rPr>
          <w:sz w:val="24"/>
          <w:szCs w:val="24"/>
          <w:u w:val="single"/>
        </w:rPr>
        <w:t>第</w:t>
      </w:r>
      <w:r>
        <w:rPr>
          <w:sz w:val="24"/>
          <w:szCs w:val="24"/>
          <w:u w:val="single"/>
        </w:rPr>
        <w:t>27</w:t>
      </w:r>
      <w:r>
        <w:rPr>
          <w:sz w:val="24"/>
          <w:szCs w:val="24"/>
          <w:u w:val="single"/>
        </w:rPr>
        <w:t>卷第</w:t>
      </w:r>
      <w:r>
        <w:rPr>
          <w:sz w:val="24"/>
          <w:szCs w:val="24"/>
          <w:u w:val="single"/>
        </w:rPr>
        <w:t>8</w:t>
      </w:r>
      <w:r>
        <w:rPr>
          <w:sz w:val="24"/>
          <w:szCs w:val="24"/>
          <w:u w:val="single"/>
        </w:rPr>
        <w:t>期）中废气产生系数，柴油不易挥发，汽油储罐呼吸废气产生系数为</w:t>
      </w:r>
      <w:r>
        <w:rPr>
          <w:sz w:val="24"/>
          <w:szCs w:val="24"/>
          <w:u w:val="single"/>
        </w:rPr>
        <w:t>0.16kg/t</w:t>
      </w:r>
      <w:r>
        <w:rPr>
          <w:rFonts w:hint="eastAsia"/>
          <w:sz w:val="24"/>
          <w:szCs w:val="24"/>
          <w:u w:val="single"/>
        </w:rPr>
        <w:t>。</w:t>
      </w:r>
      <w:r>
        <w:rPr>
          <w:kern w:val="0"/>
          <w:sz w:val="24"/>
          <w:szCs w:val="24"/>
          <w:u w:val="single"/>
        </w:rPr>
        <w:t>加油</w:t>
      </w:r>
      <w:r>
        <w:rPr>
          <w:rFonts w:hint="eastAsia"/>
          <w:kern w:val="0"/>
          <w:sz w:val="24"/>
          <w:szCs w:val="24"/>
          <w:u w:val="single"/>
        </w:rPr>
        <w:t>过程的挥发排放：</w:t>
      </w:r>
      <w:r>
        <w:rPr>
          <w:sz w:val="24"/>
          <w:szCs w:val="24"/>
          <w:u w:val="single"/>
        </w:rPr>
        <w:t>根据《中国加油站</w:t>
      </w:r>
      <w:r>
        <w:rPr>
          <w:sz w:val="24"/>
          <w:szCs w:val="24"/>
          <w:u w:val="single"/>
        </w:rPr>
        <w:t>VOC</w:t>
      </w:r>
      <w:r>
        <w:rPr>
          <w:sz w:val="24"/>
          <w:szCs w:val="24"/>
          <w:u w:val="single"/>
        </w:rPr>
        <w:t>排放污染现状及控制》（《环境科学》</w:t>
      </w:r>
      <w:r>
        <w:rPr>
          <w:sz w:val="24"/>
          <w:szCs w:val="24"/>
          <w:u w:val="single"/>
        </w:rPr>
        <w:t>2006.8</w:t>
      </w:r>
      <w:r>
        <w:rPr>
          <w:sz w:val="24"/>
          <w:szCs w:val="24"/>
          <w:u w:val="single"/>
        </w:rPr>
        <w:t>第</w:t>
      </w:r>
      <w:r>
        <w:rPr>
          <w:sz w:val="24"/>
          <w:szCs w:val="24"/>
          <w:u w:val="single"/>
        </w:rPr>
        <w:t>27</w:t>
      </w:r>
      <w:r>
        <w:rPr>
          <w:sz w:val="24"/>
          <w:szCs w:val="24"/>
          <w:u w:val="single"/>
        </w:rPr>
        <w:t>卷第</w:t>
      </w:r>
      <w:r>
        <w:rPr>
          <w:sz w:val="24"/>
          <w:szCs w:val="24"/>
          <w:u w:val="single"/>
        </w:rPr>
        <w:t>8</w:t>
      </w:r>
      <w:r>
        <w:rPr>
          <w:sz w:val="24"/>
          <w:szCs w:val="24"/>
          <w:u w:val="single"/>
        </w:rPr>
        <w:t>期）中加油过程汽油、柴油废气产生系数别为</w:t>
      </w:r>
      <w:r>
        <w:rPr>
          <w:sz w:val="24"/>
          <w:szCs w:val="24"/>
          <w:u w:val="single"/>
        </w:rPr>
        <w:t>2.49kg/t</w:t>
      </w:r>
      <w:r>
        <w:rPr>
          <w:sz w:val="24"/>
          <w:szCs w:val="24"/>
          <w:u w:val="single"/>
        </w:rPr>
        <w:t>、</w:t>
      </w:r>
      <w:r>
        <w:rPr>
          <w:sz w:val="24"/>
          <w:szCs w:val="24"/>
          <w:u w:val="single"/>
        </w:rPr>
        <w:t>0.048kg/t</w:t>
      </w:r>
      <w:r>
        <w:rPr>
          <w:rFonts w:hint="eastAsia"/>
          <w:sz w:val="24"/>
          <w:szCs w:val="24"/>
          <w:u w:val="single"/>
        </w:rPr>
        <w:t>。则储存和加油过程</w:t>
      </w:r>
      <w:r>
        <w:rPr>
          <w:rFonts w:hint="eastAsia"/>
          <w:sz w:val="24"/>
          <w:szCs w:val="24"/>
          <w:u w:val="single"/>
        </w:rPr>
        <w:t>VOC</w:t>
      </w:r>
      <w:r>
        <w:rPr>
          <w:rFonts w:hint="eastAsia"/>
          <w:sz w:val="24"/>
          <w:szCs w:val="24"/>
          <w:u w:val="single"/>
          <w:vertAlign w:val="subscript"/>
        </w:rPr>
        <w:t>S</w:t>
      </w:r>
      <w:r>
        <w:rPr>
          <w:rFonts w:hint="eastAsia"/>
          <w:sz w:val="24"/>
          <w:szCs w:val="24"/>
          <w:u w:val="single"/>
        </w:rPr>
        <w:t>产生量为</w:t>
      </w:r>
      <w:r>
        <w:rPr>
          <w:rFonts w:hint="eastAsia"/>
          <w:sz w:val="24"/>
          <w:szCs w:val="24"/>
          <w:u w:val="single"/>
        </w:rPr>
        <w:t>0.0084t/a</w:t>
      </w:r>
      <w:r>
        <w:rPr>
          <w:rFonts w:hint="eastAsia"/>
          <w:sz w:val="24"/>
          <w:szCs w:val="24"/>
          <w:u w:val="single"/>
        </w:rPr>
        <w:t>，排放量为</w:t>
      </w:r>
      <w:r>
        <w:rPr>
          <w:rFonts w:hint="eastAsia"/>
          <w:sz w:val="24"/>
          <w:szCs w:val="24"/>
          <w:u w:val="single"/>
        </w:rPr>
        <w:t>0.0084t/a</w:t>
      </w:r>
      <w:r>
        <w:rPr>
          <w:rFonts w:hint="eastAsia"/>
          <w:sz w:val="24"/>
          <w:szCs w:val="24"/>
          <w:u w:val="single"/>
        </w:rPr>
        <w:t>。</w:t>
      </w:r>
    </w:p>
    <w:p w14:paraId="26CBBCA4" w14:textId="77777777" w:rsidR="00E10E04" w:rsidRDefault="00000000">
      <w:pPr>
        <w:numPr>
          <w:ilvl w:val="0"/>
          <w:numId w:val="25"/>
        </w:numPr>
        <w:spacing w:line="360" w:lineRule="auto"/>
        <w:ind w:firstLineChars="200" w:firstLine="480"/>
        <w:rPr>
          <w:sz w:val="24"/>
          <w:szCs w:val="24"/>
          <w:u w:val="single"/>
        </w:rPr>
      </w:pPr>
      <w:r>
        <w:rPr>
          <w:rFonts w:hint="eastAsia"/>
          <w:sz w:val="24"/>
          <w:szCs w:val="24"/>
          <w:u w:val="single"/>
        </w:rPr>
        <w:t>食堂餐饮废气</w:t>
      </w:r>
    </w:p>
    <w:p w14:paraId="7110B512" w14:textId="77777777" w:rsidR="00E10E04" w:rsidRDefault="00000000">
      <w:pPr>
        <w:spacing w:line="360" w:lineRule="auto"/>
        <w:ind w:firstLineChars="200" w:firstLine="480"/>
        <w:rPr>
          <w:sz w:val="24"/>
          <w:szCs w:val="24"/>
          <w:u w:val="single"/>
        </w:rPr>
      </w:pPr>
      <w:r>
        <w:rPr>
          <w:rFonts w:hint="eastAsia"/>
          <w:sz w:val="24"/>
          <w:szCs w:val="24"/>
          <w:u w:val="single"/>
        </w:rPr>
        <w:t>本项目职工人数为</w:t>
      </w:r>
      <w:r>
        <w:rPr>
          <w:rFonts w:hint="eastAsia"/>
          <w:sz w:val="24"/>
          <w:szCs w:val="24"/>
          <w:u w:val="single"/>
        </w:rPr>
        <w:t>76</w:t>
      </w:r>
      <w:r>
        <w:rPr>
          <w:rFonts w:hint="eastAsia"/>
          <w:sz w:val="24"/>
          <w:szCs w:val="24"/>
          <w:u w:val="single"/>
        </w:rPr>
        <w:t>人，本项目每日每人提供两顿工作餐，总就餐人次为</w:t>
      </w:r>
      <w:r>
        <w:rPr>
          <w:rFonts w:hint="eastAsia"/>
          <w:sz w:val="24"/>
          <w:szCs w:val="24"/>
          <w:u w:val="single"/>
        </w:rPr>
        <w:t>140</w:t>
      </w:r>
      <w:r>
        <w:rPr>
          <w:rFonts w:hint="eastAsia"/>
          <w:sz w:val="24"/>
          <w:szCs w:val="24"/>
          <w:u w:val="single"/>
        </w:rPr>
        <w:t>人次</w:t>
      </w:r>
      <w:r>
        <w:rPr>
          <w:rFonts w:hint="eastAsia"/>
          <w:sz w:val="24"/>
          <w:szCs w:val="24"/>
          <w:u w:val="single"/>
        </w:rPr>
        <w:t>/d</w:t>
      </w:r>
      <w:r>
        <w:rPr>
          <w:rFonts w:hint="eastAsia"/>
          <w:sz w:val="24"/>
          <w:szCs w:val="24"/>
          <w:u w:val="single"/>
        </w:rPr>
        <w:t>，就餐游客人数最大</w:t>
      </w:r>
      <w:r>
        <w:rPr>
          <w:rFonts w:hint="eastAsia"/>
          <w:sz w:val="24"/>
          <w:szCs w:val="24"/>
          <w:u w:val="single"/>
        </w:rPr>
        <w:t>120</w:t>
      </w:r>
      <w:r>
        <w:rPr>
          <w:rFonts w:hint="eastAsia"/>
          <w:sz w:val="24"/>
          <w:szCs w:val="24"/>
          <w:u w:val="single"/>
        </w:rPr>
        <w:t>人次</w:t>
      </w:r>
      <w:r>
        <w:rPr>
          <w:rFonts w:hint="eastAsia"/>
          <w:sz w:val="24"/>
          <w:szCs w:val="24"/>
          <w:u w:val="single"/>
        </w:rPr>
        <w:t>/d</w:t>
      </w:r>
      <w:r>
        <w:rPr>
          <w:rFonts w:hint="eastAsia"/>
          <w:sz w:val="24"/>
          <w:szCs w:val="24"/>
          <w:u w:val="single"/>
        </w:rPr>
        <w:t>。</w:t>
      </w:r>
    </w:p>
    <w:p w14:paraId="28FF570C" w14:textId="77777777" w:rsidR="00E10E04" w:rsidRDefault="00000000">
      <w:pPr>
        <w:spacing w:line="360" w:lineRule="auto"/>
        <w:ind w:firstLineChars="200" w:firstLine="480"/>
        <w:rPr>
          <w:sz w:val="24"/>
          <w:szCs w:val="24"/>
          <w:u w:val="single"/>
        </w:rPr>
      </w:pPr>
      <w:r>
        <w:rPr>
          <w:rFonts w:hint="eastAsia"/>
          <w:sz w:val="24"/>
          <w:szCs w:val="24"/>
          <w:u w:val="single"/>
        </w:rPr>
        <w:t>根据</w:t>
      </w:r>
      <w:r>
        <w:rPr>
          <w:rFonts w:hint="eastAsia"/>
          <w:sz w:val="24"/>
          <w:szCs w:val="24"/>
          <w:u w:val="single"/>
        </w:rPr>
        <w:t>2026</w:t>
      </w:r>
      <w:r>
        <w:rPr>
          <w:rFonts w:hint="eastAsia"/>
          <w:sz w:val="24"/>
          <w:szCs w:val="24"/>
          <w:u w:val="single"/>
        </w:rPr>
        <w:t>年</w:t>
      </w:r>
      <w:r>
        <w:rPr>
          <w:rFonts w:hint="eastAsia"/>
          <w:sz w:val="24"/>
          <w:szCs w:val="24"/>
          <w:u w:val="single"/>
        </w:rPr>
        <w:t>2</w:t>
      </w:r>
      <w:r>
        <w:rPr>
          <w:rFonts w:hint="eastAsia"/>
          <w:sz w:val="24"/>
          <w:szCs w:val="24"/>
          <w:u w:val="single"/>
        </w:rPr>
        <w:t>月</w:t>
      </w:r>
      <w:r>
        <w:rPr>
          <w:rFonts w:hint="eastAsia"/>
          <w:sz w:val="24"/>
          <w:szCs w:val="24"/>
          <w:u w:val="single"/>
        </w:rPr>
        <w:t>6</w:t>
      </w:r>
      <w:r>
        <w:rPr>
          <w:rFonts w:hint="eastAsia"/>
          <w:sz w:val="24"/>
          <w:szCs w:val="24"/>
          <w:u w:val="single"/>
        </w:rPr>
        <w:t>日建设单位委托湖南德环检测中心出具的监测报告（</w:t>
      </w:r>
      <w:r>
        <w:rPr>
          <w:rFonts w:hint="eastAsia"/>
          <w:sz w:val="24"/>
          <w:szCs w:val="24"/>
          <w:u w:val="single"/>
        </w:rPr>
        <w:t>HHJC20260002</w:t>
      </w:r>
      <w:r>
        <w:rPr>
          <w:rFonts w:hint="eastAsia"/>
          <w:sz w:val="24"/>
          <w:szCs w:val="24"/>
          <w:u w:val="single"/>
        </w:rPr>
        <w:t>），油烟排放情况监测数据见表</w:t>
      </w:r>
      <w:r>
        <w:rPr>
          <w:rFonts w:hint="eastAsia"/>
          <w:sz w:val="24"/>
          <w:szCs w:val="24"/>
          <w:u w:val="single"/>
        </w:rPr>
        <w:t>4.2-5</w:t>
      </w:r>
      <w:r>
        <w:rPr>
          <w:rFonts w:hint="eastAsia"/>
          <w:sz w:val="24"/>
          <w:szCs w:val="24"/>
          <w:u w:val="single"/>
        </w:rPr>
        <w:t>。按餐厅厨房每天工作</w:t>
      </w:r>
      <w:r>
        <w:rPr>
          <w:rFonts w:hint="eastAsia"/>
          <w:sz w:val="24"/>
          <w:szCs w:val="24"/>
          <w:u w:val="single"/>
        </w:rPr>
        <w:t>5h</w:t>
      </w:r>
      <w:r>
        <w:rPr>
          <w:rFonts w:hint="eastAsia"/>
          <w:sz w:val="24"/>
          <w:szCs w:val="24"/>
          <w:u w:val="single"/>
        </w:rPr>
        <w:t>，年工作</w:t>
      </w:r>
      <w:r>
        <w:rPr>
          <w:rFonts w:hint="eastAsia"/>
          <w:sz w:val="24"/>
          <w:szCs w:val="24"/>
          <w:u w:val="single"/>
        </w:rPr>
        <w:t>361d</w:t>
      </w:r>
      <w:r>
        <w:rPr>
          <w:rFonts w:hint="eastAsia"/>
          <w:sz w:val="24"/>
          <w:szCs w:val="24"/>
          <w:u w:val="single"/>
        </w:rPr>
        <w:t>计，根据均值计算得出油烟年排放量</w:t>
      </w:r>
      <w:r>
        <w:rPr>
          <w:rFonts w:hint="eastAsia"/>
          <w:sz w:val="24"/>
          <w:szCs w:val="24"/>
          <w:u w:val="single"/>
        </w:rPr>
        <w:t>0.025kg</w:t>
      </w:r>
      <w:r>
        <w:rPr>
          <w:rFonts w:hint="eastAsia"/>
          <w:sz w:val="24"/>
          <w:szCs w:val="24"/>
          <w:u w:val="single"/>
        </w:rPr>
        <w:t>，根据《饮食业油烟排放标准（试行）》（</w:t>
      </w:r>
      <w:r>
        <w:rPr>
          <w:rFonts w:hint="eastAsia"/>
          <w:sz w:val="24"/>
          <w:szCs w:val="24"/>
          <w:u w:val="single"/>
        </w:rPr>
        <w:t>GB18483-2001</w:t>
      </w:r>
      <w:r>
        <w:rPr>
          <w:rFonts w:hint="eastAsia"/>
          <w:sz w:val="24"/>
          <w:szCs w:val="24"/>
          <w:u w:val="single"/>
        </w:rPr>
        <w:t>）表</w:t>
      </w:r>
      <w:r>
        <w:rPr>
          <w:rFonts w:hint="eastAsia"/>
          <w:sz w:val="24"/>
          <w:szCs w:val="24"/>
          <w:u w:val="single"/>
        </w:rPr>
        <w:t>2</w:t>
      </w:r>
      <w:r>
        <w:rPr>
          <w:rFonts w:hint="eastAsia"/>
          <w:sz w:val="24"/>
          <w:szCs w:val="24"/>
          <w:u w:val="single"/>
        </w:rPr>
        <w:t>小型规模的油烟净化设施最低去除效率为</w:t>
      </w:r>
      <w:r>
        <w:rPr>
          <w:rFonts w:hint="eastAsia"/>
          <w:sz w:val="24"/>
          <w:szCs w:val="24"/>
          <w:u w:val="single"/>
        </w:rPr>
        <w:t>60%</w:t>
      </w:r>
      <w:r>
        <w:rPr>
          <w:rFonts w:hint="eastAsia"/>
          <w:sz w:val="24"/>
          <w:szCs w:val="24"/>
          <w:u w:val="single"/>
        </w:rPr>
        <w:t>可知，本项目油烟产生量和产生浓度分别为</w:t>
      </w:r>
      <w:r>
        <w:rPr>
          <w:rFonts w:hint="eastAsia"/>
          <w:sz w:val="24"/>
          <w:szCs w:val="24"/>
          <w:u w:val="single"/>
        </w:rPr>
        <w:t>0.042kg/a</w:t>
      </w:r>
      <w:r>
        <w:rPr>
          <w:rFonts w:hint="eastAsia"/>
          <w:sz w:val="24"/>
          <w:szCs w:val="24"/>
          <w:u w:val="single"/>
        </w:rPr>
        <w:t>，</w:t>
      </w:r>
      <w:r>
        <w:rPr>
          <w:rFonts w:hint="eastAsia"/>
          <w:sz w:val="24"/>
          <w:szCs w:val="24"/>
          <w:u w:val="single"/>
        </w:rPr>
        <w:t>2.5mg/m</w:t>
      </w:r>
      <w:r>
        <w:rPr>
          <w:rFonts w:hint="eastAsia"/>
          <w:sz w:val="24"/>
          <w:szCs w:val="24"/>
          <w:u w:val="single"/>
        </w:rPr>
        <w:t>³。</w:t>
      </w:r>
    </w:p>
    <w:p w14:paraId="66BB233A" w14:textId="77777777" w:rsidR="00E10E04" w:rsidRDefault="00000000">
      <w:pPr>
        <w:spacing w:line="360" w:lineRule="auto"/>
        <w:ind w:firstLineChars="200" w:firstLine="480"/>
        <w:rPr>
          <w:sz w:val="24"/>
          <w:szCs w:val="24"/>
          <w:u w:val="single"/>
        </w:rPr>
      </w:pPr>
      <w:r>
        <w:rPr>
          <w:rFonts w:hint="eastAsia"/>
          <w:sz w:val="24"/>
          <w:szCs w:val="24"/>
          <w:u w:val="single"/>
        </w:rPr>
        <w:t>本项目只有一个餐厅，位于高尔夫酒店内，设有</w:t>
      </w:r>
      <w:r>
        <w:rPr>
          <w:rFonts w:hint="eastAsia"/>
          <w:sz w:val="24"/>
          <w:szCs w:val="24"/>
          <w:u w:val="single"/>
        </w:rPr>
        <w:t>1</w:t>
      </w:r>
      <w:r>
        <w:rPr>
          <w:rFonts w:hint="eastAsia"/>
          <w:sz w:val="24"/>
          <w:szCs w:val="24"/>
          <w:u w:val="single"/>
        </w:rPr>
        <w:t>个油烟排放口，高度</w:t>
      </w:r>
      <w:r>
        <w:rPr>
          <w:rFonts w:hint="eastAsia"/>
          <w:sz w:val="24"/>
          <w:szCs w:val="24"/>
          <w:u w:val="single"/>
        </w:rPr>
        <w:t>15m</w:t>
      </w:r>
      <w:r>
        <w:rPr>
          <w:rFonts w:hint="eastAsia"/>
          <w:sz w:val="24"/>
          <w:szCs w:val="24"/>
          <w:u w:val="single"/>
        </w:rPr>
        <w:t>，根据现场勘查可知，餐厅厨房装有复合式油烟净化器。</w:t>
      </w:r>
    </w:p>
    <w:p w14:paraId="344346EE" w14:textId="77777777" w:rsidR="00E10E04" w:rsidRDefault="00000000">
      <w:pPr>
        <w:spacing w:line="360" w:lineRule="auto"/>
        <w:ind w:firstLineChars="200" w:firstLine="480"/>
        <w:rPr>
          <w:sz w:val="24"/>
          <w:szCs w:val="24"/>
          <w:u w:val="single"/>
        </w:rPr>
      </w:pPr>
      <w:r>
        <w:rPr>
          <w:rFonts w:hint="eastAsia"/>
          <w:sz w:val="24"/>
          <w:szCs w:val="24"/>
          <w:u w:val="single"/>
        </w:rPr>
        <w:t>根据对实测数据可知，两个餐厅油烟平均排放浓度为</w:t>
      </w:r>
      <w:r>
        <w:rPr>
          <w:rFonts w:hint="eastAsia"/>
          <w:sz w:val="24"/>
          <w:szCs w:val="24"/>
          <w:u w:val="single"/>
        </w:rPr>
        <w:t>1.5mg/m</w:t>
      </w:r>
      <w:r>
        <w:rPr>
          <w:rFonts w:hint="eastAsia"/>
          <w:sz w:val="24"/>
          <w:szCs w:val="24"/>
          <w:u w:val="single"/>
          <w:vertAlign w:val="superscript"/>
        </w:rPr>
        <w:t>3</w:t>
      </w:r>
      <w:r>
        <w:rPr>
          <w:rFonts w:hint="eastAsia"/>
          <w:sz w:val="24"/>
          <w:szCs w:val="24"/>
          <w:u w:val="single"/>
        </w:rPr>
        <w:t>，可满足《饮食业油烟排放标准（试行）》（</w:t>
      </w:r>
      <w:r>
        <w:rPr>
          <w:rFonts w:hint="eastAsia"/>
          <w:sz w:val="24"/>
          <w:szCs w:val="24"/>
          <w:u w:val="single"/>
        </w:rPr>
        <w:t>GB18483-2001</w:t>
      </w:r>
      <w:r>
        <w:rPr>
          <w:rFonts w:hint="eastAsia"/>
          <w:sz w:val="24"/>
          <w:szCs w:val="24"/>
          <w:u w:val="single"/>
        </w:rPr>
        <w:t>）中的最高允许排放浓度限值要求。</w:t>
      </w:r>
    </w:p>
    <w:p w14:paraId="1404F0A8" w14:textId="77777777" w:rsidR="00E10E04" w:rsidRDefault="00000000">
      <w:pPr>
        <w:pStyle w:val="af4"/>
        <w:spacing w:after="0" w:line="240" w:lineRule="auto"/>
        <w:jc w:val="center"/>
        <w:rPr>
          <w:rFonts w:cs="Times New Roman"/>
          <w:b/>
          <w:bCs/>
          <w:spacing w:val="-2"/>
          <w:sz w:val="21"/>
          <w:szCs w:val="21"/>
          <w:u w:val="single"/>
        </w:rPr>
      </w:pPr>
      <w:r>
        <w:rPr>
          <w:rFonts w:cs="Times New Roman"/>
          <w:b/>
          <w:bCs/>
          <w:spacing w:val="-2"/>
          <w:sz w:val="21"/>
          <w:szCs w:val="21"/>
          <w:u w:val="single"/>
        </w:rPr>
        <w:lastRenderedPageBreak/>
        <w:t>表</w:t>
      </w:r>
      <w:r>
        <w:rPr>
          <w:rFonts w:cs="Times New Roman" w:hint="eastAsia"/>
          <w:b/>
          <w:bCs/>
          <w:spacing w:val="-2"/>
          <w:sz w:val="21"/>
          <w:szCs w:val="21"/>
          <w:u w:val="single"/>
        </w:rPr>
        <w:t>4</w:t>
      </w:r>
      <w:r>
        <w:rPr>
          <w:rFonts w:cs="Times New Roman"/>
          <w:b/>
          <w:bCs/>
          <w:spacing w:val="-2"/>
          <w:sz w:val="21"/>
          <w:szCs w:val="21"/>
          <w:u w:val="single"/>
        </w:rPr>
        <w:t>.2-</w:t>
      </w:r>
      <w:r>
        <w:rPr>
          <w:rFonts w:cs="Times New Roman" w:hint="eastAsia"/>
          <w:b/>
          <w:bCs/>
          <w:spacing w:val="-2"/>
          <w:sz w:val="21"/>
          <w:szCs w:val="21"/>
          <w:u w:val="single"/>
        </w:rPr>
        <w:t>5</w:t>
      </w:r>
      <w:r>
        <w:rPr>
          <w:rFonts w:cs="Times New Roman"/>
          <w:b/>
          <w:bCs/>
          <w:spacing w:val="-2"/>
          <w:sz w:val="21"/>
          <w:szCs w:val="21"/>
          <w:u w:val="single"/>
        </w:rPr>
        <w:t xml:space="preserve">  </w:t>
      </w:r>
      <w:r>
        <w:rPr>
          <w:rFonts w:cs="Times New Roman"/>
          <w:b/>
          <w:bCs/>
          <w:spacing w:val="-2"/>
          <w:sz w:val="21"/>
          <w:szCs w:val="21"/>
          <w:u w:val="single"/>
        </w:rPr>
        <w:t>油烟排放情况检测结果</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1016"/>
        <w:gridCol w:w="1256"/>
        <w:gridCol w:w="1021"/>
        <w:gridCol w:w="1021"/>
        <w:gridCol w:w="1004"/>
        <w:gridCol w:w="1232"/>
        <w:gridCol w:w="1248"/>
        <w:gridCol w:w="900"/>
      </w:tblGrid>
      <w:tr w:rsidR="00E10E04" w14:paraId="0C289873" w14:textId="77777777">
        <w:trPr>
          <w:trHeight w:val="323"/>
          <w:jc w:val="center"/>
        </w:trPr>
        <w:tc>
          <w:tcPr>
            <w:tcW w:w="1016" w:type="dxa"/>
            <w:vMerge w:val="restart"/>
            <w:tcBorders>
              <w:top w:val="single" w:sz="10" w:space="0" w:color="000000"/>
              <w:left w:val="nil"/>
            </w:tcBorders>
            <w:shd w:val="clear" w:color="auto" w:fill="E6E6E6"/>
            <w:vAlign w:val="center"/>
          </w:tcPr>
          <w:p w14:paraId="1C91087E"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排放口名称</w:t>
            </w:r>
          </w:p>
        </w:tc>
        <w:tc>
          <w:tcPr>
            <w:tcW w:w="1256" w:type="dxa"/>
            <w:vMerge w:val="restart"/>
            <w:tcBorders>
              <w:top w:val="single" w:sz="10" w:space="0" w:color="000000"/>
            </w:tcBorders>
            <w:shd w:val="clear" w:color="auto" w:fill="E6E6E6"/>
            <w:vAlign w:val="center"/>
          </w:tcPr>
          <w:p w14:paraId="02FF8ABE"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检测项目</w:t>
            </w:r>
          </w:p>
        </w:tc>
        <w:tc>
          <w:tcPr>
            <w:tcW w:w="6426" w:type="dxa"/>
            <w:gridSpan w:val="6"/>
            <w:tcBorders>
              <w:top w:val="single" w:sz="10" w:space="0" w:color="000000"/>
              <w:right w:val="nil"/>
            </w:tcBorders>
            <w:shd w:val="clear" w:color="auto" w:fill="E6E6E6"/>
            <w:vAlign w:val="center"/>
          </w:tcPr>
          <w:p w14:paraId="207A3AA5" w14:textId="77777777" w:rsidR="00E10E04" w:rsidRDefault="00000000">
            <w:pPr>
              <w:pStyle w:val="TableText"/>
              <w:jc w:val="center"/>
              <w:rPr>
                <w:rFonts w:ascii="Times New Roman" w:hAnsi="Times New Roman" w:cs="Times New Roman"/>
                <w:b/>
                <w:bCs/>
                <w:spacing w:val="-3"/>
                <w:u w:val="single"/>
                <w:lang w:eastAsia="zh-CN"/>
              </w:rPr>
            </w:pPr>
            <w:r>
              <w:rPr>
                <w:rFonts w:ascii="Times New Roman" w:hAnsi="Times New Roman" w:cs="Times New Roman"/>
                <w:b/>
                <w:bCs/>
                <w:spacing w:val="-3"/>
                <w:u w:val="single"/>
                <w:lang w:eastAsia="zh-CN"/>
              </w:rPr>
              <w:t>2026</w:t>
            </w:r>
            <w:r>
              <w:rPr>
                <w:rFonts w:ascii="Times New Roman" w:hAnsi="Times New Roman" w:cs="Times New Roman"/>
                <w:b/>
                <w:bCs/>
                <w:spacing w:val="-3"/>
                <w:u w:val="single"/>
                <w:lang w:eastAsia="zh-CN"/>
              </w:rPr>
              <w:t>年</w:t>
            </w:r>
            <w:r>
              <w:rPr>
                <w:rFonts w:ascii="Times New Roman" w:hAnsi="Times New Roman" w:cs="Times New Roman"/>
                <w:b/>
                <w:bCs/>
                <w:spacing w:val="-3"/>
                <w:u w:val="single"/>
                <w:lang w:eastAsia="zh-CN"/>
              </w:rPr>
              <w:t>1</w:t>
            </w:r>
            <w:r>
              <w:rPr>
                <w:rFonts w:ascii="Times New Roman" w:hAnsi="Times New Roman" w:cs="Times New Roman"/>
                <w:b/>
                <w:bCs/>
                <w:spacing w:val="-3"/>
                <w:u w:val="single"/>
                <w:lang w:eastAsia="zh-CN"/>
              </w:rPr>
              <w:t>月</w:t>
            </w:r>
            <w:r>
              <w:rPr>
                <w:rFonts w:ascii="Times New Roman" w:hAnsi="Times New Roman" w:cs="Times New Roman"/>
                <w:b/>
                <w:bCs/>
                <w:spacing w:val="-3"/>
                <w:u w:val="single"/>
                <w:lang w:eastAsia="zh-CN"/>
              </w:rPr>
              <w:t>31</w:t>
            </w:r>
            <w:r>
              <w:rPr>
                <w:rFonts w:ascii="Times New Roman" w:hAnsi="Times New Roman" w:cs="Times New Roman"/>
                <w:b/>
                <w:bCs/>
                <w:spacing w:val="-3"/>
                <w:u w:val="single"/>
                <w:lang w:eastAsia="zh-CN"/>
              </w:rPr>
              <w:t>日</w:t>
            </w:r>
          </w:p>
        </w:tc>
      </w:tr>
      <w:tr w:rsidR="00E10E04" w14:paraId="06916EA5" w14:textId="77777777">
        <w:trPr>
          <w:trHeight w:val="488"/>
          <w:jc w:val="center"/>
        </w:trPr>
        <w:tc>
          <w:tcPr>
            <w:tcW w:w="1016" w:type="dxa"/>
            <w:vMerge/>
            <w:tcBorders>
              <w:left w:val="nil"/>
            </w:tcBorders>
            <w:vAlign w:val="center"/>
          </w:tcPr>
          <w:p w14:paraId="0C6D295B" w14:textId="77777777" w:rsidR="00E10E04" w:rsidRDefault="00E10E04">
            <w:pPr>
              <w:jc w:val="center"/>
              <w:rPr>
                <w:u w:val="single"/>
              </w:rPr>
            </w:pPr>
          </w:p>
        </w:tc>
        <w:tc>
          <w:tcPr>
            <w:tcW w:w="1256" w:type="dxa"/>
            <w:vMerge/>
            <w:vAlign w:val="center"/>
          </w:tcPr>
          <w:p w14:paraId="52D836AA" w14:textId="77777777" w:rsidR="00E10E04" w:rsidRDefault="00E10E04">
            <w:pPr>
              <w:jc w:val="center"/>
              <w:rPr>
                <w:u w:val="single"/>
              </w:rPr>
            </w:pPr>
          </w:p>
        </w:tc>
        <w:tc>
          <w:tcPr>
            <w:tcW w:w="1021" w:type="dxa"/>
            <w:vAlign w:val="center"/>
          </w:tcPr>
          <w:p w14:paraId="4BB5F0D9"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第</w:t>
            </w:r>
            <w:r>
              <w:rPr>
                <w:rFonts w:ascii="Times New Roman" w:hAnsi="Times New Roman" w:cs="Times New Roman" w:hint="eastAsia"/>
                <w:u w:val="single"/>
                <w:lang w:eastAsia="zh-CN"/>
              </w:rPr>
              <w:t>1</w:t>
            </w:r>
            <w:r>
              <w:rPr>
                <w:rFonts w:ascii="Times New Roman" w:hAnsi="Times New Roman" w:cs="Times New Roman" w:hint="eastAsia"/>
                <w:u w:val="single"/>
                <w:lang w:eastAsia="zh-CN"/>
              </w:rPr>
              <w:t>次</w:t>
            </w:r>
          </w:p>
        </w:tc>
        <w:tc>
          <w:tcPr>
            <w:tcW w:w="1021" w:type="dxa"/>
            <w:vAlign w:val="center"/>
          </w:tcPr>
          <w:p w14:paraId="1DE58D8D"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第</w:t>
            </w:r>
            <w:r>
              <w:rPr>
                <w:rFonts w:ascii="Times New Roman" w:hAnsi="Times New Roman" w:cs="Times New Roman" w:hint="eastAsia"/>
                <w:u w:val="single"/>
                <w:lang w:eastAsia="zh-CN"/>
              </w:rPr>
              <w:t>2</w:t>
            </w:r>
            <w:r>
              <w:rPr>
                <w:rFonts w:ascii="Times New Roman" w:hAnsi="Times New Roman" w:cs="Times New Roman" w:hint="eastAsia"/>
                <w:u w:val="single"/>
                <w:lang w:eastAsia="zh-CN"/>
              </w:rPr>
              <w:t>次</w:t>
            </w:r>
          </w:p>
        </w:tc>
        <w:tc>
          <w:tcPr>
            <w:tcW w:w="1004" w:type="dxa"/>
            <w:vAlign w:val="center"/>
          </w:tcPr>
          <w:p w14:paraId="0A74101A"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第</w:t>
            </w:r>
            <w:r>
              <w:rPr>
                <w:rFonts w:ascii="Times New Roman" w:hAnsi="Times New Roman" w:cs="Times New Roman" w:hint="eastAsia"/>
                <w:u w:val="single"/>
                <w:lang w:eastAsia="zh-CN"/>
              </w:rPr>
              <w:t>3</w:t>
            </w:r>
            <w:r>
              <w:rPr>
                <w:rFonts w:ascii="Times New Roman" w:hAnsi="Times New Roman" w:cs="Times New Roman" w:hint="eastAsia"/>
                <w:u w:val="single"/>
                <w:lang w:eastAsia="zh-CN"/>
              </w:rPr>
              <w:t>次</w:t>
            </w:r>
          </w:p>
        </w:tc>
        <w:tc>
          <w:tcPr>
            <w:tcW w:w="1232" w:type="dxa"/>
            <w:vAlign w:val="center"/>
          </w:tcPr>
          <w:p w14:paraId="219A5990"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第</w:t>
            </w:r>
            <w:r>
              <w:rPr>
                <w:rFonts w:ascii="Times New Roman" w:hAnsi="Times New Roman" w:cs="Times New Roman" w:hint="eastAsia"/>
                <w:u w:val="single"/>
                <w:lang w:eastAsia="zh-CN"/>
              </w:rPr>
              <w:t>4</w:t>
            </w:r>
            <w:r>
              <w:rPr>
                <w:rFonts w:ascii="Times New Roman" w:hAnsi="Times New Roman" w:cs="Times New Roman" w:hint="eastAsia"/>
                <w:u w:val="single"/>
                <w:lang w:eastAsia="zh-CN"/>
              </w:rPr>
              <w:t>次</w:t>
            </w:r>
          </w:p>
        </w:tc>
        <w:tc>
          <w:tcPr>
            <w:tcW w:w="1248" w:type="dxa"/>
            <w:vAlign w:val="center"/>
          </w:tcPr>
          <w:p w14:paraId="396AB1EB"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第</w:t>
            </w:r>
            <w:r>
              <w:rPr>
                <w:rFonts w:ascii="Times New Roman" w:hAnsi="Times New Roman" w:cs="Times New Roman" w:hint="eastAsia"/>
                <w:u w:val="single"/>
                <w:lang w:eastAsia="zh-CN"/>
              </w:rPr>
              <w:t>5</w:t>
            </w:r>
            <w:r>
              <w:rPr>
                <w:rFonts w:ascii="Times New Roman" w:hAnsi="Times New Roman" w:cs="Times New Roman" w:hint="eastAsia"/>
                <w:u w:val="single"/>
                <w:lang w:eastAsia="zh-CN"/>
              </w:rPr>
              <w:t>次</w:t>
            </w:r>
          </w:p>
        </w:tc>
        <w:tc>
          <w:tcPr>
            <w:tcW w:w="900" w:type="dxa"/>
            <w:tcBorders>
              <w:right w:val="nil"/>
            </w:tcBorders>
            <w:vAlign w:val="center"/>
          </w:tcPr>
          <w:p w14:paraId="4D385E96"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均值</w:t>
            </w:r>
          </w:p>
        </w:tc>
      </w:tr>
      <w:tr w:rsidR="00E10E04" w14:paraId="5EE0C562" w14:textId="77777777">
        <w:trPr>
          <w:trHeight w:val="779"/>
          <w:jc w:val="center"/>
        </w:trPr>
        <w:tc>
          <w:tcPr>
            <w:tcW w:w="1016" w:type="dxa"/>
            <w:vMerge w:val="restart"/>
            <w:tcBorders>
              <w:left w:val="nil"/>
            </w:tcBorders>
            <w:vAlign w:val="center"/>
          </w:tcPr>
          <w:p w14:paraId="144E74B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2"/>
                <w:u w:val="single"/>
                <w:lang w:eastAsia="zh-CN"/>
              </w:rPr>
              <w:t>会所餐厅油烟净化器出口</w:t>
            </w:r>
          </w:p>
        </w:tc>
        <w:tc>
          <w:tcPr>
            <w:tcW w:w="1256" w:type="dxa"/>
            <w:vAlign w:val="center"/>
          </w:tcPr>
          <w:p w14:paraId="20E0D3AC" w14:textId="77777777" w:rsidR="00E10E04" w:rsidRDefault="00000000">
            <w:pPr>
              <w:jc w:val="center"/>
              <w:rPr>
                <w:u w:val="single"/>
              </w:rPr>
            </w:pPr>
            <w:r>
              <w:rPr>
                <w:u w:val="single"/>
              </w:rPr>
              <w:t>标干烟气流量（</w:t>
            </w:r>
            <w:r>
              <w:rPr>
                <w:u w:val="single"/>
              </w:rPr>
              <w:t>Nm³/h</w:t>
            </w:r>
            <w:r>
              <w:rPr>
                <w:u w:val="single"/>
              </w:rPr>
              <w:t>）</w:t>
            </w:r>
          </w:p>
        </w:tc>
        <w:tc>
          <w:tcPr>
            <w:tcW w:w="1021" w:type="dxa"/>
            <w:vAlign w:val="center"/>
          </w:tcPr>
          <w:p w14:paraId="6C2527A0" w14:textId="77777777" w:rsidR="00E10E04" w:rsidRDefault="00000000">
            <w:pPr>
              <w:pStyle w:val="TableText"/>
              <w:jc w:val="center"/>
              <w:rPr>
                <w:rFonts w:ascii="Times New Roman" w:hAnsi="Times New Roman" w:cs="Times New Roman"/>
                <w:b/>
                <w:bCs/>
                <w:spacing w:val="-4"/>
                <w:u w:val="single"/>
                <w:lang w:eastAsia="zh-CN"/>
              </w:rPr>
            </w:pPr>
            <w:r>
              <w:rPr>
                <w:rFonts w:ascii="Times New Roman" w:hAnsi="Times New Roman" w:cs="Times New Roman" w:hint="eastAsia"/>
                <w:b/>
                <w:bCs/>
                <w:spacing w:val="-4"/>
                <w:u w:val="single"/>
                <w:lang w:eastAsia="zh-CN"/>
              </w:rPr>
              <w:t>9466</w:t>
            </w:r>
          </w:p>
        </w:tc>
        <w:tc>
          <w:tcPr>
            <w:tcW w:w="1021" w:type="dxa"/>
            <w:vAlign w:val="center"/>
          </w:tcPr>
          <w:p w14:paraId="686E2387" w14:textId="77777777" w:rsidR="00E10E04" w:rsidRDefault="00000000">
            <w:pPr>
              <w:pStyle w:val="TableText"/>
              <w:jc w:val="center"/>
              <w:rPr>
                <w:rFonts w:ascii="Times New Roman" w:hAnsi="Times New Roman" w:cs="Times New Roman"/>
                <w:b/>
                <w:bCs/>
                <w:spacing w:val="-4"/>
                <w:u w:val="single"/>
                <w:lang w:eastAsia="zh-CN"/>
              </w:rPr>
            </w:pPr>
            <w:r>
              <w:rPr>
                <w:rFonts w:ascii="Times New Roman" w:hAnsi="Times New Roman" w:cs="Times New Roman" w:hint="eastAsia"/>
                <w:b/>
                <w:bCs/>
                <w:spacing w:val="-4"/>
                <w:u w:val="single"/>
                <w:lang w:eastAsia="zh-CN"/>
              </w:rPr>
              <w:t>9059</w:t>
            </w:r>
          </w:p>
        </w:tc>
        <w:tc>
          <w:tcPr>
            <w:tcW w:w="1004" w:type="dxa"/>
            <w:vAlign w:val="center"/>
          </w:tcPr>
          <w:p w14:paraId="6455DC5D" w14:textId="77777777" w:rsidR="00E10E04" w:rsidRDefault="00000000">
            <w:pPr>
              <w:pStyle w:val="TableText"/>
              <w:jc w:val="center"/>
              <w:rPr>
                <w:rFonts w:ascii="Times New Roman" w:hAnsi="Times New Roman" w:cs="Times New Roman"/>
                <w:b/>
                <w:bCs/>
                <w:spacing w:val="-3"/>
                <w:u w:val="single"/>
                <w:lang w:eastAsia="zh-CN"/>
              </w:rPr>
            </w:pPr>
            <w:r>
              <w:rPr>
                <w:rFonts w:ascii="Times New Roman" w:hAnsi="Times New Roman" w:cs="Times New Roman" w:hint="eastAsia"/>
                <w:b/>
                <w:bCs/>
                <w:spacing w:val="-3"/>
                <w:u w:val="single"/>
                <w:lang w:eastAsia="zh-CN"/>
              </w:rPr>
              <w:t>9520</w:t>
            </w:r>
          </w:p>
        </w:tc>
        <w:tc>
          <w:tcPr>
            <w:tcW w:w="1232" w:type="dxa"/>
            <w:vAlign w:val="center"/>
          </w:tcPr>
          <w:p w14:paraId="4CF3D252" w14:textId="77777777" w:rsidR="00E10E04" w:rsidRDefault="00000000">
            <w:pPr>
              <w:pStyle w:val="TableText"/>
              <w:jc w:val="center"/>
              <w:rPr>
                <w:rFonts w:ascii="Times New Roman" w:hAnsi="Times New Roman" w:cs="Times New Roman"/>
                <w:b/>
                <w:bCs/>
                <w:spacing w:val="-4"/>
                <w:u w:val="single"/>
                <w:lang w:eastAsia="zh-CN"/>
              </w:rPr>
            </w:pPr>
            <w:r>
              <w:rPr>
                <w:rFonts w:ascii="Times New Roman" w:hAnsi="Times New Roman" w:cs="Times New Roman" w:hint="eastAsia"/>
                <w:b/>
                <w:bCs/>
                <w:spacing w:val="-4"/>
                <w:u w:val="single"/>
                <w:lang w:eastAsia="zh-CN"/>
              </w:rPr>
              <w:t>8562</w:t>
            </w:r>
          </w:p>
        </w:tc>
        <w:tc>
          <w:tcPr>
            <w:tcW w:w="1248" w:type="dxa"/>
            <w:vAlign w:val="center"/>
          </w:tcPr>
          <w:p w14:paraId="40D87B44" w14:textId="77777777" w:rsidR="00E10E04" w:rsidRDefault="00000000">
            <w:pPr>
              <w:pStyle w:val="TableText"/>
              <w:jc w:val="center"/>
              <w:rPr>
                <w:rFonts w:ascii="Times New Roman" w:hAnsi="Times New Roman" w:cs="Times New Roman"/>
                <w:b/>
                <w:bCs/>
                <w:spacing w:val="-4"/>
                <w:u w:val="single"/>
                <w:lang w:eastAsia="zh-CN"/>
              </w:rPr>
            </w:pPr>
            <w:r>
              <w:rPr>
                <w:rFonts w:ascii="Times New Roman" w:hAnsi="Times New Roman" w:cs="Times New Roman" w:hint="eastAsia"/>
                <w:b/>
                <w:bCs/>
                <w:spacing w:val="-4"/>
                <w:u w:val="single"/>
                <w:lang w:eastAsia="zh-CN"/>
              </w:rPr>
              <w:t>9520</w:t>
            </w:r>
          </w:p>
        </w:tc>
        <w:tc>
          <w:tcPr>
            <w:tcW w:w="900" w:type="dxa"/>
            <w:tcBorders>
              <w:right w:val="nil"/>
            </w:tcBorders>
            <w:vAlign w:val="center"/>
          </w:tcPr>
          <w:p w14:paraId="4BFDB39F" w14:textId="77777777" w:rsidR="00E10E04" w:rsidRDefault="00000000">
            <w:pPr>
              <w:pStyle w:val="TableText"/>
              <w:jc w:val="center"/>
              <w:rPr>
                <w:rFonts w:ascii="Times New Roman" w:hAnsi="Times New Roman" w:cs="Times New Roman"/>
                <w:b/>
                <w:bCs/>
                <w:spacing w:val="-4"/>
                <w:u w:val="single"/>
                <w:lang w:eastAsia="zh-CN"/>
              </w:rPr>
            </w:pPr>
            <w:r>
              <w:rPr>
                <w:rFonts w:ascii="Times New Roman" w:hAnsi="Times New Roman" w:cs="Times New Roman" w:hint="eastAsia"/>
                <w:b/>
                <w:bCs/>
                <w:spacing w:val="-4"/>
                <w:u w:val="single"/>
                <w:lang w:eastAsia="zh-CN"/>
              </w:rPr>
              <w:t>9225</w:t>
            </w:r>
          </w:p>
        </w:tc>
      </w:tr>
      <w:tr w:rsidR="00E10E04" w14:paraId="10FDE16D" w14:textId="77777777">
        <w:trPr>
          <w:trHeight w:val="259"/>
          <w:jc w:val="center"/>
        </w:trPr>
        <w:tc>
          <w:tcPr>
            <w:tcW w:w="1016" w:type="dxa"/>
            <w:vMerge/>
            <w:tcBorders>
              <w:left w:val="nil"/>
            </w:tcBorders>
            <w:vAlign w:val="center"/>
          </w:tcPr>
          <w:p w14:paraId="70012CA5" w14:textId="77777777" w:rsidR="00E10E04" w:rsidRDefault="00E10E04">
            <w:pPr>
              <w:pStyle w:val="TableText"/>
              <w:jc w:val="center"/>
              <w:rPr>
                <w:rFonts w:ascii="Times New Roman" w:hAnsi="Times New Roman" w:cs="Times New Roman"/>
                <w:u w:val="single"/>
                <w:lang w:eastAsia="zh-CN"/>
              </w:rPr>
            </w:pPr>
          </w:p>
        </w:tc>
        <w:tc>
          <w:tcPr>
            <w:tcW w:w="1256" w:type="dxa"/>
            <w:vAlign w:val="center"/>
          </w:tcPr>
          <w:p w14:paraId="781AB34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3"/>
                <w:u w:val="single"/>
              </w:rPr>
              <w:t>油烟</w:t>
            </w:r>
            <w:r>
              <w:rPr>
                <w:rFonts w:ascii="Times New Roman" w:hAnsi="Times New Roman" w:cs="Times New Roman" w:hint="eastAsia"/>
                <w:spacing w:val="-3"/>
                <w:u w:val="single"/>
                <w:lang w:eastAsia="zh-CN"/>
              </w:rPr>
              <w:t>（</w:t>
            </w:r>
            <w:r>
              <w:rPr>
                <w:rFonts w:ascii="Times New Roman" w:hAnsi="Times New Roman" w:cs="Times New Roman" w:hint="eastAsia"/>
                <w:spacing w:val="-3"/>
                <w:u w:val="single"/>
                <w:lang w:eastAsia="zh-CN"/>
              </w:rPr>
              <w:t>mg/m</w:t>
            </w:r>
            <w:r>
              <w:rPr>
                <w:rFonts w:ascii="Times New Roman" w:hAnsi="Times New Roman" w:cs="Times New Roman" w:hint="eastAsia"/>
                <w:spacing w:val="-3"/>
                <w:u w:val="single"/>
                <w:lang w:eastAsia="zh-CN"/>
              </w:rPr>
              <w:t>³）</w:t>
            </w:r>
          </w:p>
        </w:tc>
        <w:tc>
          <w:tcPr>
            <w:tcW w:w="1021" w:type="dxa"/>
            <w:vAlign w:val="center"/>
          </w:tcPr>
          <w:p w14:paraId="335D401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1.2</w:t>
            </w:r>
          </w:p>
        </w:tc>
        <w:tc>
          <w:tcPr>
            <w:tcW w:w="1021" w:type="dxa"/>
            <w:vAlign w:val="center"/>
          </w:tcPr>
          <w:p w14:paraId="1B710907"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1.8</w:t>
            </w:r>
          </w:p>
        </w:tc>
        <w:tc>
          <w:tcPr>
            <w:tcW w:w="1004" w:type="dxa"/>
            <w:vAlign w:val="center"/>
          </w:tcPr>
          <w:p w14:paraId="5A741461"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0.8</w:t>
            </w:r>
          </w:p>
        </w:tc>
        <w:tc>
          <w:tcPr>
            <w:tcW w:w="1232" w:type="dxa"/>
            <w:vAlign w:val="center"/>
          </w:tcPr>
          <w:p w14:paraId="323EA7FA"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2.1</w:t>
            </w:r>
          </w:p>
        </w:tc>
        <w:tc>
          <w:tcPr>
            <w:tcW w:w="1248" w:type="dxa"/>
            <w:vAlign w:val="center"/>
          </w:tcPr>
          <w:p w14:paraId="28BEFA63"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1.5</w:t>
            </w:r>
          </w:p>
        </w:tc>
        <w:tc>
          <w:tcPr>
            <w:tcW w:w="900" w:type="dxa"/>
            <w:tcBorders>
              <w:right w:val="nil"/>
            </w:tcBorders>
            <w:vAlign w:val="center"/>
          </w:tcPr>
          <w:p w14:paraId="41987644"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1.5</w:t>
            </w:r>
          </w:p>
        </w:tc>
      </w:tr>
      <w:tr w:rsidR="00E10E04" w14:paraId="7E0E9B33" w14:textId="77777777">
        <w:trPr>
          <w:trHeight w:val="259"/>
          <w:jc w:val="center"/>
        </w:trPr>
        <w:tc>
          <w:tcPr>
            <w:tcW w:w="1016" w:type="dxa"/>
            <w:tcBorders>
              <w:left w:val="nil"/>
            </w:tcBorders>
            <w:vAlign w:val="center"/>
          </w:tcPr>
          <w:p w14:paraId="76BDDA73"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备注</w:t>
            </w:r>
          </w:p>
        </w:tc>
        <w:tc>
          <w:tcPr>
            <w:tcW w:w="7682" w:type="dxa"/>
            <w:gridSpan w:val="7"/>
            <w:tcBorders>
              <w:bottom w:val="single" w:sz="4" w:space="0" w:color="auto"/>
              <w:right w:val="nil"/>
            </w:tcBorders>
            <w:vAlign w:val="center"/>
          </w:tcPr>
          <w:p w14:paraId="6C727565"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排气筒高度：</w:t>
            </w:r>
            <w:r>
              <w:rPr>
                <w:rFonts w:ascii="Times New Roman" w:hAnsi="Times New Roman" w:cs="Times New Roman" w:hint="eastAsia"/>
                <w:spacing w:val="-2"/>
                <w:u w:val="single"/>
                <w:lang w:eastAsia="zh-CN"/>
              </w:rPr>
              <w:t>15</w:t>
            </w:r>
            <w:r>
              <w:rPr>
                <w:rFonts w:ascii="Times New Roman" w:hAnsi="Times New Roman" w:cs="Times New Roman" w:hint="eastAsia"/>
                <w:spacing w:val="-2"/>
                <w:u w:val="single"/>
                <w:lang w:eastAsia="zh-CN"/>
              </w:rPr>
              <w:t>米，燃料种类：天然气，运行灶头：</w:t>
            </w:r>
            <w:r>
              <w:rPr>
                <w:rFonts w:ascii="Times New Roman" w:hAnsi="Times New Roman" w:cs="Times New Roman" w:hint="eastAsia"/>
                <w:spacing w:val="-2"/>
                <w:u w:val="single"/>
                <w:lang w:eastAsia="zh-CN"/>
              </w:rPr>
              <w:t>1</w:t>
            </w:r>
            <w:r>
              <w:rPr>
                <w:rFonts w:ascii="Times New Roman" w:hAnsi="Times New Roman" w:cs="Times New Roman" w:hint="eastAsia"/>
                <w:spacing w:val="-2"/>
                <w:u w:val="single"/>
                <w:lang w:eastAsia="zh-CN"/>
              </w:rPr>
              <w:t>个</w:t>
            </w:r>
          </w:p>
        </w:tc>
      </w:tr>
    </w:tbl>
    <w:p w14:paraId="1164E8F1" w14:textId="77777777" w:rsidR="00E10E04" w:rsidRDefault="00000000">
      <w:pPr>
        <w:keepNext/>
        <w:keepLines/>
        <w:adjustRightInd w:val="0"/>
        <w:snapToGrid w:val="0"/>
        <w:spacing w:line="360" w:lineRule="auto"/>
        <w:outlineLvl w:val="2"/>
        <w:rPr>
          <w:b/>
          <w:bCs/>
          <w:sz w:val="24"/>
          <w:szCs w:val="24"/>
        </w:rPr>
      </w:pPr>
      <w:bookmarkStart w:id="107" w:name="_Toc99417157"/>
      <w:r>
        <w:rPr>
          <w:rFonts w:hint="eastAsia"/>
          <w:b/>
          <w:bCs/>
          <w:sz w:val="24"/>
          <w:szCs w:val="24"/>
        </w:rPr>
        <w:t xml:space="preserve">4.2.2 </w:t>
      </w:r>
      <w:r>
        <w:rPr>
          <w:rFonts w:hint="eastAsia"/>
          <w:b/>
          <w:bCs/>
          <w:sz w:val="24"/>
          <w:szCs w:val="24"/>
        </w:rPr>
        <w:t>废水污染源分析</w:t>
      </w:r>
    </w:p>
    <w:p w14:paraId="6749314D" w14:textId="77777777" w:rsidR="00E10E04" w:rsidRDefault="00000000">
      <w:pPr>
        <w:spacing w:line="360" w:lineRule="auto"/>
        <w:ind w:firstLineChars="200" w:firstLine="480"/>
        <w:rPr>
          <w:sz w:val="24"/>
          <w:szCs w:val="24"/>
        </w:rPr>
      </w:pPr>
      <w:r>
        <w:rPr>
          <w:rFonts w:hint="eastAsia"/>
          <w:sz w:val="24"/>
          <w:szCs w:val="24"/>
        </w:rPr>
        <w:t>本球场的废水主要来自生活污水、车辆清洗废水、球场废水（雨水）两个方面。</w:t>
      </w:r>
    </w:p>
    <w:p w14:paraId="7DF5494F" w14:textId="77777777" w:rsidR="00E10E04" w:rsidRDefault="00000000">
      <w:pPr>
        <w:spacing w:line="360" w:lineRule="auto"/>
        <w:ind w:firstLineChars="200" w:firstLine="480"/>
        <w:rPr>
          <w:sz w:val="24"/>
          <w:szCs w:val="24"/>
        </w:rPr>
      </w:pPr>
      <w:r>
        <w:rPr>
          <w:rFonts w:hint="eastAsia"/>
          <w:sz w:val="24"/>
          <w:szCs w:val="24"/>
        </w:rPr>
        <w:t>1.</w:t>
      </w:r>
      <w:r>
        <w:rPr>
          <w:rFonts w:hint="eastAsia"/>
          <w:sz w:val="24"/>
          <w:szCs w:val="24"/>
        </w:rPr>
        <w:t>生活污水、洗车废水</w:t>
      </w:r>
    </w:p>
    <w:p w14:paraId="460A62F2" w14:textId="77777777" w:rsidR="00E10E04" w:rsidRDefault="00000000">
      <w:pPr>
        <w:spacing w:line="360" w:lineRule="auto"/>
        <w:ind w:firstLineChars="200" w:firstLine="480"/>
        <w:rPr>
          <w:sz w:val="24"/>
          <w:szCs w:val="24"/>
        </w:rPr>
      </w:pPr>
      <w:r>
        <w:rPr>
          <w:rFonts w:hint="eastAsia"/>
          <w:sz w:val="24"/>
          <w:szCs w:val="24"/>
        </w:rPr>
        <w:t>生活污水主要来自于职工及游客等生活用水。</w:t>
      </w:r>
    </w:p>
    <w:p w14:paraId="1782B283" w14:textId="77777777" w:rsidR="00E10E04" w:rsidRDefault="00000000">
      <w:pPr>
        <w:spacing w:line="360" w:lineRule="auto"/>
        <w:ind w:firstLineChars="200" w:firstLine="480"/>
        <w:rPr>
          <w:sz w:val="24"/>
          <w:szCs w:val="24"/>
          <w:u w:val="single"/>
        </w:rPr>
      </w:pPr>
      <w:r>
        <w:rPr>
          <w:rFonts w:hint="eastAsia"/>
          <w:sz w:val="24"/>
          <w:szCs w:val="24"/>
          <w:u w:val="single"/>
        </w:rPr>
        <w:t>本项目每天用到果岭机、五联机、三联机、拖拉机等机械，每天使用后需到球车库专门的车辆清洗区进行车辆清洗，需清洗的车辆工</w:t>
      </w:r>
      <w:r>
        <w:rPr>
          <w:rFonts w:hint="eastAsia"/>
          <w:sz w:val="24"/>
          <w:szCs w:val="24"/>
          <w:u w:val="single"/>
        </w:rPr>
        <w:t>19</w:t>
      </w:r>
      <w:r>
        <w:rPr>
          <w:rFonts w:hint="eastAsia"/>
          <w:sz w:val="24"/>
          <w:szCs w:val="24"/>
          <w:u w:val="single"/>
        </w:rPr>
        <w:t>辆</w:t>
      </w:r>
      <w:r>
        <w:rPr>
          <w:rFonts w:hint="eastAsia"/>
          <w:sz w:val="24"/>
          <w:szCs w:val="24"/>
          <w:u w:val="single"/>
        </w:rPr>
        <w:t>/</w:t>
      </w:r>
      <w:r>
        <w:rPr>
          <w:rFonts w:hint="eastAsia"/>
          <w:sz w:val="24"/>
          <w:szCs w:val="24"/>
          <w:u w:val="single"/>
        </w:rPr>
        <w:t>天，洗车用水按</w:t>
      </w:r>
      <w:r>
        <w:rPr>
          <w:rFonts w:hint="eastAsia"/>
          <w:sz w:val="24"/>
          <w:szCs w:val="24"/>
          <w:u w:val="single"/>
        </w:rPr>
        <w:t>0.3m</w:t>
      </w:r>
      <w:r>
        <w:rPr>
          <w:rFonts w:hint="eastAsia"/>
          <w:sz w:val="24"/>
          <w:szCs w:val="24"/>
          <w:u w:val="single"/>
        </w:rPr>
        <w:t>³</w:t>
      </w:r>
      <w:r>
        <w:rPr>
          <w:rFonts w:hint="eastAsia"/>
          <w:sz w:val="24"/>
          <w:szCs w:val="24"/>
          <w:u w:val="single"/>
        </w:rPr>
        <w:t>/</w:t>
      </w:r>
      <w:r>
        <w:rPr>
          <w:rFonts w:hint="eastAsia"/>
          <w:sz w:val="24"/>
          <w:szCs w:val="24"/>
          <w:u w:val="single"/>
        </w:rPr>
        <w:t>辆计，产污系数按</w:t>
      </w:r>
      <w:r>
        <w:rPr>
          <w:rFonts w:hint="eastAsia"/>
          <w:sz w:val="24"/>
          <w:szCs w:val="24"/>
          <w:u w:val="single"/>
        </w:rPr>
        <w:t>0.85</w:t>
      </w:r>
      <w:r>
        <w:rPr>
          <w:rFonts w:hint="eastAsia"/>
          <w:sz w:val="24"/>
          <w:szCs w:val="24"/>
          <w:u w:val="single"/>
        </w:rPr>
        <w:t>计，则洗车废水产生量为</w:t>
      </w:r>
      <w:r>
        <w:rPr>
          <w:rFonts w:hint="eastAsia"/>
          <w:sz w:val="24"/>
          <w:szCs w:val="24"/>
          <w:u w:val="single"/>
        </w:rPr>
        <w:t>4.85m</w:t>
      </w:r>
      <w:r>
        <w:rPr>
          <w:rFonts w:hint="eastAsia"/>
          <w:sz w:val="24"/>
          <w:szCs w:val="24"/>
          <w:u w:val="single"/>
        </w:rPr>
        <w:t>³</w:t>
      </w:r>
      <w:r>
        <w:rPr>
          <w:rFonts w:hint="eastAsia"/>
          <w:sz w:val="24"/>
          <w:szCs w:val="24"/>
          <w:u w:val="single"/>
        </w:rPr>
        <w:t>/d</w:t>
      </w:r>
      <w:r>
        <w:rPr>
          <w:rFonts w:hint="eastAsia"/>
          <w:sz w:val="24"/>
          <w:szCs w:val="24"/>
          <w:u w:val="single"/>
        </w:rPr>
        <w:t>，</w:t>
      </w:r>
      <w:r>
        <w:rPr>
          <w:rFonts w:hint="eastAsia"/>
          <w:sz w:val="24"/>
          <w:szCs w:val="24"/>
          <w:u w:val="single"/>
        </w:rPr>
        <w:t>1750.85m</w:t>
      </w:r>
      <w:r>
        <w:rPr>
          <w:rFonts w:hint="eastAsia"/>
          <w:sz w:val="24"/>
          <w:szCs w:val="24"/>
          <w:u w:val="single"/>
        </w:rPr>
        <w:t>³</w:t>
      </w:r>
      <w:r>
        <w:rPr>
          <w:rFonts w:hint="eastAsia"/>
          <w:sz w:val="24"/>
          <w:szCs w:val="24"/>
          <w:u w:val="single"/>
        </w:rPr>
        <w:t>/a</w:t>
      </w:r>
      <w:r>
        <w:rPr>
          <w:rFonts w:hint="eastAsia"/>
          <w:sz w:val="24"/>
          <w:szCs w:val="24"/>
          <w:u w:val="single"/>
        </w:rPr>
        <w:t>，经隔油沉淀池处理后排入市政污水管网。</w:t>
      </w:r>
    </w:p>
    <w:p w14:paraId="0C0701D7" w14:textId="77777777" w:rsidR="00E10E04" w:rsidRDefault="00000000">
      <w:pPr>
        <w:spacing w:line="360" w:lineRule="auto"/>
        <w:ind w:firstLineChars="200" w:firstLine="480"/>
        <w:rPr>
          <w:sz w:val="24"/>
          <w:szCs w:val="24"/>
        </w:rPr>
      </w:pPr>
      <w:r>
        <w:rPr>
          <w:rFonts w:hint="eastAsia"/>
          <w:sz w:val="24"/>
          <w:szCs w:val="24"/>
        </w:rPr>
        <w:t>根据企业提供资料，本项目</w:t>
      </w:r>
      <w:r>
        <w:rPr>
          <w:rFonts w:hint="eastAsia"/>
          <w:sz w:val="24"/>
          <w:szCs w:val="24"/>
        </w:rPr>
        <w:t>2025</w:t>
      </w:r>
      <w:r>
        <w:rPr>
          <w:rFonts w:hint="eastAsia"/>
          <w:sz w:val="24"/>
          <w:szCs w:val="24"/>
        </w:rPr>
        <w:t>年度生活用水和洗车用水量合计</w:t>
      </w:r>
      <w:r>
        <w:rPr>
          <w:rFonts w:hint="eastAsia"/>
          <w:color w:val="000000"/>
          <w:sz w:val="24"/>
          <w:szCs w:val="24"/>
        </w:rPr>
        <w:t>76837m</w:t>
      </w:r>
      <w:r>
        <w:rPr>
          <w:rFonts w:hint="eastAsia"/>
          <w:color w:val="000000"/>
          <w:sz w:val="24"/>
          <w:szCs w:val="24"/>
        </w:rPr>
        <w:t>³</w:t>
      </w:r>
      <w:r>
        <w:rPr>
          <w:rFonts w:hint="eastAsia"/>
          <w:sz w:val="24"/>
          <w:szCs w:val="24"/>
        </w:rPr>
        <w:t>，产污系数按</w:t>
      </w:r>
      <w:r>
        <w:rPr>
          <w:rFonts w:hint="eastAsia"/>
          <w:sz w:val="24"/>
          <w:szCs w:val="24"/>
        </w:rPr>
        <w:t>0.85</w:t>
      </w:r>
      <w:r>
        <w:rPr>
          <w:rFonts w:hint="eastAsia"/>
          <w:sz w:val="24"/>
          <w:szCs w:val="24"/>
        </w:rPr>
        <w:t>计，则废水产生量约为</w:t>
      </w:r>
      <w:r>
        <w:rPr>
          <w:rFonts w:hint="eastAsia"/>
          <w:color w:val="000000"/>
          <w:sz w:val="24"/>
          <w:szCs w:val="24"/>
        </w:rPr>
        <w:t>180.92</w:t>
      </w:r>
      <w:r>
        <w:rPr>
          <w:color w:val="000000"/>
          <w:sz w:val="24"/>
          <w:szCs w:val="24"/>
        </w:rPr>
        <w:t>m</w:t>
      </w:r>
      <w:r>
        <w:rPr>
          <w:color w:val="000000"/>
          <w:sz w:val="24"/>
          <w:szCs w:val="24"/>
          <w:vertAlign w:val="superscript"/>
        </w:rPr>
        <w:t>3</w:t>
      </w:r>
      <w:r>
        <w:rPr>
          <w:color w:val="000000"/>
          <w:sz w:val="24"/>
          <w:szCs w:val="24"/>
        </w:rPr>
        <w:t>/d</w:t>
      </w:r>
      <w:r>
        <w:rPr>
          <w:color w:val="000000"/>
          <w:sz w:val="24"/>
          <w:szCs w:val="24"/>
        </w:rPr>
        <w:t>（</w:t>
      </w:r>
      <w:r>
        <w:rPr>
          <w:rFonts w:hint="eastAsia"/>
          <w:color w:val="000000"/>
          <w:sz w:val="24"/>
          <w:szCs w:val="24"/>
        </w:rPr>
        <w:t>65311.45</w:t>
      </w:r>
      <w:r>
        <w:rPr>
          <w:color w:val="000000"/>
          <w:sz w:val="24"/>
          <w:szCs w:val="24"/>
        </w:rPr>
        <w:t>m</w:t>
      </w:r>
      <w:r>
        <w:rPr>
          <w:color w:val="000000"/>
          <w:sz w:val="24"/>
          <w:szCs w:val="24"/>
          <w:vertAlign w:val="superscript"/>
        </w:rPr>
        <w:t>3</w:t>
      </w:r>
      <w:r>
        <w:rPr>
          <w:color w:val="000000"/>
          <w:sz w:val="24"/>
          <w:szCs w:val="24"/>
        </w:rPr>
        <w:t>/a</w:t>
      </w:r>
      <w:r>
        <w:rPr>
          <w:color w:val="000000"/>
          <w:sz w:val="24"/>
          <w:szCs w:val="24"/>
        </w:rPr>
        <w:t>）</w:t>
      </w:r>
      <w:r>
        <w:rPr>
          <w:rFonts w:hint="eastAsia"/>
          <w:sz w:val="24"/>
          <w:szCs w:val="24"/>
        </w:rPr>
        <w:t>，其中</w:t>
      </w:r>
      <w:r>
        <w:rPr>
          <w:rFonts w:hint="eastAsia"/>
          <w:color w:val="000000"/>
          <w:sz w:val="24"/>
          <w:szCs w:val="24"/>
        </w:rPr>
        <w:t>经化粪池处理后的</w:t>
      </w:r>
      <w:r>
        <w:rPr>
          <w:rFonts w:ascii="宋体" w:hAnsi="宋体" w:cs="宋体"/>
          <w:spacing w:val="-11"/>
          <w:sz w:val="24"/>
          <w:szCs w:val="24"/>
        </w:rPr>
        <w:t>生活污水</w:t>
      </w:r>
      <w:r>
        <w:rPr>
          <w:rFonts w:ascii="宋体" w:hAnsi="宋体" w:cs="宋体" w:hint="eastAsia"/>
          <w:spacing w:val="-11"/>
          <w:sz w:val="24"/>
          <w:szCs w:val="24"/>
        </w:rPr>
        <w:t>（</w:t>
      </w:r>
      <w:r>
        <w:rPr>
          <w:rFonts w:hint="eastAsia"/>
          <w:color w:val="000000"/>
          <w:sz w:val="24"/>
          <w:szCs w:val="24"/>
        </w:rPr>
        <w:t>其中</w:t>
      </w:r>
      <w:r>
        <w:rPr>
          <w:color w:val="000000"/>
          <w:sz w:val="24"/>
          <w:szCs w:val="24"/>
        </w:rPr>
        <w:t>餐饮废水经隔油池处理</w:t>
      </w:r>
      <w:r>
        <w:rPr>
          <w:rFonts w:ascii="宋体" w:hAnsi="宋体" w:cs="宋体" w:hint="eastAsia"/>
          <w:spacing w:val="-11"/>
          <w:sz w:val="24"/>
          <w:szCs w:val="24"/>
        </w:rPr>
        <w:t>）</w:t>
      </w:r>
      <w:r>
        <w:rPr>
          <w:rFonts w:ascii="宋体" w:hAnsi="宋体" w:cs="宋体"/>
          <w:spacing w:val="-11"/>
          <w:sz w:val="24"/>
          <w:szCs w:val="24"/>
        </w:rPr>
        <w:t>及</w:t>
      </w:r>
      <w:r>
        <w:rPr>
          <w:color w:val="000000"/>
          <w:sz w:val="24"/>
          <w:szCs w:val="24"/>
        </w:rPr>
        <w:t>经</w:t>
      </w:r>
      <w:r>
        <w:rPr>
          <w:rFonts w:hint="eastAsia"/>
          <w:color w:val="000000"/>
          <w:sz w:val="24"/>
          <w:szCs w:val="24"/>
        </w:rPr>
        <w:t>隔油</w:t>
      </w:r>
      <w:r>
        <w:rPr>
          <w:color w:val="000000"/>
          <w:sz w:val="24"/>
          <w:szCs w:val="24"/>
        </w:rPr>
        <w:t>沉淀池处理</w:t>
      </w:r>
      <w:r>
        <w:rPr>
          <w:rFonts w:ascii="宋体" w:hAnsi="宋体" w:cs="宋体" w:hint="eastAsia"/>
          <w:spacing w:val="-11"/>
          <w:sz w:val="24"/>
          <w:szCs w:val="24"/>
        </w:rPr>
        <w:t>后的车辆</w:t>
      </w:r>
      <w:r>
        <w:rPr>
          <w:rFonts w:ascii="宋体" w:hAnsi="宋体" w:cs="宋体"/>
          <w:spacing w:val="-11"/>
          <w:sz w:val="24"/>
          <w:szCs w:val="24"/>
        </w:rPr>
        <w:t>冲洗废水</w:t>
      </w:r>
      <w:r>
        <w:rPr>
          <w:rFonts w:hint="eastAsia"/>
          <w:bCs/>
          <w:sz w:val="24"/>
          <w:szCs w:val="24"/>
        </w:rPr>
        <w:t>处理</w:t>
      </w:r>
      <w:r>
        <w:rPr>
          <w:rFonts w:hint="eastAsia"/>
          <w:sz w:val="24"/>
          <w:szCs w:val="24"/>
        </w:rPr>
        <w:t>达到</w:t>
      </w:r>
      <w:r>
        <w:rPr>
          <w:rFonts w:hint="eastAsia"/>
          <w:bCs/>
          <w:sz w:val="24"/>
          <w:szCs w:val="24"/>
        </w:rPr>
        <w:t>《污水综合排放标准》（</w:t>
      </w:r>
      <w:r>
        <w:rPr>
          <w:rFonts w:hint="eastAsia"/>
          <w:bCs/>
          <w:sz w:val="24"/>
          <w:szCs w:val="24"/>
        </w:rPr>
        <w:t>GB8978-1996</w:t>
      </w:r>
      <w:r>
        <w:rPr>
          <w:rFonts w:hint="eastAsia"/>
          <w:bCs/>
          <w:sz w:val="24"/>
          <w:szCs w:val="24"/>
        </w:rPr>
        <w:t>）三级标准及常德市污水净化中心进水水质要求</w:t>
      </w:r>
      <w:r>
        <w:rPr>
          <w:rFonts w:hint="eastAsia"/>
          <w:sz w:val="24"/>
          <w:szCs w:val="24"/>
        </w:rPr>
        <w:t>，后进入</w:t>
      </w:r>
      <w:r>
        <w:rPr>
          <w:rFonts w:hint="eastAsia"/>
          <w:bCs/>
          <w:sz w:val="24"/>
          <w:szCs w:val="24"/>
        </w:rPr>
        <w:t>常德市污水净化中心进一步处理</w:t>
      </w:r>
      <w:r>
        <w:rPr>
          <w:rFonts w:hint="eastAsia"/>
          <w:sz w:val="24"/>
          <w:szCs w:val="24"/>
        </w:rPr>
        <w:t>。</w:t>
      </w:r>
    </w:p>
    <w:p w14:paraId="03DE5C11" w14:textId="77777777" w:rsidR="00E10E04" w:rsidRDefault="00000000">
      <w:pPr>
        <w:spacing w:line="360" w:lineRule="auto"/>
        <w:ind w:firstLineChars="200" w:firstLine="480"/>
        <w:rPr>
          <w:sz w:val="24"/>
          <w:szCs w:val="24"/>
        </w:rPr>
      </w:pPr>
      <w:r>
        <w:rPr>
          <w:rFonts w:hint="eastAsia"/>
          <w:sz w:val="24"/>
          <w:szCs w:val="24"/>
        </w:rPr>
        <w:t>生活污水主要污染物为</w:t>
      </w:r>
      <w:r>
        <w:rPr>
          <w:rFonts w:hint="eastAsia"/>
          <w:sz w:val="24"/>
          <w:szCs w:val="24"/>
        </w:rPr>
        <w:t>CODCr</w:t>
      </w:r>
      <w:r>
        <w:rPr>
          <w:rFonts w:hint="eastAsia"/>
          <w:sz w:val="24"/>
          <w:szCs w:val="24"/>
        </w:rPr>
        <w:t>、</w:t>
      </w:r>
      <w:r>
        <w:rPr>
          <w:rFonts w:hint="eastAsia"/>
          <w:sz w:val="24"/>
          <w:szCs w:val="24"/>
        </w:rPr>
        <w:t>BOD5</w:t>
      </w:r>
      <w:r>
        <w:rPr>
          <w:rFonts w:hint="eastAsia"/>
          <w:sz w:val="24"/>
          <w:szCs w:val="24"/>
        </w:rPr>
        <w:t>、</w:t>
      </w:r>
      <w:r>
        <w:rPr>
          <w:rFonts w:hint="eastAsia"/>
          <w:sz w:val="24"/>
          <w:szCs w:val="24"/>
        </w:rPr>
        <w:t>SS</w:t>
      </w:r>
      <w:r>
        <w:rPr>
          <w:rFonts w:hint="eastAsia"/>
          <w:sz w:val="24"/>
          <w:szCs w:val="24"/>
        </w:rPr>
        <w:t>、氨氮、动植物油类等，产生浓度参考典型生活污水水质，主要污染物浓度取值：</w:t>
      </w:r>
      <w:r>
        <w:rPr>
          <w:rFonts w:hint="eastAsia"/>
          <w:sz w:val="24"/>
          <w:szCs w:val="24"/>
        </w:rPr>
        <w:t>CODCr250mg/L</w:t>
      </w:r>
      <w:r>
        <w:rPr>
          <w:rFonts w:hint="eastAsia"/>
          <w:sz w:val="24"/>
          <w:szCs w:val="24"/>
        </w:rPr>
        <w:t>、</w:t>
      </w:r>
      <w:r>
        <w:rPr>
          <w:rFonts w:hint="eastAsia"/>
          <w:sz w:val="24"/>
          <w:szCs w:val="24"/>
        </w:rPr>
        <w:t>BOD</w:t>
      </w:r>
      <w:r>
        <w:rPr>
          <w:rFonts w:hint="eastAsia"/>
          <w:sz w:val="24"/>
          <w:szCs w:val="24"/>
          <w:vertAlign w:val="subscript"/>
        </w:rPr>
        <w:t>5</w:t>
      </w:r>
      <w:r>
        <w:rPr>
          <w:rFonts w:hint="eastAsia"/>
          <w:sz w:val="24"/>
          <w:szCs w:val="24"/>
        </w:rPr>
        <w:t>120mg/L</w:t>
      </w:r>
      <w:r>
        <w:rPr>
          <w:rFonts w:hint="eastAsia"/>
          <w:sz w:val="24"/>
          <w:szCs w:val="24"/>
        </w:rPr>
        <w:t>、</w:t>
      </w:r>
      <w:r>
        <w:rPr>
          <w:rFonts w:hint="eastAsia"/>
          <w:sz w:val="24"/>
          <w:szCs w:val="24"/>
        </w:rPr>
        <w:t>SS200mg/L</w:t>
      </w:r>
      <w:r>
        <w:rPr>
          <w:rFonts w:hint="eastAsia"/>
          <w:sz w:val="24"/>
          <w:szCs w:val="24"/>
        </w:rPr>
        <w:t>、氨氮</w:t>
      </w:r>
      <w:r>
        <w:rPr>
          <w:rFonts w:hint="eastAsia"/>
          <w:sz w:val="24"/>
          <w:szCs w:val="24"/>
        </w:rPr>
        <w:t>25mg/L</w:t>
      </w:r>
      <w:r>
        <w:rPr>
          <w:rFonts w:hint="eastAsia"/>
          <w:sz w:val="24"/>
          <w:szCs w:val="24"/>
        </w:rPr>
        <w:t>、动植物油</w:t>
      </w:r>
      <w:r>
        <w:rPr>
          <w:rFonts w:hint="eastAsia"/>
          <w:sz w:val="24"/>
          <w:szCs w:val="24"/>
        </w:rPr>
        <w:t>30mg/L</w:t>
      </w:r>
      <w:r>
        <w:rPr>
          <w:rFonts w:hint="eastAsia"/>
          <w:sz w:val="24"/>
          <w:szCs w:val="24"/>
        </w:rPr>
        <w:t>、</w:t>
      </w:r>
      <w:r>
        <w:rPr>
          <w:rFonts w:hint="eastAsia"/>
          <w:sz w:val="24"/>
          <w:szCs w:val="24"/>
        </w:rPr>
        <w:t>LAS15mg/L</w:t>
      </w:r>
      <w:r>
        <w:rPr>
          <w:rFonts w:hint="eastAsia"/>
          <w:sz w:val="24"/>
          <w:szCs w:val="24"/>
        </w:rPr>
        <w:t>。</w:t>
      </w:r>
    </w:p>
    <w:p w14:paraId="047EAC2E" w14:textId="77777777" w:rsidR="00E10E04" w:rsidRDefault="00000000">
      <w:pPr>
        <w:pStyle w:val="af4"/>
        <w:spacing w:after="0" w:line="240" w:lineRule="auto"/>
        <w:jc w:val="center"/>
        <w:rPr>
          <w:rFonts w:cs="Times New Roman"/>
          <w:b/>
          <w:bCs/>
          <w:spacing w:val="-2"/>
          <w:sz w:val="21"/>
          <w:szCs w:val="21"/>
        </w:rPr>
      </w:pPr>
      <w:r>
        <w:rPr>
          <w:rFonts w:cs="Times New Roman"/>
          <w:b/>
          <w:bCs/>
          <w:spacing w:val="-2"/>
          <w:sz w:val="21"/>
          <w:szCs w:val="21"/>
        </w:rPr>
        <w:t>表</w:t>
      </w:r>
      <w:r>
        <w:rPr>
          <w:rFonts w:cs="Times New Roman" w:hint="eastAsia"/>
          <w:b/>
          <w:bCs/>
          <w:spacing w:val="-2"/>
          <w:sz w:val="21"/>
          <w:szCs w:val="21"/>
        </w:rPr>
        <w:t>4</w:t>
      </w:r>
      <w:r>
        <w:rPr>
          <w:rFonts w:cs="Times New Roman"/>
          <w:b/>
          <w:bCs/>
          <w:spacing w:val="-2"/>
          <w:sz w:val="21"/>
          <w:szCs w:val="21"/>
        </w:rPr>
        <w:t>.2-</w:t>
      </w:r>
      <w:r>
        <w:rPr>
          <w:rFonts w:cs="Times New Roman" w:hint="eastAsia"/>
          <w:b/>
          <w:bCs/>
          <w:spacing w:val="-2"/>
          <w:sz w:val="21"/>
          <w:szCs w:val="21"/>
        </w:rPr>
        <w:t>6</w:t>
      </w:r>
      <w:r>
        <w:rPr>
          <w:rFonts w:cs="Times New Roman"/>
          <w:b/>
          <w:bCs/>
          <w:spacing w:val="-2"/>
          <w:sz w:val="21"/>
          <w:szCs w:val="21"/>
        </w:rPr>
        <w:t xml:space="preserve">  </w:t>
      </w:r>
      <w:r>
        <w:rPr>
          <w:rFonts w:cs="Times New Roman" w:hint="eastAsia"/>
          <w:b/>
          <w:bCs/>
          <w:spacing w:val="-2"/>
          <w:sz w:val="21"/>
          <w:szCs w:val="21"/>
        </w:rPr>
        <w:t>生活废水产生及排放情况一览表</w:t>
      </w:r>
    </w:p>
    <w:tbl>
      <w:tblPr>
        <w:tblStyle w:val="aff6"/>
        <w:tblW w:w="8732" w:type="dxa"/>
        <w:jc w:val="center"/>
        <w:tblInd w:w="0" w:type="dxa"/>
        <w:tblBorders>
          <w:left w:val="none" w:sz="0" w:space="0" w:color="auto"/>
          <w:right w:val="none" w:sz="0" w:space="0" w:color="auto"/>
        </w:tblBorders>
        <w:tblLayout w:type="fixed"/>
        <w:tblLook w:val="04A0" w:firstRow="1" w:lastRow="0" w:firstColumn="1" w:lastColumn="0" w:noHBand="0" w:noVBand="1"/>
      </w:tblPr>
      <w:tblGrid>
        <w:gridCol w:w="676"/>
        <w:gridCol w:w="875"/>
        <w:gridCol w:w="925"/>
        <w:gridCol w:w="850"/>
        <w:gridCol w:w="862"/>
        <w:gridCol w:w="491"/>
        <w:gridCol w:w="772"/>
        <w:gridCol w:w="850"/>
        <w:gridCol w:w="812"/>
        <w:gridCol w:w="913"/>
        <w:gridCol w:w="706"/>
      </w:tblGrid>
      <w:tr w:rsidR="00E10E04" w14:paraId="5D52E4B2" w14:textId="77777777">
        <w:trPr>
          <w:jc w:val="center"/>
        </w:trPr>
        <w:tc>
          <w:tcPr>
            <w:tcW w:w="676" w:type="dxa"/>
            <w:vMerge w:val="restart"/>
            <w:vAlign w:val="center"/>
          </w:tcPr>
          <w:p w14:paraId="0AA01670" w14:textId="77777777" w:rsidR="00E10E04" w:rsidRDefault="00000000">
            <w:pPr>
              <w:spacing w:line="320" w:lineRule="exact"/>
              <w:jc w:val="center"/>
              <w:rPr>
                <w:rFonts w:eastAsiaTheme="minorEastAsia"/>
                <w:b/>
                <w:bCs/>
              </w:rPr>
            </w:pPr>
            <w:r>
              <w:rPr>
                <w:rFonts w:eastAsiaTheme="minorEastAsia" w:hAnsiTheme="minorEastAsia"/>
                <w:b/>
              </w:rPr>
              <w:t>类型</w:t>
            </w:r>
          </w:p>
        </w:tc>
        <w:tc>
          <w:tcPr>
            <w:tcW w:w="875" w:type="dxa"/>
            <w:vMerge w:val="restart"/>
            <w:vAlign w:val="center"/>
          </w:tcPr>
          <w:p w14:paraId="3A89833B" w14:textId="77777777" w:rsidR="00E10E04" w:rsidRDefault="00000000">
            <w:pPr>
              <w:spacing w:line="320" w:lineRule="exact"/>
              <w:jc w:val="center"/>
              <w:rPr>
                <w:rFonts w:eastAsiaTheme="minorEastAsia"/>
                <w:b/>
                <w:bCs/>
              </w:rPr>
            </w:pPr>
            <w:r>
              <w:rPr>
                <w:rFonts w:eastAsiaTheme="minorEastAsia" w:hAnsiTheme="minorEastAsia"/>
                <w:b/>
              </w:rPr>
              <w:t>废水量</w:t>
            </w:r>
            <w:r>
              <w:rPr>
                <w:rFonts w:eastAsiaTheme="minorEastAsia"/>
                <w:b/>
              </w:rPr>
              <w:t>m</w:t>
            </w:r>
            <w:r>
              <w:rPr>
                <w:rFonts w:eastAsiaTheme="minorEastAsia"/>
                <w:b/>
                <w:vertAlign w:val="superscript"/>
              </w:rPr>
              <w:t>3</w:t>
            </w:r>
            <w:r>
              <w:rPr>
                <w:rFonts w:eastAsiaTheme="minorEastAsia"/>
                <w:b/>
              </w:rPr>
              <w:t>/a</w:t>
            </w:r>
          </w:p>
        </w:tc>
        <w:tc>
          <w:tcPr>
            <w:tcW w:w="925" w:type="dxa"/>
            <w:vMerge w:val="restart"/>
            <w:vAlign w:val="center"/>
          </w:tcPr>
          <w:p w14:paraId="487C3F48" w14:textId="77777777" w:rsidR="00E10E04" w:rsidRDefault="00000000">
            <w:pPr>
              <w:spacing w:line="320" w:lineRule="exact"/>
              <w:jc w:val="center"/>
              <w:rPr>
                <w:rFonts w:eastAsiaTheme="minorEastAsia"/>
                <w:b/>
                <w:bCs/>
              </w:rPr>
            </w:pPr>
            <w:r>
              <w:rPr>
                <w:rFonts w:eastAsiaTheme="minorEastAsia" w:hAnsiTheme="minorEastAsia"/>
                <w:b/>
              </w:rPr>
              <w:t>污染物名称</w:t>
            </w:r>
          </w:p>
        </w:tc>
        <w:tc>
          <w:tcPr>
            <w:tcW w:w="1712" w:type="dxa"/>
            <w:gridSpan w:val="2"/>
            <w:vAlign w:val="center"/>
          </w:tcPr>
          <w:p w14:paraId="6194869E" w14:textId="77777777" w:rsidR="00E10E04" w:rsidRDefault="00000000">
            <w:pPr>
              <w:spacing w:line="320" w:lineRule="exact"/>
              <w:jc w:val="center"/>
              <w:rPr>
                <w:rFonts w:eastAsiaTheme="minorEastAsia"/>
                <w:b/>
                <w:bCs/>
              </w:rPr>
            </w:pPr>
            <w:r>
              <w:rPr>
                <w:rFonts w:eastAsiaTheme="minorEastAsia" w:hAnsiTheme="minorEastAsia"/>
                <w:b/>
              </w:rPr>
              <w:t>污染物产生量</w:t>
            </w:r>
          </w:p>
        </w:tc>
        <w:tc>
          <w:tcPr>
            <w:tcW w:w="1263" w:type="dxa"/>
            <w:gridSpan w:val="2"/>
            <w:vMerge w:val="restart"/>
            <w:vAlign w:val="center"/>
          </w:tcPr>
          <w:p w14:paraId="19FD56F5" w14:textId="77777777" w:rsidR="00E10E04" w:rsidRDefault="00000000">
            <w:pPr>
              <w:spacing w:line="320" w:lineRule="exact"/>
              <w:jc w:val="center"/>
              <w:rPr>
                <w:rFonts w:eastAsiaTheme="minorEastAsia"/>
                <w:b/>
                <w:bCs/>
              </w:rPr>
            </w:pPr>
            <w:r>
              <w:rPr>
                <w:rFonts w:eastAsiaTheme="minorEastAsia" w:hAnsiTheme="minorEastAsia"/>
                <w:b/>
              </w:rPr>
              <w:t>治理措施</w:t>
            </w:r>
            <w:r>
              <w:rPr>
                <w:rFonts w:eastAsiaTheme="minorEastAsia" w:hAnsiTheme="minorEastAsia" w:hint="eastAsia"/>
                <w:b/>
              </w:rPr>
              <w:t>/</w:t>
            </w:r>
            <w:r>
              <w:rPr>
                <w:rFonts w:eastAsiaTheme="minorEastAsia" w:hAnsiTheme="minorEastAsia" w:hint="eastAsia"/>
                <w:b/>
              </w:rPr>
              <w:t>去除效率</w:t>
            </w:r>
          </w:p>
        </w:tc>
        <w:tc>
          <w:tcPr>
            <w:tcW w:w="1662" w:type="dxa"/>
            <w:gridSpan w:val="2"/>
            <w:vAlign w:val="center"/>
          </w:tcPr>
          <w:p w14:paraId="26FDBCA3" w14:textId="77777777" w:rsidR="00E10E04" w:rsidRDefault="00000000">
            <w:pPr>
              <w:spacing w:line="320" w:lineRule="exact"/>
              <w:jc w:val="center"/>
              <w:rPr>
                <w:rFonts w:eastAsiaTheme="minorEastAsia"/>
                <w:b/>
                <w:bCs/>
              </w:rPr>
            </w:pPr>
            <w:r>
              <w:rPr>
                <w:rFonts w:eastAsiaTheme="minorEastAsia" w:hAnsiTheme="minorEastAsia"/>
                <w:b/>
              </w:rPr>
              <w:t>污染物排放量</w:t>
            </w:r>
          </w:p>
        </w:tc>
        <w:tc>
          <w:tcPr>
            <w:tcW w:w="913" w:type="dxa"/>
            <w:vMerge w:val="restart"/>
            <w:vAlign w:val="center"/>
          </w:tcPr>
          <w:p w14:paraId="6F3A8590" w14:textId="77777777" w:rsidR="00E10E04" w:rsidRDefault="00000000">
            <w:pPr>
              <w:spacing w:line="320" w:lineRule="exact"/>
              <w:jc w:val="center"/>
              <w:rPr>
                <w:rFonts w:eastAsiaTheme="minorEastAsia"/>
                <w:b/>
                <w:bCs/>
              </w:rPr>
            </w:pPr>
            <w:r>
              <w:rPr>
                <w:rFonts w:eastAsiaTheme="minorEastAsia" w:hAnsiTheme="minorEastAsia"/>
                <w:b/>
              </w:rPr>
              <w:t>标准值</w:t>
            </w:r>
            <w:r>
              <w:rPr>
                <w:rFonts w:eastAsiaTheme="minorEastAsia"/>
                <w:b/>
              </w:rPr>
              <w:t>mg/L</w:t>
            </w:r>
          </w:p>
        </w:tc>
        <w:tc>
          <w:tcPr>
            <w:tcW w:w="706" w:type="dxa"/>
            <w:vMerge w:val="restart"/>
            <w:vAlign w:val="center"/>
          </w:tcPr>
          <w:p w14:paraId="3322E90A" w14:textId="77777777" w:rsidR="00E10E04" w:rsidRDefault="00000000">
            <w:pPr>
              <w:spacing w:line="320" w:lineRule="exact"/>
              <w:jc w:val="center"/>
              <w:rPr>
                <w:rFonts w:eastAsiaTheme="minorEastAsia"/>
                <w:b/>
                <w:bCs/>
              </w:rPr>
            </w:pPr>
            <w:r>
              <w:rPr>
                <w:rFonts w:eastAsiaTheme="minorEastAsia" w:hAnsiTheme="minorEastAsia"/>
                <w:b/>
              </w:rPr>
              <w:t>排放去向</w:t>
            </w:r>
          </w:p>
        </w:tc>
      </w:tr>
      <w:tr w:rsidR="00E10E04" w14:paraId="503CD10E" w14:textId="77777777">
        <w:trPr>
          <w:jc w:val="center"/>
        </w:trPr>
        <w:tc>
          <w:tcPr>
            <w:tcW w:w="676" w:type="dxa"/>
            <w:vMerge/>
            <w:vAlign w:val="center"/>
          </w:tcPr>
          <w:p w14:paraId="501C661E" w14:textId="77777777" w:rsidR="00E10E04" w:rsidRDefault="00E10E04">
            <w:pPr>
              <w:spacing w:line="320" w:lineRule="exact"/>
              <w:jc w:val="center"/>
              <w:rPr>
                <w:rFonts w:eastAsiaTheme="minorEastAsia"/>
                <w:b/>
                <w:bCs/>
              </w:rPr>
            </w:pPr>
          </w:p>
        </w:tc>
        <w:tc>
          <w:tcPr>
            <w:tcW w:w="875" w:type="dxa"/>
            <w:vMerge/>
            <w:vAlign w:val="center"/>
          </w:tcPr>
          <w:p w14:paraId="6C86647D" w14:textId="77777777" w:rsidR="00E10E04" w:rsidRDefault="00E10E04">
            <w:pPr>
              <w:spacing w:line="320" w:lineRule="exact"/>
              <w:jc w:val="center"/>
              <w:rPr>
                <w:rFonts w:eastAsiaTheme="minorEastAsia"/>
                <w:b/>
                <w:bCs/>
              </w:rPr>
            </w:pPr>
          </w:p>
        </w:tc>
        <w:tc>
          <w:tcPr>
            <w:tcW w:w="925" w:type="dxa"/>
            <w:vMerge/>
            <w:vAlign w:val="center"/>
          </w:tcPr>
          <w:p w14:paraId="7AC9F635" w14:textId="77777777" w:rsidR="00E10E04" w:rsidRDefault="00E10E04">
            <w:pPr>
              <w:spacing w:line="320" w:lineRule="exact"/>
              <w:jc w:val="center"/>
              <w:rPr>
                <w:rFonts w:eastAsiaTheme="minorEastAsia"/>
                <w:b/>
                <w:bCs/>
              </w:rPr>
            </w:pPr>
          </w:p>
        </w:tc>
        <w:tc>
          <w:tcPr>
            <w:tcW w:w="850" w:type="dxa"/>
            <w:vAlign w:val="center"/>
          </w:tcPr>
          <w:p w14:paraId="30F7578D" w14:textId="77777777" w:rsidR="00E10E04" w:rsidRDefault="00000000">
            <w:pPr>
              <w:spacing w:line="320" w:lineRule="exact"/>
              <w:jc w:val="center"/>
              <w:rPr>
                <w:rFonts w:eastAsiaTheme="minorEastAsia"/>
                <w:b/>
                <w:bCs/>
              </w:rPr>
            </w:pPr>
            <w:r>
              <w:rPr>
                <w:rFonts w:eastAsiaTheme="minorEastAsia" w:hAnsiTheme="minorEastAsia"/>
                <w:b/>
              </w:rPr>
              <w:t>浓度</w:t>
            </w:r>
            <w:r>
              <w:rPr>
                <w:rFonts w:eastAsiaTheme="minorEastAsia"/>
                <w:b/>
              </w:rPr>
              <w:t>mg/L</w:t>
            </w:r>
          </w:p>
        </w:tc>
        <w:tc>
          <w:tcPr>
            <w:tcW w:w="862" w:type="dxa"/>
            <w:vAlign w:val="center"/>
          </w:tcPr>
          <w:p w14:paraId="1BE67F49" w14:textId="77777777" w:rsidR="00E10E04" w:rsidRDefault="00000000">
            <w:pPr>
              <w:spacing w:line="320" w:lineRule="exact"/>
              <w:jc w:val="center"/>
              <w:rPr>
                <w:rFonts w:eastAsiaTheme="minorEastAsia"/>
                <w:b/>
                <w:bCs/>
              </w:rPr>
            </w:pPr>
            <w:r>
              <w:rPr>
                <w:rFonts w:eastAsiaTheme="minorEastAsia" w:hAnsiTheme="minorEastAsia"/>
                <w:b/>
              </w:rPr>
              <w:t>产生量</w:t>
            </w:r>
            <w:r>
              <w:rPr>
                <w:rFonts w:eastAsiaTheme="minorEastAsia"/>
                <w:b/>
              </w:rPr>
              <w:t>t/a</w:t>
            </w:r>
          </w:p>
        </w:tc>
        <w:tc>
          <w:tcPr>
            <w:tcW w:w="1263" w:type="dxa"/>
            <w:gridSpan w:val="2"/>
            <w:vMerge/>
            <w:vAlign w:val="center"/>
          </w:tcPr>
          <w:p w14:paraId="74ADDCCC" w14:textId="77777777" w:rsidR="00E10E04" w:rsidRDefault="00E10E04">
            <w:pPr>
              <w:spacing w:line="320" w:lineRule="exact"/>
              <w:jc w:val="center"/>
              <w:rPr>
                <w:rFonts w:eastAsiaTheme="minorEastAsia"/>
                <w:b/>
                <w:bCs/>
              </w:rPr>
            </w:pPr>
          </w:p>
        </w:tc>
        <w:tc>
          <w:tcPr>
            <w:tcW w:w="850" w:type="dxa"/>
            <w:vAlign w:val="center"/>
          </w:tcPr>
          <w:p w14:paraId="4CFC70AD" w14:textId="77777777" w:rsidR="00E10E04" w:rsidRDefault="00000000">
            <w:pPr>
              <w:spacing w:line="320" w:lineRule="exact"/>
              <w:jc w:val="center"/>
              <w:rPr>
                <w:rFonts w:eastAsiaTheme="minorEastAsia"/>
                <w:b/>
                <w:bCs/>
              </w:rPr>
            </w:pPr>
            <w:r>
              <w:rPr>
                <w:rFonts w:eastAsiaTheme="minorEastAsia" w:hAnsiTheme="minorEastAsia"/>
                <w:b/>
              </w:rPr>
              <w:t>浓度</w:t>
            </w:r>
            <w:r>
              <w:rPr>
                <w:rFonts w:eastAsiaTheme="minorEastAsia"/>
                <w:b/>
              </w:rPr>
              <w:t>mg/L</w:t>
            </w:r>
          </w:p>
        </w:tc>
        <w:tc>
          <w:tcPr>
            <w:tcW w:w="812" w:type="dxa"/>
            <w:vAlign w:val="center"/>
          </w:tcPr>
          <w:p w14:paraId="0B7B6C5A" w14:textId="77777777" w:rsidR="00E10E04" w:rsidRDefault="00000000">
            <w:pPr>
              <w:spacing w:line="320" w:lineRule="exact"/>
              <w:jc w:val="center"/>
              <w:rPr>
                <w:rFonts w:eastAsiaTheme="minorEastAsia"/>
                <w:b/>
                <w:bCs/>
              </w:rPr>
            </w:pPr>
            <w:r>
              <w:rPr>
                <w:rFonts w:eastAsiaTheme="minorEastAsia" w:hAnsiTheme="minorEastAsia"/>
                <w:b/>
              </w:rPr>
              <w:t>排放量</w:t>
            </w:r>
            <w:r>
              <w:rPr>
                <w:rFonts w:eastAsiaTheme="minorEastAsia"/>
                <w:b/>
              </w:rPr>
              <w:t>t/a</w:t>
            </w:r>
          </w:p>
        </w:tc>
        <w:tc>
          <w:tcPr>
            <w:tcW w:w="913" w:type="dxa"/>
            <w:vMerge/>
            <w:vAlign w:val="center"/>
          </w:tcPr>
          <w:p w14:paraId="18F86176" w14:textId="77777777" w:rsidR="00E10E04" w:rsidRDefault="00E10E04">
            <w:pPr>
              <w:spacing w:line="320" w:lineRule="exact"/>
              <w:jc w:val="center"/>
              <w:rPr>
                <w:rFonts w:eastAsiaTheme="minorEastAsia"/>
                <w:b/>
                <w:bCs/>
              </w:rPr>
            </w:pPr>
          </w:p>
        </w:tc>
        <w:tc>
          <w:tcPr>
            <w:tcW w:w="706" w:type="dxa"/>
            <w:vMerge/>
            <w:vAlign w:val="center"/>
          </w:tcPr>
          <w:p w14:paraId="0BBF9827" w14:textId="77777777" w:rsidR="00E10E04" w:rsidRDefault="00E10E04">
            <w:pPr>
              <w:spacing w:line="320" w:lineRule="exact"/>
              <w:jc w:val="center"/>
              <w:rPr>
                <w:rFonts w:eastAsiaTheme="minorEastAsia"/>
                <w:b/>
                <w:bCs/>
              </w:rPr>
            </w:pPr>
          </w:p>
        </w:tc>
      </w:tr>
      <w:tr w:rsidR="00E10E04" w14:paraId="5EF8C36E" w14:textId="77777777">
        <w:trPr>
          <w:jc w:val="center"/>
        </w:trPr>
        <w:tc>
          <w:tcPr>
            <w:tcW w:w="676" w:type="dxa"/>
            <w:vMerge w:val="restart"/>
            <w:vAlign w:val="center"/>
          </w:tcPr>
          <w:p w14:paraId="482CEB77" w14:textId="77777777" w:rsidR="00E10E04" w:rsidRDefault="00000000">
            <w:pPr>
              <w:spacing w:line="320" w:lineRule="exact"/>
              <w:jc w:val="center"/>
              <w:rPr>
                <w:rFonts w:eastAsiaTheme="minorEastAsia" w:hAnsiTheme="minorEastAsia" w:hint="eastAsia"/>
                <w:bCs/>
              </w:rPr>
            </w:pPr>
            <w:r>
              <w:rPr>
                <w:rFonts w:eastAsiaTheme="minorEastAsia" w:hAnsiTheme="minorEastAsia"/>
                <w:bCs/>
              </w:rPr>
              <w:t>生活</w:t>
            </w:r>
          </w:p>
          <w:p w14:paraId="7E5204DA" w14:textId="77777777" w:rsidR="00E10E04" w:rsidRDefault="00000000">
            <w:pPr>
              <w:spacing w:line="320" w:lineRule="exact"/>
              <w:jc w:val="center"/>
              <w:rPr>
                <w:rFonts w:eastAsiaTheme="minorEastAsia"/>
                <w:bCs/>
              </w:rPr>
            </w:pPr>
            <w:r>
              <w:rPr>
                <w:rFonts w:eastAsiaTheme="minorEastAsia" w:hAnsiTheme="minorEastAsia"/>
                <w:bCs/>
              </w:rPr>
              <w:t>废水</w:t>
            </w:r>
            <w:r>
              <w:rPr>
                <w:rFonts w:eastAsiaTheme="minorEastAsia" w:hAnsiTheme="minorEastAsia" w:hint="eastAsia"/>
                <w:bCs/>
              </w:rPr>
              <w:t>、洗车废水</w:t>
            </w:r>
          </w:p>
        </w:tc>
        <w:tc>
          <w:tcPr>
            <w:tcW w:w="875" w:type="dxa"/>
            <w:vMerge w:val="restart"/>
            <w:vAlign w:val="center"/>
          </w:tcPr>
          <w:p w14:paraId="2B910A1F" w14:textId="77777777" w:rsidR="00E10E04" w:rsidRDefault="00000000">
            <w:pPr>
              <w:spacing w:line="320" w:lineRule="exact"/>
              <w:jc w:val="center"/>
              <w:rPr>
                <w:rFonts w:eastAsiaTheme="minorEastAsia"/>
                <w:bCs/>
              </w:rPr>
            </w:pPr>
            <w:r>
              <w:rPr>
                <w:rFonts w:eastAsiaTheme="minorEastAsia" w:hint="eastAsia"/>
                <w:bCs/>
              </w:rPr>
              <w:t>65311.45</w:t>
            </w:r>
          </w:p>
        </w:tc>
        <w:tc>
          <w:tcPr>
            <w:tcW w:w="925" w:type="dxa"/>
            <w:vAlign w:val="center"/>
          </w:tcPr>
          <w:p w14:paraId="763E0287" w14:textId="77777777" w:rsidR="00E10E04" w:rsidRDefault="00000000">
            <w:pPr>
              <w:spacing w:line="320" w:lineRule="exact"/>
              <w:jc w:val="center"/>
              <w:rPr>
                <w:rFonts w:eastAsiaTheme="minorEastAsia"/>
                <w:bCs/>
              </w:rPr>
            </w:pPr>
            <w:r>
              <w:rPr>
                <w:rFonts w:eastAsiaTheme="minorEastAsia"/>
                <w:bCs/>
              </w:rPr>
              <w:t>COD</w:t>
            </w:r>
          </w:p>
        </w:tc>
        <w:tc>
          <w:tcPr>
            <w:tcW w:w="850" w:type="dxa"/>
            <w:vAlign w:val="center"/>
          </w:tcPr>
          <w:p w14:paraId="43F3E8E2" w14:textId="77777777" w:rsidR="00E10E04" w:rsidRDefault="00000000">
            <w:pPr>
              <w:spacing w:line="320" w:lineRule="exact"/>
              <w:jc w:val="center"/>
              <w:rPr>
                <w:rFonts w:eastAsiaTheme="minorEastAsia"/>
                <w:bCs/>
              </w:rPr>
            </w:pPr>
            <w:r>
              <w:rPr>
                <w:rFonts w:eastAsiaTheme="minorEastAsia"/>
                <w:bCs/>
              </w:rPr>
              <w:t>250</w:t>
            </w:r>
          </w:p>
        </w:tc>
        <w:tc>
          <w:tcPr>
            <w:tcW w:w="862" w:type="dxa"/>
            <w:vAlign w:val="center"/>
          </w:tcPr>
          <w:p w14:paraId="7F39F90B" w14:textId="77777777" w:rsidR="00E10E04" w:rsidRDefault="00000000">
            <w:pPr>
              <w:spacing w:line="320" w:lineRule="exact"/>
              <w:jc w:val="center"/>
              <w:rPr>
                <w:rFonts w:eastAsiaTheme="minorEastAsia"/>
                <w:bCs/>
              </w:rPr>
            </w:pPr>
            <w:r>
              <w:rPr>
                <w:rFonts w:eastAsiaTheme="minorEastAsia" w:hint="eastAsia"/>
                <w:bCs/>
              </w:rPr>
              <w:t>16.33</w:t>
            </w:r>
          </w:p>
        </w:tc>
        <w:tc>
          <w:tcPr>
            <w:tcW w:w="491" w:type="dxa"/>
            <w:vMerge w:val="restart"/>
            <w:vAlign w:val="center"/>
          </w:tcPr>
          <w:p w14:paraId="6E141E1E" w14:textId="77777777" w:rsidR="00E10E04" w:rsidRDefault="00000000">
            <w:pPr>
              <w:spacing w:line="320" w:lineRule="exact"/>
              <w:jc w:val="center"/>
              <w:rPr>
                <w:rFonts w:eastAsiaTheme="minorEastAsia"/>
                <w:bCs/>
              </w:rPr>
            </w:pPr>
            <w:r>
              <w:rPr>
                <w:rFonts w:eastAsiaTheme="minorEastAsia" w:hAnsiTheme="minorEastAsia"/>
                <w:bCs/>
              </w:rPr>
              <w:t>化粪池</w:t>
            </w:r>
            <w:r>
              <w:rPr>
                <w:rFonts w:eastAsiaTheme="minorEastAsia" w:hAnsiTheme="minorEastAsia" w:hint="eastAsia"/>
                <w:bCs/>
              </w:rPr>
              <w:t>/</w:t>
            </w:r>
            <w:r>
              <w:rPr>
                <w:rFonts w:eastAsiaTheme="minorEastAsia" w:hAnsiTheme="minorEastAsia" w:hint="eastAsia"/>
                <w:bCs/>
              </w:rPr>
              <w:t>隔油沉淀池</w:t>
            </w:r>
          </w:p>
        </w:tc>
        <w:tc>
          <w:tcPr>
            <w:tcW w:w="772" w:type="dxa"/>
            <w:vAlign w:val="center"/>
          </w:tcPr>
          <w:p w14:paraId="14D4604F" w14:textId="77777777" w:rsidR="00E10E04" w:rsidRDefault="00000000">
            <w:pPr>
              <w:spacing w:line="320" w:lineRule="exact"/>
              <w:jc w:val="center"/>
              <w:rPr>
                <w:rFonts w:eastAsiaTheme="minorEastAsia"/>
                <w:bCs/>
              </w:rPr>
            </w:pPr>
            <w:r>
              <w:rPr>
                <w:rFonts w:eastAsiaTheme="minorEastAsia" w:hint="eastAsia"/>
                <w:bCs/>
              </w:rPr>
              <w:t>30%</w:t>
            </w:r>
          </w:p>
        </w:tc>
        <w:tc>
          <w:tcPr>
            <w:tcW w:w="850" w:type="dxa"/>
            <w:vAlign w:val="center"/>
          </w:tcPr>
          <w:p w14:paraId="327F7078" w14:textId="77777777" w:rsidR="00E10E04" w:rsidRDefault="00000000">
            <w:pPr>
              <w:jc w:val="center"/>
              <w:rPr>
                <w:rFonts w:eastAsiaTheme="minorEastAsia"/>
                <w:bCs/>
              </w:rPr>
            </w:pPr>
            <w:r>
              <w:rPr>
                <w:rFonts w:eastAsiaTheme="minorEastAsia" w:hint="eastAsia"/>
                <w:bCs/>
              </w:rPr>
              <w:t>175</w:t>
            </w:r>
          </w:p>
        </w:tc>
        <w:tc>
          <w:tcPr>
            <w:tcW w:w="812" w:type="dxa"/>
            <w:vAlign w:val="center"/>
          </w:tcPr>
          <w:p w14:paraId="5E0A8728" w14:textId="77777777" w:rsidR="00E10E04" w:rsidRDefault="00000000">
            <w:pPr>
              <w:jc w:val="center"/>
              <w:rPr>
                <w:rFonts w:eastAsiaTheme="minorEastAsia"/>
                <w:bCs/>
              </w:rPr>
            </w:pPr>
            <w:r>
              <w:rPr>
                <w:rFonts w:eastAsiaTheme="minorEastAsia" w:hint="eastAsia"/>
                <w:bCs/>
              </w:rPr>
              <w:t>11.43</w:t>
            </w:r>
          </w:p>
        </w:tc>
        <w:tc>
          <w:tcPr>
            <w:tcW w:w="913" w:type="dxa"/>
            <w:vAlign w:val="center"/>
          </w:tcPr>
          <w:p w14:paraId="54EFE205" w14:textId="77777777" w:rsidR="00E10E04" w:rsidRDefault="00000000">
            <w:pPr>
              <w:spacing w:line="320" w:lineRule="exact"/>
              <w:jc w:val="center"/>
              <w:rPr>
                <w:rFonts w:eastAsiaTheme="minorEastAsia"/>
                <w:bCs/>
              </w:rPr>
            </w:pPr>
            <w:r>
              <w:rPr>
                <w:rFonts w:eastAsiaTheme="minorEastAsia" w:hint="eastAsia"/>
                <w:bCs/>
              </w:rPr>
              <w:t>180</w:t>
            </w:r>
          </w:p>
        </w:tc>
        <w:tc>
          <w:tcPr>
            <w:tcW w:w="706" w:type="dxa"/>
            <w:vMerge w:val="restart"/>
            <w:vAlign w:val="center"/>
          </w:tcPr>
          <w:p w14:paraId="11BEC784" w14:textId="77777777" w:rsidR="00E10E04" w:rsidRDefault="00000000">
            <w:pPr>
              <w:spacing w:line="320" w:lineRule="exact"/>
              <w:jc w:val="center"/>
              <w:rPr>
                <w:rFonts w:eastAsiaTheme="minorEastAsia"/>
                <w:bCs/>
              </w:rPr>
            </w:pPr>
            <w:r>
              <w:rPr>
                <w:rFonts w:eastAsiaTheme="minorEastAsia" w:hint="eastAsia"/>
                <w:bCs/>
              </w:rPr>
              <w:t>市政污水管网</w:t>
            </w:r>
          </w:p>
        </w:tc>
      </w:tr>
      <w:tr w:rsidR="00E10E04" w14:paraId="79FA4656" w14:textId="77777777">
        <w:trPr>
          <w:jc w:val="center"/>
        </w:trPr>
        <w:tc>
          <w:tcPr>
            <w:tcW w:w="676" w:type="dxa"/>
            <w:vMerge/>
            <w:vAlign w:val="center"/>
          </w:tcPr>
          <w:p w14:paraId="086E40CF" w14:textId="77777777" w:rsidR="00E10E04" w:rsidRDefault="00E10E04">
            <w:pPr>
              <w:spacing w:line="320" w:lineRule="exact"/>
              <w:jc w:val="center"/>
              <w:rPr>
                <w:rFonts w:eastAsiaTheme="minorEastAsia"/>
                <w:bCs/>
              </w:rPr>
            </w:pPr>
          </w:p>
        </w:tc>
        <w:tc>
          <w:tcPr>
            <w:tcW w:w="875" w:type="dxa"/>
            <w:vMerge/>
            <w:vAlign w:val="center"/>
          </w:tcPr>
          <w:p w14:paraId="08B9039E" w14:textId="77777777" w:rsidR="00E10E04" w:rsidRDefault="00E10E04">
            <w:pPr>
              <w:spacing w:line="320" w:lineRule="exact"/>
              <w:jc w:val="center"/>
              <w:rPr>
                <w:rFonts w:eastAsiaTheme="minorEastAsia"/>
                <w:bCs/>
              </w:rPr>
            </w:pPr>
          </w:p>
        </w:tc>
        <w:tc>
          <w:tcPr>
            <w:tcW w:w="925" w:type="dxa"/>
            <w:vAlign w:val="center"/>
          </w:tcPr>
          <w:p w14:paraId="3CCC83A3" w14:textId="77777777" w:rsidR="00E10E04" w:rsidRDefault="00000000">
            <w:pPr>
              <w:spacing w:line="320" w:lineRule="exact"/>
              <w:jc w:val="center"/>
              <w:rPr>
                <w:rFonts w:eastAsiaTheme="minorEastAsia"/>
                <w:bCs/>
              </w:rPr>
            </w:pPr>
            <w:r>
              <w:rPr>
                <w:rFonts w:eastAsiaTheme="minorEastAsia"/>
                <w:bCs/>
              </w:rPr>
              <w:t>BOD</w:t>
            </w:r>
            <w:r>
              <w:rPr>
                <w:rFonts w:eastAsiaTheme="minorEastAsia" w:hint="eastAsia"/>
                <w:bCs/>
                <w:vertAlign w:val="subscript"/>
              </w:rPr>
              <w:t>5</w:t>
            </w:r>
          </w:p>
        </w:tc>
        <w:tc>
          <w:tcPr>
            <w:tcW w:w="850" w:type="dxa"/>
            <w:vAlign w:val="center"/>
          </w:tcPr>
          <w:p w14:paraId="0CE2E9BF" w14:textId="77777777" w:rsidR="00E10E04" w:rsidRDefault="00000000">
            <w:pPr>
              <w:spacing w:line="320" w:lineRule="exact"/>
              <w:jc w:val="center"/>
              <w:rPr>
                <w:rFonts w:eastAsiaTheme="minorEastAsia"/>
                <w:bCs/>
              </w:rPr>
            </w:pPr>
            <w:r>
              <w:rPr>
                <w:rFonts w:eastAsiaTheme="minorEastAsia"/>
                <w:bCs/>
              </w:rPr>
              <w:t>120</w:t>
            </w:r>
          </w:p>
        </w:tc>
        <w:tc>
          <w:tcPr>
            <w:tcW w:w="862" w:type="dxa"/>
            <w:vAlign w:val="center"/>
          </w:tcPr>
          <w:p w14:paraId="782DFC94" w14:textId="77777777" w:rsidR="00E10E04" w:rsidRDefault="00000000">
            <w:pPr>
              <w:spacing w:line="320" w:lineRule="exact"/>
              <w:jc w:val="center"/>
              <w:rPr>
                <w:rFonts w:eastAsiaTheme="minorEastAsia"/>
                <w:bCs/>
              </w:rPr>
            </w:pPr>
            <w:r>
              <w:rPr>
                <w:rFonts w:eastAsiaTheme="minorEastAsia" w:hint="eastAsia"/>
                <w:bCs/>
              </w:rPr>
              <w:t>7.84</w:t>
            </w:r>
          </w:p>
        </w:tc>
        <w:tc>
          <w:tcPr>
            <w:tcW w:w="491" w:type="dxa"/>
            <w:vMerge/>
            <w:vAlign w:val="center"/>
          </w:tcPr>
          <w:p w14:paraId="173FC2D0" w14:textId="77777777" w:rsidR="00E10E04" w:rsidRDefault="00E10E04">
            <w:pPr>
              <w:spacing w:line="320" w:lineRule="exact"/>
              <w:jc w:val="center"/>
              <w:rPr>
                <w:rFonts w:eastAsiaTheme="minorEastAsia"/>
                <w:bCs/>
              </w:rPr>
            </w:pPr>
          </w:p>
        </w:tc>
        <w:tc>
          <w:tcPr>
            <w:tcW w:w="772" w:type="dxa"/>
            <w:vAlign w:val="center"/>
          </w:tcPr>
          <w:p w14:paraId="04216196" w14:textId="77777777" w:rsidR="00E10E04" w:rsidRDefault="00000000">
            <w:pPr>
              <w:spacing w:line="320" w:lineRule="exact"/>
              <w:jc w:val="center"/>
              <w:rPr>
                <w:rFonts w:eastAsiaTheme="minorEastAsia"/>
                <w:bCs/>
              </w:rPr>
            </w:pPr>
            <w:r>
              <w:rPr>
                <w:rFonts w:eastAsiaTheme="minorEastAsia" w:hint="eastAsia"/>
                <w:bCs/>
              </w:rPr>
              <w:t>35%</w:t>
            </w:r>
          </w:p>
        </w:tc>
        <w:tc>
          <w:tcPr>
            <w:tcW w:w="850" w:type="dxa"/>
            <w:vAlign w:val="center"/>
          </w:tcPr>
          <w:p w14:paraId="0FA95791" w14:textId="77777777" w:rsidR="00E10E04" w:rsidRDefault="00000000">
            <w:pPr>
              <w:jc w:val="center"/>
              <w:rPr>
                <w:rFonts w:eastAsiaTheme="minorEastAsia"/>
                <w:bCs/>
              </w:rPr>
            </w:pPr>
            <w:r>
              <w:rPr>
                <w:rFonts w:eastAsiaTheme="minorEastAsia" w:hint="eastAsia"/>
                <w:bCs/>
              </w:rPr>
              <w:t>78</w:t>
            </w:r>
          </w:p>
        </w:tc>
        <w:tc>
          <w:tcPr>
            <w:tcW w:w="812" w:type="dxa"/>
            <w:vAlign w:val="center"/>
          </w:tcPr>
          <w:p w14:paraId="6E90FF42" w14:textId="77777777" w:rsidR="00E10E04" w:rsidRDefault="00000000">
            <w:pPr>
              <w:jc w:val="center"/>
              <w:rPr>
                <w:rFonts w:eastAsiaTheme="minorEastAsia"/>
                <w:bCs/>
              </w:rPr>
            </w:pPr>
            <w:r>
              <w:rPr>
                <w:rFonts w:eastAsiaTheme="minorEastAsia" w:hint="eastAsia"/>
                <w:bCs/>
              </w:rPr>
              <w:t>5.1</w:t>
            </w:r>
          </w:p>
        </w:tc>
        <w:tc>
          <w:tcPr>
            <w:tcW w:w="913" w:type="dxa"/>
            <w:vAlign w:val="center"/>
          </w:tcPr>
          <w:p w14:paraId="4B9D7FE9" w14:textId="77777777" w:rsidR="00E10E04" w:rsidRDefault="00000000">
            <w:pPr>
              <w:spacing w:line="320" w:lineRule="exact"/>
              <w:jc w:val="center"/>
              <w:rPr>
                <w:rFonts w:eastAsiaTheme="minorEastAsia"/>
                <w:bCs/>
              </w:rPr>
            </w:pPr>
            <w:r>
              <w:rPr>
                <w:rFonts w:eastAsiaTheme="minorEastAsia" w:hint="eastAsia"/>
                <w:bCs/>
              </w:rPr>
              <w:t>90</w:t>
            </w:r>
          </w:p>
        </w:tc>
        <w:tc>
          <w:tcPr>
            <w:tcW w:w="706" w:type="dxa"/>
            <w:vMerge/>
            <w:vAlign w:val="center"/>
          </w:tcPr>
          <w:p w14:paraId="7440EE13" w14:textId="77777777" w:rsidR="00E10E04" w:rsidRDefault="00E10E04">
            <w:pPr>
              <w:spacing w:line="320" w:lineRule="exact"/>
              <w:jc w:val="center"/>
              <w:rPr>
                <w:rFonts w:eastAsiaTheme="minorEastAsia"/>
                <w:bCs/>
              </w:rPr>
            </w:pPr>
          </w:p>
        </w:tc>
      </w:tr>
      <w:tr w:rsidR="00E10E04" w14:paraId="5B29A129" w14:textId="77777777">
        <w:trPr>
          <w:jc w:val="center"/>
        </w:trPr>
        <w:tc>
          <w:tcPr>
            <w:tcW w:w="676" w:type="dxa"/>
            <w:vMerge/>
            <w:vAlign w:val="center"/>
          </w:tcPr>
          <w:p w14:paraId="11693FC4" w14:textId="77777777" w:rsidR="00E10E04" w:rsidRDefault="00E10E04">
            <w:pPr>
              <w:spacing w:line="320" w:lineRule="exact"/>
              <w:jc w:val="center"/>
              <w:rPr>
                <w:rFonts w:eastAsiaTheme="minorEastAsia"/>
                <w:bCs/>
              </w:rPr>
            </w:pPr>
          </w:p>
        </w:tc>
        <w:tc>
          <w:tcPr>
            <w:tcW w:w="875" w:type="dxa"/>
            <w:vMerge/>
            <w:vAlign w:val="center"/>
          </w:tcPr>
          <w:p w14:paraId="0DBFF2AF" w14:textId="77777777" w:rsidR="00E10E04" w:rsidRDefault="00E10E04">
            <w:pPr>
              <w:spacing w:line="320" w:lineRule="exact"/>
              <w:jc w:val="center"/>
              <w:rPr>
                <w:rFonts w:eastAsiaTheme="minorEastAsia"/>
                <w:bCs/>
              </w:rPr>
            </w:pPr>
          </w:p>
        </w:tc>
        <w:tc>
          <w:tcPr>
            <w:tcW w:w="925" w:type="dxa"/>
            <w:vAlign w:val="center"/>
          </w:tcPr>
          <w:p w14:paraId="17CDEB0F" w14:textId="77777777" w:rsidR="00E10E04" w:rsidRDefault="00000000">
            <w:pPr>
              <w:spacing w:line="320" w:lineRule="exact"/>
              <w:jc w:val="center"/>
              <w:rPr>
                <w:rFonts w:eastAsiaTheme="minorEastAsia"/>
                <w:bCs/>
              </w:rPr>
            </w:pPr>
            <w:r>
              <w:rPr>
                <w:rFonts w:eastAsiaTheme="minorEastAsia"/>
                <w:bCs/>
              </w:rPr>
              <w:t>SS</w:t>
            </w:r>
          </w:p>
        </w:tc>
        <w:tc>
          <w:tcPr>
            <w:tcW w:w="850" w:type="dxa"/>
            <w:vAlign w:val="center"/>
          </w:tcPr>
          <w:p w14:paraId="51BF5CDD" w14:textId="77777777" w:rsidR="00E10E04" w:rsidRDefault="00000000">
            <w:pPr>
              <w:spacing w:line="320" w:lineRule="exact"/>
              <w:jc w:val="center"/>
              <w:rPr>
                <w:rFonts w:eastAsiaTheme="minorEastAsia"/>
                <w:bCs/>
              </w:rPr>
            </w:pPr>
            <w:r>
              <w:rPr>
                <w:rFonts w:eastAsiaTheme="minorEastAsia"/>
                <w:bCs/>
              </w:rPr>
              <w:t>200</w:t>
            </w:r>
          </w:p>
        </w:tc>
        <w:tc>
          <w:tcPr>
            <w:tcW w:w="862" w:type="dxa"/>
            <w:vAlign w:val="center"/>
          </w:tcPr>
          <w:p w14:paraId="355A6FE4" w14:textId="77777777" w:rsidR="00E10E04" w:rsidRDefault="00000000">
            <w:pPr>
              <w:spacing w:line="320" w:lineRule="exact"/>
              <w:jc w:val="center"/>
              <w:rPr>
                <w:rFonts w:eastAsiaTheme="minorEastAsia"/>
                <w:bCs/>
              </w:rPr>
            </w:pPr>
            <w:r>
              <w:rPr>
                <w:rFonts w:eastAsiaTheme="minorEastAsia" w:hint="eastAsia"/>
                <w:bCs/>
              </w:rPr>
              <w:t>13.06</w:t>
            </w:r>
          </w:p>
        </w:tc>
        <w:tc>
          <w:tcPr>
            <w:tcW w:w="491" w:type="dxa"/>
            <w:vMerge/>
            <w:vAlign w:val="center"/>
          </w:tcPr>
          <w:p w14:paraId="69833CFE" w14:textId="77777777" w:rsidR="00E10E04" w:rsidRDefault="00E10E04">
            <w:pPr>
              <w:spacing w:line="320" w:lineRule="exact"/>
              <w:jc w:val="center"/>
              <w:rPr>
                <w:rFonts w:eastAsiaTheme="minorEastAsia"/>
                <w:bCs/>
              </w:rPr>
            </w:pPr>
          </w:p>
        </w:tc>
        <w:tc>
          <w:tcPr>
            <w:tcW w:w="772" w:type="dxa"/>
            <w:vAlign w:val="center"/>
          </w:tcPr>
          <w:p w14:paraId="6AC7BAD5" w14:textId="77777777" w:rsidR="00E10E04" w:rsidRDefault="00000000">
            <w:pPr>
              <w:spacing w:line="320" w:lineRule="exact"/>
              <w:jc w:val="center"/>
              <w:rPr>
                <w:rFonts w:eastAsiaTheme="minorEastAsia"/>
                <w:bCs/>
              </w:rPr>
            </w:pPr>
            <w:r>
              <w:rPr>
                <w:rFonts w:eastAsiaTheme="minorEastAsia" w:hint="eastAsia"/>
                <w:bCs/>
              </w:rPr>
              <w:t>50%</w:t>
            </w:r>
          </w:p>
        </w:tc>
        <w:tc>
          <w:tcPr>
            <w:tcW w:w="850" w:type="dxa"/>
            <w:vAlign w:val="center"/>
          </w:tcPr>
          <w:p w14:paraId="0B576010" w14:textId="77777777" w:rsidR="00E10E04" w:rsidRDefault="00000000">
            <w:pPr>
              <w:jc w:val="center"/>
              <w:rPr>
                <w:rFonts w:eastAsiaTheme="minorEastAsia"/>
                <w:bCs/>
              </w:rPr>
            </w:pPr>
            <w:r>
              <w:rPr>
                <w:rFonts w:eastAsiaTheme="minorEastAsia" w:hint="eastAsia"/>
                <w:bCs/>
              </w:rPr>
              <w:t>100</w:t>
            </w:r>
          </w:p>
        </w:tc>
        <w:tc>
          <w:tcPr>
            <w:tcW w:w="812" w:type="dxa"/>
            <w:vAlign w:val="center"/>
          </w:tcPr>
          <w:p w14:paraId="320D01D5" w14:textId="77777777" w:rsidR="00E10E04" w:rsidRDefault="00000000">
            <w:pPr>
              <w:jc w:val="center"/>
              <w:rPr>
                <w:rFonts w:eastAsiaTheme="minorEastAsia"/>
                <w:bCs/>
              </w:rPr>
            </w:pPr>
            <w:r>
              <w:rPr>
                <w:rFonts w:eastAsiaTheme="minorEastAsia" w:hint="eastAsia"/>
                <w:bCs/>
              </w:rPr>
              <w:t>6.53</w:t>
            </w:r>
          </w:p>
        </w:tc>
        <w:tc>
          <w:tcPr>
            <w:tcW w:w="913" w:type="dxa"/>
            <w:vAlign w:val="center"/>
          </w:tcPr>
          <w:p w14:paraId="380C0ED0" w14:textId="77777777" w:rsidR="00E10E04" w:rsidRDefault="00000000">
            <w:pPr>
              <w:spacing w:line="320" w:lineRule="exact"/>
              <w:jc w:val="center"/>
              <w:rPr>
                <w:rFonts w:eastAsiaTheme="minorEastAsia"/>
                <w:bCs/>
              </w:rPr>
            </w:pPr>
            <w:r>
              <w:rPr>
                <w:rFonts w:eastAsiaTheme="minorEastAsia" w:hint="eastAsia"/>
                <w:bCs/>
              </w:rPr>
              <w:t>194</w:t>
            </w:r>
          </w:p>
        </w:tc>
        <w:tc>
          <w:tcPr>
            <w:tcW w:w="706" w:type="dxa"/>
            <w:vMerge/>
            <w:vAlign w:val="center"/>
          </w:tcPr>
          <w:p w14:paraId="41A11183" w14:textId="77777777" w:rsidR="00E10E04" w:rsidRDefault="00E10E04">
            <w:pPr>
              <w:spacing w:line="320" w:lineRule="exact"/>
              <w:jc w:val="center"/>
              <w:rPr>
                <w:rFonts w:eastAsiaTheme="minorEastAsia"/>
                <w:bCs/>
              </w:rPr>
            </w:pPr>
          </w:p>
        </w:tc>
      </w:tr>
      <w:tr w:rsidR="00E10E04" w14:paraId="593F922E" w14:textId="77777777">
        <w:trPr>
          <w:jc w:val="center"/>
        </w:trPr>
        <w:tc>
          <w:tcPr>
            <w:tcW w:w="676" w:type="dxa"/>
            <w:vMerge/>
            <w:vAlign w:val="center"/>
          </w:tcPr>
          <w:p w14:paraId="6718822D" w14:textId="77777777" w:rsidR="00E10E04" w:rsidRDefault="00E10E04">
            <w:pPr>
              <w:spacing w:line="320" w:lineRule="exact"/>
              <w:jc w:val="center"/>
              <w:rPr>
                <w:rFonts w:eastAsiaTheme="minorEastAsia"/>
                <w:bCs/>
              </w:rPr>
            </w:pPr>
          </w:p>
        </w:tc>
        <w:tc>
          <w:tcPr>
            <w:tcW w:w="875" w:type="dxa"/>
            <w:vMerge/>
            <w:vAlign w:val="center"/>
          </w:tcPr>
          <w:p w14:paraId="3246E1D9" w14:textId="77777777" w:rsidR="00E10E04" w:rsidRDefault="00E10E04">
            <w:pPr>
              <w:spacing w:line="320" w:lineRule="exact"/>
              <w:jc w:val="center"/>
              <w:rPr>
                <w:rFonts w:eastAsiaTheme="minorEastAsia"/>
                <w:bCs/>
              </w:rPr>
            </w:pPr>
          </w:p>
        </w:tc>
        <w:tc>
          <w:tcPr>
            <w:tcW w:w="925" w:type="dxa"/>
            <w:vAlign w:val="center"/>
          </w:tcPr>
          <w:p w14:paraId="64531214" w14:textId="77777777" w:rsidR="00E10E04" w:rsidRDefault="00000000">
            <w:pPr>
              <w:spacing w:line="320" w:lineRule="exact"/>
              <w:jc w:val="center"/>
              <w:rPr>
                <w:rFonts w:eastAsiaTheme="minorEastAsia"/>
                <w:bCs/>
              </w:rPr>
            </w:pPr>
            <w:r>
              <w:rPr>
                <w:rFonts w:eastAsiaTheme="minorEastAsia" w:hAnsiTheme="minorEastAsia"/>
                <w:bCs/>
              </w:rPr>
              <w:t>氨氮</w:t>
            </w:r>
          </w:p>
        </w:tc>
        <w:tc>
          <w:tcPr>
            <w:tcW w:w="850" w:type="dxa"/>
            <w:vAlign w:val="center"/>
          </w:tcPr>
          <w:p w14:paraId="61E977B5" w14:textId="77777777" w:rsidR="00E10E04" w:rsidRDefault="00000000">
            <w:pPr>
              <w:spacing w:line="320" w:lineRule="exact"/>
              <w:jc w:val="center"/>
              <w:rPr>
                <w:rFonts w:eastAsiaTheme="minorEastAsia"/>
                <w:bCs/>
              </w:rPr>
            </w:pPr>
            <w:r>
              <w:rPr>
                <w:rFonts w:eastAsiaTheme="minorEastAsia" w:hint="eastAsia"/>
                <w:bCs/>
              </w:rPr>
              <w:t>25</w:t>
            </w:r>
          </w:p>
        </w:tc>
        <w:tc>
          <w:tcPr>
            <w:tcW w:w="862" w:type="dxa"/>
            <w:vAlign w:val="center"/>
          </w:tcPr>
          <w:p w14:paraId="54A250EA" w14:textId="77777777" w:rsidR="00E10E04" w:rsidRDefault="00000000">
            <w:pPr>
              <w:spacing w:line="320" w:lineRule="exact"/>
              <w:jc w:val="center"/>
              <w:rPr>
                <w:rFonts w:eastAsiaTheme="minorEastAsia"/>
                <w:bCs/>
              </w:rPr>
            </w:pPr>
            <w:r>
              <w:rPr>
                <w:rFonts w:eastAsiaTheme="minorEastAsia" w:hint="eastAsia"/>
                <w:bCs/>
              </w:rPr>
              <w:t>1.63</w:t>
            </w:r>
          </w:p>
        </w:tc>
        <w:tc>
          <w:tcPr>
            <w:tcW w:w="491" w:type="dxa"/>
            <w:vMerge/>
            <w:vAlign w:val="center"/>
          </w:tcPr>
          <w:p w14:paraId="72070C01" w14:textId="77777777" w:rsidR="00E10E04" w:rsidRDefault="00E10E04">
            <w:pPr>
              <w:spacing w:line="320" w:lineRule="exact"/>
              <w:jc w:val="center"/>
              <w:rPr>
                <w:rFonts w:eastAsiaTheme="minorEastAsia"/>
                <w:bCs/>
              </w:rPr>
            </w:pPr>
          </w:p>
        </w:tc>
        <w:tc>
          <w:tcPr>
            <w:tcW w:w="772" w:type="dxa"/>
            <w:vAlign w:val="center"/>
          </w:tcPr>
          <w:p w14:paraId="13646AE4" w14:textId="77777777" w:rsidR="00E10E04" w:rsidRDefault="00000000">
            <w:pPr>
              <w:spacing w:line="320" w:lineRule="exact"/>
              <w:jc w:val="center"/>
              <w:rPr>
                <w:rFonts w:eastAsiaTheme="minorEastAsia"/>
                <w:bCs/>
              </w:rPr>
            </w:pPr>
            <w:r>
              <w:rPr>
                <w:rFonts w:eastAsiaTheme="minorEastAsia" w:hint="eastAsia"/>
                <w:bCs/>
              </w:rPr>
              <w:t>5%</w:t>
            </w:r>
          </w:p>
        </w:tc>
        <w:tc>
          <w:tcPr>
            <w:tcW w:w="850" w:type="dxa"/>
            <w:vAlign w:val="center"/>
          </w:tcPr>
          <w:p w14:paraId="0E656F4B" w14:textId="77777777" w:rsidR="00E10E04" w:rsidRDefault="00000000">
            <w:pPr>
              <w:jc w:val="center"/>
              <w:rPr>
                <w:rFonts w:eastAsiaTheme="minorEastAsia"/>
                <w:bCs/>
              </w:rPr>
            </w:pPr>
            <w:r>
              <w:rPr>
                <w:rFonts w:eastAsiaTheme="minorEastAsia" w:hint="eastAsia"/>
                <w:bCs/>
              </w:rPr>
              <w:t>23.75</w:t>
            </w:r>
          </w:p>
        </w:tc>
        <w:tc>
          <w:tcPr>
            <w:tcW w:w="812" w:type="dxa"/>
            <w:vAlign w:val="center"/>
          </w:tcPr>
          <w:p w14:paraId="646B4824" w14:textId="77777777" w:rsidR="00E10E04" w:rsidRDefault="00000000">
            <w:pPr>
              <w:jc w:val="center"/>
              <w:rPr>
                <w:rFonts w:eastAsiaTheme="minorEastAsia"/>
                <w:bCs/>
              </w:rPr>
            </w:pPr>
            <w:r>
              <w:rPr>
                <w:rFonts w:eastAsiaTheme="minorEastAsia" w:hint="eastAsia"/>
                <w:bCs/>
              </w:rPr>
              <w:t>1.55</w:t>
            </w:r>
          </w:p>
        </w:tc>
        <w:tc>
          <w:tcPr>
            <w:tcW w:w="913" w:type="dxa"/>
            <w:vAlign w:val="center"/>
          </w:tcPr>
          <w:p w14:paraId="02BB7A41" w14:textId="77777777" w:rsidR="00E10E04" w:rsidRDefault="00000000">
            <w:pPr>
              <w:spacing w:line="320" w:lineRule="exact"/>
              <w:jc w:val="center"/>
              <w:rPr>
                <w:rFonts w:eastAsiaTheme="minorEastAsia"/>
                <w:bCs/>
              </w:rPr>
            </w:pPr>
            <w:r>
              <w:rPr>
                <w:rFonts w:eastAsiaTheme="minorEastAsia" w:hint="eastAsia"/>
                <w:bCs/>
              </w:rPr>
              <w:t>25</w:t>
            </w:r>
          </w:p>
        </w:tc>
        <w:tc>
          <w:tcPr>
            <w:tcW w:w="706" w:type="dxa"/>
            <w:vMerge/>
            <w:vAlign w:val="center"/>
          </w:tcPr>
          <w:p w14:paraId="6D4DB5AD" w14:textId="77777777" w:rsidR="00E10E04" w:rsidRDefault="00E10E04">
            <w:pPr>
              <w:spacing w:line="320" w:lineRule="exact"/>
              <w:jc w:val="center"/>
              <w:rPr>
                <w:rFonts w:eastAsiaTheme="minorEastAsia"/>
                <w:bCs/>
              </w:rPr>
            </w:pPr>
          </w:p>
        </w:tc>
      </w:tr>
      <w:tr w:rsidR="00E10E04" w14:paraId="39142B44" w14:textId="77777777">
        <w:trPr>
          <w:jc w:val="center"/>
        </w:trPr>
        <w:tc>
          <w:tcPr>
            <w:tcW w:w="676" w:type="dxa"/>
            <w:vMerge/>
            <w:vAlign w:val="center"/>
          </w:tcPr>
          <w:p w14:paraId="76D7C181" w14:textId="77777777" w:rsidR="00E10E04" w:rsidRDefault="00E10E04">
            <w:pPr>
              <w:spacing w:line="320" w:lineRule="exact"/>
              <w:jc w:val="center"/>
              <w:rPr>
                <w:rFonts w:eastAsiaTheme="minorEastAsia"/>
                <w:bCs/>
              </w:rPr>
            </w:pPr>
            <w:bookmarkStart w:id="108" w:name="_Hlk194483693"/>
          </w:p>
        </w:tc>
        <w:tc>
          <w:tcPr>
            <w:tcW w:w="875" w:type="dxa"/>
            <w:vMerge/>
            <w:vAlign w:val="center"/>
          </w:tcPr>
          <w:p w14:paraId="4E27670D" w14:textId="77777777" w:rsidR="00E10E04" w:rsidRDefault="00E10E04">
            <w:pPr>
              <w:spacing w:line="320" w:lineRule="exact"/>
              <w:jc w:val="center"/>
              <w:rPr>
                <w:rFonts w:eastAsiaTheme="minorEastAsia"/>
                <w:bCs/>
              </w:rPr>
            </w:pPr>
          </w:p>
        </w:tc>
        <w:tc>
          <w:tcPr>
            <w:tcW w:w="925" w:type="dxa"/>
            <w:vAlign w:val="center"/>
          </w:tcPr>
          <w:p w14:paraId="58A93ADB" w14:textId="77777777" w:rsidR="00E10E04" w:rsidRDefault="00000000">
            <w:pPr>
              <w:spacing w:line="320" w:lineRule="exact"/>
              <w:jc w:val="center"/>
              <w:rPr>
                <w:rFonts w:eastAsiaTheme="minorEastAsia" w:hAnsiTheme="minorEastAsia" w:hint="eastAsia"/>
                <w:bCs/>
              </w:rPr>
            </w:pPr>
            <w:r>
              <w:rPr>
                <w:rFonts w:eastAsiaTheme="minorEastAsia" w:hAnsiTheme="minorEastAsia" w:hint="eastAsia"/>
                <w:bCs/>
              </w:rPr>
              <w:t>动植物油</w:t>
            </w:r>
          </w:p>
        </w:tc>
        <w:tc>
          <w:tcPr>
            <w:tcW w:w="850" w:type="dxa"/>
            <w:vAlign w:val="center"/>
          </w:tcPr>
          <w:p w14:paraId="6F43DB4B" w14:textId="77777777" w:rsidR="00E10E04" w:rsidRDefault="00000000">
            <w:pPr>
              <w:spacing w:line="320" w:lineRule="exact"/>
              <w:jc w:val="center"/>
              <w:rPr>
                <w:rFonts w:eastAsiaTheme="minorEastAsia"/>
                <w:bCs/>
              </w:rPr>
            </w:pPr>
            <w:r>
              <w:rPr>
                <w:rFonts w:eastAsiaTheme="minorEastAsia" w:hint="eastAsia"/>
                <w:bCs/>
              </w:rPr>
              <w:t>30</w:t>
            </w:r>
          </w:p>
        </w:tc>
        <w:tc>
          <w:tcPr>
            <w:tcW w:w="862" w:type="dxa"/>
            <w:vAlign w:val="center"/>
          </w:tcPr>
          <w:p w14:paraId="1940B021" w14:textId="77777777" w:rsidR="00E10E04" w:rsidRDefault="00000000">
            <w:pPr>
              <w:spacing w:line="320" w:lineRule="exact"/>
              <w:jc w:val="center"/>
              <w:rPr>
                <w:rFonts w:eastAsiaTheme="minorEastAsia"/>
                <w:bCs/>
              </w:rPr>
            </w:pPr>
            <w:r>
              <w:rPr>
                <w:rFonts w:eastAsiaTheme="minorEastAsia" w:hint="eastAsia"/>
                <w:bCs/>
              </w:rPr>
              <w:t>1.96</w:t>
            </w:r>
          </w:p>
        </w:tc>
        <w:tc>
          <w:tcPr>
            <w:tcW w:w="491" w:type="dxa"/>
            <w:vMerge/>
            <w:vAlign w:val="center"/>
          </w:tcPr>
          <w:p w14:paraId="61B19A68" w14:textId="77777777" w:rsidR="00E10E04" w:rsidRDefault="00E10E04">
            <w:pPr>
              <w:spacing w:line="320" w:lineRule="exact"/>
              <w:jc w:val="center"/>
              <w:rPr>
                <w:rFonts w:eastAsiaTheme="minorEastAsia"/>
                <w:bCs/>
              </w:rPr>
            </w:pPr>
          </w:p>
        </w:tc>
        <w:tc>
          <w:tcPr>
            <w:tcW w:w="772" w:type="dxa"/>
            <w:vAlign w:val="center"/>
          </w:tcPr>
          <w:p w14:paraId="757D7F5D" w14:textId="77777777" w:rsidR="00E10E04" w:rsidRDefault="00000000">
            <w:pPr>
              <w:spacing w:line="320" w:lineRule="exact"/>
              <w:jc w:val="center"/>
              <w:rPr>
                <w:rFonts w:eastAsiaTheme="minorEastAsia"/>
                <w:bCs/>
              </w:rPr>
            </w:pPr>
            <w:r>
              <w:rPr>
                <w:rFonts w:eastAsiaTheme="minorEastAsia" w:hint="eastAsia"/>
                <w:bCs/>
              </w:rPr>
              <w:t>70%</w:t>
            </w:r>
          </w:p>
        </w:tc>
        <w:tc>
          <w:tcPr>
            <w:tcW w:w="850" w:type="dxa"/>
            <w:vAlign w:val="center"/>
          </w:tcPr>
          <w:p w14:paraId="6A8C0F17" w14:textId="77777777" w:rsidR="00E10E04" w:rsidRDefault="00000000">
            <w:pPr>
              <w:jc w:val="center"/>
              <w:rPr>
                <w:rFonts w:eastAsiaTheme="minorEastAsia"/>
                <w:bCs/>
              </w:rPr>
            </w:pPr>
            <w:r>
              <w:rPr>
                <w:rFonts w:eastAsiaTheme="minorEastAsia" w:hint="eastAsia"/>
                <w:bCs/>
              </w:rPr>
              <w:t>9</w:t>
            </w:r>
          </w:p>
        </w:tc>
        <w:tc>
          <w:tcPr>
            <w:tcW w:w="812" w:type="dxa"/>
            <w:vAlign w:val="center"/>
          </w:tcPr>
          <w:p w14:paraId="1A2BCC62" w14:textId="77777777" w:rsidR="00E10E04" w:rsidRDefault="00000000">
            <w:pPr>
              <w:jc w:val="center"/>
              <w:rPr>
                <w:rFonts w:eastAsiaTheme="minorEastAsia"/>
                <w:bCs/>
              </w:rPr>
            </w:pPr>
            <w:r>
              <w:rPr>
                <w:rFonts w:eastAsiaTheme="minorEastAsia" w:hint="eastAsia"/>
                <w:bCs/>
              </w:rPr>
              <w:t>0.59</w:t>
            </w:r>
          </w:p>
        </w:tc>
        <w:tc>
          <w:tcPr>
            <w:tcW w:w="913" w:type="dxa"/>
            <w:vAlign w:val="center"/>
          </w:tcPr>
          <w:p w14:paraId="1D4C9C14" w14:textId="77777777" w:rsidR="00E10E04" w:rsidRDefault="00000000">
            <w:pPr>
              <w:spacing w:line="320" w:lineRule="exact"/>
              <w:jc w:val="center"/>
              <w:rPr>
                <w:rFonts w:eastAsiaTheme="minorEastAsia"/>
                <w:bCs/>
              </w:rPr>
            </w:pPr>
            <w:r>
              <w:rPr>
                <w:rFonts w:eastAsiaTheme="minorEastAsia" w:hint="eastAsia"/>
                <w:bCs/>
              </w:rPr>
              <w:t>100</w:t>
            </w:r>
          </w:p>
        </w:tc>
        <w:tc>
          <w:tcPr>
            <w:tcW w:w="706" w:type="dxa"/>
            <w:vMerge/>
            <w:vAlign w:val="center"/>
          </w:tcPr>
          <w:p w14:paraId="1F0C61E4" w14:textId="77777777" w:rsidR="00E10E04" w:rsidRDefault="00E10E04">
            <w:pPr>
              <w:spacing w:line="320" w:lineRule="exact"/>
              <w:jc w:val="center"/>
              <w:rPr>
                <w:rFonts w:eastAsiaTheme="minorEastAsia"/>
                <w:bCs/>
              </w:rPr>
            </w:pPr>
          </w:p>
        </w:tc>
      </w:tr>
      <w:tr w:rsidR="00E10E04" w14:paraId="5AE5BBA8" w14:textId="77777777">
        <w:trPr>
          <w:jc w:val="center"/>
        </w:trPr>
        <w:tc>
          <w:tcPr>
            <w:tcW w:w="676" w:type="dxa"/>
            <w:vMerge/>
            <w:vAlign w:val="center"/>
          </w:tcPr>
          <w:p w14:paraId="55CC9576" w14:textId="77777777" w:rsidR="00E10E04" w:rsidRDefault="00E10E04">
            <w:pPr>
              <w:spacing w:line="320" w:lineRule="exact"/>
              <w:jc w:val="center"/>
              <w:rPr>
                <w:rFonts w:eastAsiaTheme="minorEastAsia"/>
                <w:bCs/>
              </w:rPr>
            </w:pPr>
          </w:p>
        </w:tc>
        <w:tc>
          <w:tcPr>
            <w:tcW w:w="875" w:type="dxa"/>
            <w:vMerge/>
            <w:vAlign w:val="center"/>
          </w:tcPr>
          <w:p w14:paraId="248EADD4" w14:textId="77777777" w:rsidR="00E10E04" w:rsidRDefault="00E10E04">
            <w:pPr>
              <w:spacing w:line="320" w:lineRule="exact"/>
              <w:jc w:val="center"/>
              <w:rPr>
                <w:rFonts w:eastAsiaTheme="minorEastAsia"/>
                <w:bCs/>
              </w:rPr>
            </w:pPr>
          </w:p>
        </w:tc>
        <w:tc>
          <w:tcPr>
            <w:tcW w:w="925" w:type="dxa"/>
            <w:vAlign w:val="center"/>
          </w:tcPr>
          <w:p w14:paraId="10AF6F51" w14:textId="77777777" w:rsidR="00E10E04" w:rsidRDefault="00000000">
            <w:pPr>
              <w:spacing w:line="320" w:lineRule="exact"/>
              <w:jc w:val="center"/>
              <w:rPr>
                <w:rFonts w:eastAsiaTheme="minorEastAsia" w:hAnsiTheme="minorEastAsia" w:hint="eastAsia"/>
                <w:bCs/>
              </w:rPr>
            </w:pPr>
            <w:r>
              <w:rPr>
                <w:rFonts w:eastAsiaTheme="minorEastAsia" w:hAnsiTheme="minorEastAsia" w:hint="eastAsia"/>
                <w:bCs/>
              </w:rPr>
              <w:t>LAS</w:t>
            </w:r>
          </w:p>
        </w:tc>
        <w:tc>
          <w:tcPr>
            <w:tcW w:w="850" w:type="dxa"/>
            <w:vAlign w:val="center"/>
          </w:tcPr>
          <w:p w14:paraId="354E2CF9" w14:textId="77777777" w:rsidR="00E10E04" w:rsidRDefault="00000000">
            <w:pPr>
              <w:spacing w:line="320" w:lineRule="exact"/>
              <w:jc w:val="center"/>
              <w:rPr>
                <w:rFonts w:eastAsiaTheme="minorEastAsia"/>
                <w:bCs/>
              </w:rPr>
            </w:pPr>
            <w:r>
              <w:rPr>
                <w:rFonts w:eastAsiaTheme="minorEastAsia" w:hint="eastAsia"/>
                <w:bCs/>
              </w:rPr>
              <w:t>15</w:t>
            </w:r>
          </w:p>
        </w:tc>
        <w:tc>
          <w:tcPr>
            <w:tcW w:w="862" w:type="dxa"/>
            <w:vAlign w:val="center"/>
          </w:tcPr>
          <w:p w14:paraId="13202F4A" w14:textId="77777777" w:rsidR="00E10E04" w:rsidRDefault="00000000">
            <w:pPr>
              <w:spacing w:line="320" w:lineRule="exact"/>
              <w:jc w:val="center"/>
              <w:rPr>
                <w:rFonts w:eastAsiaTheme="minorEastAsia"/>
                <w:bCs/>
              </w:rPr>
            </w:pPr>
            <w:r>
              <w:rPr>
                <w:rFonts w:eastAsiaTheme="minorEastAsia" w:hint="eastAsia"/>
                <w:bCs/>
              </w:rPr>
              <w:t>0.98</w:t>
            </w:r>
          </w:p>
        </w:tc>
        <w:tc>
          <w:tcPr>
            <w:tcW w:w="491" w:type="dxa"/>
            <w:vMerge/>
            <w:vAlign w:val="center"/>
          </w:tcPr>
          <w:p w14:paraId="54C2F3C3" w14:textId="77777777" w:rsidR="00E10E04" w:rsidRDefault="00E10E04">
            <w:pPr>
              <w:spacing w:line="320" w:lineRule="exact"/>
              <w:jc w:val="center"/>
              <w:rPr>
                <w:rFonts w:eastAsiaTheme="minorEastAsia"/>
                <w:bCs/>
              </w:rPr>
            </w:pPr>
          </w:p>
        </w:tc>
        <w:tc>
          <w:tcPr>
            <w:tcW w:w="772" w:type="dxa"/>
            <w:vAlign w:val="center"/>
          </w:tcPr>
          <w:p w14:paraId="560E5D6D" w14:textId="77777777" w:rsidR="00E10E04" w:rsidRDefault="00000000">
            <w:pPr>
              <w:spacing w:line="320" w:lineRule="exact"/>
              <w:jc w:val="center"/>
              <w:rPr>
                <w:rFonts w:eastAsiaTheme="minorEastAsia"/>
                <w:bCs/>
              </w:rPr>
            </w:pPr>
            <w:r>
              <w:rPr>
                <w:rFonts w:eastAsiaTheme="minorEastAsia" w:hint="eastAsia"/>
                <w:bCs/>
              </w:rPr>
              <w:t>3%</w:t>
            </w:r>
          </w:p>
        </w:tc>
        <w:tc>
          <w:tcPr>
            <w:tcW w:w="850" w:type="dxa"/>
            <w:vAlign w:val="center"/>
          </w:tcPr>
          <w:p w14:paraId="0022F36C" w14:textId="77777777" w:rsidR="00E10E04" w:rsidRDefault="00000000">
            <w:pPr>
              <w:jc w:val="center"/>
              <w:rPr>
                <w:rFonts w:eastAsiaTheme="minorEastAsia"/>
                <w:bCs/>
              </w:rPr>
            </w:pPr>
            <w:r>
              <w:rPr>
                <w:rFonts w:eastAsiaTheme="minorEastAsia" w:hint="eastAsia"/>
                <w:bCs/>
              </w:rPr>
              <w:t>14.55</w:t>
            </w:r>
          </w:p>
        </w:tc>
        <w:tc>
          <w:tcPr>
            <w:tcW w:w="812" w:type="dxa"/>
            <w:vAlign w:val="center"/>
          </w:tcPr>
          <w:p w14:paraId="57E11B06" w14:textId="77777777" w:rsidR="00E10E04" w:rsidRDefault="00000000">
            <w:pPr>
              <w:jc w:val="center"/>
              <w:rPr>
                <w:rFonts w:eastAsiaTheme="minorEastAsia"/>
                <w:bCs/>
              </w:rPr>
            </w:pPr>
            <w:r>
              <w:rPr>
                <w:rFonts w:eastAsiaTheme="minorEastAsia" w:hint="eastAsia"/>
                <w:bCs/>
              </w:rPr>
              <w:t>0.95</w:t>
            </w:r>
          </w:p>
        </w:tc>
        <w:tc>
          <w:tcPr>
            <w:tcW w:w="913" w:type="dxa"/>
            <w:vAlign w:val="center"/>
          </w:tcPr>
          <w:p w14:paraId="71D69623" w14:textId="77777777" w:rsidR="00E10E04" w:rsidRDefault="00000000">
            <w:pPr>
              <w:spacing w:line="320" w:lineRule="exact"/>
              <w:jc w:val="center"/>
              <w:rPr>
                <w:rFonts w:eastAsiaTheme="minorEastAsia"/>
                <w:bCs/>
              </w:rPr>
            </w:pPr>
            <w:r>
              <w:rPr>
                <w:rFonts w:eastAsiaTheme="minorEastAsia" w:hint="eastAsia"/>
                <w:bCs/>
              </w:rPr>
              <w:t>20</w:t>
            </w:r>
          </w:p>
        </w:tc>
        <w:tc>
          <w:tcPr>
            <w:tcW w:w="706" w:type="dxa"/>
            <w:vMerge/>
            <w:vAlign w:val="center"/>
          </w:tcPr>
          <w:p w14:paraId="504AA696" w14:textId="77777777" w:rsidR="00E10E04" w:rsidRDefault="00E10E04">
            <w:pPr>
              <w:spacing w:line="320" w:lineRule="exact"/>
              <w:jc w:val="center"/>
              <w:rPr>
                <w:rFonts w:eastAsiaTheme="minorEastAsia"/>
                <w:bCs/>
              </w:rPr>
            </w:pPr>
          </w:p>
        </w:tc>
      </w:tr>
    </w:tbl>
    <w:bookmarkEnd w:id="108"/>
    <w:p w14:paraId="3A5CFCD7" w14:textId="77777777" w:rsidR="00E10E04" w:rsidRDefault="00000000">
      <w:pPr>
        <w:spacing w:line="360" w:lineRule="auto"/>
        <w:ind w:firstLineChars="200" w:firstLine="480"/>
        <w:rPr>
          <w:sz w:val="24"/>
          <w:szCs w:val="24"/>
        </w:rPr>
      </w:pPr>
      <w:r>
        <w:rPr>
          <w:rFonts w:hint="eastAsia"/>
          <w:sz w:val="24"/>
          <w:szCs w:val="24"/>
        </w:rPr>
        <w:lastRenderedPageBreak/>
        <w:t>2</w:t>
      </w:r>
      <w:r>
        <w:rPr>
          <w:rFonts w:hint="eastAsia"/>
          <w:sz w:val="24"/>
          <w:szCs w:val="24"/>
        </w:rPr>
        <w:t>、球道草坪排水</w:t>
      </w:r>
    </w:p>
    <w:p w14:paraId="1C5C91A9" w14:textId="77777777" w:rsidR="00E10E04" w:rsidRDefault="00000000">
      <w:pPr>
        <w:spacing w:line="360" w:lineRule="auto"/>
        <w:ind w:firstLineChars="200" w:firstLine="480"/>
        <w:jc w:val="left"/>
        <w:rPr>
          <w:color w:val="000000"/>
          <w:sz w:val="24"/>
          <w:szCs w:val="24"/>
        </w:rPr>
      </w:pPr>
      <w:r>
        <w:rPr>
          <w:color w:val="000000"/>
          <w:sz w:val="24"/>
          <w:szCs w:val="24"/>
        </w:rPr>
        <w:t>（</w:t>
      </w:r>
      <w:r>
        <w:rPr>
          <w:color w:val="000000"/>
          <w:sz w:val="24"/>
          <w:szCs w:val="24"/>
        </w:rPr>
        <w:t>1</w:t>
      </w:r>
      <w:r>
        <w:rPr>
          <w:color w:val="000000"/>
          <w:sz w:val="24"/>
          <w:szCs w:val="24"/>
        </w:rPr>
        <w:t>）废水量</w:t>
      </w:r>
    </w:p>
    <w:p w14:paraId="264CB3CC" w14:textId="77777777" w:rsidR="00E10E04" w:rsidRDefault="00000000">
      <w:pPr>
        <w:spacing w:line="360" w:lineRule="auto"/>
        <w:ind w:firstLineChars="200" w:firstLine="480"/>
        <w:jc w:val="left"/>
        <w:rPr>
          <w:color w:val="000000"/>
          <w:sz w:val="24"/>
          <w:szCs w:val="24"/>
        </w:rPr>
      </w:pPr>
      <w:r>
        <w:rPr>
          <w:color w:val="000000"/>
          <w:sz w:val="24"/>
          <w:szCs w:val="24"/>
        </w:rPr>
        <w:t>高尔夫球场在运行过程需定期对场内的草坪</w:t>
      </w:r>
      <w:r>
        <w:rPr>
          <w:rFonts w:hint="eastAsia"/>
          <w:color w:val="000000"/>
          <w:sz w:val="24"/>
          <w:szCs w:val="24"/>
        </w:rPr>
        <w:t>及场内绿化</w:t>
      </w:r>
      <w:r>
        <w:rPr>
          <w:color w:val="000000"/>
          <w:sz w:val="24"/>
          <w:szCs w:val="24"/>
        </w:rPr>
        <w:t>进行喷灌，本球场目前的喷灌水主要来源于</w:t>
      </w:r>
      <w:r>
        <w:rPr>
          <w:rFonts w:hint="eastAsia"/>
          <w:color w:val="000000"/>
          <w:sz w:val="24"/>
          <w:szCs w:val="24"/>
        </w:rPr>
        <w:t>沾天湖</w:t>
      </w:r>
      <w:r>
        <w:rPr>
          <w:color w:val="000000"/>
          <w:sz w:val="24"/>
          <w:szCs w:val="24"/>
        </w:rPr>
        <w:t>。球场的绿地浇灌选择在</w:t>
      </w:r>
      <w:r>
        <w:rPr>
          <w:rFonts w:hint="eastAsia"/>
          <w:color w:val="000000"/>
          <w:sz w:val="24"/>
          <w:szCs w:val="24"/>
        </w:rPr>
        <w:t>非雨季</w:t>
      </w:r>
      <w:r>
        <w:rPr>
          <w:color w:val="000000"/>
          <w:sz w:val="24"/>
          <w:szCs w:val="24"/>
        </w:rPr>
        <w:t>进行。浇灌水量通常控制在适度范围，</w:t>
      </w:r>
      <w:r>
        <w:rPr>
          <w:rFonts w:hint="eastAsia"/>
          <w:color w:val="000000"/>
          <w:sz w:val="24"/>
          <w:szCs w:val="24"/>
        </w:rPr>
        <w:t>基本</w:t>
      </w:r>
      <w:r>
        <w:rPr>
          <w:color w:val="000000"/>
          <w:sz w:val="24"/>
          <w:szCs w:val="24"/>
        </w:rPr>
        <w:t>都被草坪植物及草坪下的人工地基层吸收或经蒸发蒸腾作用消耗。</w:t>
      </w:r>
    </w:p>
    <w:p w14:paraId="679A63D0" w14:textId="77777777" w:rsidR="00E10E04" w:rsidRDefault="00000000">
      <w:pPr>
        <w:spacing w:line="360" w:lineRule="auto"/>
        <w:ind w:firstLineChars="200" w:firstLine="480"/>
        <w:jc w:val="left"/>
        <w:rPr>
          <w:color w:val="000000"/>
          <w:sz w:val="24"/>
          <w:szCs w:val="24"/>
        </w:rPr>
      </w:pPr>
      <w:r>
        <w:rPr>
          <w:color w:val="000000"/>
          <w:sz w:val="24"/>
          <w:szCs w:val="24"/>
        </w:rPr>
        <w:t>球场非正常情况下排放的废污水主要来自草坪、绿化带以及球道、果岭等在施用化肥、农药后偶然遇到降雨冲刷浸滤所产生的污染雨水，这些雨水通过球场内的集水井收集后通过场内排水系统分别回流到人工湖。当降雨量较大，人工湖不能完全容纳时，部分雨水将通过溢流井</w:t>
      </w:r>
      <w:r>
        <w:rPr>
          <w:rFonts w:hint="eastAsia"/>
          <w:color w:val="000000"/>
          <w:sz w:val="24"/>
          <w:szCs w:val="24"/>
        </w:rPr>
        <w:t>外排，排入沾天湖，再通过马家吉河排入沅江</w:t>
      </w:r>
      <w:r>
        <w:rPr>
          <w:color w:val="000000"/>
          <w:sz w:val="24"/>
          <w:szCs w:val="24"/>
        </w:rPr>
        <w:t>。</w:t>
      </w:r>
      <w:r>
        <w:rPr>
          <w:rFonts w:hint="eastAsia"/>
          <w:color w:val="000000"/>
          <w:sz w:val="24"/>
          <w:szCs w:val="24"/>
        </w:rPr>
        <w:t>本项目设置了两个泄洪口，一个位于</w:t>
      </w:r>
      <w:r>
        <w:rPr>
          <w:rFonts w:hint="eastAsia"/>
          <w:color w:val="000000"/>
          <w:sz w:val="24"/>
          <w:szCs w:val="24"/>
        </w:rPr>
        <w:t>6</w:t>
      </w:r>
      <w:r>
        <w:rPr>
          <w:rFonts w:hint="eastAsia"/>
          <w:color w:val="000000"/>
          <w:sz w:val="24"/>
          <w:szCs w:val="24"/>
        </w:rPr>
        <w:t>号球道东南侧，另一个位于</w:t>
      </w:r>
      <w:r>
        <w:rPr>
          <w:rFonts w:hint="eastAsia"/>
          <w:color w:val="000000"/>
          <w:sz w:val="24"/>
          <w:szCs w:val="24"/>
        </w:rPr>
        <w:t>13</w:t>
      </w:r>
      <w:r>
        <w:rPr>
          <w:rFonts w:hint="eastAsia"/>
          <w:color w:val="000000"/>
          <w:sz w:val="24"/>
          <w:szCs w:val="24"/>
        </w:rPr>
        <w:t>号球道西南侧。</w:t>
      </w:r>
      <w:r>
        <w:rPr>
          <w:color w:val="000000"/>
          <w:sz w:val="24"/>
          <w:szCs w:val="24"/>
        </w:rPr>
        <w:t>对于该部分废水产生量可分两种情况进行分析。</w:t>
      </w:r>
    </w:p>
    <w:p w14:paraId="28F40013" w14:textId="77777777" w:rsidR="00E10E04" w:rsidRDefault="00000000">
      <w:pPr>
        <w:spacing w:line="360" w:lineRule="auto"/>
        <w:ind w:firstLineChars="200" w:firstLine="480"/>
        <w:jc w:val="left"/>
        <w:rPr>
          <w:color w:val="000000"/>
          <w:sz w:val="24"/>
          <w:szCs w:val="24"/>
        </w:rPr>
      </w:pPr>
      <w:r>
        <w:rPr>
          <w:color w:val="000000"/>
          <w:sz w:val="24"/>
          <w:szCs w:val="24"/>
        </w:rPr>
        <w:t>项目正常及非正常情况下废水量产生情况如下。</w:t>
      </w:r>
    </w:p>
    <w:p w14:paraId="33B3A6C1" w14:textId="77777777" w:rsidR="00E10E04" w:rsidRDefault="00000000">
      <w:pPr>
        <w:spacing w:line="360" w:lineRule="auto"/>
        <w:ind w:firstLineChars="200" w:firstLine="480"/>
        <w:jc w:val="left"/>
        <w:rPr>
          <w:color w:val="000000"/>
          <w:sz w:val="24"/>
          <w:szCs w:val="24"/>
        </w:rPr>
      </w:pPr>
      <w:r>
        <w:rPr>
          <w:rFonts w:hint="eastAsia"/>
          <w:color w:val="000000"/>
          <w:sz w:val="24"/>
          <w:szCs w:val="24"/>
        </w:rPr>
        <w:t>①</w:t>
      </w:r>
      <w:r>
        <w:rPr>
          <w:color w:val="000000"/>
          <w:sz w:val="24"/>
          <w:szCs w:val="24"/>
        </w:rPr>
        <w:t>正常情况</w:t>
      </w:r>
    </w:p>
    <w:p w14:paraId="0E110964" w14:textId="77777777" w:rsidR="00E10E04" w:rsidRDefault="00000000">
      <w:pPr>
        <w:spacing w:line="360" w:lineRule="auto"/>
        <w:ind w:firstLineChars="200" w:firstLine="480"/>
        <w:jc w:val="left"/>
        <w:rPr>
          <w:color w:val="000000"/>
          <w:sz w:val="24"/>
          <w:szCs w:val="24"/>
        </w:rPr>
      </w:pPr>
      <w:r>
        <w:rPr>
          <w:color w:val="000000"/>
          <w:sz w:val="24"/>
          <w:szCs w:val="24"/>
        </w:rPr>
        <w:t>建设单位根据运营以来的用水情况统计，高尔夫球场草坪采用自动浇灌系统进行浇灌，非雨天每日早晚各浇灌一次，浇灌平均年</w:t>
      </w:r>
      <w:r>
        <w:rPr>
          <w:rFonts w:hint="eastAsia"/>
          <w:color w:val="000000"/>
          <w:sz w:val="24"/>
          <w:szCs w:val="24"/>
        </w:rPr>
        <w:t>取水量</w:t>
      </w:r>
      <w:r>
        <w:rPr>
          <w:rFonts w:hint="eastAsia"/>
          <w:color w:val="000000"/>
          <w:sz w:val="24"/>
          <w:szCs w:val="24"/>
        </w:rPr>
        <w:t>70000</w:t>
      </w:r>
      <w:r>
        <w:rPr>
          <w:color w:val="000000"/>
          <w:sz w:val="24"/>
          <w:szCs w:val="24"/>
        </w:rPr>
        <w:t>m</w:t>
      </w:r>
      <w:r>
        <w:rPr>
          <w:color w:val="000000"/>
          <w:sz w:val="24"/>
          <w:szCs w:val="24"/>
          <w:vertAlign w:val="superscript"/>
        </w:rPr>
        <w:t>3</w:t>
      </w:r>
      <w:r>
        <w:rPr>
          <w:rFonts w:hint="eastAsia"/>
          <w:color w:val="000000"/>
          <w:sz w:val="24"/>
          <w:szCs w:val="24"/>
        </w:rPr>
        <w:t>，</w:t>
      </w:r>
      <w:r>
        <w:rPr>
          <w:rFonts w:hint="eastAsia"/>
          <w:color w:val="000000"/>
          <w:sz w:val="24"/>
          <w:szCs w:val="24"/>
        </w:rPr>
        <w:t>193.9m</w:t>
      </w:r>
      <w:r>
        <w:rPr>
          <w:rFonts w:hint="eastAsia"/>
          <w:color w:val="000000"/>
          <w:sz w:val="24"/>
          <w:szCs w:val="24"/>
        </w:rPr>
        <w:t>³</w:t>
      </w:r>
      <w:r>
        <w:rPr>
          <w:rFonts w:hint="eastAsia"/>
          <w:color w:val="000000"/>
          <w:sz w:val="24"/>
          <w:szCs w:val="24"/>
        </w:rPr>
        <w:t>/d</w:t>
      </w:r>
      <w:r>
        <w:rPr>
          <w:color w:val="000000"/>
          <w:sz w:val="24"/>
          <w:szCs w:val="24"/>
        </w:rPr>
        <w:t>。球场的绿地浇灌时水基本被植被、土壤吸收或下渗、蒸发等方式损耗，基本不会产生废水。</w:t>
      </w:r>
    </w:p>
    <w:p w14:paraId="3EA1FB8C" w14:textId="77777777" w:rsidR="00E10E04" w:rsidRDefault="00000000">
      <w:pPr>
        <w:spacing w:line="360" w:lineRule="auto"/>
        <w:ind w:firstLineChars="200" w:firstLine="480"/>
        <w:jc w:val="left"/>
        <w:rPr>
          <w:color w:val="000000"/>
          <w:sz w:val="24"/>
          <w:szCs w:val="24"/>
        </w:rPr>
      </w:pPr>
      <w:r>
        <w:rPr>
          <w:rFonts w:hint="eastAsia"/>
          <w:color w:val="000000"/>
          <w:sz w:val="24"/>
          <w:szCs w:val="24"/>
        </w:rPr>
        <w:t>②</w:t>
      </w:r>
      <w:r>
        <w:rPr>
          <w:color w:val="000000"/>
          <w:sz w:val="24"/>
          <w:szCs w:val="24"/>
        </w:rPr>
        <w:t>非正常情况</w:t>
      </w:r>
    </w:p>
    <w:p w14:paraId="673C08DE" w14:textId="77777777" w:rsidR="00E10E04" w:rsidRDefault="00000000">
      <w:pPr>
        <w:spacing w:line="360" w:lineRule="auto"/>
        <w:ind w:firstLineChars="200" w:firstLine="480"/>
        <w:jc w:val="left"/>
        <w:rPr>
          <w:color w:val="000000"/>
          <w:sz w:val="24"/>
          <w:szCs w:val="24"/>
        </w:rPr>
      </w:pPr>
      <w:r>
        <w:rPr>
          <w:color w:val="000000"/>
          <w:sz w:val="24"/>
          <w:szCs w:val="24"/>
        </w:rPr>
        <w:t>当降雨量较大形成径流时，球场内的降雨迅速下渗，由集水井收集进入地下管网，再通过管道进入人造湖存储。为了保证球场内降雨排水能力，地下设置大量的集水管道，能够将球场内降水迅速收集排入人造湖。如果降雨量较大，人造湖无法将雨水全部容纳时，进入人造湖的水通过人造湖边的溢流口外排，由溢流井排入</w:t>
      </w:r>
      <w:r>
        <w:rPr>
          <w:rFonts w:hint="eastAsia"/>
          <w:color w:val="000000"/>
          <w:sz w:val="24"/>
          <w:szCs w:val="24"/>
        </w:rPr>
        <w:t>沾天湖，再通过马家吉河排入沅江</w:t>
      </w:r>
      <w:r>
        <w:rPr>
          <w:color w:val="000000"/>
          <w:sz w:val="24"/>
          <w:szCs w:val="24"/>
        </w:rPr>
        <w:t>。</w:t>
      </w:r>
    </w:p>
    <w:p w14:paraId="052D12C8" w14:textId="77777777" w:rsidR="00E10E04" w:rsidRDefault="00000000">
      <w:pPr>
        <w:pStyle w:val="af4"/>
        <w:spacing w:before="1" w:line="219" w:lineRule="auto"/>
        <w:ind w:left="535"/>
      </w:pPr>
      <w:r>
        <w:rPr>
          <w:spacing w:val="-2"/>
        </w:rPr>
        <w:t>1</w:t>
      </w:r>
      <w:r>
        <w:rPr>
          <w:spacing w:val="-2"/>
        </w:rPr>
        <w:t>）平均降水情况下废水产生量</w:t>
      </w:r>
    </w:p>
    <w:p w14:paraId="2D3625E0" w14:textId="77777777" w:rsidR="00E10E04" w:rsidRDefault="00000000">
      <w:pPr>
        <w:pStyle w:val="af4"/>
        <w:spacing w:before="182"/>
        <w:ind w:left="37" w:right="30" w:firstLine="479"/>
      </w:pPr>
      <w:r>
        <w:rPr>
          <w:spacing w:val="2"/>
        </w:rPr>
        <w:t>平均降水按照如下办法进行估算：首先根据项目所在地区多年平均降雨量及年</w:t>
      </w:r>
      <w:r>
        <w:rPr>
          <w:spacing w:val="-4"/>
        </w:rPr>
        <w:t>平均降雨天数，计算出日平均降雨量；其与地表径流系数及</w:t>
      </w:r>
      <w:r>
        <w:rPr>
          <w:spacing w:val="-5"/>
        </w:rPr>
        <w:t>球场面积的乘积作为地面</w:t>
      </w:r>
      <w:r>
        <w:rPr>
          <w:spacing w:val="-4"/>
        </w:rPr>
        <w:t>雨水量。上述计算方法可用下式表示：</w:t>
      </w:r>
    </w:p>
    <w:p w14:paraId="1157C417" w14:textId="77777777" w:rsidR="00E10E04" w:rsidRDefault="00000000">
      <w:pPr>
        <w:pStyle w:val="af4"/>
        <w:spacing w:before="32" w:line="184" w:lineRule="auto"/>
        <w:ind w:left="3802"/>
      </w:pPr>
      <w:r>
        <w:rPr>
          <w:spacing w:val="-1"/>
        </w:rPr>
        <w:t>Q</w:t>
      </w:r>
      <w:r>
        <w:rPr>
          <w:spacing w:val="-1"/>
          <w:vertAlign w:val="subscript"/>
        </w:rPr>
        <w:t>m</w:t>
      </w:r>
      <w:r>
        <w:rPr>
          <w:spacing w:val="-1"/>
        </w:rPr>
        <w:t>=C×I×A</w:t>
      </w:r>
    </w:p>
    <w:p w14:paraId="6F0A654B" w14:textId="77777777" w:rsidR="00E10E04" w:rsidRDefault="00000000">
      <w:pPr>
        <w:pStyle w:val="af4"/>
        <w:spacing w:before="190" w:line="225" w:lineRule="auto"/>
        <w:ind w:left="4117"/>
      </w:pPr>
      <w:r>
        <w:rPr>
          <w:spacing w:val="-4"/>
        </w:rPr>
        <w:t>I=Q/D</w:t>
      </w:r>
    </w:p>
    <w:p w14:paraId="7CDCDE43" w14:textId="77777777" w:rsidR="00E10E04" w:rsidRDefault="00000000">
      <w:pPr>
        <w:pStyle w:val="af4"/>
        <w:spacing w:before="175" w:line="220" w:lineRule="auto"/>
        <w:ind w:left="522"/>
      </w:pPr>
      <w:r>
        <w:rPr>
          <w:spacing w:val="-6"/>
        </w:rPr>
        <w:lastRenderedPageBreak/>
        <w:t>式中：</w:t>
      </w:r>
      <w:r>
        <w:rPr>
          <w:spacing w:val="-6"/>
        </w:rPr>
        <w:t>Q</w:t>
      </w:r>
      <w:r>
        <w:rPr>
          <w:spacing w:val="-6"/>
          <w:vertAlign w:val="subscript"/>
        </w:rPr>
        <w:t>m</w:t>
      </w:r>
      <w:r>
        <w:rPr>
          <w:spacing w:val="-6"/>
        </w:rPr>
        <w:t>—</w:t>
      </w:r>
      <w:r>
        <w:rPr>
          <w:spacing w:val="-6"/>
        </w:rPr>
        <w:t>平均径流量；</w:t>
      </w:r>
    </w:p>
    <w:p w14:paraId="40479F75" w14:textId="77777777" w:rsidR="00E10E04" w:rsidRDefault="00000000">
      <w:pPr>
        <w:pStyle w:val="af4"/>
        <w:spacing w:before="182" w:line="220" w:lineRule="auto"/>
        <w:ind w:left="1236"/>
      </w:pPr>
      <w:r>
        <w:rPr>
          <w:spacing w:val="-8"/>
        </w:rPr>
        <w:t>C—</w:t>
      </w:r>
      <w:r>
        <w:rPr>
          <w:spacing w:val="-8"/>
        </w:rPr>
        <w:t>径流系数；</w:t>
      </w:r>
    </w:p>
    <w:p w14:paraId="16BD33BB" w14:textId="77777777" w:rsidR="00E10E04" w:rsidRDefault="00000000">
      <w:pPr>
        <w:pStyle w:val="af4"/>
        <w:spacing w:before="180" w:line="220" w:lineRule="auto"/>
        <w:ind w:left="1251"/>
      </w:pPr>
      <w:r>
        <w:rPr>
          <w:spacing w:val="-8"/>
        </w:rPr>
        <w:t>I—</w:t>
      </w:r>
      <w:r>
        <w:rPr>
          <w:spacing w:val="-8"/>
        </w:rPr>
        <w:t>平均降雨强度；</w:t>
      </w:r>
    </w:p>
    <w:p w14:paraId="737659CF" w14:textId="77777777" w:rsidR="00E10E04" w:rsidRDefault="00000000">
      <w:pPr>
        <w:pStyle w:val="af4"/>
        <w:spacing w:before="182" w:line="220" w:lineRule="auto"/>
        <w:ind w:left="1230"/>
      </w:pPr>
      <w:r>
        <w:rPr>
          <w:spacing w:val="-7"/>
        </w:rPr>
        <w:t>A—</w:t>
      </w:r>
      <w:r>
        <w:rPr>
          <w:spacing w:val="-7"/>
        </w:rPr>
        <w:t>汇水面积；</w:t>
      </w:r>
    </w:p>
    <w:p w14:paraId="1E6041FA" w14:textId="77777777" w:rsidR="00E10E04" w:rsidRDefault="00000000">
      <w:pPr>
        <w:pStyle w:val="af4"/>
        <w:spacing w:before="182" w:line="220" w:lineRule="auto"/>
        <w:ind w:left="1230"/>
        <w:rPr>
          <w:spacing w:val="-7"/>
        </w:rPr>
      </w:pPr>
      <w:r>
        <w:rPr>
          <w:spacing w:val="-7"/>
        </w:rPr>
        <w:t>Q—</w:t>
      </w:r>
      <w:r>
        <w:rPr>
          <w:spacing w:val="-7"/>
        </w:rPr>
        <w:t>项目所在地区多年平均降雨量</w:t>
      </w:r>
    </w:p>
    <w:p w14:paraId="6DCFDD53" w14:textId="77777777" w:rsidR="00E10E04" w:rsidRDefault="00000000">
      <w:pPr>
        <w:pStyle w:val="af4"/>
        <w:spacing w:before="240" w:line="220" w:lineRule="auto"/>
        <w:ind w:left="1233"/>
      </w:pPr>
      <w:r>
        <w:rPr>
          <w:spacing w:val="-3"/>
        </w:rPr>
        <w:t>D—</w:t>
      </w:r>
      <w:r>
        <w:rPr>
          <w:spacing w:val="-3"/>
        </w:rPr>
        <w:t>项目所在地日平均降雨天数。</w:t>
      </w:r>
    </w:p>
    <w:p w14:paraId="5A6A9A42" w14:textId="77777777" w:rsidR="00E10E04" w:rsidRDefault="00000000">
      <w:pPr>
        <w:pStyle w:val="af4"/>
        <w:spacing w:before="182" w:line="359" w:lineRule="auto"/>
        <w:ind w:left="41" w:right="67" w:firstLine="477"/>
        <w:jc w:val="both"/>
        <w:rPr>
          <w:spacing w:val="-3"/>
        </w:rPr>
      </w:pPr>
      <w:r>
        <w:rPr>
          <w:spacing w:val="-2"/>
        </w:rPr>
        <w:t>根据</w:t>
      </w:r>
      <w:r>
        <w:rPr>
          <w:rFonts w:hint="eastAsia"/>
          <w:spacing w:val="-2"/>
        </w:rPr>
        <w:t>常德</w:t>
      </w:r>
      <w:r>
        <w:rPr>
          <w:spacing w:val="-2"/>
        </w:rPr>
        <w:t>市多年气象统计资料显示，多年平均降雨量按</w:t>
      </w:r>
      <w:r>
        <w:rPr>
          <w:spacing w:val="-2"/>
        </w:rPr>
        <w:t>1</w:t>
      </w:r>
      <w:r>
        <w:rPr>
          <w:rFonts w:hint="eastAsia"/>
          <w:spacing w:val="-2"/>
        </w:rPr>
        <w:t>375</w:t>
      </w:r>
      <w:r>
        <w:rPr>
          <w:spacing w:val="-2"/>
        </w:rPr>
        <w:t>mm</w:t>
      </w:r>
      <w:r>
        <w:rPr>
          <w:spacing w:val="-51"/>
        </w:rPr>
        <w:t xml:space="preserve"> </w:t>
      </w:r>
      <w:r>
        <w:rPr>
          <w:spacing w:val="-2"/>
        </w:rPr>
        <w:t>计，年平均</w:t>
      </w:r>
      <w:r>
        <w:rPr>
          <w:spacing w:val="-3"/>
        </w:rPr>
        <w:t>降雨</w:t>
      </w:r>
      <w:r>
        <w:rPr>
          <w:spacing w:val="-6"/>
        </w:rPr>
        <w:t>天数为</w:t>
      </w:r>
      <w:r>
        <w:rPr>
          <w:spacing w:val="-6"/>
        </w:rPr>
        <w:t>16</w:t>
      </w:r>
      <w:r>
        <w:rPr>
          <w:rFonts w:hint="eastAsia"/>
          <w:spacing w:val="-6"/>
        </w:rPr>
        <w:t>9</w:t>
      </w:r>
      <w:r>
        <w:rPr>
          <w:spacing w:val="-6"/>
        </w:rPr>
        <w:t>d</w:t>
      </w:r>
      <w:r>
        <w:rPr>
          <w:spacing w:val="-6"/>
        </w:rPr>
        <w:t>，由于球场地表的特殊性，球场径流系</w:t>
      </w:r>
      <w:r>
        <w:rPr>
          <w:spacing w:val="-7"/>
        </w:rPr>
        <w:t>数</w:t>
      </w:r>
      <w:r>
        <w:rPr>
          <w:spacing w:val="-6"/>
        </w:rPr>
        <w:t>草地、林地</w:t>
      </w:r>
      <w:r>
        <w:rPr>
          <w:rFonts w:hint="eastAsia"/>
          <w:spacing w:val="-6"/>
        </w:rPr>
        <w:t>取</w:t>
      </w:r>
      <w:r>
        <w:rPr>
          <w:spacing w:val="-48"/>
        </w:rPr>
        <w:t xml:space="preserve"> </w:t>
      </w:r>
      <w:r>
        <w:rPr>
          <w:spacing w:val="-6"/>
        </w:rPr>
        <w:t>0.20</w:t>
      </w:r>
      <w:r>
        <w:rPr>
          <w:spacing w:val="-6"/>
        </w:rPr>
        <w:t>，球场汇水面积（保守按球场占地面积计算）</w:t>
      </w:r>
      <w:r>
        <w:rPr>
          <w:spacing w:val="-1"/>
        </w:rPr>
        <w:t>为</w:t>
      </w:r>
      <w:r>
        <w:rPr>
          <w:rFonts w:hint="eastAsia"/>
          <w:spacing w:val="-1"/>
        </w:rPr>
        <w:t>59301.05</w:t>
      </w:r>
      <w:r>
        <w:rPr>
          <w:spacing w:val="-1"/>
        </w:rPr>
        <w:t>m</w:t>
      </w:r>
      <w:r>
        <w:rPr>
          <w:spacing w:val="-1"/>
          <w:position w:val="11"/>
          <w:sz w:val="12"/>
          <w:szCs w:val="12"/>
        </w:rPr>
        <w:t>2</w:t>
      </w:r>
      <w:r>
        <w:rPr>
          <w:spacing w:val="-1"/>
        </w:rPr>
        <w:t>，</w:t>
      </w:r>
      <w:r>
        <w:rPr>
          <w:spacing w:val="-2"/>
        </w:rPr>
        <w:t>径流系数按</w:t>
      </w:r>
      <w:r>
        <w:rPr>
          <w:spacing w:val="-27"/>
        </w:rPr>
        <w:t xml:space="preserve"> </w:t>
      </w:r>
      <w:r>
        <w:rPr>
          <w:spacing w:val="-2"/>
        </w:rPr>
        <w:t>0.2</w:t>
      </w:r>
      <w:r>
        <w:rPr>
          <w:spacing w:val="-29"/>
        </w:rPr>
        <w:t xml:space="preserve"> </w:t>
      </w:r>
      <w:r>
        <w:rPr>
          <w:spacing w:val="-2"/>
        </w:rPr>
        <w:t>计，则平均径流量为</w:t>
      </w:r>
      <w:r>
        <w:rPr>
          <w:rFonts w:hint="eastAsia"/>
          <w:spacing w:val="-1"/>
        </w:rPr>
        <w:t>96495.8</w:t>
      </w:r>
      <w:r>
        <w:rPr>
          <w:spacing w:val="-2"/>
        </w:rPr>
        <w:t>m</w:t>
      </w:r>
      <w:r>
        <w:rPr>
          <w:spacing w:val="-2"/>
          <w:position w:val="11"/>
          <w:sz w:val="12"/>
          <w:szCs w:val="12"/>
        </w:rPr>
        <w:t>3</w:t>
      </w:r>
      <w:r>
        <w:rPr>
          <w:spacing w:val="-2"/>
        </w:rPr>
        <w:t>/a</w:t>
      </w:r>
      <w:r>
        <w:rPr>
          <w:spacing w:val="-2"/>
        </w:rPr>
        <w:t>，平均日径流产生量为</w:t>
      </w:r>
      <w:r>
        <w:rPr>
          <w:rFonts w:hint="eastAsia"/>
          <w:spacing w:val="-2"/>
        </w:rPr>
        <w:t>267.3</w:t>
      </w:r>
      <w:r>
        <w:rPr>
          <w:spacing w:val="-3"/>
        </w:rPr>
        <w:t>m</w:t>
      </w:r>
      <w:r>
        <w:rPr>
          <w:spacing w:val="-3"/>
          <w:position w:val="11"/>
          <w:sz w:val="12"/>
          <w:szCs w:val="12"/>
        </w:rPr>
        <w:t>3</w:t>
      </w:r>
      <w:r>
        <w:rPr>
          <w:spacing w:val="-3"/>
        </w:rPr>
        <w:t>/d</w:t>
      </w:r>
      <w:r>
        <w:rPr>
          <w:spacing w:val="-3"/>
        </w:rPr>
        <w:t>。</w:t>
      </w:r>
    </w:p>
    <w:p w14:paraId="46ACBF67" w14:textId="77777777" w:rsidR="00E10E04" w:rsidRDefault="00000000">
      <w:pPr>
        <w:pStyle w:val="af4"/>
        <w:spacing w:after="0"/>
        <w:ind w:firstLineChars="200" w:firstLine="476"/>
        <w:rPr>
          <w:szCs w:val="24"/>
        </w:rPr>
      </w:pPr>
      <w:r>
        <w:rPr>
          <w:spacing w:val="-1"/>
          <w:szCs w:val="24"/>
        </w:rPr>
        <w:t>2</w:t>
      </w:r>
      <w:r>
        <w:rPr>
          <w:spacing w:val="-1"/>
          <w:szCs w:val="24"/>
        </w:rPr>
        <w:t>）暴雨情况下废水产生量</w:t>
      </w:r>
    </w:p>
    <w:p w14:paraId="6C379BB2" w14:textId="77777777" w:rsidR="00E10E04" w:rsidRDefault="00000000">
      <w:pPr>
        <w:spacing w:line="360" w:lineRule="auto"/>
        <w:ind w:firstLineChars="200" w:firstLine="488"/>
        <w:rPr>
          <w:sz w:val="24"/>
          <w:szCs w:val="24"/>
        </w:rPr>
      </w:pPr>
      <w:r>
        <w:rPr>
          <w:spacing w:val="2"/>
          <w:sz w:val="24"/>
          <w:szCs w:val="24"/>
        </w:rPr>
        <w:t>气象上通常用某一段时间内降水量的多少来划分降水强度。最常用的对降雨的分类方法是按降水量的多少来划分降雨的等级。根据国家气象部门规定的降水量标</w:t>
      </w:r>
      <w:r>
        <w:rPr>
          <w:spacing w:val="-2"/>
          <w:sz w:val="24"/>
          <w:szCs w:val="24"/>
        </w:rPr>
        <w:t>准，日降雨量超过</w:t>
      </w:r>
      <w:r>
        <w:rPr>
          <w:spacing w:val="-46"/>
          <w:sz w:val="24"/>
          <w:szCs w:val="24"/>
        </w:rPr>
        <w:t xml:space="preserve"> </w:t>
      </w:r>
      <w:r>
        <w:rPr>
          <w:spacing w:val="-2"/>
          <w:sz w:val="24"/>
          <w:szCs w:val="24"/>
        </w:rPr>
        <w:t>50mm</w:t>
      </w:r>
      <w:r>
        <w:rPr>
          <w:spacing w:val="-30"/>
          <w:sz w:val="24"/>
          <w:szCs w:val="24"/>
        </w:rPr>
        <w:t xml:space="preserve"> </w:t>
      </w:r>
      <w:r>
        <w:rPr>
          <w:spacing w:val="-2"/>
          <w:sz w:val="24"/>
          <w:szCs w:val="24"/>
        </w:rPr>
        <w:t>的情况属于暴雨。根据</w:t>
      </w:r>
      <w:r>
        <w:rPr>
          <w:rFonts w:hint="eastAsia"/>
          <w:spacing w:val="-2"/>
          <w:sz w:val="24"/>
          <w:szCs w:val="24"/>
        </w:rPr>
        <w:t>常德</w:t>
      </w:r>
      <w:r>
        <w:rPr>
          <w:spacing w:val="-2"/>
          <w:sz w:val="24"/>
          <w:szCs w:val="24"/>
        </w:rPr>
        <w:t>市多年气象资料统</w:t>
      </w:r>
      <w:r>
        <w:rPr>
          <w:spacing w:val="-3"/>
          <w:sz w:val="24"/>
          <w:szCs w:val="24"/>
        </w:rPr>
        <w:t>计显示，多年</w:t>
      </w:r>
      <w:r>
        <w:rPr>
          <w:spacing w:val="-6"/>
          <w:sz w:val="24"/>
          <w:szCs w:val="24"/>
        </w:rPr>
        <w:t>平均</w:t>
      </w:r>
      <w:r>
        <w:rPr>
          <w:spacing w:val="-6"/>
          <w:sz w:val="24"/>
          <w:szCs w:val="24"/>
        </w:rPr>
        <w:t>24h</w:t>
      </w:r>
      <w:r>
        <w:rPr>
          <w:spacing w:val="-50"/>
          <w:sz w:val="24"/>
          <w:szCs w:val="24"/>
        </w:rPr>
        <w:t xml:space="preserve"> </w:t>
      </w:r>
      <w:r>
        <w:rPr>
          <w:spacing w:val="-6"/>
          <w:sz w:val="24"/>
          <w:szCs w:val="24"/>
        </w:rPr>
        <w:t>暴雨量在</w:t>
      </w:r>
      <w:r>
        <w:rPr>
          <w:rFonts w:hint="eastAsia"/>
          <w:spacing w:val="-3"/>
          <w:sz w:val="24"/>
          <w:szCs w:val="24"/>
        </w:rPr>
        <w:t>73m</w:t>
      </w:r>
      <w:r>
        <w:rPr>
          <w:spacing w:val="-6"/>
          <w:sz w:val="24"/>
          <w:szCs w:val="24"/>
        </w:rPr>
        <w:t>m</w:t>
      </w:r>
      <w:r>
        <w:rPr>
          <w:spacing w:val="-49"/>
          <w:sz w:val="24"/>
          <w:szCs w:val="24"/>
        </w:rPr>
        <w:t xml:space="preserve"> </w:t>
      </w:r>
      <w:r>
        <w:rPr>
          <w:spacing w:val="-6"/>
          <w:sz w:val="24"/>
          <w:szCs w:val="24"/>
        </w:rPr>
        <w:t>左右</w:t>
      </w:r>
      <w:r>
        <w:rPr>
          <w:rFonts w:hint="eastAsia"/>
          <w:spacing w:val="-6"/>
          <w:sz w:val="24"/>
          <w:szCs w:val="24"/>
        </w:rPr>
        <w:t>，</w:t>
      </w:r>
      <w:r>
        <w:rPr>
          <w:rFonts w:hint="eastAsia"/>
          <w:spacing w:val="-6"/>
          <w:sz w:val="24"/>
          <w:szCs w:val="24"/>
        </w:rPr>
        <w:t>4</w:t>
      </w:r>
      <w:r>
        <w:rPr>
          <w:rFonts w:hint="eastAsia"/>
          <w:spacing w:val="-6"/>
          <w:sz w:val="24"/>
          <w:szCs w:val="24"/>
        </w:rPr>
        <w:t>次</w:t>
      </w:r>
      <w:r>
        <w:rPr>
          <w:rFonts w:hint="eastAsia"/>
          <w:spacing w:val="-6"/>
          <w:sz w:val="24"/>
          <w:szCs w:val="24"/>
        </w:rPr>
        <w:t>/</w:t>
      </w:r>
      <w:r>
        <w:rPr>
          <w:rFonts w:hint="eastAsia"/>
          <w:spacing w:val="-6"/>
          <w:sz w:val="24"/>
          <w:szCs w:val="24"/>
        </w:rPr>
        <w:t>年</w:t>
      </w:r>
      <w:r>
        <w:rPr>
          <w:spacing w:val="-6"/>
          <w:sz w:val="24"/>
          <w:szCs w:val="24"/>
        </w:rPr>
        <w:t>。</w:t>
      </w:r>
      <w:r>
        <w:rPr>
          <w:spacing w:val="-3"/>
          <w:sz w:val="24"/>
          <w:szCs w:val="24"/>
        </w:rPr>
        <w:t>则地表径流量为</w:t>
      </w:r>
      <w:r>
        <w:rPr>
          <w:rFonts w:hint="eastAsia"/>
          <w:spacing w:val="-3"/>
          <w:sz w:val="24"/>
          <w:szCs w:val="24"/>
        </w:rPr>
        <w:t>3463.18</w:t>
      </w:r>
      <w:r>
        <w:rPr>
          <w:spacing w:val="-3"/>
          <w:sz w:val="24"/>
          <w:szCs w:val="24"/>
        </w:rPr>
        <w:t>m</w:t>
      </w:r>
      <w:r>
        <w:rPr>
          <w:rFonts w:hint="eastAsia"/>
          <w:spacing w:val="-3"/>
          <w:sz w:val="24"/>
          <w:szCs w:val="24"/>
          <w:vertAlign w:val="superscript"/>
        </w:rPr>
        <w:t>3</w:t>
      </w:r>
      <w:r>
        <w:rPr>
          <w:spacing w:val="-3"/>
          <w:sz w:val="24"/>
          <w:szCs w:val="24"/>
        </w:rPr>
        <w:t>/</w:t>
      </w:r>
      <w:r>
        <w:rPr>
          <w:rFonts w:hint="eastAsia"/>
          <w:spacing w:val="-3"/>
          <w:sz w:val="24"/>
          <w:szCs w:val="24"/>
        </w:rPr>
        <w:t>a</w:t>
      </w:r>
      <w:r>
        <w:rPr>
          <w:rFonts w:hint="eastAsia"/>
          <w:spacing w:val="-3"/>
          <w:sz w:val="24"/>
          <w:szCs w:val="24"/>
        </w:rPr>
        <w:t>，</w:t>
      </w:r>
      <w:r>
        <w:rPr>
          <w:rFonts w:hint="eastAsia"/>
          <w:spacing w:val="-3"/>
          <w:sz w:val="24"/>
          <w:szCs w:val="24"/>
        </w:rPr>
        <w:t>856.8m</w:t>
      </w:r>
      <w:r>
        <w:rPr>
          <w:rFonts w:hint="eastAsia"/>
          <w:spacing w:val="-3"/>
          <w:sz w:val="24"/>
          <w:szCs w:val="24"/>
        </w:rPr>
        <w:t>³</w:t>
      </w:r>
      <w:r>
        <w:rPr>
          <w:rFonts w:hint="eastAsia"/>
          <w:spacing w:val="-3"/>
          <w:sz w:val="24"/>
          <w:szCs w:val="24"/>
        </w:rPr>
        <w:t>/d.</w:t>
      </w:r>
    </w:p>
    <w:p w14:paraId="2C5CEE3B" w14:textId="77777777" w:rsidR="00E10E04" w:rsidRDefault="00000000">
      <w:pPr>
        <w:spacing w:line="360" w:lineRule="auto"/>
        <w:ind w:firstLineChars="200" w:firstLine="480"/>
        <w:rPr>
          <w:sz w:val="24"/>
          <w:szCs w:val="24"/>
          <w:u w:val="single"/>
        </w:rPr>
      </w:pPr>
      <w:r>
        <w:rPr>
          <w:rFonts w:hint="eastAsia"/>
          <w:sz w:val="24"/>
          <w:szCs w:val="24"/>
          <w:u w:val="single"/>
        </w:rPr>
        <w:t>（</w:t>
      </w:r>
      <w:r>
        <w:rPr>
          <w:rFonts w:hint="eastAsia"/>
          <w:sz w:val="24"/>
          <w:szCs w:val="24"/>
          <w:u w:val="single"/>
        </w:rPr>
        <w:t>2</w:t>
      </w:r>
      <w:r>
        <w:rPr>
          <w:rFonts w:hint="eastAsia"/>
          <w:sz w:val="24"/>
          <w:szCs w:val="24"/>
          <w:u w:val="single"/>
        </w:rPr>
        <w:t>）农药流失分析</w:t>
      </w:r>
    </w:p>
    <w:p w14:paraId="042C1CF0" w14:textId="77777777" w:rsidR="00E10E04" w:rsidRDefault="00000000">
      <w:pPr>
        <w:pStyle w:val="af4"/>
        <w:spacing w:after="0"/>
        <w:ind w:firstLineChars="200" w:firstLine="472"/>
        <w:jc w:val="both"/>
        <w:rPr>
          <w:spacing w:val="-2"/>
          <w:u w:val="single"/>
        </w:rPr>
      </w:pPr>
      <w:r>
        <w:rPr>
          <w:spacing w:val="-2"/>
          <w:u w:val="single"/>
        </w:rPr>
        <w:t>一般情况下，高尔夫球场农药施用根据草坪病虫害发生情况采取局部针对性喷洒，大面积全域喷洒情形较少，农药使用以联合用药为主。根据相关经验数据，高尔夫球场果岭、球道区域草坪种植密度高，农药喷施后大部分被草坪植株截留吸收，正常条件下农药流失量约为</w:t>
      </w:r>
      <w:r>
        <w:rPr>
          <w:spacing w:val="-2"/>
          <w:u w:val="single"/>
        </w:rPr>
        <w:t>10%</w:t>
      </w:r>
      <w:r>
        <w:rPr>
          <w:spacing w:val="-2"/>
          <w:u w:val="single"/>
        </w:rPr>
        <w:t>～</w:t>
      </w:r>
      <w:r>
        <w:rPr>
          <w:spacing w:val="-2"/>
          <w:u w:val="single"/>
        </w:rPr>
        <w:t>20%</w:t>
      </w:r>
      <w:r>
        <w:rPr>
          <w:spacing w:val="-2"/>
          <w:u w:val="single"/>
        </w:rPr>
        <w:t>。因草坪植株茂密，药液不易直接落至土壤表层，被灌溉水或雨水冲刷流失的概率较低</w:t>
      </w:r>
      <w:r>
        <w:rPr>
          <w:rFonts w:hint="eastAsia"/>
          <w:spacing w:val="-2"/>
          <w:u w:val="single"/>
        </w:rPr>
        <w:t>。</w:t>
      </w:r>
    </w:p>
    <w:p w14:paraId="2B5ECBF3" w14:textId="77777777" w:rsidR="00E10E04" w:rsidRDefault="00000000">
      <w:pPr>
        <w:pStyle w:val="af4"/>
        <w:spacing w:after="0"/>
        <w:ind w:firstLineChars="200" w:firstLine="472"/>
        <w:jc w:val="both"/>
        <w:rPr>
          <w:spacing w:val="-2"/>
          <w:u w:val="single"/>
        </w:rPr>
      </w:pPr>
      <w:r>
        <w:rPr>
          <w:spacing w:val="-2"/>
          <w:u w:val="single"/>
        </w:rPr>
        <w:t>球场日常施药作业后通常不再进行人工灌溉，但施药后可能遭遇自然降雨及暴雨天气。为合理估算农药年流失量，本次评价分别按</w:t>
      </w:r>
      <w:r>
        <w:rPr>
          <w:rFonts w:hint="eastAsia"/>
          <w:spacing w:val="-2"/>
          <w:u w:val="single"/>
        </w:rPr>
        <w:t>最不利</w:t>
      </w:r>
      <w:r>
        <w:rPr>
          <w:spacing w:val="-2"/>
          <w:u w:val="single"/>
        </w:rPr>
        <w:t>情景估算农药流失率：施用农药后立即遭遇暴雨农药流失率取</w:t>
      </w:r>
      <w:r>
        <w:rPr>
          <w:spacing w:val="-2"/>
          <w:u w:val="single"/>
        </w:rPr>
        <w:t>90%</w:t>
      </w:r>
      <w:r>
        <w:rPr>
          <w:spacing w:val="-2"/>
          <w:u w:val="single"/>
        </w:rPr>
        <w:t>。</w:t>
      </w:r>
    </w:p>
    <w:p w14:paraId="6EC2FBEC" w14:textId="77777777" w:rsidR="00E10E04" w:rsidRDefault="00000000">
      <w:pPr>
        <w:pStyle w:val="af4"/>
        <w:spacing w:after="0"/>
        <w:ind w:firstLineChars="200" w:firstLine="472"/>
        <w:jc w:val="both"/>
        <w:rPr>
          <w:spacing w:val="-2"/>
          <w:u w:val="single"/>
        </w:rPr>
      </w:pPr>
      <w:r>
        <w:rPr>
          <w:spacing w:val="-2"/>
          <w:u w:val="single"/>
        </w:rPr>
        <w:t>按照农药的施用实际情况，可计算得出农药年流失量，如下表所示</w:t>
      </w:r>
      <w:r>
        <w:rPr>
          <w:rFonts w:hint="eastAsia"/>
          <w:spacing w:val="-2"/>
          <w:u w:val="single"/>
        </w:rPr>
        <w:t>。</w:t>
      </w:r>
    </w:p>
    <w:p w14:paraId="494773FC" w14:textId="77777777" w:rsidR="00E10E04" w:rsidRDefault="00000000">
      <w:pPr>
        <w:pStyle w:val="af4"/>
        <w:spacing w:after="0" w:line="240" w:lineRule="auto"/>
        <w:jc w:val="center"/>
        <w:rPr>
          <w:rFonts w:cs="Times New Roman"/>
          <w:b/>
          <w:bCs/>
          <w:spacing w:val="-2"/>
          <w:sz w:val="21"/>
          <w:szCs w:val="21"/>
          <w:u w:val="single"/>
        </w:rPr>
      </w:pPr>
      <w:r>
        <w:rPr>
          <w:rFonts w:cs="Times New Roman"/>
          <w:b/>
          <w:bCs/>
          <w:spacing w:val="-2"/>
          <w:sz w:val="21"/>
          <w:szCs w:val="21"/>
          <w:u w:val="single"/>
        </w:rPr>
        <w:t>表</w:t>
      </w:r>
      <w:r>
        <w:rPr>
          <w:rFonts w:cs="Times New Roman"/>
          <w:b/>
          <w:bCs/>
          <w:spacing w:val="-2"/>
          <w:sz w:val="21"/>
          <w:szCs w:val="21"/>
          <w:u w:val="single"/>
        </w:rPr>
        <w:t>4.2-</w:t>
      </w:r>
      <w:r>
        <w:rPr>
          <w:rFonts w:cs="Times New Roman" w:hint="eastAsia"/>
          <w:b/>
          <w:bCs/>
          <w:spacing w:val="-2"/>
          <w:sz w:val="21"/>
          <w:szCs w:val="21"/>
          <w:u w:val="single"/>
        </w:rPr>
        <w:t xml:space="preserve">7  </w:t>
      </w:r>
      <w:r>
        <w:rPr>
          <w:rFonts w:cs="Times New Roman"/>
          <w:b/>
          <w:bCs/>
          <w:spacing w:val="-2"/>
          <w:sz w:val="21"/>
          <w:szCs w:val="21"/>
          <w:u w:val="single"/>
        </w:rPr>
        <w:t>项目农药年流失量</w:t>
      </w:r>
    </w:p>
    <w:p w14:paraId="55397013" w14:textId="77777777" w:rsidR="00E10E04" w:rsidRDefault="00E10E04">
      <w:pPr>
        <w:spacing w:line="60" w:lineRule="exact"/>
        <w:rPr>
          <w:u w:val="single"/>
        </w:rPr>
      </w:pPr>
    </w:p>
    <w:tbl>
      <w:tblPr>
        <w:tblStyle w:val="TableNormal"/>
        <w:tblW w:w="8438" w:type="dxa"/>
        <w:jc w:val="center"/>
        <w:tblInd w:w="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2553"/>
        <w:gridCol w:w="1693"/>
        <w:gridCol w:w="2731"/>
      </w:tblGrid>
      <w:tr w:rsidR="00E10E04" w14:paraId="65D15E0F" w14:textId="77777777">
        <w:trPr>
          <w:trHeight w:val="442"/>
          <w:jc w:val="center"/>
        </w:trPr>
        <w:tc>
          <w:tcPr>
            <w:tcW w:w="1461" w:type="dxa"/>
            <w:vMerge w:val="restart"/>
            <w:vAlign w:val="center"/>
          </w:tcPr>
          <w:p w14:paraId="178D6777" w14:textId="77777777" w:rsidR="00E10E04" w:rsidRDefault="00000000">
            <w:pPr>
              <w:jc w:val="center"/>
              <w:rPr>
                <w:u w:val="single"/>
              </w:rPr>
            </w:pPr>
            <w:r>
              <w:rPr>
                <w:b/>
                <w:bCs/>
                <w:spacing w:val="-4"/>
                <w:u w:val="single"/>
              </w:rPr>
              <w:t>产品类别</w:t>
            </w:r>
          </w:p>
        </w:tc>
        <w:tc>
          <w:tcPr>
            <w:tcW w:w="2553" w:type="dxa"/>
            <w:vMerge w:val="restart"/>
            <w:vAlign w:val="center"/>
          </w:tcPr>
          <w:p w14:paraId="26C6FC8D" w14:textId="77777777" w:rsidR="00E10E04" w:rsidRDefault="00000000">
            <w:pPr>
              <w:jc w:val="center"/>
              <w:rPr>
                <w:u w:val="single"/>
              </w:rPr>
            </w:pPr>
            <w:r>
              <w:rPr>
                <w:b/>
                <w:bCs/>
                <w:spacing w:val="-5"/>
                <w:u w:val="single"/>
              </w:rPr>
              <w:t>名称</w:t>
            </w:r>
          </w:p>
        </w:tc>
        <w:tc>
          <w:tcPr>
            <w:tcW w:w="1693" w:type="dxa"/>
            <w:vMerge w:val="restart"/>
            <w:vAlign w:val="center"/>
          </w:tcPr>
          <w:p w14:paraId="3AD3692A" w14:textId="77777777" w:rsidR="00E10E04" w:rsidRDefault="00000000">
            <w:pPr>
              <w:jc w:val="center"/>
              <w:rPr>
                <w:u w:val="single"/>
              </w:rPr>
            </w:pPr>
            <w:r>
              <w:rPr>
                <w:b/>
                <w:bCs/>
                <w:spacing w:val="4"/>
                <w:u w:val="single"/>
              </w:rPr>
              <w:t>年使用</w:t>
            </w:r>
            <w:r>
              <w:rPr>
                <w:b/>
                <w:bCs/>
                <w:spacing w:val="-18"/>
                <w:u w:val="single"/>
              </w:rPr>
              <w:t>量</w:t>
            </w:r>
            <w:r>
              <w:rPr>
                <w:spacing w:val="-4"/>
                <w:u w:val="single"/>
              </w:rPr>
              <w:t xml:space="preserve"> </w:t>
            </w:r>
            <w:r>
              <w:rPr>
                <w:b/>
                <w:bCs/>
                <w:spacing w:val="-18"/>
                <w:u w:val="single"/>
              </w:rPr>
              <w:t>(</w:t>
            </w:r>
            <w:r>
              <w:rPr>
                <w:spacing w:val="-42"/>
                <w:u w:val="single"/>
              </w:rPr>
              <w:t xml:space="preserve"> </w:t>
            </w:r>
            <w:r>
              <w:rPr>
                <w:b/>
                <w:bCs/>
                <w:spacing w:val="-18"/>
                <w:u w:val="single"/>
              </w:rPr>
              <w:t>k</w:t>
            </w:r>
            <w:r>
              <w:rPr>
                <w:spacing w:val="-38"/>
                <w:u w:val="single"/>
              </w:rPr>
              <w:t xml:space="preserve"> </w:t>
            </w:r>
            <w:r>
              <w:rPr>
                <w:b/>
                <w:bCs/>
                <w:spacing w:val="-18"/>
                <w:u w:val="single"/>
              </w:rPr>
              <w:t>g</w:t>
            </w:r>
            <w:r>
              <w:rPr>
                <w:spacing w:val="-40"/>
                <w:u w:val="single"/>
              </w:rPr>
              <w:t xml:space="preserve"> </w:t>
            </w:r>
            <w:r>
              <w:rPr>
                <w:b/>
                <w:bCs/>
                <w:spacing w:val="-18"/>
                <w:u w:val="single"/>
              </w:rPr>
              <w:t>)</w:t>
            </w:r>
          </w:p>
        </w:tc>
        <w:tc>
          <w:tcPr>
            <w:tcW w:w="2731" w:type="dxa"/>
            <w:vAlign w:val="center"/>
          </w:tcPr>
          <w:p w14:paraId="5B765616" w14:textId="77777777" w:rsidR="00E10E04" w:rsidRDefault="00000000">
            <w:pPr>
              <w:jc w:val="center"/>
              <w:rPr>
                <w:b/>
                <w:bCs/>
                <w:spacing w:val="2"/>
                <w:u w:val="single"/>
              </w:rPr>
            </w:pPr>
            <w:r>
              <w:rPr>
                <w:b/>
                <w:bCs/>
                <w:spacing w:val="2"/>
                <w:u w:val="single"/>
              </w:rPr>
              <w:t>年流失量</w:t>
            </w:r>
            <w:r>
              <w:rPr>
                <w:b/>
                <w:bCs/>
                <w:spacing w:val="2"/>
                <w:u w:val="single"/>
              </w:rPr>
              <w:t>(</w:t>
            </w:r>
            <w:r>
              <w:rPr>
                <w:b/>
                <w:bCs/>
                <w:u w:val="single"/>
              </w:rPr>
              <w:t>kg</w:t>
            </w:r>
            <w:r>
              <w:rPr>
                <w:b/>
                <w:bCs/>
                <w:spacing w:val="2"/>
                <w:u w:val="single"/>
              </w:rPr>
              <w:t>/a)</w:t>
            </w:r>
          </w:p>
        </w:tc>
      </w:tr>
      <w:tr w:rsidR="00E10E04" w14:paraId="0E89AD67" w14:textId="77777777">
        <w:trPr>
          <w:trHeight w:val="442"/>
          <w:jc w:val="center"/>
        </w:trPr>
        <w:tc>
          <w:tcPr>
            <w:tcW w:w="1461" w:type="dxa"/>
            <w:vMerge/>
            <w:vAlign w:val="center"/>
          </w:tcPr>
          <w:p w14:paraId="2C125E03" w14:textId="77777777" w:rsidR="00E10E04" w:rsidRDefault="00E10E04">
            <w:pPr>
              <w:pStyle w:val="TableText"/>
              <w:jc w:val="center"/>
              <w:rPr>
                <w:rFonts w:ascii="Times New Roman" w:hAnsi="Times New Roman" w:cs="Times New Roman"/>
                <w:u w:val="single"/>
              </w:rPr>
            </w:pPr>
          </w:p>
        </w:tc>
        <w:tc>
          <w:tcPr>
            <w:tcW w:w="2553" w:type="dxa"/>
            <w:vMerge/>
            <w:vAlign w:val="center"/>
          </w:tcPr>
          <w:p w14:paraId="57AD5688" w14:textId="77777777" w:rsidR="00E10E04" w:rsidRDefault="00E10E04">
            <w:pPr>
              <w:pStyle w:val="TableText"/>
              <w:jc w:val="center"/>
              <w:rPr>
                <w:rFonts w:ascii="Times New Roman" w:hAnsi="Times New Roman" w:cs="Times New Roman"/>
                <w:u w:val="single"/>
              </w:rPr>
            </w:pPr>
          </w:p>
        </w:tc>
        <w:tc>
          <w:tcPr>
            <w:tcW w:w="1693" w:type="dxa"/>
            <w:vMerge/>
            <w:vAlign w:val="center"/>
          </w:tcPr>
          <w:p w14:paraId="2FDD7726" w14:textId="77777777" w:rsidR="00E10E04" w:rsidRDefault="00E10E04">
            <w:pPr>
              <w:pStyle w:val="TableText"/>
              <w:jc w:val="center"/>
              <w:rPr>
                <w:rFonts w:ascii="Times New Roman" w:hAnsi="Times New Roman" w:cs="Times New Roman"/>
                <w:u w:val="single"/>
              </w:rPr>
            </w:pPr>
          </w:p>
        </w:tc>
        <w:tc>
          <w:tcPr>
            <w:tcW w:w="2731" w:type="dxa"/>
            <w:vAlign w:val="center"/>
          </w:tcPr>
          <w:p w14:paraId="5E30BB2E" w14:textId="77777777" w:rsidR="00E10E04" w:rsidRDefault="00000000">
            <w:pPr>
              <w:jc w:val="center"/>
              <w:rPr>
                <w:u w:val="single"/>
              </w:rPr>
            </w:pPr>
            <w:r>
              <w:rPr>
                <w:b/>
                <w:bCs/>
                <w:spacing w:val="34"/>
                <w:u w:val="single"/>
              </w:rPr>
              <w:t>流失率</w:t>
            </w:r>
            <w:r>
              <w:rPr>
                <w:b/>
                <w:bCs/>
                <w:spacing w:val="34"/>
                <w:u w:val="single"/>
              </w:rPr>
              <w:t>90%</w:t>
            </w:r>
          </w:p>
        </w:tc>
      </w:tr>
      <w:tr w:rsidR="00E10E04" w14:paraId="204EA6BB" w14:textId="77777777">
        <w:trPr>
          <w:trHeight w:val="282"/>
          <w:jc w:val="center"/>
        </w:trPr>
        <w:tc>
          <w:tcPr>
            <w:tcW w:w="1461" w:type="dxa"/>
            <w:vAlign w:val="center"/>
          </w:tcPr>
          <w:p w14:paraId="52CE0C27" w14:textId="77777777" w:rsidR="00E10E04" w:rsidRDefault="00000000">
            <w:pPr>
              <w:jc w:val="center"/>
              <w:rPr>
                <w:u w:val="single"/>
              </w:rPr>
            </w:pPr>
            <w:r>
              <w:rPr>
                <w:spacing w:val="3"/>
                <w:u w:val="single"/>
              </w:rPr>
              <w:t>除草剂</w:t>
            </w:r>
          </w:p>
        </w:tc>
        <w:tc>
          <w:tcPr>
            <w:tcW w:w="2553" w:type="dxa"/>
            <w:vAlign w:val="center"/>
          </w:tcPr>
          <w:p w14:paraId="45B515CD" w14:textId="77777777" w:rsidR="00E10E04" w:rsidRDefault="00000000">
            <w:pPr>
              <w:jc w:val="center"/>
              <w:rPr>
                <w:u w:val="single"/>
              </w:rPr>
            </w:pPr>
            <w:r>
              <w:rPr>
                <w:color w:val="000000"/>
                <w:kern w:val="0"/>
                <w:u w:val="single"/>
                <w:lang w:bidi="ar"/>
              </w:rPr>
              <w:t>草铵膦</w:t>
            </w:r>
          </w:p>
        </w:tc>
        <w:tc>
          <w:tcPr>
            <w:tcW w:w="1693" w:type="dxa"/>
            <w:vAlign w:val="center"/>
          </w:tcPr>
          <w:p w14:paraId="4F1226F3" w14:textId="77777777" w:rsidR="00E10E04" w:rsidRDefault="00000000">
            <w:pPr>
              <w:jc w:val="center"/>
              <w:rPr>
                <w:u w:val="single"/>
              </w:rPr>
            </w:pPr>
            <w:r>
              <w:rPr>
                <w:rFonts w:hint="eastAsia"/>
                <w:u w:val="single"/>
              </w:rPr>
              <w:t>48</w:t>
            </w:r>
          </w:p>
        </w:tc>
        <w:tc>
          <w:tcPr>
            <w:tcW w:w="2731" w:type="dxa"/>
            <w:vAlign w:val="center"/>
          </w:tcPr>
          <w:p w14:paraId="066D0B14" w14:textId="77777777" w:rsidR="00E10E04" w:rsidRDefault="00000000">
            <w:pPr>
              <w:jc w:val="center"/>
              <w:rPr>
                <w:u w:val="single"/>
              </w:rPr>
            </w:pPr>
            <w:r>
              <w:rPr>
                <w:rFonts w:hint="eastAsia"/>
                <w:u w:val="single"/>
              </w:rPr>
              <w:t>43.2</w:t>
            </w:r>
          </w:p>
        </w:tc>
      </w:tr>
      <w:tr w:rsidR="00E10E04" w14:paraId="0B299EA9" w14:textId="77777777">
        <w:trPr>
          <w:trHeight w:val="282"/>
          <w:jc w:val="center"/>
        </w:trPr>
        <w:tc>
          <w:tcPr>
            <w:tcW w:w="1461" w:type="dxa"/>
            <w:vAlign w:val="center"/>
          </w:tcPr>
          <w:p w14:paraId="045F0AB6" w14:textId="77777777" w:rsidR="00E10E04" w:rsidRDefault="00000000">
            <w:pPr>
              <w:jc w:val="center"/>
              <w:rPr>
                <w:u w:val="single"/>
              </w:rPr>
            </w:pPr>
            <w:r>
              <w:rPr>
                <w:spacing w:val="3"/>
                <w:u w:val="single"/>
              </w:rPr>
              <w:t>杀虫剂</w:t>
            </w:r>
          </w:p>
        </w:tc>
        <w:tc>
          <w:tcPr>
            <w:tcW w:w="2553" w:type="dxa"/>
            <w:vAlign w:val="center"/>
          </w:tcPr>
          <w:p w14:paraId="4D2A9320" w14:textId="77777777" w:rsidR="00E10E04" w:rsidRDefault="00000000">
            <w:pPr>
              <w:widowControl/>
              <w:jc w:val="center"/>
              <w:textAlignment w:val="center"/>
              <w:rPr>
                <w:u w:val="single"/>
              </w:rPr>
            </w:pPr>
            <w:r>
              <w:rPr>
                <w:rFonts w:ascii="宋体" w:hAnsi="宋体" w:cs="宋体" w:hint="eastAsia"/>
                <w:color w:val="000000"/>
                <w:kern w:val="0"/>
                <w:sz w:val="20"/>
                <w:szCs w:val="20"/>
                <w:u w:val="single"/>
                <w:lang w:bidi="ar"/>
              </w:rPr>
              <w:t>征福</w:t>
            </w:r>
          </w:p>
        </w:tc>
        <w:tc>
          <w:tcPr>
            <w:tcW w:w="1693" w:type="dxa"/>
            <w:vAlign w:val="center"/>
          </w:tcPr>
          <w:p w14:paraId="755B1680" w14:textId="77777777" w:rsidR="00E10E04" w:rsidRDefault="00000000">
            <w:pPr>
              <w:jc w:val="center"/>
              <w:rPr>
                <w:u w:val="single"/>
              </w:rPr>
            </w:pPr>
            <w:r>
              <w:rPr>
                <w:rFonts w:hint="eastAsia"/>
                <w:u w:val="single"/>
              </w:rPr>
              <w:t>50</w:t>
            </w:r>
          </w:p>
        </w:tc>
        <w:tc>
          <w:tcPr>
            <w:tcW w:w="2731" w:type="dxa"/>
            <w:vAlign w:val="center"/>
          </w:tcPr>
          <w:p w14:paraId="427B3193" w14:textId="77777777" w:rsidR="00E10E04" w:rsidRDefault="00000000">
            <w:pPr>
              <w:jc w:val="center"/>
              <w:rPr>
                <w:u w:val="single"/>
              </w:rPr>
            </w:pPr>
            <w:r>
              <w:rPr>
                <w:rFonts w:hint="eastAsia"/>
                <w:u w:val="single"/>
              </w:rPr>
              <w:t>45</w:t>
            </w:r>
          </w:p>
        </w:tc>
      </w:tr>
      <w:tr w:rsidR="00E10E04" w14:paraId="27F56FF1" w14:textId="77777777">
        <w:trPr>
          <w:trHeight w:val="299"/>
          <w:jc w:val="center"/>
        </w:trPr>
        <w:tc>
          <w:tcPr>
            <w:tcW w:w="1461" w:type="dxa"/>
            <w:vAlign w:val="center"/>
          </w:tcPr>
          <w:p w14:paraId="56B86D18" w14:textId="77777777" w:rsidR="00E10E04" w:rsidRDefault="00000000">
            <w:pPr>
              <w:jc w:val="center"/>
              <w:rPr>
                <w:u w:val="single"/>
              </w:rPr>
            </w:pPr>
            <w:r>
              <w:rPr>
                <w:spacing w:val="3"/>
                <w:u w:val="single"/>
              </w:rPr>
              <w:t>杀菌剂</w:t>
            </w:r>
          </w:p>
        </w:tc>
        <w:tc>
          <w:tcPr>
            <w:tcW w:w="2553" w:type="dxa"/>
            <w:vAlign w:val="center"/>
          </w:tcPr>
          <w:p w14:paraId="7C3E184B" w14:textId="77777777" w:rsidR="00E10E04" w:rsidRDefault="00000000">
            <w:pPr>
              <w:widowControl/>
              <w:jc w:val="center"/>
              <w:textAlignment w:val="center"/>
              <w:rPr>
                <w:u w:val="single"/>
              </w:rPr>
            </w:pPr>
            <w:r>
              <w:rPr>
                <w:rFonts w:ascii="宋体" w:hAnsi="宋体" w:cs="宋体" w:hint="eastAsia"/>
                <w:color w:val="000000"/>
                <w:kern w:val="0"/>
                <w:sz w:val="20"/>
                <w:szCs w:val="20"/>
                <w:u w:val="single"/>
                <w:lang w:bidi="ar"/>
              </w:rPr>
              <w:t>金力克</w:t>
            </w:r>
          </w:p>
        </w:tc>
        <w:tc>
          <w:tcPr>
            <w:tcW w:w="1693" w:type="dxa"/>
            <w:vAlign w:val="center"/>
          </w:tcPr>
          <w:p w14:paraId="7536E8A2" w14:textId="77777777" w:rsidR="00E10E04" w:rsidRDefault="00000000">
            <w:pPr>
              <w:jc w:val="center"/>
              <w:rPr>
                <w:u w:val="single"/>
              </w:rPr>
            </w:pPr>
            <w:r>
              <w:rPr>
                <w:rFonts w:hint="eastAsia"/>
                <w:u w:val="single"/>
              </w:rPr>
              <w:t>60</w:t>
            </w:r>
          </w:p>
        </w:tc>
        <w:tc>
          <w:tcPr>
            <w:tcW w:w="2731" w:type="dxa"/>
            <w:vAlign w:val="center"/>
          </w:tcPr>
          <w:p w14:paraId="56878490" w14:textId="77777777" w:rsidR="00E10E04" w:rsidRDefault="00000000">
            <w:pPr>
              <w:jc w:val="center"/>
              <w:rPr>
                <w:u w:val="single"/>
              </w:rPr>
            </w:pPr>
            <w:r>
              <w:rPr>
                <w:rFonts w:hint="eastAsia"/>
                <w:u w:val="single"/>
              </w:rPr>
              <w:t>54</w:t>
            </w:r>
          </w:p>
        </w:tc>
      </w:tr>
      <w:tr w:rsidR="00E10E04" w14:paraId="369E8DF9" w14:textId="77777777">
        <w:trPr>
          <w:trHeight w:val="555"/>
          <w:jc w:val="center"/>
        </w:trPr>
        <w:tc>
          <w:tcPr>
            <w:tcW w:w="1461" w:type="dxa"/>
            <w:vAlign w:val="center"/>
          </w:tcPr>
          <w:p w14:paraId="0DD42C0C" w14:textId="77777777" w:rsidR="00E10E04" w:rsidRDefault="00000000">
            <w:pPr>
              <w:jc w:val="center"/>
              <w:rPr>
                <w:u w:val="single"/>
              </w:rPr>
            </w:pPr>
            <w:r>
              <w:rPr>
                <w:spacing w:val="-3"/>
                <w:u w:val="single"/>
              </w:rPr>
              <w:lastRenderedPageBreak/>
              <w:t>植物生长</w:t>
            </w:r>
            <w:r>
              <w:rPr>
                <w:spacing w:val="2"/>
                <w:u w:val="single"/>
              </w:rPr>
              <w:t xml:space="preserve"> </w:t>
            </w:r>
            <w:r>
              <w:rPr>
                <w:spacing w:val="3"/>
                <w:u w:val="single"/>
              </w:rPr>
              <w:t>调节剂</w:t>
            </w:r>
          </w:p>
        </w:tc>
        <w:tc>
          <w:tcPr>
            <w:tcW w:w="2553" w:type="dxa"/>
            <w:vAlign w:val="center"/>
          </w:tcPr>
          <w:p w14:paraId="1FAA8461" w14:textId="77777777" w:rsidR="00E10E04" w:rsidRDefault="00000000">
            <w:pPr>
              <w:widowControl/>
              <w:jc w:val="center"/>
              <w:textAlignment w:val="center"/>
              <w:rPr>
                <w:u w:val="single"/>
              </w:rPr>
            </w:pPr>
            <w:r>
              <w:rPr>
                <w:rFonts w:ascii="宋体" w:hAnsi="宋体" w:cs="宋体" w:hint="eastAsia"/>
                <w:color w:val="000000"/>
                <w:kern w:val="0"/>
                <w:sz w:val="20"/>
                <w:szCs w:val="20"/>
                <w:u w:val="single"/>
                <w:lang w:bidi="ar"/>
              </w:rPr>
              <w:t>拓扶英</w:t>
            </w:r>
          </w:p>
        </w:tc>
        <w:tc>
          <w:tcPr>
            <w:tcW w:w="1693" w:type="dxa"/>
            <w:vAlign w:val="center"/>
          </w:tcPr>
          <w:p w14:paraId="6BA543AB" w14:textId="77777777" w:rsidR="00E10E04" w:rsidRDefault="00000000">
            <w:pPr>
              <w:jc w:val="center"/>
              <w:rPr>
                <w:u w:val="single"/>
              </w:rPr>
            </w:pPr>
            <w:r>
              <w:rPr>
                <w:rFonts w:hint="eastAsia"/>
                <w:u w:val="single"/>
              </w:rPr>
              <w:t>100</w:t>
            </w:r>
          </w:p>
        </w:tc>
        <w:tc>
          <w:tcPr>
            <w:tcW w:w="2731" w:type="dxa"/>
            <w:vAlign w:val="center"/>
          </w:tcPr>
          <w:p w14:paraId="3E21ED6F" w14:textId="77777777" w:rsidR="00E10E04" w:rsidRDefault="00000000">
            <w:pPr>
              <w:jc w:val="center"/>
              <w:rPr>
                <w:u w:val="single"/>
              </w:rPr>
            </w:pPr>
            <w:r>
              <w:rPr>
                <w:rFonts w:hint="eastAsia"/>
                <w:u w:val="single"/>
              </w:rPr>
              <w:t>90</w:t>
            </w:r>
          </w:p>
        </w:tc>
      </w:tr>
    </w:tbl>
    <w:p w14:paraId="7BB94A57" w14:textId="77777777" w:rsidR="00E10E04" w:rsidRDefault="00000000">
      <w:pPr>
        <w:pStyle w:val="af4"/>
        <w:numPr>
          <w:ilvl w:val="0"/>
          <w:numId w:val="14"/>
        </w:numPr>
        <w:spacing w:after="0"/>
        <w:ind w:firstLineChars="200" w:firstLine="472"/>
        <w:jc w:val="both"/>
        <w:rPr>
          <w:spacing w:val="-2"/>
          <w:u w:val="single"/>
        </w:rPr>
      </w:pPr>
      <w:r>
        <w:rPr>
          <w:rFonts w:hint="eastAsia"/>
          <w:spacing w:val="-2"/>
          <w:u w:val="single"/>
        </w:rPr>
        <w:t>化肥流失分析</w:t>
      </w:r>
    </w:p>
    <w:p w14:paraId="0E65F75A" w14:textId="77777777" w:rsidR="00E10E04" w:rsidRDefault="00000000">
      <w:pPr>
        <w:pStyle w:val="af4"/>
        <w:spacing w:after="0"/>
        <w:ind w:firstLineChars="200" w:firstLine="472"/>
        <w:jc w:val="both"/>
        <w:rPr>
          <w:spacing w:val="-2"/>
          <w:u w:val="single"/>
        </w:rPr>
      </w:pPr>
      <w:r>
        <w:rPr>
          <w:spacing w:val="-2"/>
          <w:u w:val="single"/>
        </w:rPr>
        <w:t>项目高尔夫球场施用肥料以复合肥为主，根据建设单位近年施肥统计，复合肥年用量约</w:t>
      </w:r>
      <w:r>
        <w:rPr>
          <w:rFonts w:hint="eastAsia"/>
          <w:spacing w:val="-2"/>
          <w:u w:val="single"/>
        </w:rPr>
        <w:t>34000</w:t>
      </w:r>
      <w:r>
        <w:rPr>
          <w:spacing w:val="-2"/>
          <w:u w:val="single"/>
        </w:rPr>
        <w:t>kg/a</w:t>
      </w:r>
      <w:r>
        <w:rPr>
          <w:spacing w:val="-2"/>
          <w:u w:val="single"/>
        </w:rPr>
        <w:t>。球场施用的缓</w:t>
      </w:r>
      <w:r>
        <w:rPr>
          <w:spacing w:val="-2"/>
          <w:u w:val="single"/>
        </w:rPr>
        <w:t>/</w:t>
      </w:r>
      <w:r>
        <w:rPr>
          <w:spacing w:val="-2"/>
          <w:u w:val="single"/>
        </w:rPr>
        <w:t>控释肥具有水分调节功能</w:t>
      </w:r>
      <w:r>
        <w:rPr>
          <w:rFonts w:hint="eastAsia"/>
          <w:spacing w:val="-2"/>
          <w:u w:val="single"/>
        </w:rPr>
        <w:t>，</w:t>
      </w:r>
      <w:r>
        <w:rPr>
          <w:spacing w:val="-2"/>
          <w:u w:val="single"/>
        </w:rPr>
        <w:t>在水分充足时</w:t>
      </w:r>
      <w:r>
        <w:rPr>
          <w:rFonts w:hint="eastAsia"/>
          <w:spacing w:val="-2"/>
          <w:u w:val="single"/>
        </w:rPr>
        <w:t>,</w:t>
      </w:r>
      <w:r>
        <w:rPr>
          <w:spacing w:val="-2"/>
          <w:u w:val="single"/>
        </w:rPr>
        <w:t>可贮存水分，干旱时缓慢释放，具备节水保墒、抗旱及提高肥效利用率的特点，因其本身流失量较小，本次评价不再单独考虑。</w:t>
      </w:r>
    </w:p>
    <w:p w14:paraId="78CEE207" w14:textId="77777777" w:rsidR="00E10E04" w:rsidRDefault="00000000">
      <w:pPr>
        <w:pStyle w:val="af4"/>
        <w:spacing w:after="0"/>
        <w:ind w:firstLineChars="200" w:firstLine="472"/>
        <w:jc w:val="both"/>
        <w:rPr>
          <w:spacing w:val="-2"/>
          <w:u w:val="single"/>
        </w:rPr>
      </w:pPr>
      <w:r>
        <w:rPr>
          <w:spacing w:val="-2"/>
          <w:u w:val="single"/>
        </w:rPr>
        <w:t>根据有关肥料施用调查资料，草地氮肥利用率一般为</w:t>
      </w:r>
      <w:r>
        <w:rPr>
          <w:spacing w:val="-2"/>
          <w:u w:val="single"/>
        </w:rPr>
        <w:t>30%~40%</w:t>
      </w:r>
      <w:r>
        <w:rPr>
          <w:rFonts w:hint="eastAsia"/>
          <w:spacing w:val="-2"/>
          <w:u w:val="single"/>
        </w:rPr>
        <w:t>，</w:t>
      </w:r>
      <w:r>
        <w:rPr>
          <w:spacing w:val="-2"/>
          <w:u w:val="single"/>
        </w:rPr>
        <w:t>淋失损失率约</w:t>
      </w:r>
      <w:r>
        <w:rPr>
          <w:spacing w:val="-2"/>
          <w:u w:val="single"/>
        </w:rPr>
        <w:t>50~60%</w:t>
      </w:r>
      <w:r>
        <w:rPr>
          <w:spacing w:val="-2"/>
          <w:u w:val="single"/>
        </w:rPr>
        <w:t>。本次评价分别按</w:t>
      </w:r>
      <w:r>
        <w:rPr>
          <w:rFonts w:hint="eastAsia"/>
          <w:spacing w:val="-2"/>
          <w:u w:val="single"/>
        </w:rPr>
        <w:t>最不利</w:t>
      </w:r>
      <w:r>
        <w:rPr>
          <w:spacing w:val="-2"/>
          <w:u w:val="single"/>
        </w:rPr>
        <w:t>情景估算氮素流失率：施肥后立即遭遇暴雨氮流失率取</w:t>
      </w:r>
      <w:r>
        <w:rPr>
          <w:spacing w:val="-2"/>
          <w:u w:val="single"/>
        </w:rPr>
        <w:t>90%</w:t>
      </w:r>
      <w:r>
        <w:rPr>
          <w:spacing w:val="-2"/>
          <w:u w:val="single"/>
        </w:rPr>
        <w:t>。</w:t>
      </w:r>
    </w:p>
    <w:p w14:paraId="33C2186F" w14:textId="77777777" w:rsidR="00E10E04" w:rsidRDefault="00000000">
      <w:pPr>
        <w:pStyle w:val="af4"/>
        <w:spacing w:after="0"/>
        <w:ind w:firstLineChars="200" w:firstLine="472"/>
        <w:jc w:val="both"/>
        <w:rPr>
          <w:spacing w:val="-2"/>
          <w:u w:val="single"/>
        </w:rPr>
      </w:pPr>
      <w:r>
        <w:rPr>
          <w:spacing w:val="-2"/>
          <w:u w:val="single"/>
        </w:rPr>
        <w:t>复合肥施用于草坪后，磷素逐步释放供植物吸收利用。磷素易被土壤吸附固定，在土壤中移动性弱、淋失量小，其流失以吸附于土壤颗粒随地表径流进入水体为主。根据孙铁珩等《污染生态学》</w:t>
      </w:r>
      <w:r>
        <w:rPr>
          <w:spacing w:val="-2"/>
          <w:u w:val="single"/>
        </w:rPr>
        <w:t>(2002)</w:t>
      </w:r>
      <w:r>
        <w:rPr>
          <w:rFonts w:hint="eastAsia"/>
          <w:spacing w:val="-2"/>
          <w:u w:val="single"/>
        </w:rPr>
        <w:t>，</w:t>
      </w:r>
      <w:r>
        <w:rPr>
          <w:spacing w:val="-2"/>
          <w:u w:val="single"/>
        </w:rPr>
        <w:t>旱地土壤</w:t>
      </w:r>
      <w:r>
        <w:rPr>
          <w:spacing w:val="-2"/>
          <w:u w:val="single"/>
        </w:rPr>
        <w:t>P</w:t>
      </w:r>
      <w:r>
        <w:rPr>
          <w:rFonts w:hint="eastAsia"/>
          <w:spacing w:val="-2"/>
          <w:u w:val="single"/>
          <w:vertAlign w:val="subscript"/>
        </w:rPr>
        <w:t>2</w:t>
      </w:r>
      <w:r>
        <w:rPr>
          <w:spacing w:val="-2"/>
          <w:u w:val="single"/>
        </w:rPr>
        <w:t>O</w:t>
      </w:r>
      <w:r>
        <w:rPr>
          <w:rFonts w:hint="eastAsia"/>
          <w:spacing w:val="-2"/>
          <w:u w:val="single"/>
          <w:vertAlign w:val="subscript"/>
        </w:rPr>
        <w:t>5</w:t>
      </w:r>
      <w:r>
        <w:rPr>
          <w:spacing w:val="-2"/>
          <w:u w:val="single"/>
        </w:rPr>
        <w:t>年淋失量为</w:t>
      </w:r>
      <w:r>
        <w:rPr>
          <w:spacing w:val="-2"/>
          <w:u w:val="single"/>
        </w:rPr>
        <w:t>3~60g</w:t>
      </w:r>
      <w:r>
        <w:rPr>
          <w:rFonts w:hint="eastAsia"/>
          <w:spacing w:val="-2"/>
          <w:u w:val="single"/>
        </w:rPr>
        <w:t>/</w:t>
      </w:r>
      <w:r>
        <w:rPr>
          <w:spacing w:val="-2"/>
          <w:u w:val="single"/>
        </w:rPr>
        <w:t>亩，排水中</w:t>
      </w:r>
      <w:r>
        <w:rPr>
          <w:spacing w:val="-2"/>
          <w:u w:val="single"/>
        </w:rPr>
        <w:t>PO</w:t>
      </w:r>
      <w:r>
        <w:rPr>
          <w:rFonts w:hint="eastAsia"/>
          <w:spacing w:val="-2"/>
          <w:u w:val="single"/>
          <w:vertAlign w:val="subscript"/>
        </w:rPr>
        <w:t>4</w:t>
      </w:r>
      <w:r>
        <w:rPr>
          <w:rFonts w:hint="eastAsia"/>
          <w:spacing w:val="-2"/>
          <w:u w:val="single"/>
          <w:vertAlign w:val="superscript"/>
        </w:rPr>
        <w:t>3-</w:t>
      </w:r>
      <w:r>
        <w:rPr>
          <w:spacing w:val="-2"/>
          <w:u w:val="single"/>
        </w:rPr>
        <w:t>浓度低于</w:t>
      </w:r>
      <w:r>
        <w:rPr>
          <w:spacing w:val="-2"/>
          <w:u w:val="single"/>
        </w:rPr>
        <w:t>1mg</w:t>
      </w:r>
      <w:r>
        <w:rPr>
          <w:rFonts w:hint="eastAsia"/>
          <w:spacing w:val="-2"/>
          <w:u w:val="single"/>
        </w:rPr>
        <w:t>/</w:t>
      </w:r>
      <w:r>
        <w:rPr>
          <w:spacing w:val="-2"/>
          <w:u w:val="single"/>
        </w:rPr>
        <w:t>L</w:t>
      </w:r>
      <w:r>
        <w:rPr>
          <w:spacing w:val="-2"/>
          <w:u w:val="single"/>
        </w:rPr>
        <w:t>。</w:t>
      </w:r>
    </w:p>
    <w:p w14:paraId="383037C3" w14:textId="77777777" w:rsidR="00E10E04" w:rsidRDefault="00000000">
      <w:pPr>
        <w:pStyle w:val="af4"/>
        <w:spacing w:after="0"/>
        <w:ind w:firstLineChars="200" w:firstLine="472"/>
        <w:jc w:val="both"/>
        <w:rPr>
          <w:spacing w:val="-2"/>
          <w:u w:val="single"/>
        </w:rPr>
      </w:pPr>
      <w:r>
        <w:rPr>
          <w:spacing w:val="-2"/>
          <w:u w:val="single"/>
        </w:rPr>
        <w:t>由于项目施用复合肥，氮素流失时通常伴随磷素流失，但磷素移动性远低于氮素，流失率显著更低。本次评价分别按</w:t>
      </w:r>
      <w:r>
        <w:rPr>
          <w:rFonts w:hint="eastAsia"/>
          <w:spacing w:val="-2"/>
          <w:u w:val="single"/>
        </w:rPr>
        <w:t>最不利</w:t>
      </w:r>
      <w:r>
        <w:rPr>
          <w:spacing w:val="-2"/>
          <w:u w:val="single"/>
        </w:rPr>
        <w:t>情景估算磷素流失率：施肥后立即遭遇暴雨磷流失率取</w:t>
      </w:r>
      <w:r>
        <w:rPr>
          <w:spacing w:val="-2"/>
          <w:u w:val="single"/>
        </w:rPr>
        <w:t>35%</w:t>
      </w:r>
      <w:r>
        <w:rPr>
          <w:spacing w:val="-2"/>
          <w:u w:val="single"/>
        </w:rPr>
        <w:t>。具体详见下表</w:t>
      </w:r>
      <w:r>
        <w:rPr>
          <w:rFonts w:hint="eastAsia"/>
          <w:spacing w:val="-2"/>
          <w:u w:val="single"/>
        </w:rPr>
        <w:t>。</w:t>
      </w:r>
    </w:p>
    <w:p w14:paraId="2CD7FAB9" w14:textId="77777777" w:rsidR="00E10E04" w:rsidRDefault="00000000">
      <w:pPr>
        <w:pStyle w:val="af4"/>
        <w:spacing w:after="0" w:line="240" w:lineRule="auto"/>
        <w:jc w:val="center"/>
        <w:rPr>
          <w:rFonts w:cs="Times New Roman"/>
          <w:b/>
          <w:bCs/>
          <w:spacing w:val="-2"/>
          <w:sz w:val="21"/>
          <w:szCs w:val="21"/>
          <w:u w:val="single"/>
        </w:rPr>
      </w:pPr>
      <w:r>
        <w:rPr>
          <w:rFonts w:cs="Times New Roman"/>
          <w:b/>
          <w:bCs/>
          <w:spacing w:val="-2"/>
          <w:sz w:val="21"/>
          <w:szCs w:val="21"/>
          <w:u w:val="single"/>
        </w:rPr>
        <w:t>表</w:t>
      </w:r>
      <w:r>
        <w:rPr>
          <w:rFonts w:cs="Times New Roman"/>
          <w:b/>
          <w:bCs/>
          <w:spacing w:val="-2"/>
          <w:sz w:val="21"/>
          <w:szCs w:val="21"/>
          <w:u w:val="single"/>
        </w:rPr>
        <w:t>4.2</w:t>
      </w:r>
      <w:r>
        <w:rPr>
          <w:rFonts w:cs="Times New Roman" w:hint="eastAsia"/>
          <w:b/>
          <w:bCs/>
          <w:spacing w:val="-2"/>
          <w:sz w:val="21"/>
          <w:szCs w:val="21"/>
          <w:u w:val="single"/>
        </w:rPr>
        <w:t xml:space="preserve">-8  </w:t>
      </w:r>
      <w:r>
        <w:rPr>
          <w:rFonts w:cs="Times New Roman"/>
          <w:b/>
          <w:bCs/>
          <w:spacing w:val="-2"/>
          <w:sz w:val="21"/>
          <w:szCs w:val="21"/>
          <w:u w:val="single"/>
        </w:rPr>
        <w:t>肥料</w:t>
      </w:r>
      <w:r>
        <w:rPr>
          <w:rFonts w:cs="Times New Roman" w:hint="eastAsia"/>
          <w:b/>
          <w:bCs/>
          <w:spacing w:val="-2"/>
          <w:sz w:val="21"/>
          <w:szCs w:val="21"/>
          <w:u w:val="single"/>
        </w:rPr>
        <w:t>N</w:t>
      </w:r>
      <w:r>
        <w:rPr>
          <w:rFonts w:cs="Times New Roman" w:hint="eastAsia"/>
          <w:b/>
          <w:bCs/>
          <w:spacing w:val="-2"/>
          <w:sz w:val="21"/>
          <w:szCs w:val="21"/>
          <w:u w:val="single"/>
        </w:rPr>
        <w:t>、</w:t>
      </w:r>
      <w:r>
        <w:rPr>
          <w:rFonts w:cs="Times New Roman" w:hint="eastAsia"/>
          <w:b/>
          <w:bCs/>
          <w:spacing w:val="-2"/>
          <w:sz w:val="21"/>
          <w:szCs w:val="21"/>
          <w:u w:val="single"/>
        </w:rPr>
        <w:t>P</w:t>
      </w:r>
      <w:r>
        <w:rPr>
          <w:rFonts w:cs="Times New Roman" w:hint="eastAsia"/>
          <w:b/>
          <w:bCs/>
          <w:spacing w:val="-2"/>
          <w:sz w:val="21"/>
          <w:szCs w:val="21"/>
          <w:u w:val="single"/>
        </w:rPr>
        <w:t>元素</w:t>
      </w:r>
      <w:r>
        <w:rPr>
          <w:rFonts w:cs="Times New Roman"/>
          <w:b/>
          <w:bCs/>
          <w:spacing w:val="-2"/>
          <w:sz w:val="21"/>
          <w:szCs w:val="21"/>
          <w:u w:val="single"/>
        </w:rPr>
        <w:t>年流失量</w:t>
      </w:r>
    </w:p>
    <w:p w14:paraId="74BA5E99" w14:textId="77777777" w:rsidR="00E10E04" w:rsidRDefault="00E10E04">
      <w:pPr>
        <w:spacing w:line="70" w:lineRule="exact"/>
        <w:rPr>
          <w:u w:val="single"/>
        </w:rPr>
      </w:pPr>
    </w:p>
    <w:tbl>
      <w:tblPr>
        <w:tblStyle w:val="TableNormal"/>
        <w:tblW w:w="8957" w:type="dxa"/>
        <w:jc w:val="center"/>
        <w:tblInd w:w="0"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4"/>
        <w:gridCol w:w="1861"/>
        <w:gridCol w:w="2273"/>
        <w:gridCol w:w="2869"/>
      </w:tblGrid>
      <w:tr w:rsidR="00E10E04" w14:paraId="3A66F915" w14:textId="77777777">
        <w:trPr>
          <w:trHeight w:val="319"/>
          <w:jc w:val="center"/>
        </w:trPr>
        <w:tc>
          <w:tcPr>
            <w:tcW w:w="1954" w:type="dxa"/>
            <w:vMerge w:val="restart"/>
            <w:tcBorders>
              <w:bottom w:val="nil"/>
            </w:tcBorders>
            <w:vAlign w:val="center"/>
          </w:tcPr>
          <w:p w14:paraId="2CCC1A28" w14:textId="77777777" w:rsidR="00E10E04" w:rsidRDefault="00000000">
            <w:pPr>
              <w:jc w:val="center"/>
              <w:rPr>
                <w:color w:val="000000" w:themeColor="text1"/>
                <w:u w:val="single"/>
              </w:rPr>
            </w:pPr>
            <w:r>
              <w:rPr>
                <w:b/>
                <w:bCs/>
                <w:color w:val="000000" w:themeColor="text1"/>
                <w:spacing w:val="2"/>
                <w:u w:val="single"/>
              </w:rPr>
              <w:t>肥料年用</w:t>
            </w:r>
            <w:r>
              <w:rPr>
                <w:color w:val="000000" w:themeColor="text1"/>
                <w:spacing w:val="1"/>
                <w:u w:val="single"/>
              </w:rPr>
              <w:t xml:space="preserve"> </w:t>
            </w:r>
            <w:r>
              <w:rPr>
                <w:b/>
                <w:bCs/>
                <w:color w:val="000000" w:themeColor="text1"/>
                <w:spacing w:val="4"/>
                <w:u w:val="single"/>
              </w:rPr>
              <w:t>量</w:t>
            </w:r>
            <w:r>
              <w:rPr>
                <w:b/>
                <w:bCs/>
                <w:color w:val="000000" w:themeColor="text1"/>
                <w:spacing w:val="4"/>
                <w:u w:val="single"/>
              </w:rPr>
              <w:t>(</w:t>
            </w:r>
            <w:r>
              <w:rPr>
                <w:b/>
                <w:bCs/>
                <w:color w:val="000000" w:themeColor="text1"/>
                <w:u w:val="single"/>
              </w:rPr>
              <w:t>kg</w:t>
            </w:r>
            <w:r>
              <w:rPr>
                <w:b/>
                <w:bCs/>
                <w:color w:val="000000" w:themeColor="text1"/>
                <w:spacing w:val="4"/>
                <w:u w:val="single"/>
              </w:rPr>
              <w:t>/a)</w:t>
            </w:r>
          </w:p>
        </w:tc>
        <w:tc>
          <w:tcPr>
            <w:tcW w:w="1861" w:type="dxa"/>
            <w:vMerge w:val="restart"/>
            <w:tcBorders>
              <w:bottom w:val="nil"/>
            </w:tcBorders>
            <w:vAlign w:val="center"/>
          </w:tcPr>
          <w:p w14:paraId="2D142CB3" w14:textId="77777777" w:rsidR="00E10E04" w:rsidRDefault="00000000">
            <w:pPr>
              <w:jc w:val="center"/>
              <w:rPr>
                <w:color w:val="000000" w:themeColor="text1"/>
                <w:u w:val="single"/>
              </w:rPr>
            </w:pPr>
            <w:r>
              <w:rPr>
                <w:b/>
                <w:bCs/>
                <w:color w:val="000000" w:themeColor="text1"/>
                <w:spacing w:val="-5"/>
                <w:u w:val="single"/>
              </w:rPr>
              <w:t>营养元素</w:t>
            </w:r>
          </w:p>
          <w:p w14:paraId="7A03A365" w14:textId="77777777" w:rsidR="00E10E04" w:rsidRDefault="00000000">
            <w:pPr>
              <w:jc w:val="center"/>
              <w:rPr>
                <w:color w:val="000000" w:themeColor="text1"/>
                <w:u w:val="single"/>
              </w:rPr>
            </w:pPr>
            <w:r>
              <w:rPr>
                <w:b/>
                <w:bCs/>
                <w:color w:val="000000" w:themeColor="text1"/>
                <w:spacing w:val="-9"/>
                <w:u w:val="single"/>
              </w:rPr>
              <w:t>(kg/a)</w:t>
            </w:r>
          </w:p>
        </w:tc>
        <w:tc>
          <w:tcPr>
            <w:tcW w:w="2273" w:type="dxa"/>
            <w:vMerge w:val="restart"/>
            <w:tcBorders>
              <w:bottom w:val="nil"/>
            </w:tcBorders>
            <w:vAlign w:val="center"/>
          </w:tcPr>
          <w:p w14:paraId="78A047C2" w14:textId="77777777" w:rsidR="00E10E04" w:rsidRDefault="00000000">
            <w:pPr>
              <w:jc w:val="center"/>
              <w:rPr>
                <w:color w:val="000000" w:themeColor="text1"/>
                <w:u w:val="single"/>
              </w:rPr>
            </w:pPr>
            <w:r>
              <w:rPr>
                <w:b/>
                <w:bCs/>
                <w:color w:val="000000" w:themeColor="text1"/>
                <w:spacing w:val="-5"/>
                <w:u w:val="single"/>
              </w:rPr>
              <w:t>营养元素含</w:t>
            </w:r>
            <w:r>
              <w:rPr>
                <w:color w:val="000000" w:themeColor="text1"/>
                <w:u w:val="single"/>
              </w:rPr>
              <w:t xml:space="preserve"> </w:t>
            </w:r>
            <w:r>
              <w:rPr>
                <w:b/>
                <w:bCs/>
                <w:color w:val="000000" w:themeColor="text1"/>
                <w:spacing w:val="4"/>
                <w:u w:val="single"/>
              </w:rPr>
              <w:t>量</w:t>
            </w:r>
            <w:r>
              <w:rPr>
                <w:b/>
                <w:bCs/>
                <w:color w:val="000000" w:themeColor="text1"/>
                <w:spacing w:val="4"/>
                <w:u w:val="single"/>
              </w:rPr>
              <w:t>(</w:t>
            </w:r>
            <w:r>
              <w:rPr>
                <w:b/>
                <w:bCs/>
                <w:color w:val="000000" w:themeColor="text1"/>
                <w:u w:val="single"/>
              </w:rPr>
              <w:t>kg</w:t>
            </w:r>
            <w:r>
              <w:rPr>
                <w:b/>
                <w:bCs/>
                <w:color w:val="000000" w:themeColor="text1"/>
                <w:spacing w:val="4"/>
                <w:u w:val="single"/>
              </w:rPr>
              <w:t>/a)</w:t>
            </w:r>
          </w:p>
        </w:tc>
        <w:tc>
          <w:tcPr>
            <w:tcW w:w="2866" w:type="dxa"/>
            <w:vAlign w:val="center"/>
          </w:tcPr>
          <w:p w14:paraId="37EDD73C" w14:textId="77777777" w:rsidR="00E10E04" w:rsidRDefault="00000000">
            <w:pPr>
              <w:jc w:val="center"/>
              <w:rPr>
                <w:b/>
                <w:bCs/>
                <w:color w:val="000000" w:themeColor="text1"/>
                <w:spacing w:val="2"/>
                <w:u w:val="single"/>
              </w:rPr>
            </w:pPr>
            <w:r>
              <w:rPr>
                <w:b/>
                <w:bCs/>
                <w:color w:val="000000" w:themeColor="text1"/>
                <w:spacing w:val="2"/>
                <w:u w:val="single"/>
              </w:rPr>
              <w:t>年流失量</w:t>
            </w:r>
            <w:r>
              <w:rPr>
                <w:b/>
                <w:bCs/>
                <w:color w:val="000000" w:themeColor="text1"/>
                <w:spacing w:val="2"/>
                <w:u w:val="single"/>
              </w:rPr>
              <w:t>(</w:t>
            </w:r>
            <w:r>
              <w:rPr>
                <w:b/>
                <w:bCs/>
                <w:color w:val="000000" w:themeColor="text1"/>
                <w:u w:val="single"/>
              </w:rPr>
              <w:t>kg</w:t>
            </w:r>
            <w:r>
              <w:rPr>
                <w:b/>
                <w:bCs/>
                <w:color w:val="000000" w:themeColor="text1"/>
                <w:spacing w:val="2"/>
                <w:u w:val="single"/>
              </w:rPr>
              <w:t>/a)</w:t>
            </w:r>
          </w:p>
        </w:tc>
      </w:tr>
      <w:tr w:rsidR="00E10E04" w14:paraId="2904839B" w14:textId="77777777">
        <w:trPr>
          <w:trHeight w:val="599"/>
          <w:jc w:val="center"/>
        </w:trPr>
        <w:tc>
          <w:tcPr>
            <w:tcW w:w="1954" w:type="dxa"/>
            <w:vMerge/>
            <w:tcBorders>
              <w:top w:val="nil"/>
            </w:tcBorders>
            <w:vAlign w:val="center"/>
          </w:tcPr>
          <w:p w14:paraId="1B6E5DC4" w14:textId="77777777" w:rsidR="00E10E04" w:rsidRDefault="00E10E04">
            <w:pPr>
              <w:pStyle w:val="TableText"/>
              <w:jc w:val="center"/>
              <w:rPr>
                <w:rFonts w:ascii="Times New Roman" w:hAnsi="Times New Roman" w:cs="Times New Roman"/>
                <w:color w:val="000000" w:themeColor="text1"/>
                <w:u w:val="single"/>
              </w:rPr>
            </w:pPr>
          </w:p>
        </w:tc>
        <w:tc>
          <w:tcPr>
            <w:tcW w:w="1861" w:type="dxa"/>
            <w:vMerge/>
            <w:tcBorders>
              <w:top w:val="nil"/>
            </w:tcBorders>
            <w:vAlign w:val="center"/>
          </w:tcPr>
          <w:p w14:paraId="740FF873" w14:textId="77777777" w:rsidR="00E10E04" w:rsidRDefault="00E10E04">
            <w:pPr>
              <w:pStyle w:val="TableText"/>
              <w:jc w:val="center"/>
              <w:rPr>
                <w:rFonts w:ascii="Times New Roman" w:hAnsi="Times New Roman" w:cs="Times New Roman"/>
                <w:color w:val="000000" w:themeColor="text1"/>
                <w:u w:val="single"/>
              </w:rPr>
            </w:pPr>
          </w:p>
        </w:tc>
        <w:tc>
          <w:tcPr>
            <w:tcW w:w="2273" w:type="dxa"/>
            <w:vMerge/>
            <w:tcBorders>
              <w:top w:val="nil"/>
            </w:tcBorders>
            <w:vAlign w:val="center"/>
          </w:tcPr>
          <w:p w14:paraId="23BB4239" w14:textId="77777777" w:rsidR="00E10E04" w:rsidRDefault="00E10E04">
            <w:pPr>
              <w:pStyle w:val="TableText"/>
              <w:jc w:val="center"/>
              <w:rPr>
                <w:rFonts w:ascii="Times New Roman" w:hAnsi="Times New Roman" w:cs="Times New Roman"/>
                <w:color w:val="000000" w:themeColor="text1"/>
                <w:u w:val="single"/>
              </w:rPr>
            </w:pPr>
          </w:p>
        </w:tc>
        <w:tc>
          <w:tcPr>
            <w:tcW w:w="2869" w:type="dxa"/>
            <w:vAlign w:val="center"/>
          </w:tcPr>
          <w:p w14:paraId="61E854A7" w14:textId="77777777" w:rsidR="00E10E04" w:rsidRDefault="00000000">
            <w:pPr>
              <w:jc w:val="center"/>
              <w:rPr>
                <w:color w:val="000000" w:themeColor="text1"/>
                <w:u w:val="single"/>
              </w:rPr>
            </w:pPr>
            <w:r>
              <w:rPr>
                <w:b/>
                <w:bCs/>
                <w:color w:val="000000" w:themeColor="text1"/>
                <w:spacing w:val="-4"/>
                <w:u w:val="single"/>
              </w:rPr>
              <w:t>暴雨引起的流失</w:t>
            </w:r>
          </w:p>
        </w:tc>
      </w:tr>
      <w:tr w:rsidR="00E10E04" w14:paraId="405EEF88" w14:textId="77777777">
        <w:trPr>
          <w:trHeight w:val="296"/>
          <w:jc w:val="center"/>
        </w:trPr>
        <w:tc>
          <w:tcPr>
            <w:tcW w:w="1954" w:type="dxa"/>
            <w:vMerge w:val="restart"/>
            <w:tcBorders>
              <w:bottom w:val="nil"/>
            </w:tcBorders>
            <w:vAlign w:val="center"/>
          </w:tcPr>
          <w:p w14:paraId="2D398B3B" w14:textId="77777777" w:rsidR="00E10E04" w:rsidRDefault="00000000">
            <w:pPr>
              <w:jc w:val="center"/>
              <w:rPr>
                <w:color w:val="000000" w:themeColor="text1"/>
                <w:u w:val="single"/>
              </w:rPr>
            </w:pPr>
            <w:r>
              <w:rPr>
                <w:rFonts w:hint="eastAsia"/>
                <w:color w:val="000000" w:themeColor="text1"/>
                <w:spacing w:val="-2"/>
                <w:u w:val="single"/>
              </w:rPr>
              <w:t>34000</w:t>
            </w:r>
          </w:p>
        </w:tc>
        <w:tc>
          <w:tcPr>
            <w:tcW w:w="1861" w:type="dxa"/>
            <w:vAlign w:val="center"/>
          </w:tcPr>
          <w:p w14:paraId="139F1993" w14:textId="77777777" w:rsidR="00E10E04" w:rsidRDefault="00000000">
            <w:pPr>
              <w:jc w:val="center"/>
              <w:rPr>
                <w:color w:val="000000" w:themeColor="text1"/>
                <w:u w:val="single"/>
              </w:rPr>
            </w:pPr>
            <w:r>
              <w:rPr>
                <w:color w:val="000000" w:themeColor="text1"/>
                <w:u w:val="single"/>
              </w:rPr>
              <w:t>N</w:t>
            </w:r>
          </w:p>
        </w:tc>
        <w:tc>
          <w:tcPr>
            <w:tcW w:w="2273" w:type="dxa"/>
            <w:vAlign w:val="center"/>
          </w:tcPr>
          <w:p w14:paraId="59A4C649" w14:textId="77777777" w:rsidR="00E10E04" w:rsidRDefault="00000000">
            <w:pPr>
              <w:jc w:val="center"/>
              <w:rPr>
                <w:color w:val="000000" w:themeColor="text1"/>
                <w:u w:val="single"/>
              </w:rPr>
            </w:pPr>
            <w:r>
              <w:rPr>
                <w:rFonts w:hint="eastAsia"/>
                <w:color w:val="000000" w:themeColor="text1"/>
                <w:spacing w:val="-2"/>
                <w:u w:val="single"/>
              </w:rPr>
              <w:t>5100</w:t>
            </w:r>
          </w:p>
        </w:tc>
        <w:tc>
          <w:tcPr>
            <w:tcW w:w="2869" w:type="dxa"/>
            <w:vAlign w:val="center"/>
          </w:tcPr>
          <w:p w14:paraId="2157CCF7" w14:textId="77777777" w:rsidR="00E10E04" w:rsidRDefault="00000000">
            <w:pPr>
              <w:jc w:val="center"/>
              <w:rPr>
                <w:color w:val="000000" w:themeColor="text1"/>
                <w:u w:val="single"/>
              </w:rPr>
            </w:pPr>
            <w:r>
              <w:rPr>
                <w:rFonts w:hint="eastAsia"/>
                <w:color w:val="000000" w:themeColor="text1"/>
                <w:spacing w:val="-1"/>
                <w:u w:val="single"/>
              </w:rPr>
              <w:t>4590</w:t>
            </w:r>
          </w:p>
        </w:tc>
      </w:tr>
      <w:tr w:rsidR="00E10E04" w14:paraId="024533B6" w14:textId="77777777">
        <w:trPr>
          <w:trHeight w:val="328"/>
          <w:jc w:val="center"/>
        </w:trPr>
        <w:tc>
          <w:tcPr>
            <w:tcW w:w="1954" w:type="dxa"/>
            <w:vMerge/>
            <w:tcBorders>
              <w:top w:val="nil"/>
            </w:tcBorders>
            <w:vAlign w:val="center"/>
          </w:tcPr>
          <w:p w14:paraId="1517F90B" w14:textId="77777777" w:rsidR="00E10E04" w:rsidRDefault="00E10E04">
            <w:pPr>
              <w:pStyle w:val="TableText"/>
              <w:jc w:val="center"/>
              <w:rPr>
                <w:rFonts w:ascii="Times New Roman" w:hAnsi="Times New Roman" w:cs="Times New Roman"/>
                <w:color w:val="000000" w:themeColor="text1"/>
                <w:u w:val="single"/>
              </w:rPr>
            </w:pPr>
          </w:p>
        </w:tc>
        <w:tc>
          <w:tcPr>
            <w:tcW w:w="1861" w:type="dxa"/>
            <w:vAlign w:val="center"/>
          </w:tcPr>
          <w:p w14:paraId="53B9DD28" w14:textId="77777777" w:rsidR="00E10E04" w:rsidRDefault="00000000">
            <w:pPr>
              <w:jc w:val="center"/>
              <w:rPr>
                <w:color w:val="000000" w:themeColor="text1"/>
                <w:u w:val="single"/>
              </w:rPr>
            </w:pPr>
            <w:r>
              <w:rPr>
                <w:color w:val="000000" w:themeColor="text1"/>
                <w:u w:val="single"/>
              </w:rPr>
              <w:t>P</w:t>
            </w:r>
          </w:p>
        </w:tc>
        <w:tc>
          <w:tcPr>
            <w:tcW w:w="2273" w:type="dxa"/>
            <w:vAlign w:val="center"/>
          </w:tcPr>
          <w:p w14:paraId="1C663049" w14:textId="77777777" w:rsidR="00E10E04" w:rsidRDefault="00000000">
            <w:pPr>
              <w:jc w:val="center"/>
              <w:rPr>
                <w:color w:val="000000" w:themeColor="text1"/>
                <w:u w:val="single"/>
              </w:rPr>
            </w:pPr>
            <w:r>
              <w:rPr>
                <w:rFonts w:hint="eastAsia"/>
                <w:color w:val="000000" w:themeColor="text1"/>
                <w:spacing w:val="-2"/>
                <w:u w:val="single"/>
              </w:rPr>
              <w:t>5100</w:t>
            </w:r>
          </w:p>
        </w:tc>
        <w:tc>
          <w:tcPr>
            <w:tcW w:w="2869" w:type="dxa"/>
            <w:vAlign w:val="center"/>
          </w:tcPr>
          <w:p w14:paraId="17571173" w14:textId="77777777" w:rsidR="00E10E04" w:rsidRDefault="00000000">
            <w:pPr>
              <w:jc w:val="center"/>
              <w:rPr>
                <w:color w:val="000000" w:themeColor="text1"/>
                <w:u w:val="single"/>
              </w:rPr>
            </w:pPr>
            <w:r>
              <w:rPr>
                <w:rFonts w:hint="eastAsia"/>
                <w:color w:val="000000" w:themeColor="text1"/>
                <w:spacing w:val="-3"/>
                <w:u w:val="single"/>
              </w:rPr>
              <w:t>1785</w:t>
            </w:r>
          </w:p>
        </w:tc>
      </w:tr>
    </w:tbl>
    <w:p w14:paraId="33DD72CF" w14:textId="77777777" w:rsidR="00E10E04" w:rsidRDefault="00000000">
      <w:pPr>
        <w:pStyle w:val="af4"/>
        <w:spacing w:after="0"/>
        <w:ind w:firstLineChars="200" w:firstLine="472"/>
        <w:jc w:val="both"/>
        <w:rPr>
          <w:spacing w:val="-2"/>
        </w:rPr>
      </w:pPr>
      <w:r>
        <w:rPr>
          <w:rFonts w:hint="eastAsia"/>
          <w:spacing w:val="-2"/>
        </w:rPr>
        <w:t>流失的废料和农药均汇入了场内人工湖，为全面了解地表径流对区域地表水的影响，建设单位对本项目地块内的人工湖进行了委托监测，其监测结果见下表：</w:t>
      </w:r>
    </w:p>
    <w:p w14:paraId="518A30B0" w14:textId="77777777" w:rsidR="00E10E04" w:rsidRDefault="00000000">
      <w:pPr>
        <w:pStyle w:val="af4"/>
        <w:spacing w:after="0" w:line="240" w:lineRule="auto"/>
        <w:jc w:val="center"/>
        <w:rPr>
          <w:rFonts w:cs="Times New Roman"/>
          <w:b/>
          <w:bCs/>
          <w:spacing w:val="-2"/>
          <w:sz w:val="21"/>
          <w:szCs w:val="21"/>
        </w:rPr>
      </w:pPr>
      <w:r>
        <w:rPr>
          <w:rFonts w:cs="Times New Roman"/>
          <w:b/>
          <w:bCs/>
          <w:spacing w:val="-2"/>
          <w:sz w:val="21"/>
          <w:szCs w:val="21"/>
        </w:rPr>
        <w:t>表</w:t>
      </w:r>
      <w:r>
        <w:rPr>
          <w:rFonts w:cs="Times New Roman" w:hint="eastAsia"/>
          <w:b/>
          <w:bCs/>
          <w:spacing w:val="-2"/>
          <w:sz w:val="21"/>
          <w:szCs w:val="21"/>
        </w:rPr>
        <w:t>4.2-9</w:t>
      </w:r>
      <w:r>
        <w:rPr>
          <w:rFonts w:cs="Times New Roman"/>
          <w:b/>
          <w:bCs/>
          <w:spacing w:val="-2"/>
          <w:sz w:val="21"/>
          <w:szCs w:val="21"/>
        </w:rPr>
        <w:t xml:space="preserve">  </w:t>
      </w:r>
      <w:r>
        <w:rPr>
          <w:rFonts w:cs="Times New Roman"/>
          <w:b/>
          <w:bCs/>
          <w:spacing w:val="-2"/>
          <w:sz w:val="21"/>
          <w:szCs w:val="21"/>
        </w:rPr>
        <w:t>人造湖</w:t>
      </w:r>
      <w:r>
        <w:rPr>
          <w:rFonts w:cs="Times New Roman" w:hint="eastAsia"/>
          <w:b/>
          <w:bCs/>
          <w:spacing w:val="-2"/>
          <w:sz w:val="21"/>
          <w:szCs w:val="21"/>
        </w:rPr>
        <w:t>及沾天湖</w:t>
      </w:r>
      <w:r>
        <w:rPr>
          <w:rFonts w:cs="Times New Roman"/>
          <w:b/>
          <w:bCs/>
          <w:spacing w:val="-2"/>
          <w:sz w:val="21"/>
          <w:szCs w:val="21"/>
        </w:rPr>
        <w:t>水质检测数据</w:t>
      </w:r>
      <w:r>
        <w:rPr>
          <w:rFonts w:cs="Times New Roman"/>
          <w:b/>
          <w:bCs/>
          <w:spacing w:val="-2"/>
          <w:sz w:val="21"/>
          <w:szCs w:val="21"/>
        </w:rPr>
        <w:t xml:space="preserve">  </w:t>
      </w:r>
      <w:r>
        <w:rPr>
          <w:rFonts w:cs="Times New Roman"/>
          <w:b/>
          <w:bCs/>
          <w:spacing w:val="-2"/>
          <w:sz w:val="21"/>
          <w:szCs w:val="21"/>
        </w:rPr>
        <w:t>单位：</w:t>
      </w:r>
      <w:r>
        <w:rPr>
          <w:rFonts w:cs="Times New Roman"/>
          <w:b/>
          <w:bCs/>
          <w:spacing w:val="-2"/>
          <w:sz w:val="21"/>
          <w:szCs w:val="21"/>
        </w:rPr>
        <w:t>mg/L</w:t>
      </w:r>
    </w:p>
    <w:tbl>
      <w:tblPr>
        <w:tblW w:w="5007"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3"/>
        <w:gridCol w:w="729"/>
        <w:gridCol w:w="715"/>
        <w:gridCol w:w="678"/>
        <w:gridCol w:w="572"/>
        <w:gridCol w:w="691"/>
        <w:gridCol w:w="664"/>
        <w:gridCol w:w="731"/>
        <w:gridCol w:w="811"/>
        <w:gridCol w:w="1025"/>
        <w:gridCol w:w="888"/>
        <w:gridCol w:w="902"/>
      </w:tblGrid>
      <w:tr w:rsidR="00E10E04" w14:paraId="1FE040F4" w14:textId="77777777">
        <w:trPr>
          <w:trHeight w:val="513"/>
          <w:jc w:val="center"/>
        </w:trPr>
        <w:tc>
          <w:tcPr>
            <w:tcW w:w="608" w:type="pct"/>
            <w:gridSpan w:val="3"/>
            <w:vMerge w:val="restart"/>
            <w:vAlign w:val="center"/>
          </w:tcPr>
          <w:p w14:paraId="3D7AB757"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08416" behindDoc="0" locked="0" layoutInCell="1" allowOverlap="1" wp14:anchorId="1CC21172" wp14:editId="5C23F1FE">
                      <wp:simplePos x="0" y="0"/>
                      <wp:positionH relativeFrom="column">
                        <wp:posOffset>332740</wp:posOffset>
                      </wp:positionH>
                      <wp:positionV relativeFrom="paragraph">
                        <wp:posOffset>32385</wp:posOffset>
                      </wp:positionV>
                      <wp:extent cx="485140" cy="238760"/>
                      <wp:effectExtent l="0" t="0" r="0" b="0"/>
                      <wp:wrapNone/>
                      <wp:docPr id="15"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06F67D41" w14:textId="77777777" w:rsidR="00E10E04" w:rsidRDefault="00000000">
                                  <w:pPr>
                                    <w:pStyle w:val="aff3"/>
                                    <w:rPr>
                                      <w:sz w:val="21"/>
                                    </w:rPr>
                                  </w:pPr>
                                  <w:r>
                                    <w:rPr>
                                      <w:color w:val="000000"/>
                                      <w:kern w:val="24"/>
                                      <w:sz w:val="21"/>
                                    </w:rPr>
                                    <w:t>时间</w:t>
                                  </w:r>
                                </w:p>
                              </w:txbxContent>
                            </wps:txbx>
                            <wps:bodyPr vertOverflow="clip" vert="horz" wrap="square" lIns="27432" tIns="18288" rIns="0" bIns="0" anchor="t" upright="1"/>
                          </wps:wsp>
                        </a:graphicData>
                      </a:graphic>
                    </wp:anchor>
                  </w:drawing>
                </mc:Choice>
                <mc:Fallback>
                  <w:pict>
                    <v:shape w14:anchorId="1CC21172" id="Text Box 2118" o:spid="_x0000_s1031" type="#_x0000_t202" style="position:absolute;left:0;text-align:left;margin-left:26.2pt;margin-top:2.55pt;width:38.2pt;height:18.8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" filled="f" stroked="f">
                      <v:textbox inset="2.16pt,1.44pt,0,0">
                        <w:txbxContent>
                          <w:p w14:paraId="06F67D41" w14:textId="77777777" w:rsidR="00E10E04" w:rsidRDefault="00000000">
                            <w:pPr>
                              <w:pStyle w:val="aff3"/>
                              <w:rPr>
                                <w:sz w:val="21"/>
                              </w:rPr>
                            </w:pPr>
                            <w:r>
                              <w:rPr>
                                <w:color w:val="000000"/>
                                <w:kern w:val="24"/>
                                <w:sz w:val="21"/>
                              </w:rPr>
                              <w:t>时间</w:t>
                            </w:r>
                          </w:p>
                        </w:txbxContent>
                      </v:textbox>
                    </v:shape>
                  </w:pict>
                </mc:Fallback>
              </mc:AlternateContent>
            </w:r>
            <w:r>
              <w:rPr>
                <w:noProof/>
                <w:color w:val="000000" w:themeColor="text1"/>
                <w:u w:val="single"/>
              </w:rPr>
              <mc:AlternateContent>
                <mc:Choice Requires="wps">
                  <w:drawing>
                    <wp:anchor distT="0" distB="0" distL="114300" distR="114300" simplePos="0" relativeHeight="251705344" behindDoc="0" locked="0" layoutInCell="1" allowOverlap="1" wp14:anchorId="6A078439" wp14:editId="3D686E93">
                      <wp:simplePos x="0" y="0"/>
                      <wp:positionH relativeFrom="column">
                        <wp:posOffset>349885</wp:posOffset>
                      </wp:positionH>
                      <wp:positionV relativeFrom="paragraph">
                        <wp:posOffset>9525</wp:posOffset>
                      </wp:positionV>
                      <wp:extent cx="275590" cy="1517650"/>
                      <wp:effectExtent l="4445" t="635" r="5715" b="5715"/>
                      <wp:wrapNone/>
                      <wp:docPr id="23" name="直接连接符 23"/>
                      <wp:cNvGraphicFramePr/>
                      <a:graphic xmlns:a="http://schemas.openxmlformats.org/drawingml/2006/main">
                        <a:graphicData uri="http://schemas.microsoft.com/office/word/2010/wordprocessingShape">
                          <wps:wsp>
                            <wps:cNvCnPr/>
                            <wps:spPr>
                              <a:xfrm>
                                <a:off x="0" y="0"/>
                                <a:ext cx="275590" cy="151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4DA429" id="直接连接符 2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7.55pt,.75pt" to="49.25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" strokecolor="black [3213]"/>
                  </w:pict>
                </mc:Fallback>
              </mc:AlternateContent>
            </w:r>
          </w:p>
          <w:p w14:paraId="27D8518F"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707392" behindDoc="0" locked="0" layoutInCell="1" allowOverlap="1" wp14:anchorId="6A66DE82" wp14:editId="07730AA8">
                      <wp:simplePos x="0" y="0"/>
                      <wp:positionH relativeFrom="column">
                        <wp:posOffset>-38100</wp:posOffset>
                      </wp:positionH>
                      <wp:positionV relativeFrom="paragraph">
                        <wp:posOffset>112395</wp:posOffset>
                      </wp:positionV>
                      <wp:extent cx="511175" cy="252730"/>
                      <wp:effectExtent l="0" t="0" r="0" b="0"/>
                      <wp:wrapNone/>
                      <wp:docPr id="26"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79CBED2C" w14:textId="77777777" w:rsidR="00E10E04" w:rsidRDefault="00000000">
                                  <w:pPr>
                                    <w:pStyle w:val="aff3"/>
                                    <w:rPr>
                                      <w:sz w:val="21"/>
                                    </w:rPr>
                                  </w:pPr>
                                  <w:r>
                                    <w:rPr>
                                      <w:rFonts w:hint="eastAsia"/>
                                      <w:color w:val="000000"/>
                                      <w:kern w:val="24"/>
                                      <w:sz w:val="21"/>
                                    </w:rPr>
                                    <w:t>数据</w:t>
                                  </w:r>
                                </w:p>
                              </w:txbxContent>
                            </wps:txbx>
                            <wps:bodyPr vertOverflow="clip" vert="horz" wrap="square" lIns="27432" tIns="18288" rIns="0" bIns="0" anchor="t" upright="1"/>
                          </wps:wsp>
                        </a:graphicData>
                      </a:graphic>
                    </wp:anchor>
                  </w:drawing>
                </mc:Choice>
                <mc:Fallback>
                  <w:pict>
                    <v:shape w14:anchorId="6A66DE82" id="_x0000_s1032" type="#_x0000_t202" style="position:absolute;left:0;text-align:left;margin-left:-3pt;margin-top:8.85pt;width:40.25pt;height:19.9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" filled="f" stroked="f">
                      <v:textbox inset="2.16pt,1.44pt,0,0">
                        <w:txbxContent>
                          <w:p w14:paraId="79CBED2C" w14:textId="77777777" w:rsidR="00E10E04" w:rsidRDefault="00000000">
                            <w:pPr>
                              <w:pStyle w:val="aff3"/>
                              <w:rPr>
                                <w:sz w:val="21"/>
                              </w:rPr>
                            </w:pPr>
                            <w:r>
                              <w:rPr>
                                <w:rFonts w:hint="eastAsia"/>
                                <w:color w:val="000000"/>
                                <w:kern w:val="24"/>
                                <w:sz w:val="21"/>
                              </w:rPr>
                              <w:t>数据</w:t>
                            </w:r>
                          </w:p>
                        </w:txbxContent>
                      </v:textbox>
                    </v:shape>
                  </w:pict>
                </mc:Fallback>
              </mc:AlternateContent>
            </w:r>
            <w:r>
              <w:rPr>
                <w:noProof/>
                <w:color w:val="000000" w:themeColor="text1"/>
                <w:u w:val="single"/>
              </w:rPr>
              <mc:AlternateContent>
                <mc:Choice Requires="wps">
                  <w:drawing>
                    <wp:anchor distT="0" distB="0" distL="114300" distR="114300" simplePos="0" relativeHeight="251704320" behindDoc="0" locked="0" layoutInCell="1" allowOverlap="1" wp14:anchorId="636C71F2" wp14:editId="525C437B">
                      <wp:simplePos x="0" y="0"/>
                      <wp:positionH relativeFrom="column">
                        <wp:posOffset>-65405</wp:posOffset>
                      </wp:positionH>
                      <wp:positionV relativeFrom="paragraph">
                        <wp:posOffset>434340</wp:posOffset>
                      </wp:positionV>
                      <wp:extent cx="673735" cy="879475"/>
                      <wp:effectExtent l="3810" t="3175" r="8255" b="12700"/>
                      <wp:wrapNone/>
                      <wp:docPr id="27" name="直接连接符 27"/>
                      <wp:cNvGraphicFramePr/>
                      <a:graphic xmlns:a="http://schemas.openxmlformats.org/drawingml/2006/main">
                        <a:graphicData uri="http://schemas.microsoft.com/office/word/2010/wordprocessingShape">
                          <wps:wsp>
                            <wps:cNvCnPr/>
                            <wps:spPr>
                              <a:xfrm>
                                <a:off x="0" y="0"/>
                                <a:ext cx="673735" cy="879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48C12" id="直接连接符 2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15pt,34.2pt" to="47.9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" strokecolor="black [3213]"/>
                  </w:pict>
                </mc:Fallback>
              </mc:AlternateContent>
            </w:r>
          </w:p>
          <w:p w14:paraId="30BDA355"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06368" behindDoc="0" locked="0" layoutInCell="1" allowOverlap="1" wp14:anchorId="3895951C" wp14:editId="5D861B54">
                      <wp:simplePos x="0" y="0"/>
                      <wp:positionH relativeFrom="column">
                        <wp:posOffset>-65405</wp:posOffset>
                      </wp:positionH>
                      <wp:positionV relativeFrom="paragraph">
                        <wp:posOffset>922655</wp:posOffset>
                      </wp:positionV>
                      <wp:extent cx="467360" cy="226695"/>
                      <wp:effectExtent l="0" t="0" r="0" b="0"/>
                      <wp:wrapNone/>
                      <wp:docPr id="28"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5D1761E7" w14:textId="77777777" w:rsidR="00E10E04" w:rsidRDefault="00000000">
                                  <w:pPr>
                                    <w:pStyle w:val="aff3"/>
                                    <w:rPr>
                                      <w:sz w:val="21"/>
                                    </w:rPr>
                                  </w:pPr>
                                  <w:r>
                                    <w:rPr>
                                      <w:color w:val="000000"/>
                                      <w:kern w:val="24"/>
                                      <w:sz w:val="21"/>
                                    </w:rPr>
                                    <w:t>项目</w:t>
                                  </w:r>
                                </w:p>
                              </w:txbxContent>
                            </wps:txbx>
                            <wps:bodyPr vertOverflow="clip" vert="horz" wrap="square" lIns="27432" tIns="18288" rIns="0" bIns="0" anchor="t" upright="1"/>
                          </wps:wsp>
                        </a:graphicData>
                      </a:graphic>
                    </wp:anchor>
                  </w:drawing>
                </mc:Choice>
                <mc:Fallback>
                  <w:pict>
                    <v:shape w14:anchorId="3895951C" id="_x0000_s1033" type="#_x0000_t202" style="position:absolute;left:0;text-align:left;margin-left:-5.15pt;margin-top:72.65pt;width:36.8pt;height:17.85pt;flip:x;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" filled="f" stroked="f">
                      <v:textbox inset="2.16pt,1.44pt,0,0">
                        <w:txbxContent>
                          <w:p w14:paraId="5D1761E7" w14:textId="77777777" w:rsidR="00E10E04" w:rsidRDefault="00000000">
                            <w:pPr>
                              <w:pStyle w:val="aff3"/>
                              <w:rPr>
                                <w:sz w:val="21"/>
                              </w:rPr>
                            </w:pPr>
                            <w:r>
                              <w:rPr>
                                <w:color w:val="000000"/>
                                <w:kern w:val="24"/>
                                <w:sz w:val="21"/>
                              </w:rPr>
                              <w:t>项目</w:t>
                            </w:r>
                          </w:p>
                        </w:txbxContent>
                      </v:textbox>
                    </v:shape>
                  </w:pict>
                </mc:Fallback>
              </mc:AlternateContent>
            </w:r>
          </w:p>
        </w:tc>
        <w:tc>
          <w:tcPr>
            <w:tcW w:w="4391" w:type="pct"/>
            <w:gridSpan w:val="10"/>
            <w:vAlign w:val="center"/>
          </w:tcPr>
          <w:p w14:paraId="762FB92F"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06</w:t>
            </w:r>
            <w:r>
              <w:rPr>
                <w:color w:val="000000" w:themeColor="text1"/>
                <w:kern w:val="0"/>
                <w:u w:val="single"/>
              </w:rPr>
              <w:t>月</w:t>
            </w:r>
            <w:r>
              <w:rPr>
                <w:color w:val="000000" w:themeColor="text1"/>
                <w:kern w:val="0"/>
                <w:u w:val="single"/>
              </w:rPr>
              <w:t>30</w:t>
            </w:r>
            <w:r>
              <w:rPr>
                <w:color w:val="000000" w:themeColor="text1"/>
                <w:kern w:val="0"/>
                <w:u w:val="single"/>
              </w:rPr>
              <w:t>日</w:t>
            </w:r>
          </w:p>
        </w:tc>
      </w:tr>
      <w:tr w:rsidR="00E10E04" w14:paraId="470A0F1A" w14:textId="77777777">
        <w:trPr>
          <w:trHeight w:val="1842"/>
          <w:jc w:val="center"/>
        </w:trPr>
        <w:tc>
          <w:tcPr>
            <w:tcW w:w="608" w:type="pct"/>
            <w:gridSpan w:val="3"/>
            <w:vMerge/>
            <w:vAlign w:val="center"/>
          </w:tcPr>
          <w:p w14:paraId="7928944C" w14:textId="77777777" w:rsidR="00E10E04" w:rsidRDefault="00E10E04">
            <w:pPr>
              <w:jc w:val="center"/>
              <w:rPr>
                <w:color w:val="000000" w:themeColor="text1"/>
                <w:u w:val="single"/>
              </w:rPr>
            </w:pPr>
          </w:p>
        </w:tc>
        <w:tc>
          <w:tcPr>
            <w:tcW w:w="409" w:type="pct"/>
            <w:vAlign w:val="center"/>
          </w:tcPr>
          <w:p w14:paraId="24CE28A3"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13F9C6F7"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7052ABB9"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2E92C8A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5029610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5E7CFF2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7C551CF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6844E022"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35575F61"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73F2DCB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19B6A81A" w14:textId="77777777">
        <w:trPr>
          <w:cantSplit/>
          <w:trHeight w:val="533"/>
          <w:jc w:val="center"/>
        </w:trPr>
        <w:tc>
          <w:tcPr>
            <w:tcW w:w="184" w:type="pct"/>
            <w:vMerge w:val="restart"/>
            <w:vAlign w:val="center"/>
          </w:tcPr>
          <w:p w14:paraId="67F24251" w14:textId="77777777" w:rsidR="00E10E04" w:rsidRDefault="00000000">
            <w:pPr>
              <w:widowControl/>
              <w:jc w:val="center"/>
              <w:rPr>
                <w:color w:val="000000" w:themeColor="text1"/>
                <w:kern w:val="0"/>
                <w:u w:val="single"/>
              </w:rPr>
            </w:pPr>
            <w:r>
              <w:rPr>
                <w:color w:val="000000" w:themeColor="text1"/>
                <w:kern w:val="0"/>
                <w:u w:val="single"/>
              </w:rPr>
              <w:t>地表</w:t>
            </w:r>
            <w:r>
              <w:rPr>
                <w:color w:val="000000" w:themeColor="text1"/>
                <w:kern w:val="0"/>
                <w:u w:val="single"/>
              </w:rPr>
              <w:lastRenderedPageBreak/>
              <w:t>水</w:t>
            </w:r>
          </w:p>
        </w:tc>
        <w:tc>
          <w:tcPr>
            <w:tcW w:w="424" w:type="pct"/>
            <w:gridSpan w:val="2"/>
            <w:vAlign w:val="center"/>
          </w:tcPr>
          <w:p w14:paraId="53E71084" w14:textId="77777777" w:rsidR="00E10E04" w:rsidRDefault="00000000">
            <w:pPr>
              <w:widowControl/>
              <w:jc w:val="center"/>
              <w:rPr>
                <w:color w:val="000000" w:themeColor="text1"/>
                <w:kern w:val="0"/>
                <w:u w:val="single"/>
              </w:rPr>
            </w:pPr>
            <w:r>
              <w:rPr>
                <w:color w:val="000000" w:themeColor="text1"/>
                <w:kern w:val="0"/>
                <w:u w:val="single"/>
              </w:rPr>
              <w:lastRenderedPageBreak/>
              <w:t>pH</w:t>
            </w:r>
            <w:r>
              <w:rPr>
                <w:color w:val="000000" w:themeColor="text1"/>
                <w:kern w:val="0"/>
                <w:u w:val="single"/>
              </w:rPr>
              <w:t>（无量纲）</w:t>
            </w:r>
          </w:p>
        </w:tc>
        <w:tc>
          <w:tcPr>
            <w:tcW w:w="409" w:type="pct"/>
            <w:vAlign w:val="center"/>
          </w:tcPr>
          <w:p w14:paraId="627171CA" w14:textId="77777777" w:rsidR="00E10E04" w:rsidRDefault="00E10E04">
            <w:pPr>
              <w:widowControl/>
              <w:jc w:val="center"/>
              <w:rPr>
                <w:color w:val="000000" w:themeColor="text1"/>
                <w:kern w:val="0"/>
                <w:u w:val="single"/>
              </w:rPr>
            </w:pPr>
          </w:p>
        </w:tc>
        <w:tc>
          <w:tcPr>
            <w:tcW w:w="388" w:type="pct"/>
            <w:vAlign w:val="center"/>
          </w:tcPr>
          <w:p w14:paraId="35274A6B" w14:textId="77777777" w:rsidR="00E10E04" w:rsidRDefault="00E10E04">
            <w:pPr>
              <w:widowControl/>
              <w:jc w:val="center"/>
              <w:rPr>
                <w:color w:val="000000" w:themeColor="text1"/>
                <w:kern w:val="0"/>
                <w:u w:val="single"/>
              </w:rPr>
            </w:pPr>
          </w:p>
        </w:tc>
        <w:tc>
          <w:tcPr>
            <w:tcW w:w="327" w:type="pct"/>
            <w:vAlign w:val="center"/>
          </w:tcPr>
          <w:p w14:paraId="3F5EC443" w14:textId="77777777" w:rsidR="00E10E04" w:rsidRDefault="00E10E04">
            <w:pPr>
              <w:widowControl/>
              <w:jc w:val="center"/>
              <w:rPr>
                <w:color w:val="000000" w:themeColor="text1"/>
                <w:kern w:val="0"/>
                <w:u w:val="single"/>
              </w:rPr>
            </w:pPr>
          </w:p>
        </w:tc>
        <w:tc>
          <w:tcPr>
            <w:tcW w:w="395" w:type="pct"/>
            <w:vAlign w:val="center"/>
          </w:tcPr>
          <w:p w14:paraId="319C0C91" w14:textId="77777777" w:rsidR="00E10E04" w:rsidRDefault="00E10E04">
            <w:pPr>
              <w:widowControl/>
              <w:jc w:val="center"/>
              <w:rPr>
                <w:color w:val="000000" w:themeColor="text1"/>
                <w:kern w:val="0"/>
                <w:u w:val="single"/>
              </w:rPr>
            </w:pPr>
          </w:p>
        </w:tc>
        <w:tc>
          <w:tcPr>
            <w:tcW w:w="380" w:type="pct"/>
            <w:vAlign w:val="center"/>
          </w:tcPr>
          <w:p w14:paraId="4A9AE26E" w14:textId="77777777" w:rsidR="00E10E04" w:rsidRDefault="00E10E04">
            <w:pPr>
              <w:widowControl/>
              <w:jc w:val="center"/>
              <w:rPr>
                <w:color w:val="000000" w:themeColor="text1"/>
                <w:kern w:val="0"/>
                <w:u w:val="single"/>
              </w:rPr>
            </w:pPr>
          </w:p>
        </w:tc>
        <w:tc>
          <w:tcPr>
            <w:tcW w:w="418" w:type="pct"/>
            <w:vAlign w:val="center"/>
          </w:tcPr>
          <w:p w14:paraId="32ED61F0" w14:textId="77777777" w:rsidR="00E10E04" w:rsidRDefault="00E10E04">
            <w:pPr>
              <w:widowControl/>
              <w:jc w:val="center"/>
              <w:rPr>
                <w:color w:val="000000" w:themeColor="text1"/>
                <w:kern w:val="0"/>
                <w:u w:val="single"/>
              </w:rPr>
            </w:pPr>
          </w:p>
        </w:tc>
        <w:tc>
          <w:tcPr>
            <w:tcW w:w="464" w:type="pct"/>
            <w:vAlign w:val="center"/>
          </w:tcPr>
          <w:p w14:paraId="57D31512" w14:textId="77777777" w:rsidR="00E10E04" w:rsidRDefault="00E10E04">
            <w:pPr>
              <w:widowControl/>
              <w:jc w:val="center"/>
              <w:rPr>
                <w:color w:val="000000" w:themeColor="text1"/>
                <w:kern w:val="0"/>
                <w:u w:val="single"/>
              </w:rPr>
            </w:pPr>
          </w:p>
        </w:tc>
        <w:tc>
          <w:tcPr>
            <w:tcW w:w="586" w:type="pct"/>
            <w:vAlign w:val="center"/>
          </w:tcPr>
          <w:p w14:paraId="57DC280F" w14:textId="77777777" w:rsidR="00E10E04" w:rsidRDefault="00E10E04">
            <w:pPr>
              <w:widowControl/>
              <w:jc w:val="center"/>
              <w:rPr>
                <w:color w:val="000000" w:themeColor="text1"/>
                <w:kern w:val="0"/>
                <w:u w:val="single"/>
              </w:rPr>
            </w:pPr>
          </w:p>
        </w:tc>
        <w:tc>
          <w:tcPr>
            <w:tcW w:w="508" w:type="pct"/>
            <w:vAlign w:val="center"/>
          </w:tcPr>
          <w:p w14:paraId="33F99D18" w14:textId="77777777" w:rsidR="00E10E04" w:rsidRDefault="00E10E04">
            <w:pPr>
              <w:widowControl/>
              <w:jc w:val="center"/>
              <w:rPr>
                <w:color w:val="000000" w:themeColor="text1"/>
                <w:kern w:val="0"/>
                <w:u w:val="single"/>
              </w:rPr>
            </w:pPr>
          </w:p>
        </w:tc>
        <w:tc>
          <w:tcPr>
            <w:tcW w:w="512" w:type="pct"/>
            <w:vAlign w:val="center"/>
          </w:tcPr>
          <w:p w14:paraId="0A0C6CCD" w14:textId="77777777" w:rsidR="00E10E04" w:rsidRDefault="00E10E04">
            <w:pPr>
              <w:widowControl/>
              <w:jc w:val="center"/>
              <w:rPr>
                <w:color w:val="000000" w:themeColor="text1"/>
                <w:kern w:val="0"/>
                <w:u w:val="single"/>
              </w:rPr>
            </w:pPr>
          </w:p>
        </w:tc>
      </w:tr>
      <w:tr w:rsidR="00E10E04" w14:paraId="623B1790" w14:textId="77777777">
        <w:trPr>
          <w:cantSplit/>
          <w:trHeight w:val="533"/>
          <w:jc w:val="center"/>
        </w:trPr>
        <w:tc>
          <w:tcPr>
            <w:tcW w:w="184" w:type="pct"/>
            <w:vMerge/>
            <w:vAlign w:val="center"/>
          </w:tcPr>
          <w:p w14:paraId="0F5BA6B2" w14:textId="77777777" w:rsidR="00E10E04" w:rsidRDefault="00E10E04">
            <w:pPr>
              <w:widowControl/>
              <w:jc w:val="center"/>
              <w:rPr>
                <w:color w:val="000000" w:themeColor="text1"/>
                <w:kern w:val="0"/>
                <w:u w:val="single"/>
              </w:rPr>
            </w:pPr>
          </w:p>
        </w:tc>
        <w:tc>
          <w:tcPr>
            <w:tcW w:w="424" w:type="pct"/>
            <w:gridSpan w:val="2"/>
            <w:vAlign w:val="center"/>
          </w:tcPr>
          <w:p w14:paraId="4A16A573"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61D5FBC0" w14:textId="77777777" w:rsidR="00E10E04" w:rsidRDefault="00E10E04">
            <w:pPr>
              <w:widowControl/>
              <w:jc w:val="center"/>
              <w:rPr>
                <w:color w:val="000000" w:themeColor="text1"/>
                <w:kern w:val="0"/>
                <w:highlight w:val="red"/>
                <w:u w:val="single"/>
              </w:rPr>
            </w:pPr>
          </w:p>
        </w:tc>
        <w:tc>
          <w:tcPr>
            <w:tcW w:w="388" w:type="pct"/>
            <w:vAlign w:val="center"/>
          </w:tcPr>
          <w:p w14:paraId="6927DFD2" w14:textId="77777777" w:rsidR="00E10E04" w:rsidRDefault="00E10E04">
            <w:pPr>
              <w:widowControl/>
              <w:jc w:val="center"/>
              <w:rPr>
                <w:color w:val="000000" w:themeColor="text1"/>
                <w:kern w:val="0"/>
                <w:highlight w:val="red"/>
                <w:u w:val="single"/>
              </w:rPr>
            </w:pPr>
          </w:p>
        </w:tc>
        <w:tc>
          <w:tcPr>
            <w:tcW w:w="327" w:type="pct"/>
            <w:vAlign w:val="center"/>
          </w:tcPr>
          <w:p w14:paraId="39C26AC8" w14:textId="77777777" w:rsidR="00E10E04" w:rsidRDefault="00E10E04">
            <w:pPr>
              <w:widowControl/>
              <w:jc w:val="center"/>
              <w:rPr>
                <w:color w:val="000000" w:themeColor="text1"/>
                <w:kern w:val="0"/>
                <w:u w:val="single"/>
              </w:rPr>
            </w:pPr>
          </w:p>
        </w:tc>
        <w:tc>
          <w:tcPr>
            <w:tcW w:w="395" w:type="pct"/>
            <w:vAlign w:val="center"/>
          </w:tcPr>
          <w:p w14:paraId="72875F48" w14:textId="77777777" w:rsidR="00E10E04" w:rsidRDefault="00E10E04">
            <w:pPr>
              <w:widowControl/>
              <w:jc w:val="center"/>
              <w:rPr>
                <w:color w:val="000000" w:themeColor="text1"/>
                <w:kern w:val="0"/>
                <w:u w:val="single"/>
              </w:rPr>
            </w:pPr>
          </w:p>
        </w:tc>
        <w:tc>
          <w:tcPr>
            <w:tcW w:w="380" w:type="pct"/>
            <w:vAlign w:val="center"/>
          </w:tcPr>
          <w:p w14:paraId="4E5F4B2F" w14:textId="77777777" w:rsidR="00E10E04" w:rsidRDefault="00E10E04">
            <w:pPr>
              <w:widowControl/>
              <w:jc w:val="center"/>
              <w:rPr>
                <w:color w:val="000000" w:themeColor="text1"/>
                <w:kern w:val="0"/>
                <w:u w:val="single"/>
              </w:rPr>
            </w:pPr>
          </w:p>
        </w:tc>
        <w:tc>
          <w:tcPr>
            <w:tcW w:w="418" w:type="pct"/>
            <w:vAlign w:val="center"/>
          </w:tcPr>
          <w:p w14:paraId="38D437FF" w14:textId="77777777" w:rsidR="00E10E04" w:rsidRDefault="00E10E04">
            <w:pPr>
              <w:widowControl/>
              <w:jc w:val="center"/>
              <w:rPr>
                <w:color w:val="000000" w:themeColor="text1"/>
                <w:kern w:val="0"/>
                <w:u w:val="single"/>
              </w:rPr>
            </w:pPr>
          </w:p>
        </w:tc>
        <w:tc>
          <w:tcPr>
            <w:tcW w:w="464" w:type="pct"/>
            <w:vAlign w:val="center"/>
          </w:tcPr>
          <w:p w14:paraId="4074F705" w14:textId="77777777" w:rsidR="00E10E04" w:rsidRDefault="00E10E04">
            <w:pPr>
              <w:widowControl/>
              <w:jc w:val="center"/>
              <w:rPr>
                <w:color w:val="000000" w:themeColor="text1"/>
                <w:kern w:val="0"/>
                <w:u w:val="single"/>
              </w:rPr>
            </w:pPr>
          </w:p>
        </w:tc>
        <w:tc>
          <w:tcPr>
            <w:tcW w:w="586" w:type="pct"/>
            <w:vAlign w:val="center"/>
          </w:tcPr>
          <w:p w14:paraId="62355C4C" w14:textId="77777777" w:rsidR="00E10E04" w:rsidRDefault="00E10E04">
            <w:pPr>
              <w:widowControl/>
              <w:jc w:val="center"/>
              <w:rPr>
                <w:color w:val="000000" w:themeColor="text1"/>
                <w:kern w:val="0"/>
                <w:u w:val="single"/>
              </w:rPr>
            </w:pPr>
          </w:p>
        </w:tc>
        <w:tc>
          <w:tcPr>
            <w:tcW w:w="508" w:type="pct"/>
            <w:vAlign w:val="center"/>
          </w:tcPr>
          <w:p w14:paraId="3422B583" w14:textId="77777777" w:rsidR="00E10E04" w:rsidRDefault="00E10E04">
            <w:pPr>
              <w:widowControl/>
              <w:jc w:val="center"/>
              <w:rPr>
                <w:color w:val="000000" w:themeColor="text1"/>
                <w:kern w:val="0"/>
                <w:u w:val="single"/>
              </w:rPr>
            </w:pPr>
          </w:p>
        </w:tc>
        <w:tc>
          <w:tcPr>
            <w:tcW w:w="512" w:type="pct"/>
            <w:vAlign w:val="center"/>
          </w:tcPr>
          <w:p w14:paraId="329A3DA1" w14:textId="77777777" w:rsidR="00E10E04" w:rsidRDefault="00E10E04">
            <w:pPr>
              <w:widowControl/>
              <w:jc w:val="center"/>
              <w:rPr>
                <w:color w:val="000000" w:themeColor="text1"/>
                <w:kern w:val="0"/>
                <w:u w:val="single"/>
              </w:rPr>
            </w:pPr>
          </w:p>
        </w:tc>
      </w:tr>
      <w:tr w:rsidR="00E10E04" w14:paraId="6FD579F0" w14:textId="77777777">
        <w:trPr>
          <w:cantSplit/>
          <w:trHeight w:val="795"/>
          <w:jc w:val="center"/>
        </w:trPr>
        <w:tc>
          <w:tcPr>
            <w:tcW w:w="184" w:type="pct"/>
            <w:vMerge/>
            <w:vAlign w:val="center"/>
          </w:tcPr>
          <w:p w14:paraId="1003D37F" w14:textId="77777777" w:rsidR="00E10E04" w:rsidRDefault="00E10E04">
            <w:pPr>
              <w:widowControl/>
              <w:jc w:val="center"/>
              <w:rPr>
                <w:color w:val="000000" w:themeColor="text1"/>
                <w:kern w:val="0"/>
                <w:u w:val="single"/>
              </w:rPr>
            </w:pPr>
          </w:p>
        </w:tc>
        <w:tc>
          <w:tcPr>
            <w:tcW w:w="424" w:type="pct"/>
            <w:gridSpan w:val="2"/>
            <w:vAlign w:val="center"/>
          </w:tcPr>
          <w:p w14:paraId="7DD55CFD"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7D5D5C67" w14:textId="77777777" w:rsidR="00E10E04" w:rsidRDefault="00E10E04">
            <w:pPr>
              <w:widowControl/>
              <w:jc w:val="center"/>
              <w:rPr>
                <w:color w:val="000000" w:themeColor="text1"/>
                <w:kern w:val="0"/>
                <w:highlight w:val="red"/>
                <w:u w:val="single"/>
              </w:rPr>
            </w:pPr>
          </w:p>
        </w:tc>
        <w:tc>
          <w:tcPr>
            <w:tcW w:w="388" w:type="pct"/>
            <w:vAlign w:val="center"/>
          </w:tcPr>
          <w:p w14:paraId="01AEDD6C" w14:textId="77777777" w:rsidR="00E10E04" w:rsidRDefault="00E10E04">
            <w:pPr>
              <w:widowControl/>
              <w:jc w:val="center"/>
              <w:rPr>
                <w:color w:val="000000" w:themeColor="text1"/>
                <w:kern w:val="0"/>
                <w:highlight w:val="red"/>
                <w:u w:val="single"/>
              </w:rPr>
            </w:pPr>
          </w:p>
        </w:tc>
        <w:tc>
          <w:tcPr>
            <w:tcW w:w="327" w:type="pct"/>
            <w:vAlign w:val="center"/>
          </w:tcPr>
          <w:p w14:paraId="2C713168" w14:textId="77777777" w:rsidR="00E10E04" w:rsidRDefault="00E10E04">
            <w:pPr>
              <w:widowControl/>
              <w:jc w:val="center"/>
              <w:rPr>
                <w:color w:val="000000" w:themeColor="text1"/>
                <w:kern w:val="0"/>
                <w:u w:val="single"/>
              </w:rPr>
            </w:pPr>
          </w:p>
        </w:tc>
        <w:tc>
          <w:tcPr>
            <w:tcW w:w="395" w:type="pct"/>
            <w:vAlign w:val="center"/>
          </w:tcPr>
          <w:p w14:paraId="0D812CF7" w14:textId="77777777" w:rsidR="00E10E04" w:rsidRDefault="00E10E04">
            <w:pPr>
              <w:widowControl/>
              <w:jc w:val="center"/>
              <w:rPr>
                <w:color w:val="000000" w:themeColor="text1"/>
                <w:kern w:val="0"/>
                <w:u w:val="single"/>
              </w:rPr>
            </w:pPr>
          </w:p>
        </w:tc>
        <w:tc>
          <w:tcPr>
            <w:tcW w:w="380" w:type="pct"/>
            <w:vAlign w:val="center"/>
          </w:tcPr>
          <w:p w14:paraId="2FA6C378" w14:textId="77777777" w:rsidR="00E10E04" w:rsidRDefault="00E10E04">
            <w:pPr>
              <w:widowControl/>
              <w:jc w:val="center"/>
              <w:rPr>
                <w:color w:val="000000" w:themeColor="text1"/>
                <w:kern w:val="0"/>
                <w:u w:val="single"/>
              </w:rPr>
            </w:pPr>
          </w:p>
        </w:tc>
        <w:tc>
          <w:tcPr>
            <w:tcW w:w="418" w:type="pct"/>
            <w:vAlign w:val="center"/>
          </w:tcPr>
          <w:p w14:paraId="2BA58DDD" w14:textId="77777777" w:rsidR="00E10E04" w:rsidRDefault="00E10E04">
            <w:pPr>
              <w:widowControl/>
              <w:jc w:val="center"/>
              <w:rPr>
                <w:color w:val="000000" w:themeColor="text1"/>
                <w:kern w:val="0"/>
                <w:u w:val="single"/>
              </w:rPr>
            </w:pPr>
          </w:p>
        </w:tc>
        <w:tc>
          <w:tcPr>
            <w:tcW w:w="464" w:type="pct"/>
            <w:vAlign w:val="center"/>
          </w:tcPr>
          <w:p w14:paraId="094024C4" w14:textId="77777777" w:rsidR="00E10E04" w:rsidRDefault="00E10E04">
            <w:pPr>
              <w:widowControl/>
              <w:jc w:val="center"/>
              <w:rPr>
                <w:color w:val="000000" w:themeColor="text1"/>
                <w:kern w:val="0"/>
                <w:u w:val="single"/>
              </w:rPr>
            </w:pPr>
          </w:p>
        </w:tc>
        <w:tc>
          <w:tcPr>
            <w:tcW w:w="586" w:type="pct"/>
            <w:vAlign w:val="center"/>
          </w:tcPr>
          <w:p w14:paraId="7CCF1FA2" w14:textId="77777777" w:rsidR="00E10E04" w:rsidRDefault="00E10E04">
            <w:pPr>
              <w:widowControl/>
              <w:jc w:val="center"/>
              <w:rPr>
                <w:color w:val="000000" w:themeColor="text1"/>
                <w:kern w:val="0"/>
                <w:u w:val="single"/>
              </w:rPr>
            </w:pPr>
          </w:p>
        </w:tc>
        <w:tc>
          <w:tcPr>
            <w:tcW w:w="508" w:type="pct"/>
            <w:vAlign w:val="center"/>
          </w:tcPr>
          <w:p w14:paraId="30FD7F0A" w14:textId="77777777" w:rsidR="00E10E04" w:rsidRDefault="00E10E04">
            <w:pPr>
              <w:widowControl/>
              <w:jc w:val="center"/>
              <w:rPr>
                <w:color w:val="000000" w:themeColor="text1"/>
                <w:kern w:val="0"/>
                <w:u w:val="single"/>
              </w:rPr>
            </w:pPr>
          </w:p>
        </w:tc>
        <w:tc>
          <w:tcPr>
            <w:tcW w:w="512" w:type="pct"/>
            <w:vAlign w:val="center"/>
          </w:tcPr>
          <w:p w14:paraId="07FF7FC6" w14:textId="77777777" w:rsidR="00E10E04" w:rsidRDefault="00E10E04">
            <w:pPr>
              <w:widowControl/>
              <w:jc w:val="center"/>
              <w:rPr>
                <w:color w:val="000000" w:themeColor="text1"/>
                <w:kern w:val="0"/>
                <w:u w:val="single"/>
              </w:rPr>
            </w:pPr>
          </w:p>
        </w:tc>
      </w:tr>
      <w:tr w:rsidR="00E10E04" w14:paraId="547CE1B8" w14:textId="77777777">
        <w:trPr>
          <w:cantSplit/>
          <w:trHeight w:val="533"/>
          <w:jc w:val="center"/>
        </w:trPr>
        <w:tc>
          <w:tcPr>
            <w:tcW w:w="184" w:type="pct"/>
            <w:vMerge/>
            <w:vAlign w:val="center"/>
          </w:tcPr>
          <w:p w14:paraId="6BB3D011" w14:textId="77777777" w:rsidR="00E10E04" w:rsidRDefault="00E10E04">
            <w:pPr>
              <w:widowControl/>
              <w:jc w:val="center"/>
              <w:rPr>
                <w:color w:val="000000" w:themeColor="text1"/>
                <w:kern w:val="0"/>
                <w:u w:val="single"/>
              </w:rPr>
            </w:pPr>
          </w:p>
        </w:tc>
        <w:tc>
          <w:tcPr>
            <w:tcW w:w="424" w:type="pct"/>
            <w:gridSpan w:val="2"/>
            <w:vAlign w:val="center"/>
          </w:tcPr>
          <w:p w14:paraId="6C41FAF5"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3A4580AA" w14:textId="77777777" w:rsidR="00E10E04" w:rsidRDefault="00E10E04">
            <w:pPr>
              <w:widowControl/>
              <w:jc w:val="center"/>
              <w:rPr>
                <w:color w:val="000000" w:themeColor="text1"/>
                <w:kern w:val="0"/>
                <w:u w:val="single"/>
              </w:rPr>
            </w:pPr>
          </w:p>
        </w:tc>
        <w:tc>
          <w:tcPr>
            <w:tcW w:w="388" w:type="pct"/>
            <w:vAlign w:val="center"/>
          </w:tcPr>
          <w:p w14:paraId="1765D6BF" w14:textId="77777777" w:rsidR="00E10E04" w:rsidRDefault="00E10E04">
            <w:pPr>
              <w:widowControl/>
              <w:jc w:val="center"/>
              <w:rPr>
                <w:color w:val="000000" w:themeColor="text1"/>
                <w:kern w:val="0"/>
                <w:u w:val="single"/>
              </w:rPr>
            </w:pPr>
          </w:p>
        </w:tc>
        <w:tc>
          <w:tcPr>
            <w:tcW w:w="327" w:type="pct"/>
            <w:vAlign w:val="center"/>
          </w:tcPr>
          <w:p w14:paraId="38EC20D3" w14:textId="77777777" w:rsidR="00E10E04" w:rsidRDefault="00E10E04">
            <w:pPr>
              <w:widowControl/>
              <w:jc w:val="center"/>
              <w:rPr>
                <w:color w:val="000000" w:themeColor="text1"/>
                <w:kern w:val="0"/>
                <w:u w:val="single"/>
              </w:rPr>
            </w:pPr>
          </w:p>
        </w:tc>
        <w:tc>
          <w:tcPr>
            <w:tcW w:w="395" w:type="pct"/>
            <w:vAlign w:val="center"/>
          </w:tcPr>
          <w:p w14:paraId="55B40469" w14:textId="77777777" w:rsidR="00E10E04" w:rsidRDefault="00E10E04">
            <w:pPr>
              <w:widowControl/>
              <w:jc w:val="center"/>
              <w:rPr>
                <w:color w:val="000000" w:themeColor="text1"/>
                <w:kern w:val="0"/>
                <w:u w:val="single"/>
              </w:rPr>
            </w:pPr>
          </w:p>
        </w:tc>
        <w:tc>
          <w:tcPr>
            <w:tcW w:w="380" w:type="pct"/>
            <w:vAlign w:val="center"/>
          </w:tcPr>
          <w:p w14:paraId="761A0E1A" w14:textId="77777777" w:rsidR="00E10E04" w:rsidRDefault="00E10E04">
            <w:pPr>
              <w:widowControl/>
              <w:jc w:val="center"/>
              <w:rPr>
                <w:color w:val="000000" w:themeColor="text1"/>
                <w:kern w:val="0"/>
                <w:u w:val="single"/>
              </w:rPr>
            </w:pPr>
          </w:p>
        </w:tc>
        <w:tc>
          <w:tcPr>
            <w:tcW w:w="418" w:type="pct"/>
            <w:vAlign w:val="center"/>
          </w:tcPr>
          <w:p w14:paraId="609BF31B" w14:textId="77777777" w:rsidR="00E10E04" w:rsidRDefault="00E10E04">
            <w:pPr>
              <w:widowControl/>
              <w:jc w:val="center"/>
              <w:rPr>
                <w:color w:val="000000" w:themeColor="text1"/>
                <w:kern w:val="0"/>
                <w:u w:val="single"/>
              </w:rPr>
            </w:pPr>
          </w:p>
        </w:tc>
        <w:tc>
          <w:tcPr>
            <w:tcW w:w="464" w:type="pct"/>
            <w:vAlign w:val="center"/>
          </w:tcPr>
          <w:p w14:paraId="59CA2FCB" w14:textId="77777777" w:rsidR="00E10E04" w:rsidRDefault="00E10E04">
            <w:pPr>
              <w:widowControl/>
              <w:jc w:val="center"/>
              <w:rPr>
                <w:color w:val="000000" w:themeColor="text1"/>
                <w:kern w:val="0"/>
                <w:u w:val="single"/>
              </w:rPr>
            </w:pPr>
          </w:p>
        </w:tc>
        <w:tc>
          <w:tcPr>
            <w:tcW w:w="586" w:type="pct"/>
            <w:vAlign w:val="center"/>
          </w:tcPr>
          <w:p w14:paraId="3C98688C" w14:textId="77777777" w:rsidR="00E10E04" w:rsidRDefault="00E10E04">
            <w:pPr>
              <w:widowControl/>
              <w:jc w:val="center"/>
              <w:rPr>
                <w:color w:val="000000" w:themeColor="text1"/>
                <w:kern w:val="0"/>
                <w:u w:val="single"/>
              </w:rPr>
            </w:pPr>
          </w:p>
        </w:tc>
        <w:tc>
          <w:tcPr>
            <w:tcW w:w="508" w:type="pct"/>
            <w:vAlign w:val="center"/>
          </w:tcPr>
          <w:p w14:paraId="3DEF889E" w14:textId="77777777" w:rsidR="00E10E04" w:rsidRDefault="00E10E04">
            <w:pPr>
              <w:widowControl/>
              <w:jc w:val="center"/>
              <w:rPr>
                <w:color w:val="000000" w:themeColor="text1"/>
                <w:kern w:val="0"/>
                <w:u w:val="single"/>
              </w:rPr>
            </w:pPr>
          </w:p>
        </w:tc>
        <w:tc>
          <w:tcPr>
            <w:tcW w:w="512" w:type="pct"/>
            <w:vAlign w:val="center"/>
          </w:tcPr>
          <w:p w14:paraId="2958F35C" w14:textId="77777777" w:rsidR="00E10E04" w:rsidRDefault="00E10E04">
            <w:pPr>
              <w:widowControl/>
              <w:jc w:val="center"/>
              <w:rPr>
                <w:color w:val="000000" w:themeColor="text1"/>
                <w:kern w:val="0"/>
                <w:u w:val="single"/>
              </w:rPr>
            </w:pPr>
          </w:p>
        </w:tc>
      </w:tr>
      <w:tr w:rsidR="00E10E04" w14:paraId="0671D5B1" w14:textId="77777777">
        <w:trPr>
          <w:cantSplit/>
          <w:trHeight w:val="439"/>
          <w:jc w:val="center"/>
        </w:trPr>
        <w:tc>
          <w:tcPr>
            <w:tcW w:w="184" w:type="pct"/>
            <w:vMerge/>
            <w:vAlign w:val="center"/>
          </w:tcPr>
          <w:p w14:paraId="55EC2CC1" w14:textId="77777777" w:rsidR="00E10E04" w:rsidRDefault="00E10E04">
            <w:pPr>
              <w:widowControl/>
              <w:jc w:val="center"/>
              <w:rPr>
                <w:color w:val="000000" w:themeColor="text1"/>
                <w:kern w:val="0"/>
                <w:u w:val="single"/>
              </w:rPr>
            </w:pPr>
          </w:p>
        </w:tc>
        <w:tc>
          <w:tcPr>
            <w:tcW w:w="424" w:type="pct"/>
            <w:gridSpan w:val="2"/>
            <w:vAlign w:val="center"/>
          </w:tcPr>
          <w:p w14:paraId="607DCAF1"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54DF6FCB" w14:textId="77777777" w:rsidR="00E10E04" w:rsidRDefault="00E10E04">
            <w:pPr>
              <w:widowControl/>
              <w:jc w:val="center"/>
              <w:rPr>
                <w:color w:val="000000" w:themeColor="text1"/>
                <w:kern w:val="0"/>
                <w:u w:val="single"/>
              </w:rPr>
            </w:pPr>
          </w:p>
        </w:tc>
        <w:tc>
          <w:tcPr>
            <w:tcW w:w="388" w:type="pct"/>
            <w:vAlign w:val="center"/>
          </w:tcPr>
          <w:p w14:paraId="1AD09C56" w14:textId="77777777" w:rsidR="00E10E04" w:rsidRDefault="00E10E04">
            <w:pPr>
              <w:widowControl/>
              <w:jc w:val="center"/>
              <w:rPr>
                <w:color w:val="000000" w:themeColor="text1"/>
                <w:kern w:val="0"/>
                <w:u w:val="single"/>
              </w:rPr>
            </w:pPr>
          </w:p>
        </w:tc>
        <w:tc>
          <w:tcPr>
            <w:tcW w:w="327" w:type="pct"/>
            <w:vAlign w:val="center"/>
          </w:tcPr>
          <w:p w14:paraId="500A3DB2" w14:textId="77777777" w:rsidR="00E10E04" w:rsidRDefault="00E10E04">
            <w:pPr>
              <w:widowControl/>
              <w:jc w:val="center"/>
              <w:rPr>
                <w:color w:val="000000" w:themeColor="text1"/>
                <w:kern w:val="0"/>
                <w:u w:val="single"/>
              </w:rPr>
            </w:pPr>
          </w:p>
        </w:tc>
        <w:tc>
          <w:tcPr>
            <w:tcW w:w="395" w:type="pct"/>
            <w:vAlign w:val="center"/>
          </w:tcPr>
          <w:p w14:paraId="33EDC72E" w14:textId="77777777" w:rsidR="00E10E04" w:rsidRDefault="00E10E04">
            <w:pPr>
              <w:widowControl/>
              <w:jc w:val="center"/>
              <w:rPr>
                <w:color w:val="000000" w:themeColor="text1"/>
                <w:kern w:val="0"/>
                <w:u w:val="single"/>
              </w:rPr>
            </w:pPr>
          </w:p>
        </w:tc>
        <w:tc>
          <w:tcPr>
            <w:tcW w:w="380" w:type="pct"/>
            <w:vAlign w:val="center"/>
          </w:tcPr>
          <w:p w14:paraId="43FF10AB" w14:textId="77777777" w:rsidR="00E10E04" w:rsidRDefault="00E10E04">
            <w:pPr>
              <w:widowControl/>
              <w:jc w:val="center"/>
              <w:rPr>
                <w:color w:val="000000" w:themeColor="text1"/>
                <w:kern w:val="0"/>
                <w:u w:val="single"/>
              </w:rPr>
            </w:pPr>
          </w:p>
        </w:tc>
        <w:tc>
          <w:tcPr>
            <w:tcW w:w="418" w:type="pct"/>
            <w:vAlign w:val="center"/>
          </w:tcPr>
          <w:p w14:paraId="2B2F4B9C" w14:textId="77777777" w:rsidR="00E10E04" w:rsidRDefault="00E10E04">
            <w:pPr>
              <w:widowControl/>
              <w:jc w:val="center"/>
              <w:rPr>
                <w:color w:val="000000" w:themeColor="text1"/>
                <w:kern w:val="0"/>
                <w:u w:val="single"/>
              </w:rPr>
            </w:pPr>
          </w:p>
        </w:tc>
        <w:tc>
          <w:tcPr>
            <w:tcW w:w="464" w:type="pct"/>
            <w:vAlign w:val="center"/>
          </w:tcPr>
          <w:p w14:paraId="50747131" w14:textId="77777777" w:rsidR="00E10E04" w:rsidRDefault="00E10E04">
            <w:pPr>
              <w:widowControl/>
              <w:jc w:val="center"/>
              <w:rPr>
                <w:color w:val="000000" w:themeColor="text1"/>
                <w:kern w:val="0"/>
                <w:u w:val="single"/>
              </w:rPr>
            </w:pPr>
          </w:p>
        </w:tc>
        <w:tc>
          <w:tcPr>
            <w:tcW w:w="586" w:type="pct"/>
            <w:vAlign w:val="center"/>
          </w:tcPr>
          <w:p w14:paraId="1E27569F" w14:textId="77777777" w:rsidR="00E10E04" w:rsidRDefault="00E10E04">
            <w:pPr>
              <w:widowControl/>
              <w:jc w:val="center"/>
              <w:rPr>
                <w:color w:val="000000" w:themeColor="text1"/>
                <w:kern w:val="0"/>
                <w:u w:val="single"/>
              </w:rPr>
            </w:pPr>
          </w:p>
        </w:tc>
        <w:tc>
          <w:tcPr>
            <w:tcW w:w="508" w:type="pct"/>
            <w:vAlign w:val="center"/>
          </w:tcPr>
          <w:p w14:paraId="6632C1DD" w14:textId="77777777" w:rsidR="00E10E04" w:rsidRDefault="00E10E04">
            <w:pPr>
              <w:widowControl/>
              <w:jc w:val="center"/>
              <w:rPr>
                <w:color w:val="000000" w:themeColor="text1"/>
                <w:kern w:val="0"/>
                <w:u w:val="single"/>
              </w:rPr>
            </w:pPr>
          </w:p>
        </w:tc>
        <w:tc>
          <w:tcPr>
            <w:tcW w:w="512" w:type="pct"/>
            <w:vAlign w:val="center"/>
          </w:tcPr>
          <w:p w14:paraId="44442CA7" w14:textId="77777777" w:rsidR="00E10E04" w:rsidRDefault="00E10E04">
            <w:pPr>
              <w:widowControl/>
              <w:jc w:val="center"/>
              <w:rPr>
                <w:color w:val="000000" w:themeColor="text1"/>
                <w:kern w:val="0"/>
                <w:u w:val="single"/>
              </w:rPr>
            </w:pPr>
          </w:p>
        </w:tc>
      </w:tr>
      <w:tr w:rsidR="00E10E04" w14:paraId="5C16E9C3" w14:textId="77777777">
        <w:trPr>
          <w:cantSplit/>
          <w:trHeight w:val="439"/>
          <w:jc w:val="center"/>
        </w:trPr>
        <w:tc>
          <w:tcPr>
            <w:tcW w:w="184" w:type="pct"/>
            <w:vMerge/>
            <w:vAlign w:val="center"/>
          </w:tcPr>
          <w:p w14:paraId="581FA4AA" w14:textId="77777777" w:rsidR="00E10E04" w:rsidRDefault="00E10E04">
            <w:pPr>
              <w:widowControl/>
              <w:jc w:val="center"/>
              <w:rPr>
                <w:color w:val="000000" w:themeColor="text1"/>
                <w:kern w:val="0"/>
                <w:u w:val="single"/>
              </w:rPr>
            </w:pPr>
          </w:p>
        </w:tc>
        <w:tc>
          <w:tcPr>
            <w:tcW w:w="424" w:type="pct"/>
            <w:gridSpan w:val="2"/>
            <w:vAlign w:val="center"/>
          </w:tcPr>
          <w:p w14:paraId="50FD04E5"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15B197B1" w14:textId="77777777" w:rsidR="00E10E04" w:rsidRDefault="00E10E04">
            <w:pPr>
              <w:widowControl/>
              <w:jc w:val="center"/>
              <w:rPr>
                <w:color w:val="000000" w:themeColor="text1"/>
                <w:kern w:val="0"/>
                <w:u w:val="single"/>
              </w:rPr>
            </w:pPr>
          </w:p>
        </w:tc>
        <w:tc>
          <w:tcPr>
            <w:tcW w:w="388" w:type="pct"/>
            <w:vAlign w:val="center"/>
          </w:tcPr>
          <w:p w14:paraId="59151440" w14:textId="77777777" w:rsidR="00E10E04" w:rsidRDefault="00E10E04">
            <w:pPr>
              <w:widowControl/>
              <w:jc w:val="center"/>
              <w:rPr>
                <w:color w:val="000000" w:themeColor="text1"/>
                <w:kern w:val="0"/>
                <w:u w:val="single"/>
              </w:rPr>
            </w:pPr>
          </w:p>
        </w:tc>
        <w:tc>
          <w:tcPr>
            <w:tcW w:w="327" w:type="pct"/>
            <w:vAlign w:val="center"/>
          </w:tcPr>
          <w:p w14:paraId="18B6C8DF" w14:textId="77777777" w:rsidR="00E10E04" w:rsidRDefault="00E10E04">
            <w:pPr>
              <w:widowControl/>
              <w:jc w:val="center"/>
              <w:rPr>
                <w:color w:val="000000" w:themeColor="text1"/>
                <w:kern w:val="0"/>
                <w:u w:val="single"/>
              </w:rPr>
            </w:pPr>
          </w:p>
        </w:tc>
        <w:tc>
          <w:tcPr>
            <w:tcW w:w="395" w:type="pct"/>
            <w:vAlign w:val="center"/>
          </w:tcPr>
          <w:p w14:paraId="3744E2E3" w14:textId="77777777" w:rsidR="00E10E04" w:rsidRDefault="00E10E04">
            <w:pPr>
              <w:widowControl/>
              <w:jc w:val="center"/>
              <w:rPr>
                <w:color w:val="000000" w:themeColor="text1"/>
                <w:kern w:val="0"/>
                <w:u w:val="single"/>
              </w:rPr>
            </w:pPr>
          </w:p>
        </w:tc>
        <w:tc>
          <w:tcPr>
            <w:tcW w:w="380" w:type="pct"/>
            <w:vAlign w:val="center"/>
          </w:tcPr>
          <w:p w14:paraId="68C0EA11" w14:textId="77777777" w:rsidR="00E10E04" w:rsidRDefault="00E10E04">
            <w:pPr>
              <w:widowControl/>
              <w:jc w:val="center"/>
              <w:rPr>
                <w:color w:val="000000" w:themeColor="text1"/>
                <w:kern w:val="0"/>
                <w:u w:val="single"/>
              </w:rPr>
            </w:pPr>
          </w:p>
        </w:tc>
        <w:tc>
          <w:tcPr>
            <w:tcW w:w="418" w:type="pct"/>
            <w:vAlign w:val="center"/>
          </w:tcPr>
          <w:p w14:paraId="4BE07294" w14:textId="77777777" w:rsidR="00E10E04" w:rsidRDefault="00E10E04">
            <w:pPr>
              <w:widowControl/>
              <w:jc w:val="center"/>
              <w:rPr>
                <w:color w:val="000000" w:themeColor="text1"/>
                <w:kern w:val="0"/>
                <w:u w:val="single"/>
              </w:rPr>
            </w:pPr>
          </w:p>
        </w:tc>
        <w:tc>
          <w:tcPr>
            <w:tcW w:w="464" w:type="pct"/>
            <w:vAlign w:val="center"/>
          </w:tcPr>
          <w:p w14:paraId="7C9880E3" w14:textId="77777777" w:rsidR="00E10E04" w:rsidRDefault="00E10E04">
            <w:pPr>
              <w:widowControl/>
              <w:jc w:val="center"/>
              <w:rPr>
                <w:color w:val="0000FF"/>
                <w:kern w:val="0"/>
                <w:u w:val="single"/>
              </w:rPr>
            </w:pPr>
          </w:p>
        </w:tc>
        <w:tc>
          <w:tcPr>
            <w:tcW w:w="586" w:type="pct"/>
            <w:vAlign w:val="center"/>
          </w:tcPr>
          <w:p w14:paraId="01957E9A" w14:textId="77777777" w:rsidR="00E10E04" w:rsidRDefault="00E10E04">
            <w:pPr>
              <w:widowControl/>
              <w:jc w:val="center"/>
              <w:rPr>
                <w:color w:val="0000FF"/>
                <w:kern w:val="0"/>
                <w:u w:val="single"/>
              </w:rPr>
            </w:pPr>
          </w:p>
        </w:tc>
        <w:tc>
          <w:tcPr>
            <w:tcW w:w="508" w:type="pct"/>
            <w:vAlign w:val="center"/>
          </w:tcPr>
          <w:p w14:paraId="5F26906B" w14:textId="77777777" w:rsidR="00E10E04" w:rsidRDefault="00E10E04">
            <w:pPr>
              <w:widowControl/>
              <w:jc w:val="center"/>
              <w:rPr>
                <w:color w:val="000000" w:themeColor="text1"/>
                <w:kern w:val="0"/>
                <w:u w:val="single"/>
              </w:rPr>
            </w:pPr>
          </w:p>
        </w:tc>
        <w:tc>
          <w:tcPr>
            <w:tcW w:w="512" w:type="pct"/>
            <w:vAlign w:val="center"/>
          </w:tcPr>
          <w:p w14:paraId="657F34BB" w14:textId="77777777" w:rsidR="00E10E04" w:rsidRDefault="00E10E04">
            <w:pPr>
              <w:widowControl/>
              <w:jc w:val="center"/>
              <w:rPr>
                <w:color w:val="000000" w:themeColor="text1"/>
                <w:kern w:val="0"/>
                <w:u w:val="single"/>
              </w:rPr>
            </w:pPr>
          </w:p>
        </w:tc>
      </w:tr>
      <w:tr w:rsidR="00E10E04" w14:paraId="5B421599" w14:textId="77777777">
        <w:trPr>
          <w:cantSplit/>
          <w:trHeight w:val="439"/>
          <w:jc w:val="center"/>
        </w:trPr>
        <w:tc>
          <w:tcPr>
            <w:tcW w:w="184" w:type="pct"/>
            <w:vMerge/>
            <w:vAlign w:val="center"/>
          </w:tcPr>
          <w:p w14:paraId="7612B308" w14:textId="77777777" w:rsidR="00E10E04" w:rsidRDefault="00E10E04">
            <w:pPr>
              <w:widowControl/>
              <w:jc w:val="center"/>
              <w:rPr>
                <w:color w:val="000000" w:themeColor="text1"/>
                <w:kern w:val="0"/>
                <w:u w:val="single"/>
              </w:rPr>
            </w:pPr>
          </w:p>
        </w:tc>
        <w:tc>
          <w:tcPr>
            <w:tcW w:w="424" w:type="pct"/>
            <w:gridSpan w:val="2"/>
            <w:vAlign w:val="center"/>
          </w:tcPr>
          <w:p w14:paraId="466B27E7"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17E69546" w14:textId="77777777" w:rsidR="00E10E04" w:rsidRDefault="00E10E04">
            <w:pPr>
              <w:widowControl/>
              <w:jc w:val="center"/>
              <w:rPr>
                <w:color w:val="000000" w:themeColor="text1"/>
                <w:kern w:val="0"/>
                <w:highlight w:val="red"/>
                <w:u w:val="single"/>
              </w:rPr>
            </w:pPr>
          </w:p>
        </w:tc>
        <w:tc>
          <w:tcPr>
            <w:tcW w:w="388" w:type="pct"/>
            <w:vAlign w:val="center"/>
          </w:tcPr>
          <w:p w14:paraId="03F9556E" w14:textId="77777777" w:rsidR="00E10E04" w:rsidRDefault="00E10E04">
            <w:pPr>
              <w:widowControl/>
              <w:jc w:val="center"/>
              <w:rPr>
                <w:color w:val="000000" w:themeColor="text1"/>
                <w:kern w:val="0"/>
                <w:highlight w:val="red"/>
                <w:u w:val="single"/>
              </w:rPr>
            </w:pPr>
          </w:p>
        </w:tc>
        <w:tc>
          <w:tcPr>
            <w:tcW w:w="327" w:type="pct"/>
            <w:vAlign w:val="center"/>
          </w:tcPr>
          <w:p w14:paraId="0F4F1CE1" w14:textId="77777777" w:rsidR="00E10E04" w:rsidRDefault="00E10E04">
            <w:pPr>
              <w:widowControl/>
              <w:jc w:val="center"/>
              <w:rPr>
                <w:color w:val="000000" w:themeColor="text1"/>
                <w:kern w:val="0"/>
                <w:u w:val="single"/>
              </w:rPr>
            </w:pPr>
          </w:p>
        </w:tc>
        <w:tc>
          <w:tcPr>
            <w:tcW w:w="395" w:type="pct"/>
            <w:vAlign w:val="center"/>
          </w:tcPr>
          <w:p w14:paraId="691394E4" w14:textId="77777777" w:rsidR="00E10E04" w:rsidRDefault="00E10E04">
            <w:pPr>
              <w:widowControl/>
              <w:jc w:val="center"/>
              <w:rPr>
                <w:color w:val="000000" w:themeColor="text1"/>
                <w:kern w:val="0"/>
                <w:highlight w:val="red"/>
                <w:u w:val="single"/>
              </w:rPr>
            </w:pPr>
          </w:p>
        </w:tc>
        <w:tc>
          <w:tcPr>
            <w:tcW w:w="380" w:type="pct"/>
            <w:vAlign w:val="center"/>
          </w:tcPr>
          <w:p w14:paraId="2F43CEAA" w14:textId="77777777" w:rsidR="00E10E04" w:rsidRDefault="00E10E04">
            <w:pPr>
              <w:widowControl/>
              <w:jc w:val="center"/>
              <w:rPr>
                <w:color w:val="000000" w:themeColor="text1"/>
                <w:kern w:val="0"/>
                <w:highlight w:val="red"/>
                <w:u w:val="single"/>
              </w:rPr>
            </w:pPr>
          </w:p>
        </w:tc>
        <w:tc>
          <w:tcPr>
            <w:tcW w:w="418" w:type="pct"/>
            <w:vAlign w:val="center"/>
          </w:tcPr>
          <w:p w14:paraId="575C0F72" w14:textId="77777777" w:rsidR="00E10E04" w:rsidRDefault="00E10E04">
            <w:pPr>
              <w:widowControl/>
              <w:jc w:val="center"/>
              <w:rPr>
                <w:color w:val="000000" w:themeColor="text1"/>
                <w:kern w:val="0"/>
                <w:highlight w:val="red"/>
                <w:u w:val="single"/>
              </w:rPr>
            </w:pPr>
          </w:p>
        </w:tc>
        <w:tc>
          <w:tcPr>
            <w:tcW w:w="464" w:type="pct"/>
            <w:vAlign w:val="center"/>
          </w:tcPr>
          <w:p w14:paraId="01C97165" w14:textId="77777777" w:rsidR="00E10E04" w:rsidRDefault="00E10E04">
            <w:pPr>
              <w:widowControl/>
              <w:jc w:val="center"/>
              <w:rPr>
                <w:color w:val="0000FF"/>
                <w:kern w:val="0"/>
                <w:u w:val="single"/>
              </w:rPr>
            </w:pPr>
          </w:p>
        </w:tc>
        <w:tc>
          <w:tcPr>
            <w:tcW w:w="586" w:type="pct"/>
            <w:vAlign w:val="center"/>
          </w:tcPr>
          <w:p w14:paraId="280FCF2A" w14:textId="77777777" w:rsidR="00E10E04" w:rsidRDefault="00E10E04">
            <w:pPr>
              <w:widowControl/>
              <w:jc w:val="center"/>
              <w:rPr>
                <w:color w:val="0000FF"/>
                <w:kern w:val="0"/>
                <w:u w:val="single"/>
              </w:rPr>
            </w:pPr>
          </w:p>
        </w:tc>
        <w:tc>
          <w:tcPr>
            <w:tcW w:w="508" w:type="pct"/>
            <w:vAlign w:val="center"/>
          </w:tcPr>
          <w:p w14:paraId="018B3CD4" w14:textId="77777777" w:rsidR="00E10E04" w:rsidRDefault="00E10E04">
            <w:pPr>
              <w:widowControl/>
              <w:jc w:val="center"/>
              <w:rPr>
                <w:color w:val="000000" w:themeColor="text1"/>
                <w:kern w:val="0"/>
                <w:u w:val="single"/>
              </w:rPr>
            </w:pPr>
          </w:p>
        </w:tc>
        <w:tc>
          <w:tcPr>
            <w:tcW w:w="512" w:type="pct"/>
            <w:vAlign w:val="center"/>
          </w:tcPr>
          <w:p w14:paraId="55A94ED5" w14:textId="77777777" w:rsidR="00E10E04" w:rsidRDefault="00E10E04">
            <w:pPr>
              <w:widowControl/>
              <w:jc w:val="center"/>
              <w:rPr>
                <w:color w:val="000000" w:themeColor="text1"/>
                <w:kern w:val="0"/>
                <w:u w:val="single"/>
              </w:rPr>
            </w:pPr>
          </w:p>
        </w:tc>
      </w:tr>
      <w:tr w:rsidR="00E10E04" w14:paraId="5DE43027" w14:textId="77777777">
        <w:trPr>
          <w:cantSplit/>
          <w:trHeight w:val="1057"/>
          <w:jc w:val="center"/>
        </w:trPr>
        <w:tc>
          <w:tcPr>
            <w:tcW w:w="184" w:type="pct"/>
            <w:vMerge/>
            <w:vAlign w:val="center"/>
          </w:tcPr>
          <w:p w14:paraId="11437A2F" w14:textId="77777777" w:rsidR="00E10E04" w:rsidRDefault="00E10E04">
            <w:pPr>
              <w:widowControl/>
              <w:jc w:val="center"/>
              <w:rPr>
                <w:color w:val="000000" w:themeColor="text1"/>
                <w:kern w:val="0"/>
                <w:u w:val="single"/>
              </w:rPr>
            </w:pPr>
          </w:p>
        </w:tc>
        <w:tc>
          <w:tcPr>
            <w:tcW w:w="424" w:type="pct"/>
            <w:gridSpan w:val="2"/>
            <w:vAlign w:val="center"/>
          </w:tcPr>
          <w:p w14:paraId="64B30A41"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439D4DC2" w14:textId="77777777" w:rsidR="00E10E04" w:rsidRDefault="00E10E04">
            <w:pPr>
              <w:widowControl/>
              <w:jc w:val="center"/>
              <w:rPr>
                <w:color w:val="000000" w:themeColor="text1"/>
                <w:sz w:val="18"/>
                <w:szCs w:val="18"/>
                <w:u w:val="single"/>
              </w:rPr>
            </w:pPr>
          </w:p>
        </w:tc>
        <w:tc>
          <w:tcPr>
            <w:tcW w:w="388" w:type="pct"/>
            <w:vAlign w:val="center"/>
          </w:tcPr>
          <w:p w14:paraId="04BCE5C5" w14:textId="77777777" w:rsidR="00E10E04" w:rsidRDefault="00E10E04">
            <w:pPr>
              <w:widowControl/>
              <w:jc w:val="center"/>
              <w:rPr>
                <w:color w:val="000000" w:themeColor="text1"/>
                <w:sz w:val="18"/>
                <w:szCs w:val="18"/>
                <w:u w:val="single"/>
              </w:rPr>
            </w:pPr>
          </w:p>
        </w:tc>
        <w:tc>
          <w:tcPr>
            <w:tcW w:w="327" w:type="pct"/>
            <w:vAlign w:val="center"/>
          </w:tcPr>
          <w:p w14:paraId="5DC76552" w14:textId="77777777" w:rsidR="00E10E04" w:rsidRDefault="00E10E04">
            <w:pPr>
              <w:widowControl/>
              <w:jc w:val="center"/>
              <w:rPr>
                <w:color w:val="000000" w:themeColor="text1"/>
                <w:sz w:val="18"/>
                <w:szCs w:val="18"/>
                <w:u w:val="single"/>
              </w:rPr>
            </w:pPr>
          </w:p>
        </w:tc>
        <w:tc>
          <w:tcPr>
            <w:tcW w:w="395" w:type="pct"/>
            <w:vAlign w:val="center"/>
          </w:tcPr>
          <w:p w14:paraId="4586E1D1" w14:textId="77777777" w:rsidR="00E10E04" w:rsidRDefault="00E10E04">
            <w:pPr>
              <w:widowControl/>
              <w:jc w:val="center"/>
              <w:rPr>
                <w:color w:val="000000" w:themeColor="text1"/>
                <w:sz w:val="18"/>
                <w:szCs w:val="18"/>
                <w:u w:val="single"/>
              </w:rPr>
            </w:pPr>
          </w:p>
        </w:tc>
        <w:tc>
          <w:tcPr>
            <w:tcW w:w="380" w:type="pct"/>
            <w:vAlign w:val="center"/>
          </w:tcPr>
          <w:p w14:paraId="6291DF66" w14:textId="77777777" w:rsidR="00E10E04" w:rsidRDefault="00E10E04">
            <w:pPr>
              <w:widowControl/>
              <w:jc w:val="center"/>
              <w:rPr>
                <w:color w:val="000000" w:themeColor="text1"/>
                <w:sz w:val="18"/>
                <w:szCs w:val="18"/>
                <w:u w:val="single"/>
              </w:rPr>
            </w:pPr>
          </w:p>
        </w:tc>
        <w:tc>
          <w:tcPr>
            <w:tcW w:w="418" w:type="pct"/>
            <w:vAlign w:val="center"/>
          </w:tcPr>
          <w:p w14:paraId="1134290B" w14:textId="77777777" w:rsidR="00E10E04" w:rsidRDefault="00E10E04">
            <w:pPr>
              <w:widowControl/>
              <w:jc w:val="center"/>
              <w:rPr>
                <w:color w:val="000000" w:themeColor="text1"/>
                <w:sz w:val="18"/>
                <w:szCs w:val="18"/>
                <w:u w:val="single"/>
              </w:rPr>
            </w:pPr>
          </w:p>
        </w:tc>
        <w:tc>
          <w:tcPr>
            <w:tcW w:w="464" w:type="pct"/>
            <w:vAlign w:val="center"/>
          </w:tcPr>
          <w:p w14:paraId="19174E6F" w14:textId="77777777" w:rsidR="00E10E04" w:rsidRDefault="00E10E04">
            <w:pPr>
              <w:widowControl/>
              <w:jc w:val="center"/>
              <w:rPr>
                <w:color w:val="000000" w:themeColor="text1"/>
                <w:sz w:val="18"/>
                <w:szCs w:val="18"/>
                <w:u w:val="single"/>
              </w:rPr>
            </w:pPr>
          </w:p>
        </w:tc>
        <w:tc>
          <w:tcPr>
            <w:tcW w:w="586" w:type="pct"/>
            <w:vAlign w:val="center"/>
          </w:tcPr>
          <w:p w14:paraId="2E28BE15" w14:textId="77777777" w:rsidR="00E10E04" w:rsidRDefault="00E10E04">
            <w:pPr>
              <w:widowControl/>
              <w:jc w:val="center"/>
              <w:rPr>
                <w:color w:val="000000" w:themeColor="text1"/>
                <w:sz w:val="18"/>
                <w:szCs w:val="18"/>
                <w:u w:val="single"/>
              </w:rPr>
            </w:pPr>
          </w:p>
        </w:tc>
        <w:tc>
          <w:tcPr>
            <w:tcW w:w="508" w:type="pct"/>
            <w:vAlign w:val="center"/>
          </w:tcPr>
          <w:p w14:paraId="6C110996" w14:textId="77777777" w:rsidR="00E10E04" w:rsidRDefault="00E10E04">
            <w:pPr>
              <w:widowControl/>
              <w:jc w:val="center"/>
              <w:rPr>
                <w:color w:val="000000" w:themeColor="text1"/>
                <w:sz w:val="18"/>
                <w:szCs w:val="18"/>
                <w:u w:val="single"/>
              </w:rPr>
            </w:pPr>
          </w:p>
        </w:tc>
        <w:tc>
          <w:tcPr>
            <w:tcW w:w="512" w:type="pct"/>
            <w:vAlign w:val="center"/>
          </w:tcPr>
          <w:p w14:paraId="64A9B727" w14:textId="77777777" w:rsidR="00E10E04" w:rsidRDefault="00E10E04">
            <w:pPr>
              <w:widowControl/>
              <w:jc w:val="center"/>
              <w:rPr>
                <w:color w:val="000000" w:themeColor="text1"/>
                <w:sz w:val="18"/>
                <w:szCs w:val="18"/>
                <w:u w:val="single"/>
              </w:rPr>
            </w:pPr>
          </w:p>
        </w:tc>
      </w:tr>
      <w:tr w:rsidR="00E10E04" w14:paraId="53AAB1DD" w14:textId="77777777">
        <w:trPr>
          <w:cantSplit/>
          <w:trHeight w:val="533"/>
          <w:jc w:val="center"/>
        </w:trPr>
        <w:tc>
          <w:tcPr>
            <w:tcW w:w="184" w:type="pct"/>
            <w:vMerge/>
            <w:vAlign w:val="center"/>
          </w:tcPr>
          <w:p w14:paraId="161831F8" w14:textId="77777777" w:rsidR="00E10E04" w:rsidRDefault="00E10E04">
            <w:pPr>
              <w:widowControl/>
              <w:jc w:val="center"/>
              <w:rPr>
                <w:color w:val="000000" w:themeColor="text1"/>
                <w:kern w:val="0"/>
                <w:u w:val="single"/>
              </w:rPr>
            </w:pPr>
          </w:p>
        </w:tc>
        <w:tc>
          <w:tcPr>
            <w:tcW w:w="424" w:type="pct"/>
            <w:gridSpan w:val="2"/>
            <w:vAlign w:val="center"/>
          </w:tcPr>
          <w:p w14:paraId="3941BCDA"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29F6D528" w14:textId="77777777" w:rsidR="00E10E04" w:rsidRDefault="00E10E04">
            <w:pPr>
              <w:widowControl/>
              <w:jc w:val="center"/>
              <w:rPr>
                <w:color w:val="000000" w:themeColor="text1"/>
                <w:kern w:val="0"/>
                <w:u w:val="single"/>
              </w:rPr>
            </w:pPr>
          </w:p>
        </w:tc>
        <w:tc>
          <w:tcPr>
            <w:tcW w:w="388" w:type="pct"/>
            <w:vAlign w:val="center"/>
          </w:tcPr>
          <w:p w14:paraId="7D5C30D3" w14:textId="77777777" w:rsidR="00E10E04" w:rsidRDefault="00E10E04">
            <w:pPr>
              <w:widowControl/>
              <w:jc w:val="center"/>
              <w:rPr>
                <w:color w:val="000000" w:themeColor="text1"/>
                <w:kern w:val="0"/>
                <w:u w:val="single"/>
              </w:rPr>
            </w:pPr>
          </w:p>
        </w:tc>
        <w:tc>
          <w:tcPr>
            <w:tcW w:w="327" w:type="pct"/>
            <w:vAlign w:val="center"/>
          </w:tcPr>
          <w:p w14:paraId="54CA11ED" w14:textId="77777777" w:rsidR="00E10E04" w:rsidRDefault="00E10E04">
            <w:pPr>
              <w:widowControl/>
              <w:jc w:val="center"/>
              <w:rPr>
                <w:color w:val="000000" w:themeColor="text1"/>
                <w:kern w:val="0"/>
                <w:u w:val="single"/>
              </w:rPr>
            </w:pPr>
          </w:p>
        </w:tc>
        <w:tc>
          <w:tcPr>
            <w:tcW w:w="395" w:type="pct"/>
            <w:vAlign w:val="center"/>
          </w:tcPr>
          <w:p w14:paraId="671E93ED" w14:textId="77777777" w:rsidR="00E10E04" w:rsidRDefault="00E10E04">
            <w:pPr>
              <w:widowControl/>
              <w:jc w:val="center"/>
              <w:rPr>
                <w:color w:val="000000" w:themeColor="text1"/>
                <w:kern w:val="0"/>
                <w:u w:val="single"/>
              </w:rPr>
            </w:pPr>
          </w:p>
        </w:tc>
        <w:tc>
          <w:tcPr>
            <w:tcW w:w="380" w:type="pct"/>
            <w:vAlign w:val="center"/>
          </w:tcPr>
          <w:p w14:paraId="1B1DDB58" w14:textId="77777777" w:rsidR="00E10E04" w:rsidRDefault="00E10E04">
            <w:pPr>
              <w:widowControl/>
              <w:jc w:val="center"/>
              <w:rPr>
                <w:color w:val="000000" w:themeColor="text1"/>
                <w:kern w:val="0"/>
                <w:u w:val="single"/>
              </w:rPr>
            </w:pPr>
          </w:p>
        </w:tc>
        <w:tc>
          <w:tcPr>
            <w:tcW w:w="418" w:type="pct"/>
            <w:vAlign w:val="center"/>
          </w:tcPr>
          <w:p w14:paraId="63747630" w14:textId="77777777" w:rsidR="00E10E04" w:rsidRDefault="00E10E04">
            <w:pPr>
              <w:widowControl/>
              <w:jc w:val="center"/>
              <w:rPr>
                <w:color w:val="000000" w:themeColor="text1"/>
                <w:kern w:val="0"/>
                <w:u w:val="single"/>
              </w:rPr>
            </w:pPr>
          </w:p>
        </w:tc>
        <w:tc>
          <w:tcPr>
            <w:tcW w:w="464" w:type="pct"/>
            <w:vAlign w:val="center"/>
          </w:tcPr>
          <w:p w14:paraId="05E70AA0" w14:textId="77777777" w:rsidR="00E10E04" w:rsidRDefault="00E10E04">
            <w:pPr>
              <w:widowControl/>
              <w:jc w:val="center"/>
              <w:rPr>
                <w:color w:val="000000" w:themeColor="text1"/>
                <w:kern w:val="0"/>
                <w:u w:val="single"/>
              </w:rPr>
            </w:pPr>
          </w:p>
        </w:tc>
        <w:tc>
          <w:tcPr>
            <w:tcW w:w="586" w:type="pct"/>
            <w:vAlign w:val="center"/>
          </w:tcPr>
          <w:p w14:paraId="0B8F40EB" w14:textId="77777777" w:rsidR="00E10E04" w:rsidRDefault="00E10E04">
            <w:pPr>
              <w:widowControl/>
              <w:jc w:val="center"/>
              <w:rPr>
                <w:color w:val="000000" w:themeColor="text1"/>
                <w:kern w:val="0"/>
                <w:u w:val="single"/>
              </w:rPr>
            </w:pPr>
          </w:p>
        </w:tc>
        <w:tc>
          <w:tcPr>
            <w:tcW w:w="508" w:type="pct"/>
            <w:vAlign w:val="center"/>
          </w:tcPr>
          <w:p w14:paraId="11BA31F8" w14:textId="77777777" w:rsidR="00E10E04" w:rsidRDefault="00E10E04">
            <w:pPr>
              <w:widowControl/>
              <w:jc w:val="center"/>
              <w:rPr>
                <w:color w:val="000000" w:themeColor="text1"/>
                <w:kern w:val="0"/>
                <w:u w:val="single"/>
              </w:rPr>
            </w:pPr>
          </w:p>
        </w:tc>
        <w:tc>
          <w:tcPr>
            <w:tcW w:w="512" w:type="pct"/>
            <w:vAlign w:val="center"/>
          </w:tcPr>
          <w:p w14:paraId="2F1BAC38" w14:textId="77777777" w:rsidR="00E10E04" w:rsidRDefault="00E10E04">
            <w:pPr>
              <w:widowControl/>
              <w:jc w:val="center"/>
              <w:rPr>
                <w:color w:val="000000" w:themeColor="text1"/>
                <w:kern w:val="0"/>
                <w:u w:val="single"/>
              </w:rPr>
            </w:pPr>
          </w:p>
        </w:tc>
      </w:tr>
      <w:tr w:rsidR="00E10E04" w14:paraId="3B9F8FB9" w14:textId="77777777">
        <w:trPr>
          <w:cantSplit/>
          <w:trHeight w:val="439"/>
          <w:jc w:val="center"/>
        </w:trPr>
        <w:tc>
          <w:tcPr>
            <w:tcW w:w="184" w:type="pct"/>
            <w:vMerge/>
            <w:vAlign w:val="center"/>
          </w:tcPr>
          <w:p w14:paraId="56765D1A" w14:textId="77777777" w:rsidR="00E10E04" w:rsidRDefault="00E10E04">
            <w:pPr>
              <w:widowControl/>
              <w:jc w:val="center"/>
              <w:rPr>
                <w:color w:val="000000" w:themeColor="text1"/>
                <w:kern w:val="0"/>
                <w:u w:val="single"/>
              </w:rPr>
            </w:pPr>
          </w:p>
        </w:tc>
        <w:tc>
          <w:tcPr>
            <w:tcW w:w="424" w:type="pct"/>
            <w:gridSpan w:val="2"/>
            <w:vAlign w:val="center"/>
          </w:tcPr>
          <w:p w14:paraId="15DE84EA" w14:textId="77777777" w:rsidR="00E10E04" w:rsidRDefault="00000000">
            <w:pPr>
              <w:widowControl/>
              <w:jc w:val="center"/>
              <w:rPr>
                <w:color w:val="000000" w:themeColor="text1"/>
                <w:kern w:val="0"/>
                <w:u w:val="single"/>
              </w:rPr>
            </w:pPr>
            <w:r>
              <w:rPr>
                <w:noProof/>
                <w:color w:val="000000" w:themeColor="text1"/>
                <w:u w:val="single"/>
              </w:rPr>
              <mc:AlternateContent>
                <mc:Choice Requires="wps">
                  <w:drawing>
                    <wp:anchor distT="0" distB="0" distL="114300" distR="114300" simplePos="0" relativeHeight="251713536" behindDoc="0" locked="0" layoutInCell="1" allowOverlap="1" wp14:anchorId="7CD33C47" wp14:editId="4EBC7D08">
                      <wp:simplePos x="0" y="0"/>
                      <wp:positionH relativeFrom="column">
                        <wp:posOffset>88900</wp:posOffset>
                      </wp:positionH>
                      <wp:positionV relativeFrom="paragraph">
                        <wp:posOffset>341630</wp:posOffset>
                      </wp:positionV>
                      <wp:extent cx="485140" cy="238760"/>
                      <wp:effectExtent l="0" t="0" r="0" b="0"/>
                      <wp:wrapNone/>
                      <wp:docPr id="29"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427FCBD4" w14:textId="77777777" w:rsidR="00E10E04" w:rsidRDefault="00000000">
                                  <w:pPr>
                                    <w:pStyle w:val="aff3"/>
                                  </w:pPr>
                                  <w:r>
                                    <w:rPr>
                                      <w:color w:val="000000"/>
                                      <w:kern w:val="24"/>
                                      <w:szCs w:val="24"/>
                                    </w:rPr>
                                    <w:t>时间</w:t>
                                  </w:r>
                                </w:p>
                              </w:txbxContent>
                            </wps:txbx>
                            <wps:bodyPr vertOverflow="clip" vert="horz" wrap="square" lIns="27432" tIns="18288" rIns="0" bIns="0" anchor="t" upright="1"/>
                          </wps:wsp>
                        </a:graphicData>
                      </a:graphic>
                    </wp:anchor>
                  </w:drawing>
                </mc:Choice>
                <mc:Fallback>
                  <w:pict>
                    <v:shape w14:anchorId="7CD33C47" id="_x0000_s1034" type="#_x0000_t202" style="position:absolute;left:0;text-align:left;margin-left:7pt;margin-top:26.9pt;width:38.2pt;height:18.8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" filled="f" stroked="f">
                      <v:textbox inset="2.16pt,1.44pt,0,0">
                        <w:txbxContent>
                          <w:p w14:paraId="427FCBD4" w14:textId="77777777" w:rsidR="00E10E04" w:rsidRDefault="00000000">
                            <w:pPr>
                              <w:pStyle w:val="aff3"/>
                            </w:pPr>
                            <w:r>
                              <w:rPr>
                                <w:color w:val="000000"/>
                                <w:kern w:val="24"/>
                                <w:szCs w:val="24"/>
                              </w:rPr>
                              <w:t>时间</w:t>
                            </w:r>
                          </w:p>
                        </w:txbxContent>
                      </v:textbox>
                    </v:shape>
                  </w:pict>
                </mc:Fallback>
              </mc:AlternateContent>
            </w:r>
            <w:r>
              <w:rPr>
                <w:color w:val="000000" w:themeColor="text1"/>
                <w:kern w:val="0"/>
                <w:u w:val="single"/>
              </w:rPr>
              <w:t>溶解氧</w:t>
            </w:r>
          </w:p>
        </w:tc>
        <w:tc>
          <w:tcPr>
            <w:tcW w:w="409" w:type="pct"/>
            <w:vAlign w:val="center"/>
          </w:tcPr>
          <w:p w14:paraId="149DD004" w14:textId="77777777" w:rsidR="00E10E04" w:rsidRDefault="00E10E04">
            <w:pPr>
              <w:widowControl/>
              <w:jc w:val="center"/>
              <w:rPr>
                <w:color w:val="000000" w:themeColor="text1"/>
                <w:kern w:val="0"/>
                <w:u w:val="single"/>
              </w:rPr>
            </w:pPr>
          </w:p>
        </w:tc>
        <w:tc>
          <w:tcPr>
            <w:tcW w:w="388" w:type="pct"/>
            <w:vAlign w:val="center"/>
          </w:tcPr>
          <w:p w14:paraId="0541D61D" w14:textId="77777777" w:rsidR="00E10E04" w:rsidRDefault="00E10E04">
            <w:pPr>
              <w:widowControl/>
              <w:jc w:val="center"/>
              <w:rPr>
                <w:color w:val="000000" w:themeColor="text1"/>
                <w:kern w:val="0"/>
                <w:u w:val="single"/>
              </w:rPr>
            </w:pPr>
          </w:p>
        </w:tc>
        <w:tc>
          <w:tcPr>
            <w:tcW w:w="327" w:type="pct"/>
            <w:vAlign w:val="center"/>
          </w:tcPr>
          <w:p w14:paraId="49BFD3E7" w14:textId="77777777" w:rsidR="00E10E04" w:rsidRDefault="00E10E04">
            <w:pPr>
              <w:widowControl/>
              <w:jc w:val="center"/>
              <w:rPr>
                <w:color w:val="000000" w:themeColor="text1"/>
                <w:kern w:val="0"/>
                <w:u w:val="single"/>
              </w:rPr>
            </w:pPr>
          </w:p>
        </w:tc>
        <w:tc>
          <w:tcPr>
            <w:tcW w:w="395" w:type="pct"/>
            <w:vAlign w:val="center"/>
          </w:tcPr>
          <w:p w14:paraId="5F3115B0" w14:textId="77777777" w:rsidR="00E10E04" w:rsidRDefault="00E10E04">
            <w:pPr>
              <w:widowControl/>
              <w:jc w:val="center"/>
              <w:rPr>
                <w:color w:val="000000" w:themeColor="text1"/>
                <w:kern w:val="0"/>
                <w:u w:val="single"/>
              </w:rPr>
            </w:pPr>
          </w:p>
        </w:tc>
        <w:tc>
          <w:tcPr>
            <w:tcW w:w="380" w:type="pct"/>
            <w:vAlign w:val="center"/>
          </w:tcPr>
          <w:p w14:paraId="7919F9CB" w14:textId="77777777" w:rsidR="00E10E04" w:rsidRDefault="00E10E04">
            <w:pPr>
              <w:widowControl/>
              <w:jc w:val="center"/>
              <w:rPr>
                <w:color w:val="000000" w:themeColor="text1"/>
                <w:kern w:val="0"/>
                <w:u w:val="single"/>
              </w:rPr>
            </w:pPr>
          </w:p>
        </w:tc>
        <w:tc>
          <w:tcPr>
            <w:tcW w:w="418" w:type="pct"/>
            <w:vAlign w:val="center"/>
          </w:tcPr>
          <w:p w14:paraId="7490E06C" w14:textId="77777777" w:rsidR="00E10E04" w:rsidRDefault="00E10E04">
            <w:pPr>
              <w:widowControl/>
              <w:jc w:val="center"/>
              <w:rPr>
                <w:color w:val="000000" w:themeColor="text1"/>
                <w:kern w:val="0"/>
                <w:u w:val="single"/>
              </w:rPr>
            </w:pPr>
          </w:p>
        </w:tc>
        <w:tc>
          <w:tcPr>
            <w:tcW w:w="464" w:type="pct"/>
            <w:vAlign w:val="center"/>
          </w:tcPr>
          <w:p w14:paraId="74FE7CDA" w14:textId="77777777" w:rsidR="00E10E04" w:rsidRDefault="00E10E04">
            <w:pPr>
              <w:widowControl/>
              <w:jc w:val="center"/>
              <w:rPr>
                <w:color w:val="000000" w:themeColor="text1"/>
                <w:kern w:val="0"/>
                <w:u w:val="single"/>
              </w:rPr>
            </w:pPr>
          </w:p>
        </w:tc>
        <w:tc>
          <w:tcPr>
            <w:tcW w:w="586" w:type="pct"/>
            <w:vAlign w:val="center"/>
          </w:tcPr>
          <w:p w14:paraId="6208AD81" w14:textId="77777777" w:rsidR="00E10E04" w:rsidRDefault="00E10E04">
            <w:pPr>
              <w:widowControl/>
              <w:jc w:val="center"/>
              <w:rPr>
                <w:color w:val="000000" w:themeColor="text1"/>
                <w:kern w:val="0"/>
                <w:u w:val="single"/>
              </w:rPr>
            </w:pPr>
          </w:p>
        </w:tc>
        <w:tc>
          <w:tcPr>
            <w:tcW w:w="508" w:type="pct"/>
            <w:vAlign w:val="center"/>
          </w:tcPr>
          <w:p w14:paraId="01F526E0" w14:textId="77777777" w:rsidR="00E10E04" w:rsidRDefault="00E10E04">
            <w:pPr>
              <w:widowControl/>
              <w:jc w:val="center"/>
              <w:rPr>
                <w:color w:val="000000" w:themeColor="text1"/>
                <w:kern w:val="0"/>
                <w:u w:val="single"/>
              </w:rPr>
            </w:pPr>
          </w:p>
        </w:tc>
        <w:tc>
          <w:tcPr>
            <w:tcW w:w="512" w:type="pct"/>
            <w:vAlign w:val="center"/>
          </w:tcPr>
          <w:p w14:paraId="34E12044" w14:textId="77777777" w:rsidR="00E10E04" w:rsidRDefault="00E10E04">
            <w:pPr>
              <w:widowControl/>
              <w:jc w:val="center"/>
              <w:rPr>
                <w:color w:val="000000" w:themeColor="text1"/>
                <w:kern w:val="0"/>
                <w:u w:val="single"/>
              </w:rPr>
            </w:pPr>
          </w:p>
        </w:tc>
      </w:tr>
      <w:tr w:rsidR="00E10E04" w14:paraId="17527566" w14:textId="77777777">
        <w:trPr>
          <w:trHeight w:val="513"/>
          <w:jc w:val="center"/>
        </w:trPr>
        <w:tc>
          <w:tcPr>
            <w:tcW w:w="608" w:type="pct"/>
            <w:gridSpan w:val="3"/>
            <w:vMerge w:val="restart"/>
            <w:vAlign w:val="center"/>
          </w:tcPr>
          <w:p w14:paraId="73596D77"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10464" behindDoc="0" locked="0" layoutInCell="1" allowOverlap="1" wp14:anchorId="301584E2" wp14:editId="449797EF">
                      <wp:simplePos x="0" y="0"/>
                      <wp:positionH relativeFrom="column">
                        <wp:posOffset>264160</wp:posOffset>
                      </wp:positionH>
                      <wp:positionV relativeFrom="paragraph">
                        <wp:posOffset>-8890</wp:posOffset>
                      </wp:positionV>
                      <wp:extent cx="359410" cy="1546860"/>
                      <wp:effectExtent l="4445" t="1270" r="17145" b="13970"/>
                      <wp:wrapNone/>
                      <wp:docPr id="31" name="直接连接符 31"/>
                      <wp:cNvGraphicFramePr/>
                      <a:graphic xmlns:a="http://schemas.openxmlformats.org/drawingml/2006/main">
                        <a:graphicData uri="http://schemas.microsoft.com/office/word/2010/wordprocessingShape">
                          <wps:wsp>
                            <wps:cNvCnPr/>
                            <wps:spPr>
                              <a:xfrm>
                                <a:off x="0" y="0"/>
                                <a:ext cx="359410" cy="1546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98D3D" id="直接连接符 3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0.8pt,-.7pt" to="49.1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" strokecolor="black [3213]"/>
                  </w:pict>
                </mc:Fallback>
              </mc:AlternateContent>
            </w:r>
          </w:p>
          <w:p w14:paraId="48C97673"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709440" behindDoc="0" locked="0" layoutInCell="1" allowOverlap="1" wp14:anchorId="06AC90C2" wp14:editId="253A094B">
                      <wp:simplePos x="0" y="0"/>
                      <wp:positionH relativeFrom="column">
                        <wp:posOffset>-65405</wp:posOffset>
                      </wp:positionH>
                      <wp:positionV relativeFrom="paragraph">
                        <wp:posOffset>434340</wp:posOffset>
                      </wp:positionV>
                      <wp:extent cx="680720" cy="941705"/>
                      <wp:effectExtent l="3810" t="2540" r="20320" b="8255"/>
                      <wp:wrapNone/>
                      <wp:docPr id="32" name="直接连接符 32"/>
                      <wp:cNvGraphicFramePr/>
                      <a:graphic xmlns:a="http://schemas.openxmlformats.org/drawingml/2006/main">
                        <a:graphicData uri="http://schemas.microsoft.com/office/word/2010/wordprocessingShape">
                          <wps:wsp>
                            <wps:cNvCnPr/>
                            <wps:spPr>
                              <a:xfrm>
                                <a:off x="0" y="0"/>
                                <a:ext cx="680720" cy="941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3C20D9" id="直接连接符 3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15pt,34.2pt" to="48.45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" strokecolor="black [3213]"/>
                  </w:pict>
                </mc:Fallback>
              </mc:AlternateContent>
            </w:r>
          </w:p>
          <w:p w14:paraId="73D1FC4E"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12512" behindDoc="0" locked="0" layoutInCell="1" allowOverlap="1" wp14:anchorId="3E83392B" wp14:editId="4B3505EE">
                      <wp:simplePos x="0" y="0"/>
                      <wp:positionH relativeFrom="column">
                        <wp:posOffset>-29845</wp:posOffset>
                      </wp:positionH>
                      <wp:positionV relativeFrom="paragraph">
                        <wp:posOffset>132715</wp:posOffset>
                      </wp:positionV>
                      <wp:extent cx="511175" cy="252730"/>
                      <wp:effectExtent l="0" t="0" r="0" b="0"/>
                      <wp:wrapNone/>
                      <wp:docPr id="33"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1AF5EFCC"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wps:txbx>
                            <wps:bodyPr vertOverflow="clip" vert="horz" wrap="square" lIns="27432" tIns="18288" rIns="0" bIns="0" anchor="t" upright="1"/>
                          </wps:wsp>
                        </a:graphicData>
                      </a:graphic>
                    </wp:anchor>
                  </w:drawing>
                </mc:Choice>
                <mc:Fallback>
                  <w:pict>
                    <v:shape w14:anchorId="3E83392B" id="_x0000_s1035" type="#_x0000_t202" style="position:absolute;left:0;text-align:left;margin-left:-2.35pt;margin-top:10.45pt;width:40.25pt;height:19.9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" filled="f" stroked="f">
                      <v:textbox inset="2.16pt,1.44pt,0,0">
                        <w:txbxContent>
                          <w:p w14:paraId="1AF5EFCC"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v:textbox>
                    </v:shape>
                  </w:pict>
                </mc:Fallback>
              </mc:AlternateContent>
            </w:r>
            <w:r>
              <w:rPr>
                <w:noProof/>
                <w:color w:val="000000" w:themeColor="text1"/>
                <w:u w:val="single"/>
              </w:rPr>
              <mc:AlternateContent>
                <mc:Choice Requires="wps">
                  <w:drawing>
                    <wp:anchor distT="0" distB="0" distL="114300" distR="114300" simplePos="0" relativeHeight="251711488" behindDoc="0" locked="0" layoutInCell="1" allowOverlap="1" wp14:anchorId="4C315719" wp14:editId="1BE7398B">
                      <wp:simplePos x="0" y="0"/>
                      <wp:positionH relativeFrom="column">
                        <wp:posOffset>-13335</wp:posOffset>
                      </wp:positionH>
                      <wp:positionV relativeFrom="paragraph">
                        <wp:posOffset>871220</wp:posOffset>
                      </wp:positionV>
                      <wp:extent cx="467360" cy="226695"/>
                      <wp:effectExtent l="0" t="0" r="0" b="0"/>
                      <wp:wrapNone/>
                      <wp:docPr id="34"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76B0011D"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wps:txbx>
                            <wps:bodyPr vertOverflow="clip" vert="horz" wrap="square" lIns="27432" tIns="18288" rIns="0" bIns="0" anchor="t" upright="1"/>
                          </wps:wsp>
                        </a:graphicData>
                      </a:graphic>
                    </wp:anchor>
                  </w:drawing>
                </mc:Choice>
                <mc:Fallback>
                  <w:pict>
                    <v:shape w14:anchorId="4C315719" id="_x0000_s1036" type="#_x0000_t202" style="position:absolute;left:0;text-align:left;margin-left:-1.05pt;margin-top:68.6pt;width:36.8pt;height:17.85pt;flip:x;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" filled="f" stroked="f">
                      <v:textbox inset="2.16pt,1.44pt,0,0">
                        <w:txbxContent>
                          <w:p w14:paraId="76B0011D"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v:textbox>
                    </v:shape>
                  </w:pict>
                </mc:Fallback>
              </mc:AlternateContent>
            </w:r>
          </w:p>
        </w:tc>
        <w:tc>
          <w:tcPr>
            <w:tcW w:w="4391" w:type="pct"/>
            <w:gridSpan w:val="10"/>
            <w:vAlign w:val="center"/>
          </w:tcPr>
          <w:p w14:paraId="59C93711"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07</w:t>
            </w:r>
            <w:r>
              <w:rPr>
                <w:color w:val="000000" w:themeColor="text1"/>
                <w:kern w:val="0"/>
                <w:u w:val="single"/>
              </w:rPr>
              <w:t>月</w:t>
            </w:r>
            <w:r>
              <w:rPr>
                <w:color w:val="000000" w:themeColor="text1"/>
                <w:kern w:val="0"/>
                <w:u w:val="single"/>
              </w:rPr>
              <w:t>01</w:t>
            </w:r>
            <w:r>
              <w:rPr>
                <w:color w:val="000000" w:themeColor="text1"/>
                <w:kern w:val="0"/>
                <w:u w:val="single"/>
              </w:rPr>
              <w:t>日</w:t>
            </w:r>
          </w:p>
        </w:tc>
      </w:tr>
      <w:tr w:rsidR="00E10E04" w14:paraId="722AC26A" w14:textId="77777777">
        <w:trPr>
          <w:trHeight w:val="1842"/>
          <w:jc w:val="center"/>
        </w:trPr>
        <w:tc>
          <w:tcPr>
            <w:tcW w:w="608" w:type="pct"/>
            <w:gridSpan w:val="3"/>
            <w:vMerge/>
            <w:vAlign w:val="center"/>
          </w:tcPr>
          <w:p w14:paraId="516E84F3" w14:textId="77777777" w:rsidR="00E10E04" w:rsidRDefault="00E10E04">
            <w:pPr>
              <w:jc w:val="center"/>
              <w:rPr>
                <w:color w:val="000000" w:themeColor="text1"/>
                <w:u w:val="single"/>
              </w:rPr>
            </w:pPr>
          </w:p>
        </w:tc>
        <w:tc>
          <w:tcPr>
            <w:tcW w:w="409" w:type="pct"/>
            <w:vAlign w:val="center"/>
          </w:tcPr>
          <w:p w14:paraId="17EF2F47"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4DF577D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5D02F354"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553DCC42"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3ED1EBA6"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164A19D2"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33CD50F3"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66A754F0"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3C727326"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0DB84B3B"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397BC337" w14:textId="77777777">
        <w:trPr>
          <w:cantSplit/>
          <w:trHeight w:val="533"/>
          <w:jc w:val="center"/>
        </w:trPr>
        <w:tc>
          <w:tcPr>
            <w:tcW w:w="191" w:type="pct"/>
            <w:gridSpan w:val="2"/>
            <w:vMerge w:val="restart"/>
            <w:vAlign w:val="center"/>
          </w:tcPr>
          <w:p w14:paraId="6D714E3F" w14:textId="77777777" w:rsidR="00E10E04" w:rsidRDefault="00000000">
            <w:pPr>
              <w:widowControl/>
              <w:jc w:val="center"/>
              <w:rPr>
                <w:color w:val="000000" w:themeColor="text1"/>
                <w:kern w:val="0"/>
                <w:u w:val="single"/>
              </w:rPr>
            </w:pPr>
            <w:r>
              <w:rPr>
                <w:color w:val="000000" w:themeColor="text1"/>
                <w:kern w:val="0"/>
                <w:u w:val="single"/>
              </w:rPr>
              <w:t>地表水</w:t>
            </w:r>
          </w:p>
        </w:tc>
        <w:tc>
          <w:tcPr>
            <w:tcW w:w="417" w:type="pct"/>
            <w:vAlign w:val="center"/>
          </w:tcPr>
          <w:p w14:paraId="2ED3BCE6" w14:textId="77777777" w:rsidR="00E10E04" w:rsidRDefault="00000000">
            <w:pPr>
              <w:widowControl/>
              <w:jc w:val="center"/>
              <w:rPr>
                <w:color w:val="000000" w:themeColor="text1"/>
                <w:kern w:val="0"/>
                <w:u w:val="single"/>
              </w:rPr>
            </w:pPr>
            <w:r>
              <w:rPr>
                <w:color w:val="000000" w:themeColor="text1"/>
                <w:kern w:val="0"/>
                <w:u w:val="single"/>
              </w:rPr>
              <w:t>pH</w:t>
            </w:r>
            <w:r>
              <w:rPr>
                <w:color w:val="000000" w:themeColor="text1"/>
                <w:kern w:val="0"/>
                <w:u w:val="single"/>
              </w:rPr>
              <w:t>（无量纲）</w:t>
            </w:r>
          </w:p>
        </w:tc>
        <w:tc>
          <w:tcPr>
            <w:tcW w:w="409" w:type="pct"/>
            <w:vAlign w:val="center"/>
          </w:tcPr>
          <w:p w14:paraId="0C02A0B2" w14:textId="77777777" w:rsidR="00E10E04" w:rsidRDefault="00E10E04">
            <w:pPr>
              <w:widowControl/>
              <w:jc w:val="center"/>
              <w:rPr>
                <w:color w:val="000000" w:themeColor="text1"/>
                <w:kern w:val="0"/>
                <w:u w:val="single"/>
              </w:rPr>
            </w:pPr>
          </w:p>
        </w:tc>
        <w:tc>
          <w:tcPr>
            <w:tcW w:w="388" w:type="pct"/>
            <w:vAlign w:val="center"/>
          </w:tcPr>
          <w:p w14:paraId="5BDB77AC" w14:textId="77777777" w:rsidR="00E10E04" w:rsidRDefault="00E10E04">
            <w:pPr>
              <w:widowControl/>
              <w:jc w:val="center"/>
              <w:rPr>
                <w:color w:val="000000" w:themeColor="text1"/>
                <w:kern w:val="0"/>
                <w:u w:val="single"/>
              </w:rPr>
            </w:pPr>
          </w:p>
        </w:tc>
        <w:tc>
          <w:tcPr>
            <w:tcW w:w="327" w:type="pct"/>
            <w:vAlign w:val="center"/>
          </w:tcPr>
          <w:p w14:paraId="0D8AE55E" w14:textId="77777777" w:rsidR="00E10E04" w:rsidRDefault="00E10E04">
            <w:pPr>
              <w:widowControl/>
              <w:jc w:val="center"/>
              <w:rPr>
                <w:color w:val="000000" w:themeColor="text1"/>
                <w:kern w:val="0"/>
                <w:u w:val="single"/>
              </w:rPr>
            </w:pPr>
          </w:p>
        </w:tc>
        <w:tc>
          <w:tcPr>
            <w:tcW w:w="395" w:type="pct"/>
            <w:vAlign w:val="center"/>
          </w:tcPr>
          <w:p w14:paraId="248DFF7F" w14:textId="77777777" w:rsidR="00E10E04" w:rsidRDefault="00E10E04">
            <w:pPr>
              <w:widowControl/>
              <w:jc w:val="center"/>
              <w:rPr>
                <w:color w:val="000000" w:themeColor="text1"/>
                <w:kern w:val="0"/>
                <w:u w:val="single"/>
              </w:rPr>
            </w:pPr>
          </w:p>
        </w:tc>
        <w:tc>
          <w:tcPr>
            <w:tcW w:w="380" w:type="pct"/>
            <w:vAlign w:val="center"/>
          </w:tcPr>
          <w:p w14:paraId="768F7563" w14:textId="77777777" w:rsidR="00E10E04" w:rsidRDefault="00E10E04">
            <w:pPr>
              <w:widowControl/>
              <w:jc w:val="center"/>
              <w:rPr>
                <w:color w:val="000000" w:themeColor="text1"/>
                <w:kern w:val="0"/>
                <w:u w:val="single"/>
              </w:rPr>
            </w:pPr>
          </w:p>
        </w:tc>
        <w:tc>
          <w:tcPr>
            <w:tcW w:w="418" w:type="pct"/>
            <w:vAlign w:val="center"/>
          </w:tcPr>
          <w:p w14:paraId="78975764" w14:textId="77777777" w:rsidR="00E10E04" w:rsidRDefault="00E10E04">
            <w:pPr>
              <w:widowControl/>
              <w:jc w:val="center"/>
              <w:rPr>
                <w:color w:val="000000" w:themeColor="text1"/>
                <w:kern w:val="0"/>
                <w:u w:val="single"/>
              </w:rPr>
            </w:pPr>
          </w:p>
        </w:tc>
        <w:tc>
          <w:tcPr>
            <w:tcW w:w="464" w:type="pct"/>
            <w:vAlign w:val="center"/>
          </w:tcPr>
          <w:p w14:paraId="61007E0E" w14:textId="77777777" w:rsidR="00E10E04" w:rsidRDefault="00E10E04">
            <w:pPr>
              <w:widowControl/>
              <w:jc w:val="center"/>
              <w:rPr>
                <w:color w:val="000000" w:themeColor="text1"/>
                <w:kern w:val="0"/>
                <w:u w:val="single"/>
              </w:rPr>
            </w:pPr>
          </w:p>
        </w:tc>
        <w:tc>
          <w:tcPr>
            <w:tcW w:w="586" w:type="pct"/>
            <w:vAlign w:val="center"/>
          </w:tcPr>
          <w:p w14:paraId="6AF0BA1F" w14:textId="77777777" w:rsidR="00E10E04" w:rsidRDefault="00E10E04">
            <w:pPr>
              <w:widowControl/>
              <w:jc w:val="center"/>
              <w:rPr>
                <w:color w:val="000000" w:themeColor="text1"/>
                <w:kern w:val="0"/>
                <w:u w:val="single"/>
              </w:rPr>
            </w:pPr>
          </w:p>
        </w:tc>
        <w:tc>
          <w:tcPr>
            <w:tcW w:w="508" w:type="pct"/>
            <w:vAlign w:val="center"/>
          </w:tcPr>
          <w:p w14:paraId="30212BB4" w14:textId="77777777" w:rsidR="00E10E04" w:rsidRDefault="00E10E04">
            <w:pPr>
              <w:widowControl/>
              <w:jc w:val="center"/>
              <w:rPr>
                <w:color w:val="000000" w:themeColor="text1"/>
                <w:kern w:val="0"/>
                <w:u w:val="single"/>
              </w:rPr>
            </w:pPr>
          </w:p>
        </w:tc>
        <w:tc>
          <w:tcPr>
            <w:tcW w:w="512" w:type="pct"/>
            <w:vAlign w:val="center"/>
          </w:tcPr>
          <w:p w14:paraId="0396565C" w14:textId="77777777" w:rsidR="00E10E04" w:rsidRDefault="00E10E04">
            <w:pPr>
              <w:widowControl/>
              <w:jc w:val="center"/>
              <w:rPr>
                <w:color w:val="000000" w:themeColor="text1"/>
                <w:kern w:val="0"/>
                <w:u w:val="single"/>
              </w:rPr>
            </w:pPr>
          </w:p>
        </w:tc>
      </w:tr>
      <w:tr w:rsidR="00E10E04" w14:paraId="2C193C54" w14:textId="77777777">
        <w:trPr>
          <w:cantSplit/>
          <w:trHeight w:val="533"/>
          <w:jc w:val="center"/>
        </w:trPr>
        <w:tc>
          <w:tcPr>
            <w:tcW w:w="191" w:type="pct"/>
            <w:gridSpan w:val="2"/>
            <w:vMerge/>
            <w:vAlign w:val="center"/>
          </w:tcPr>
          <w:p w14:paraId="5BFCECDF" w14:textId="77777777" w:rsidR="00E10E04" w:rsidRDefault="00E10E04">
            <w:pPr>
              <w:widowControl/>
              <w:jc w:val="center"/>
              <w:rPr>
                <w:color w:val="000000" w:themeColor="text1"/>
                <w:kern w:val="0"/>
                <w:u w:val="single"/>
              </w:rPr>
            </w:pPr>
          </w:p>
        </w:tc>
        <w:tc>
          <w:tcPr>
            <w:tcW w:w="417" w:type="pct"/>
            <w:vAlign w:val="center"/>
          </w:tcPr>
          <w:p w14:paraId="11180354"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61445899" w14:textId="77777777" w:rsidR="00E10E04" w:rsidRDefault="00E10E04">
            <w:pPr>
              <w:widowControl/>
              <w:jc w:val="center"/>
              <w:rPr>
                <w:color w:val="000000" w:themeColor="text1"/>
                <w:kern w:val="0"/>
                <w:highlight w:val="red"/>
                <w:u w:val="single"/>
              </w:rPr>
            </w:pPr>
          </w:p>
        </w:tc>
        <w:tc>
          <w:tcPr>
            <w:tcW w:w="388" w:type="pct"/>
            <w:vAlign w:val="center"/>
          </w:tcPr>
          <w:p w14:paraId="1607D06F" w14:textId="77777777" w:rsidR="00E10E04" w:rsidRDefault="00E10E04">
            <w:pPr>
              <w:widowControl/>
              <w:jc w:val="center"/>
              <w:rPr>
                <w:color w:val="000000" w:themeColor="text1"/>
                <w:kern w:val="0"/>
                <w:highlight w:val="red"/>
                <w:u w:val="single"/>
              </w:rPr>
            </w:pPr>
          </w:p>
        </w:tc>
        <w:tc>
          <w:tcPr>
            <w:tcW w:w="327" w:type="pct"/>
            <w:vAlign w:val="center"/>
          </w:tcPr>
          <w:p w14:paraId="44D3E68D" w14:textId="77777777" w:rsidR="00E10E04" w:rsidRDefault="00E10E04">
            <w:pPr>
              <w:widowControl/>
              <w:jc w:val="center"/>
              <w:rPr>
                <w:color w:val="000000" w:themeColor="text1"/>
                <w:kern w:val="0"/>
                <w:u w:val="single"/>
              </w:rPr>
            </w:pPr>
          </w:p>
        </w:tc>
        <w:tc>
          <w:tcPr>
            <w:tcW w:w="395" w:type="pct"/>
            <w:vAlign w:val="center"/>
          </w:tcPr>
          <w:p w14:paraId="104079DB" w14:textId="77777777" w:rsidR="00E10E04" w:rsidRDefault="00E10E04">
            <w:pPr>
              <w:widowControl/>
              <w:jc w:val="center"/>
              <w:rPr>
                <w:color w:val="000000" w:themeColor="text1"/>
                <w:kern w:val="0"/>
                <w:u w:val="single"/>
              </w:rPr>
            </w:pPr>
          </w:p>
        </w:tc>
        <w:tc>
          <w:tcPr>
            <w:tcW w:w="380" w:type="pct"/>
            <w:vAlign w:val="center"/>
          </w:tcPr>
          <w:p w14:paraId="148F76BE" w14:textId="77777777" w:rsidR="00E10E04" w:rsidRDefault="00E10E04">
            <w:pPr>
              <w:widowControl/>
              <w:jc w:val="center"/>
              <w:rPr>
                <w:color w:val="000000" w:themeColor="text1"/>
                <w:kern w:val="0"/>
                <w:u w:val="single"/>
              </w:rPr>
            </w:pPr>
          </w:p>
        </w:tc>
        <w:tc>
          <w:tcPr>
            <w:tcW w:w="418" w:type="pct"/>
            <w:vAlign w:val="center"/>
          </w:tcPr>
          <w:p w14:paraId="5ECB02A1" w14:textId="77777777" w:rsidR="00E10E04" w:rsidRDefault="00E10E04">
            <w:pPr>
              <w:widowControl/>
              <w:jc w:val="center"/>
              <w:rPr>
                <w:color w:val="000000" w:themeColor="text1"/>
                <w:kern w:val="0"/>
                <w:u w:val="single"/>
              </w:rPr>
            </w:pPr>
          </w:p>
        </w:tc>
        <w:tc>
          <w:tcPr>
            <w:tcW w:w="464" w:type="pct"/>
            <w:vAlign w:val="center"/>
          </w:tcPr>
          <w:p w14:paraId="2D30CFC1" w14:textId="77777777" w:rsidR="00E10E04" w:rsidRDefault="00E10E04">
            <w:pPr>
              <w:widowControl/>
              <w:jc w:val="center"/>
              <w:rPr>
                <w:color w:val="000000" w:themeColor="text1"/>
                <w:kern w:val="0"/>
                <w:u w:val="single"/>
              </w:rPr>
            </w:pPr>
          </w:p>
        </w:tc>
        <w:tc>
          <w:tcPr>
            <w:tcW w:w="586" w:type="pct"/>
            <w:vAlign w:val="center"/>
          </w:tcPr>
          <w:p w14:paraId="449EDCDB" w14:textId="77777777" w:rsidR="00E10E04" w:rsidRDefault="00E10E04">
            <w:pPr>
              <w:widowControl/>
              <w:jc w:val="center"/>
              <w:rPr>
                <w:color w:val="000000" w:themeColor="text1"/>
                <w:kern w:val="0"/>
                <w:u w:val="single"/>
              </w:rPr>
            </w:pPr>
          </w:p>
        </w:tc>
        <w:tc>
          <w:tcPr>
            <w:tcW w:w="508" w:type="pct"/>
            <w:vAlign w:val="center"/>
          </w:tcPr>
          <w:p w14:paraId="1D8B8AD0" w14:textId="77777777" w:rsidR="00E10E04" w:rsidRDefault="00E10E04">
            <w:pPr>
              <w:widowControl/>
              <w:jc w:val="center"/>
              <w:rPr>
                <w:color w:val="000000" w:themeColor="text1"/>
                <w:kern w:val="0"/>
                <w:u w:val="single"/>
              </w:rPr>
            </w:pPr>
          </w:p>
        </w:tc>
        <w:tc>
          <w:tcPr>
            <w:tcW w:w="512" w:type="pct"/>
            <w:vAlign w:val="center"/>
          </w:tcPr>
          <w:p w14:paraId="0D590B75" w14:textId="77777777" w:rsidR="00E10E04" w:rsidRDefault="00E10E04">
            <w:pPr>
              <w:widowControl/>
              <w:jc w:val="center"/>
              <w:rPr>
                <w:color w:val="000000" w:themeColor="text1"/>
                <w:kern w:val="0"/>
                <w:u w:val="single"/>
              </w:rPr>
            </w:pPr>
          </w:p>
        </w:tc>
      </w:tr>
      <w:tr w:rsidR="00E10E04" w14:paraId="45A4C0E6" w14:textId="77777777">
        <w:trPr>
          <w:cantSplit/>
          <w:trHeight w:val="795"/>
          <w:jc w:val="center"/>
        </w:trPr>
        <w:tc>
          <w:tcPr>
            <w:tcW w:w="191" w:type="pct"/>
            <w:gridSpan w:val="2"/>
            <w:vMerge/>
            <w:vAlign w:val="center"/>
          </w:tcPr>
          <w:p w14:paraId="5F2C3E87" w14:textId="77777777" w:rsidR="00E10E04" w:rsidRDefault="00E10E04">
            <w:pPr>
              <w:widowControl/>
              <w:jc w:val="center"/>
              <w:rPr>
                <w:color w:val="000000" w:themeColor="text1"/>
                <w:kern w:val="0"/>
                <w:u w:val="single"/>
              </w:rPr>
            </w:pPr>
          </w:p>
        </w:tc>
        <w:tc>
          <w:tcPr>
            <w:tcW w:w="417" w:type="pct"/>
            <w:vAlign w:val="center"/>
          </w:tcPr>
          <w:p w14:paraId="3F679CFB"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04FE1E28" w14:textId="77777777" w:rsidR="00E10E04" w:rsidRDefault="00E10E04">
            <w:pPr>
              <w:widowControl/>
              <w:jc w:val="center"/>
              <w:rPr>
                <w:color w:val="000000" w:themeColor="text1"/>
                <w:kern w:val="0"/>
                <w:highlight w:val="red"/>
                <w:u w:val="single"/>
              </w:rPr>
            </w:pPr>
          </w:p>
        </w:tc>
        <w:tc>
          <w:tcPr>
            <w:tcW w:w="388" w:type="pct"/>
            <w:vAlign w:val="center"/>
          </w:tcPr>
          <w:p w14:paraId="23D79742" w14:textId="77777777" w:rsidR="00E10E04" w:rsidRDefault="00E10E04">
            <w:pPr>
              <w:widowControl/>
              <w:jc w:val="center"/>
              <w:rPr>
                <w:color w:val="000000" w:themeColor="text1"/>
                <w:kern w:val="0"/>
                <w:highlight w:val="red"/>
                <w:u w:val="single"/>
              </w:rPr>
            </w:pPr>
          </w:p>
        </w:tc>
        <w:tc>
          <w:tcPr>
            <w:tcW w:w="327" w:type="pct"/>
            <w:vAlign w:val="center"/>
          </w:tcPr>
          <w:p w14:paraId="20D297B2" w14:textId="77777777" w:rsidR="00E10E04" w:rsidRDefault="00E10E04">
            <w:pPr>
              <w:widowControl/>
              <w:jc w:val="center"/>
              <w:rPr>
                <w:color w:val="000000" w:themeColor="text1"/>
                <w:kern w:val="0"/>
                <w:u w:val="single"/>
              </w:rPr>
            </w:pPr>
          </w:p>
        </w:tc>
        <w:tc>
          <w:tcPr>
            <w:tcW w:w="395" w:type="pct"/>
            <w:vAlign w:val="center"/>
          </w:tcPr>
          <w:p w14:paraId="4A123D8A" w14:textId="77777777" w:rsidR="00E10E04" w:rsidRDefault="00E10E04">
            <w:pPr>
              <w:widowControl/>
              <w:jc w:val="center"/>
              <w:rPr>
                <w:color w:val="000000" w:themeColor="text1"/>
                <w:kern w:val="0"/>
                <w:u w:val="single"/>
              </w:rPr>
            </w:pPr>
          </w:p>
        </w:tc>
        <w:tc>
          <w:tcPr>
            <w:tcW w:w="380" w:type="pct"/>
            <w:vAlign w:val="center"/>
          </w:tcPr>
          <w:p w14:paraId="38CFA19D" w14:textId="77777777" w:rsidR="00E10E04" w:rsidRDefault="00E10E04">
            <w:pPr>
              <w:widowControl/>
              <w:jc w:val="center"/>
              <w:rPr>
                <w:color w:val="000000" w:themeColor="text1"/>
                <w:kern w:val="0"/>
                <w:u w:val="single"/>
              </w:rPr>
            </w:pPr>
          </w:p>
        </w:tc>
        <w:tc>
          <w:tcPr>
            <w:tcW w:w="418" w:type="pct"/>
            <w:vAlign w:val="center"/>
          </w:tcPr>
          <w:p w14:paraId="1077CCA5" w14:textId="77777777" w:rsidR="00E10E04" w:rsidRDefault="00E10E04">
            <w:pPr>
              <w:widowControl/>
              <w:jc w:val="center"/>
              <w:rPr>
                <w:color w:val="000000" w:themeColor="text1"/>
                <w:kern w:val="0"/>
                <w:u w:val="single"/>
              </w:rPr>
            </w:pPr>
          </w:p>
        </w:tc>
        <w:tc>
          <w:tcPr>
            <w:tcW w:w="464" w:type="pct"/>
            <w:vAlign w:val="center"/>
          </w:tcPr>
          <w:p w14:paraId="5EF289CA" w14:textId="77777777" w:rsidR="00E10E04" w:rsidRDefault="00E10E04">
            <w:pPr>
              <w:widowControl/>
              <w:jc w:val="center"/>
              <w:rPr>
                <w:kern w:val="0"/>
                <w:u w:val="single"/>
              </w:rPr>
            </w:pPr>
          </w:p>
        </w:tc>
        <w:tc>
          <w:tcPr>
            <w:tcW w:w="586" w:type="pct"/>
            <w:vAlign w:val="center"/>
          </w:tcPr>
          <w:p w14:paraId="199CFEE6" w14:textId="77777777" w:rsidR="00E10E04" w:rsidRDefault="00E10E04">
            <w:pPr>
              <w:widowControl/>
              <w:jc w:val="center"/>
              <w:rPr>
                <w:kern w:val="0"/>
                <w:u w:val="single"/>
              </w:rPr>
            </w:pPr>
          </w:p>
        </w:tc>
        <w:tc>
          <w:tcPr>
            <w:tcW w:w="508" w:type="pct"/>
            <w:vAlign w:val="center"/>
          </w:tcPr>
          <w:p w14:paraId="36EB8257" w14:textId="77777777" w:rsidR="00E10E04" w:rsidRDefault="00E10E04">
            <w:pPr>
              <w:widowControl/>
              <w:jc w:val="center"/>
              <w:rPr>
                <w:color w:val="000000" w:themeColor="text1"/>
                <w:kern w:val="0"/>
                <w:u w:val="single"/>
              </w:rPr>
            </w:pPr>
          </w:p>
        </w:tc>
        <w:tc>
          <w:tcPr>
            <w:tcW w:w="512" w:type="pct"/>
            <w:vAlign w:val="center"/>
          </w:tcPr>
          <w:p w14:paraId="03F413B5" w14:textId="77777777" w:rsidR="00E10E04" w:rsidRDefault="00E10E04">
            <w:pPr>
              <w:widowControl/>
              <w:jc w:val="center"/>
              <w:rPr>
                <w:color w:val="000000" w:themeColor="text1"/>
                <w:kern w:val="0"/>
                <w:u w:val="single"/>
              </w:rPr>
            </w:pPr>
          </w:p>
        </w:tc>
      </w:tr>
      <w:tr w:rsidR="00E10E04" w14:paraId="59FBE05B" w14:textId="77777777">
        <w:trPr>
          <w:cantSplit/>
          <w:trHeight w:val="533"/>
          <w:jc w:val="center"/>
        </w:trPr>
        <w:tc>
          <w:tcPr>
            <w:tcW w:w="191" w:type="pct"/>
            <w:gridSpan w:val="2"/>
            <w:vMerge/>
            <w:vAlign w:val="center"/>
          </w:tcPr>
          <w:p w14:paraId="5C890F98" w14:textId="77777777" w:rsidR="00E10E04" w:rsidRDefault="00E10E04">
            <w:pPr>
              <w:widowControl/>
              <w:jc w:val="center"/>
              <w:rPr>
                <w:color w:val="000000" w:themeColor="text1"/>
                <w:kern w:val="0"/>
                <w:u w:val="single"/>
              </w:rPr>
            </w:pPr>
          </w:p>
        </w:tc>
        <w:tc>
          <w:tcPr>
            <w:tcW w:w="417" w:type="pct"/>
            <w:vAlign w:val="center"/>
          </w:tcPr>
          <w:p w14:paraId="11282478"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4C0BD8CC" w14:textId="77777777" w:rsidR="00E10E04" w:rsidRDefault="00E10E04">
            <w:pPr>
              <w:widowControl/>
              <w:jc w:val="center"/>
              <w:rPr>
                <w:color w:val="000000" w:themeColor="text1"/>
                <w:kern w:val="0"/>
                <w:u w:val="single"/>
              </w:rPr>
            </w:pPr>
          </w:p>
        </w:tc>
        <w:tc>
          <w:tcPr>
            <w:tcW w:w="388" w:type="pct"/>
            <w:vAlign w:val="center"/>
          </w:tcPr>
          <w:p w14:paraId="7D88F5B4" w14:textId="77777777" w:rsidR="00E10E04" w:rsidRDefault="00E10E04">
            <w:pPr>
              <w:widowControl/>
              <w:jc w:val="center"/>
              <w:rPr>
                <w:color w:val="000000" w:themeColor="text1"/>
                <w:kern w:val="0"/>
                <w:u w:val="single"/>
              </w:rPr>
            </w:pPr>
          </w:p>
        </w:tc>
        <w:tc>
          <w:tcPr>
            <w:tcW w:w="327" w:type="pct"/>
            <w:vAlign w:val="center"/>
          </w:tcPr>
          <w:p w14:paraId="0A46F44D" w14:textId="77777777" w:rsidR="00E10E04" w:rsidRDefault="00E10E04">
            <w:pPr>
              <w:widowControl/>
              <w:jc w:val="center"/>
              <w:rPr>
                <w:color w:val="000000" w:themeColor="text1"/>
                <w:kern w:val="0"/>
                <w:u w:val="single"/>
              </w:rPr>
            </w:pPr>
          </w:p>
        </w:tc>
        <w:tc>
          <w:tcPr>
            <w:tcW w:w="395" w:type="pct"/>
            <w:vAlign w:val="center"/>
          </w:tcPr>
          <w:p w14:paraId="5F16F5D4" w14:textId="77777777" w:rsidR="00E10E04" w:rsidRDefault="00E10E04">
            <w:pPr>
              <w:widowControl/>
              <w:jc w:val="center"/>
              <w:rPr>
                <w:color w:val="000000" w:themeColor="text1"/>
                <w:kern w:val="0"/>
                <w:u w:val="single"/>
              </w:rPr>
            </w:pPr>
          </w:p>
        </w:tc>
        <w:tc>
          <w:tcPr>
            <w:tcW w:w="380" w:type="pct"/>
            <w:vAlign w:val="center"/>
          </w:tcPr>
          <w:p w14:paraId="0EE1A747" w14:textId="77777777" w:rsidR="00E10E04" w:rsidRDefault="00E10E04">
            <w:pPr>
              <w:widowControl/>
              <w:jc w:val="center"/>
              <w:rPr>
                <w:color w:val="000000" w:themeColor="text1"/>
                <w:kern w:val="0"/>
                <w:u w:val="single"/>
              </w:rPr>
            </w:pPr>
          </w:p>
        </w:tc>
        <w:tc>
          <w:tcPr>
            <w:tcW w:w="418" w:type="pct"/>
            <w:vAlign w:val="center"/>
          </w:tcPr>
          <w:p w14:paraId="01DAF96E" w14:textId="77777777" w:rsidR="00E10E04" w:rsidRDefault="00E10E04">
            <w:pPr>
              <w:widowControl/>
              <w:jc w:val="center"/>
              <w:rPr>
                <w:color w:val="000000" w:themeColor="text1"/>
                <w:kern w:val="0"/>
                <w:u w:val="single"/>
              </w:rPr>
            </w:pPr>
          </w:p>
        </w:tc>
        <w:tc>
          <w:tcPr>
            <w:tcW w:w="464" w:type="pct"/>
            <w:vAlign w:val="center"/>
          </w:tcPr>
          <w:p w14:paraId="489FB200" w14:textId="77777777" w:rsidR="00E10E04" w:rsidRDefault="00E10E04">
            <w:pPr>
              <w:widowControl/>
              <w:jc w:val="center"/>
              <w:rPr>
                <w:color w:val="000000" w:themeColor="text1"/>
                <w:kern w:val="0"/>
                <w:u w:val="single"/>
              </w:rPr>
            </w:pPr>
          </w:p>
        </w:tc>
        <w:tc>
          <w:tcPr>
            <w:tcW w:w="586" w:type="pct"/>
            <w:vAlign w:val="center"/>
          </w:tcPr>
          <w:p w14:paraId="317C76F4" w14:textId="77777777" w:rsidR="00E10E04" w:rsidRDefault="00E10E04">
            <w:pPr>
              <w:widowControl/>
              <w:jc w:val="center"/>
              <w:rPr>
                <w:color w:val="000000" w:themeColor="text1"/>
                <w:kern w:val="0"/>
                <w:u w:val="single"/>
              </w:rPr>
            </w:pPr>
          </w:p>
        </w:tc>
        <w:tc>
          <w:tcPr>
            <w:tcW w:w="508" w:type="pct"/>
            <w:vAlign w:val="center"/>
          </w:tcPr>
          <w:p w14:paraId="0EEC4E07" w14:textId="77777777" w:rsidR="00E10E04" w:rsidRDefault="00E10E04">
            <w:pPr>
              <w:widowControl/>
              <w:jc w:val="center"/>
              <w:rPr>
                <w:color w:val="000000" w:themeColor="text1"/>
                <w:kern w:val="0"/>
                <w:u w:val="single"/>
              </w:rPr>
            </w:pPr>
          </w:p>
        </w:tc>
        <w:tc>
          <w:tcPr>
            <w:tcW w:w="512" w:type="pct"/>
            <w:vAlign w:val="center"/>
          </w:tcPr>
          <w:p w14:paraId="1A7A1ECA" w14:textId="77777777" w:rsidR="00E10E04" w:rsidRDefault="00E10E04">
            <w:pPr>
              <w:widowControl/>
              <w:jc w:val="center"/>
              <w:rPr>
                <w:color w:val="000000" w:themeColor="text1"/>
                <w:kern w:val="0"/>
                <w:u w:val="single"/>
              </w:rPr>
            </w:pPr>
          </w:p>
        </w:tc>
      </w:tr>
      <w:tr w:rsidR="00E10E04" w14:paraId="20EC100D" w14:textId="77777777">
        <w:trPr>
          <w:cantSplit/>
          <w:trHeight w:val="439"/>
          <w:jc w:val="center"/>
        </w:trPr>
        <w:tc>
          <w:tcPr>
            <w:tcW w:w="191" w:type="pct"/>
            <w:gridSpan w:val="2"/>
            <w:vMerge/>
            <w:vAlign w:val="center"/>
          </w:tcPr>
          <w:p w14:paraId="2EDAED02" w14:textId="77777777" w:rsidR="00E10E04" w:rsidRDefault="00E10E04">
            <w:pPr>
              <w:widowControl/>
              <w:jc w:val="center"/>
              <w:rPr>
                <w:color w:val="000000" w:themeColor="text1"/>
                <w:kern w:val="0"/>
                <w:u w:val="single"/>
              </w:rPr>
            </w:pPr>
          </w:p>
        </w:tc>
        <w:tc>
          <w:tcPr>
            <w:tcW w:w="417" w:type="pct"/>
            <w:vAlign w:val="center"/>
          </w:tcPr>
          <w:p w14:paraId="1FC3396C"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1F7EB9F4" w14:textId="77777777" w:rsidR="00E10E04" w:rsidRDefault="00E10E04">
            <w:pPr>
              <w:widowControl/>
              <w:jc w:val="center"/>
              <w:rPr>
                <w:color w:val="000000" w:themeColor="text1"/>
                <w:kern w:val="0"/>
                <w:u w:val="single"/>
              </w:rPr>
            </w:pPr>
          </w:p>
        </w:tc>
        <w:tc>
          <w:tcPr>
            <w:tcW w:w="388" w:type="pct"/>
            <w:vAlign w:val="center"/>
          </w:tcPr>
          <w:p w14:paraId="5BB097B0" w14:textId="77777777" w:rsidR="00E10E04" w:rsidRDefault="00E10E04">
            <w:pPr>
              <w:widowControl/>
              <w:jc w:val="center"/>
              <w:rPr>
                <w:color w:val="000000" w:themeColor="text1"/>
                <w:kern w:val="0"/>
                <w:u w:val="single"/>
              </w:rPr>
            </w:pPr>
          </w:p>
        </w:tc>
        <w:tc>
          <w:tcPr>
            <w:tcW w:w="327" w:type="pct"/>
            <w:vAlign w:val="center"/>
          </w:tcPr>
          <w:p w14:paraId="20B810CF" w14:textId="77777777" w:rsidR="00E10E04" w:rsidRDefault="00E10E04">
            <w:pPr>
              <w:widowControl/>
              <w:jc w:val="center"/>
              <w:rPr>
                <w:color w:val="000000" w:themeColor="text1"/>
                <w:kern w:val="0"/>
                <w:u w:val="single"/>
              </w:rPr>
            </w:pPr>
          </w:p>
        </w:tc>
        <w:tc>
          <w:tcPr>
            <w:tcW w:w="395" w:type="pct"/>
            <w:vAlign w:val="center"/>
          </w:tcPr>
          <w:p w14:paraId="50698ED2" w14:textId="77777777" w:rsidR="00E10E04" w:rsidRDefault="00E10E04">
            <w:pPr>
              <w:widowControl/>
              <w:jc w:val="center"/>
              <w:rPr>
                <w:color w:val="000000" w:themeColor="text1"/>
                <w:kern w:val="0"/>
                <w:u w:val="single"/>
              </w:rPr>
            </w:pPr>
          </w:p>
        </w:tc>
        <w:tc>
          <w:tcPr>
            <w:tcW w:w="380" w:type="pct"/>
            <w:vAlign w:val="center"/>
          </w:tcPr>
          <w:p w14:paraId="7C98DBE9" w14:textId="77777777" w:rsidR="00E10E04" w:rsidRDefault="00E10E04">
            <w:pPr>
              <w:widowControl/>
              <w:jc w:val="center"/>
              <w:rPr>
                <w:color w:val="000000" w:themeColor="text1"/>
                <w:kern w:val="0"/>
                <w:u w:val="single"/>
              </w:rPr>
            </w:pPr>
          </w:p>
        </w:tc>
        <w:tc>
          <w:tcPr>
            <w:tcW w:w="418" w:type="pct"/>
            <w:vAlign w:val="center"/>
          </w:tcPr>
          <w:p w14:paraId="0F3980BE" w14:textId="77777777" w:rsidR="00E10E04" w:rsidRDefault="00E10E04">
            <w:pPr>
              <w:widowControl/>
              <w:jc w:val="center"/>
              <w:rPr>
                <w:color w:val="000000" w:themeColor="text1"/>
                <w:kern w:val="0"/>
                <w:u w:val="single"/>
              </w:rPr>
            </w:pPr>
          </w:p>
        </w:tc>
        <w:tc>
          <w:tcPr>
            <w:tcW w:w="464" w:type="pct"/>
            <w:vAlign w:val="center"/>
          </w:tcPr>
          <w:p w14:paraId="2C0CBFAF" w14:textId="77777777" w:rsidR="00E10E04" w:rsidRDefault="00E10E04">
            <w:pPr>
              <w:widowControl/>
              <w:jc w:val="center"/>
              <w:rPr>
                <w:color w:val="000000" w:themeColor="text1"/>
                <w:kern w:val="0"/>
                <w:u w:val="single"/>
              </w:rPr>
            </w:pPr>
          </w:p>
        </w:tc>
        <w:tc>
          <w:tcPr>
            <w:tcW w:w="586" w:type="pct"/>
            <w:vAlign w:val="center"/>
          </w:tcPr>
          <w:p w14:paraId="00225B12" w14:textId="77777777" w:rsidR="00E10E04" w:rsidRDefault="00E10E04">
            <w:pPr>
              <w:widowControl/>
              <w:jc w:val="center"/>
              <w:rPr>
                <w:color w:val="000000" w:themeColor="text1"/>
                <w:kern w:val="0"/>
                <w:u w:val="single"/>
              </w:rPr>
            </w:pPr>
          </w:p>
        </w:tc>
        <w:tc>
          <w:tcPr>
            <w:tcW w:w="508" w:type="pct"/>
            <w:vAlign w:val="center"/>
          </w:tcPr>
          <w:p w14:paraId="410C6162" w14:textId="77777777" w:rsidR="00E10E04" w:rsidRDefault="00E10E04">
            <w:pPr>
              <w:widowControl/>
              <w:jc w:val="center"/>
              <w:rPr>
                <w:color w:val="000000" w:themeColor="text1"/>
                <w:kern w:val="0"/>
                <w:u w:val="single"/>
              </w:rPr>
            </w:pPr>
          </w:p>
        </w:tc>
        <w:tc>
          <w:tcPr>
            <w:tcW w:w="512" w:type="pct"/>
            <w:vAlign w:val="center"/>
          </w:tcPr>
          <w:p w14:paraId="1300CE03" w14:textId="77777777" w:rsidR="00E10E04" w:rsidRDefault="00E10E04">
            <w:pPr>
              <w:widowControl/>
              <w:jc w:val="center"/>
              <w:rPr>
                <w:color w:val="000000" w:themeColor="text1"/>
                <w:kern w:val="0"/>
                <w:u w:val="single"/>
              </w:rPr>
            </w:pPr>
          </w:p>
        </w:tc>
      </w:tr>
      <w:tr w:rsidR="00E10E04" w14:paraId="2570559B" w14:textId="77777777">
        <w:trPr>
          <w:cantSplit/>
          <w:trHeight w:val="439"/>
          <w:jc w:val="center"/>
        </w:trPr>
        <w:tc>
          <w:tcPr>
            <w:tcW w:w="191" w:type="pct"/>
            <w:gridSpan w:val="2"/>
            <w:vMerge/>
            <w:vAlign w:val="center"/>
          </w:tcPr>
          <w:p w14:paraId="1B3076BA" w14:textId="77777777" w:rsidR="00E10E04" w:rsidRDefault="00E10E04">
            <w:pPr>
              <w:widowControl/>
              <w:jc w:val="center"/>
              <w:rPr>
                <w:color w:val="000000" w:themeColor="text1"/>
                <w:kern w:val="0"/>
                <w:u w:val="single"/>
              </w:rPr>
            </w:pPr>
          </w:p>
        </w:tc>
        <w:tc>
          <w:tcPr>
            <w:tcW w:w="417" w:type="pct"/>
            <w:vAlign w:val="center"/>
          </w:tcPr>
          <w:p w14:paraId="2D47734C"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291EE727" w14:textId="77777777" w:rsidR="00E10E04" w:rsidRDefault="00E10E04">
            <w:pPr>
              <w:widowControl/>
              <w:jc w:val="center"/>
              <w:rPr>
                <w:color w:val="000000" w:themeColor="text1"/>
                <w:kern w:val="0"/>
                <w:u w:val="single"/>
              </w:rPr>
            </w:pPr>
          </w:p>
        </w:tc>
        <w:tc>
          <w:tcPr>
            <w:tcW w:w="388" w:type="pct"/>
            <w:vAlign w:val="center"/>
          </w:tcPr>
          <w:p w14:paraId="21969405" w14:textId="77777777" w:rsidR="00E10E04" w:rsidRDefault="00E10E04">
            <w:pPr>
              <w:widowControl/>
              <w:jc w:val="center"/>
              <w:rPr>
                <w:color w:val="000000" w:themeColor="text1"/>
                <w:kern w:val="0"/>
                <w:u w:val="single"/>
              </w:rPr>
            </w:pPr>
          </w:p>
        </w:tc>
        <w:tc>
          <w:tcPr>
            <w:tcW w:w="327" w:type="pct"/>
            <w:vAlign w:val="center"/>
          </w:tcPr>
          <w:p w14:paraId="28B936EB" w14:textId="77777777" w:rsidR="00E10E04" w:rsidRDefault="00E10E04">
            <w:pPr>
              <w:widowControl/>
              <w:jc w:val="center"/>
              <w:rPr>
                <w:color w:val="000000" w:themeColor="text1"/>
                <w:kern w:val="0"/>
                <w:u w:val="single"/>
              </w:rPr>
            </w:pPr>
          </w:p>
        </w:tc>
        <w:tc>
          <w:tcPr>
            <w:tcW w:w="395" w:type="pct"/>
            <w:vAlign w:val="center"/>
          </w:tcPr>
          <w:p w14:paraId="647CAA90" w14:textId="77777777" w:rsidR="00E10E04" w:rsidRDefault="00E10E04">
            <w:pPr>
              <w:widowControl/>
              <w:jc w:val="center"/>
              <w:rPr>
                <w:color w:val="000000" w:themeColor="text1"/>
                <w:kern w:val="0"/>
                <w:u w:val="single"/>
              </w:rPr>
            </w:pPr>
          </w:p>
        </w:tc>
        <w:tc>
          <w:tcPr>
            <w:tcW w:w="380" w:type="pct"/>
            <w:vAlign w:val="center"/>
          </w:tcPr>
          <w:p w14:paraId="1DA8444F" w14:textId="77777777" w:rsidR="00E10E04" w:rsidRDefault="00E10E04">
            <w:pPr>
              <w:widowControl/>
              <w:jc w:val="center"/>
              <w:rPr>
                <w:color w:val="000000" w:themeColor="text1"/>
                <w:kern w:val="0"/>
                <w:u w:val="single"/>
              </w:rPr>
            </w:pPr>
          </w:p>
        </w:tc>
        <w:tc>
          <w:tcPr>
            <w:tcW w:w="418" w:type="pct"/>
            <w:vAlign w:val="center"/>
          </w:tcPr>
          <w:p w14:paraId="5B51570D" w14:textId="77777777" w:rsidR="00E10E04" w:rsidRDefault="00E10E04">
            <w:pPr>
              <w:widowControl/>
              <w:jc w:val="center"/>
              <w:rPr>
                <w:color w:val="000000" w:themeColor="text1"/>
                <w:kern w:val="0"/>
                <w:u w:val="single"/>
              </w:rPr>
            </w:pPr>
          </w:p>
        </w:tc>
        <w:tc>
          <w:tcPr>
            <w:tcW w:w="464" w:type="pct"/>
            <w:vAlign w:val="center"/>
          </w:tcPr>
          <w:p w14:paraId="5A856B15" w14:textId="77777777" w:rsidR="00E10E04" w:rsidRDefault="00E10E04">
            <w:pPr>
              <w:widowControl/>
              <w:jc w:val="center"/>
              <w:rPr>
                <w:color w:val="00B0F0"/>
                <w:kern w:val="0"/>
                <w:u w:val="single"/>
              </w:rPr>
            </w:pPr>
          </w:p>
        </w:tc>
        <w:tc>
          <w:tcPr>
            <w:tcW w:w="586" w:type="pct"/>
            <w:vAlign w:val="center"/>
          </w:tcPr>
          <w:p w14:paraId="4B69EAE8" w14:textId="77777777" w:rsidR="00E10E04" w:rsidRDefault="00E10E04">
            <w:pPr>
              <w:widowControl/>
              <w:jc w:val="center"/>
              <w:rPr>
                <w:color w:val="00B0F0"/>
                <w:kern w:val="0"/>
                <w:u w:val="single"/>
              </w:rPr>
            </w:pPr>
          </w:p>
        </w:tc>
        <w:tc>
          <w:tcPr>
            <w:tcW w:w="508" w:type="pct"/>
            <w:vAlign w:val="center"/>
          </w:tcPr>
          <w:p w14:paraId="39659DCC" w14:textId="77777777" w:rsidR="00E10E04" w:rsidRDefault="00E10E04">
            <w:pPr>
              <w:widowControl/>
              <w:jc w:val="center"/>
              <w:rPr>
                <w:color w:val="000000" w:themeColor="text1"/>
                <w:kern w:val="0"/>
                <w:u w:val="single"/>
              </w:rPr>
            </w:pPr>
          </w:p>
        </w:tc>
        <w:tc>
          <w:tcPr>
            <w:tcW w:w="512" w:type="pct"/>
            <w:vAlign w:val="center"/>
          </w:tcPr>
          <w:p w14:paraId="0A637AF2" w14:textId="77777777" w:rsidR="00E10E04" w:rsidRDefault="00E10E04">
            <w:pPr>
              <w:widowControl/>
              <w:jc w:val="center"/>
              <w:rPr>
                <w:color w:val="000000" w:themeColor="text1"/>
                <w:kern w:val="0"/>
                <w:u w:val="single"/>
              </w:rPr>
            </w:pPr>
          </w:p>
        </w:tc>
      </w:tr>
      <w:tr w:rsidR="00E10E04" w14:paraId="700491E2" w14:textId="77777777">
        <w:trPr>
          <w:cantSplit/>
          <w:trHeight w:val="439"/>
          <w:jc w:val="center"/>
        </w:trPr>
        <w:tc>
          <w:tcPr>
            <w:tcW w:w="191" w:type="pct"/>
            <w:gridSpan w:val="2"/>
            <w:vMerge/>
            <w:vAlign w:val="center"/>
          </w:tcPr>
          <w:p w14:paraId="6190DDEB" w14:textId="77777777" w:rsidR="00E10E04" w:rsidRDefault="00E10E04">
            <w:pPr>
              <w:widowControl/>
              <w:jc w:val="center"/>
              <w:rPr>
                <w:color w:val="000000" w:themeColor="text1"/>
                <w:kern w:val="0"/>
                <w:u w:val="single"/>
              </w:rPr>
            </w:pPr>
          </w:p>
        </w:tc>
        <w:tc>
          <w:tcPr>
            <w:tcW w:w="417" w:type="pct"/>
            <w:vAlign w:val="center"/>
          </w:tcPr>
          <w:p w14:paraId="0D9E6C92"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11B7DB9B" w14:textId="77777777" w:rsidR="00E10E04" w:rsidRDefault="00E10E04">
            <w:pPr>
              <w:widowControl/>
              <w:jc w:val="center"/>
              <w:rPr>
                <w:color w:val="000000" w:themeColor="text1"/>
                <w:kern w:val="0"/>
                <w:highlight w:val="red"/>
                <w:u w:val="single"/>
              </w:rPr>
            </w:pPr>
          </w:p>
        </w:tc>
        <w:tc>
          <w:tcPr>
            <w:tcW w:w="388" w:type="pct"/>
            <w:vAlign w:val="center"/>
          </w:tcPr>
          <w:p w14:paraId="5570967C" w14:textId="77777777" w:rsidR="00E10E04" w:rsidRDefault="00E10E04">
            <w:pPr>
              <w:widowControl/>
              <w:jc w:val="center"/>
              <w:rPr>
                <w:color w:val="000000" w:themeColor="text1"/>
                <w:kern w:val="0"/>
                <w:highlight w:val="red"/>
                <w:u w:val="single"/>
              </w:rPr>
            </w:pPr>
          </w:p>
        </w:tc>
        <w:tc>
          <w:tcPr>
            <w:tcW w:w="327" w:type="pct"/>
            <w:vAlign w:val="center"/>
          </w:tcPr>
          <w:p w14:paraId="5B49F055" w14:textId="77777777" w:rsidR="00E10E04" w:rsidRDefault="00E10E04">
            <w:pPr>
              <w:widowControl/>
              <w:jc w:val="center"/>
              <w:rPr>
                <w:color w:val="000000" w:themeColor="text1"/>
                <w:kern w:val="0"/>
                <w:u w:val="single"/>
              </w:rPr>
            </w:pPr>
          </w:p>
        </w:tc>
        <w:tc>
          <w:tcPr>
            <w:tcW w:w="395" w:type="pct"/>
            <w:vAlign w:val="center"/>
          </w:tcPr>
          <w:p w14:paraId="3E95CC30" w14:textId="77777777" w:rsidR="00E10E04" w:rsidRDefault="00E10E04">
            <w:pPr>
              <w:widowControl/>
              <w:jc w:val="center"/>
              <w:rPr>
                <w:color w:val="000000" w:themeColor="text1"/>
                <w:kern w:val="0"/>
                <w:highlight w:val="red"/>
                <w:u w:val="single"/>
              </w:rPr>
            </w:pPr>
          </w:p>
        </w:tc>
        <w:tc>
          <w:tcPr>
            <w:tcW w:w="380" w:type="pct"/>
            <w:vAlign w:val="center"/>
          </w:tcPr>
          <w:p w14:paraId="13C72914" w14:textId="77777777" w:rsidR="00E10E04" w:rsidRDefault="00E10E04">
            <w:pPr>
              <w:widowControl/>
              <w:jc w:val="center"/>
              <w:rPr>
                <w:color w:val="000000" w:themeColor="text1"/>
                <w:kern w:val="0"/>
                <w:highlight w:val="red"/>
                <w:u w:val="single"/>
              </w:rPr>
            </w:pPr>
          </w:p>
        </w:tc>
        <w:tc>
          <w:tcPr>
            <w:tcW w:w="418" w:type="pct"/>
            <w:vAlign w:val="center"/>
          </w:tcPr>
          <w:p w14:paraId="5A7F9D5C" w14:textId="77777777" w:rsidR="00E10E04" w:rsidRDefault="00E10E04">
            <w:pPr>
              <w:widowControl/>
              <w:jc w:val="center"/>
              <w:rPr>
                <w:color w:val="000000" w:themeColor="text1"/>
                <w:kern w:val="0"/>
                <w:highlight w:val="red"/>
                <w:u w:val="single"/>
              </w:rPr>
            </w:pPr>
          </w:p>
        </w:tc>
        <w:tc>
          <w:tcPr>
            <w:tcW w:w="464" w:type="pct"/>
            <w:vAlign w:val="center"/>
          </w:tcPr>
          <w:p w14:paraId="6CC4BBFE" w14:textId="77777777" w:rsidR="00E10E04" w:rsidRDefault="00E10E04">
            <w:pPr>
              <w:widowControl/>
              <w:jc w:val="center"/>
              <w:rPr>
                <w:color w:val="00B0F0"/>
                <w:kern w:val="0"/>
                <w:u w:val="single"/>
              </w:rPr>
            </w:pPr>
          </w:p>
        </w:tc>
        <w:tc>
          <w:tcPr>
            <w:tcW w:w="586" w:type="pct"/>
            <w:vAlign w:val="center"/>
          </w:tcPr>
          <w:p w14:paraId="526CFCDA" w14:textId="77777777" w:rsidR="00E10E04" w:rsidRDefault="00E10E04">
            <w:pPr>
              <w:widowControl/>
              <w:jc w:val="center"/>
              <w:rPr>
                <w:color w:val="00B0F0"/>
                <w:kern w:val="0"/>
                <w:u w:val="single"/>
              </w:rPr>
            </w:pPr>
          </w:p>
        </w:tc>
        <w:tc>
          <w:tcPr>
            <w:tcW w:w="508" w:type="pct"/>
            <w:vAlign w:val="center"/>
          </w:tcPr>
          <w:p w14:paraId="3A2D2185" w14:textId="77777777" w:rsidR="00E10E04" w:rsidRDefault="00E10E04">
            <w:pPr>
              <w:widowControl/>
              <w:jc w:val="center"/>
              <w:rPr>
                <w:color w:val="000000" w:themeColor="text1"/>
                <w:kern w:val="0"/>
                <w:u w:val="single"/>
              </w:rPr>
            </w:pPr>
          </w:p>
        </w:tc>
        <w:tc>
          <w:tcPr>
            <w:tcW w:w="512" w:type="pct"/>
            <w:vAlign w:val="center"/>
          </w:tcPr>
          <w:p w14:paraId="706BBB7D" w14:textId="77777777" w:rsidR="00E10E04" w:rsidRDefault="00E10E04">
            <w:pPr>
              <w:widowControl/>
              <w:jc w:val="center"/>
              <w:rPr>
                <w:color w:val="000000" w:themeColor="text1"/>
                <w:kern w:val="0"/>
                <w:u w:val="single"/>
              </w:rPr>
            </w:pPr>
          </w:p>
        </w:tc>
      </w:tr>
      <w:tr w:rsidR="00E10E04" w14:paraId="4147DE56" w14:textId="77777777">
        <w:trPr>
          <w:cantSplit/>
          <w:trHeight w:val="1057"/>
          <w:jc w:val="center"/>
        </w:trPr>
        <w:tc>
          <w:tcPr>
            <w:tcW w:w="191" w:type="pct"/>
            <w:gridSpan w:val="2"/>
            <w:vMerge/>
            <w:vAlign w:val="center"/>
          </w:tcPr>
          <w:p w14:paraId="7A5D8575" w14:textId="77777777" w:rsidR="00E10E04" w:rsidRDefault="00E10E04">
            <w:pPr>
              <w:widowControl/>
              <w:jc w:val="center"/>
              <w:rPr>
                <w:color w:val="000000" w:themeColor="text1"/>
                <w:kern w:val="0"/>
                <w:u w:val="single"/>
              </w:rPr>
            </w:pPr>
          </w:p>
        </w:tc>
        <w:tc>
          <w:tcPr>
            <w:tcW w:w="417" w:type="pct"/>
            <w:vAlign w:val="center"/>
          </w:tcPr>
          <w:p w14:paraId="70D5CB2B"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54E01F97" w14:textId="77777777" w:rsidR="00E10E04" w:rsidRDefault="00E10E04">
            <w:pPr>
              <w:widowControl/>
              <w:jc w:val="center"/>
              <w:rPr>
                <w:color w:val="000000" w:themeColor="text1"/>
                <w:kern w:val="0"/>
                <w:u w:val="single"/>
              </w:rPr>
            </w:pPr>
          </w:p>
        </w:tc>
        <w:tc>
          <w:tcPr>
            <w:tcW w:w="388" w:type="pct"/>
            <w:vAlign w:val="center"/>
          </w:tcPr>
          <w:p w14:paraId="3528BE25" w14:textId="77777777" w:rsidR="00E10E04" w:rsidRDefault="00E10E04">
            <w:pPr>
              <w:widowControl/>
              <w:jc w:val="center"/>
              <w:rPr>
                <w:color w:val="000000" w:themeColor="text1"/>
                <w:kern w:val="0"/>
                <w:u w:val="single"/>
              </w:rPr>
            </w:pPr>
          </w:p>
        </w:tc>
        <w:tc>
          <w:tcPr>
            <w:tcW w:w="327" w:type="pct"/>
            <w:vAlign w:val="center"/>
          </w:tcPr>
          <w:p w14:paraId="7713668F" w14:textId="77777777" w:rsidR="00E10E04" w:rsidRDefault="00E10E04">
            <w:pPr>
              <w:widowControl/>
              <w:jc w:val="center"/>
              <w:rPr>
                <w:color w:val="000000" w:themeColor="text1"/>
                <w:kern w:val="0"/>
                <w:u w:val="single"/>
              </w:rPr>
            </w:pPr>
          </w:p>
        </w:tc>
        <w:tc>
          <w:tcPr>
            <w:tcW w:w="395" w:type="pct"/>
            <w:vAlign w:val="center"/>
          </w:tcPr>
          <w:p w14:paraId="3E5262FA" w14:textId="77777777" w:rsidR="00E10E04" w:rsidRDefault="00E10E04">
            <w:pPr>
              <w:widowControl/>
              <w:jc w:val="center"/>
              <w:rPr>
                <w:color w:val="000000" w:themeColor="text1"/>
                <w:kern w:val="0"/>
                <w:u w:val="single"/>
              </w:rPr>
            </w:pPr>
          </w:p>
        </w:tc>
        <w:tc>
          <w:tcPr>
            <w:tcW w:w="380" w:type="pct"/>
            <w:vAlign w:val="center"/>
          </w:tcPr>
          <w:p w14:paraId="79ABE15D" w14:textId="77777777" w:rsidR="00E10E04" w:rsidRDefault="00E10E04">
            <w:pPr>
              <w:widowControl/>
              <w:jc w:val="center"/>
              <w:rPr>
                <w:color w:val="000000" w:themeColor="text1"/>
                <w:kern w:val="0"/>
                <w:u w:val="single"/>
              </w:rPr>
            </w:pPr>
          </w:p>
        </w:tc>
        <w:tc>
          <w:tcPr>
            <w:tcW w:w="418" w:type="pct"/>
            <w:vAlign w:val="center"/>
          </w:tcPr>
          <w:p w14:paraId="51F1B71A" w14:textId="77777777" w:rsidR="00E10E04" w:rsidRDefault="00E10E04">
            <w:pPr>
              <w:widowControl/>
              <w:jc w:val="center"/>
              <w:rPr>
                <w:color w:val="000000" w:themeColor="text1"/>
                <w:kern w:val="0"/>
                <w:u w:val="single"/>
              </w:rPr>
            </w:pPr>
          </w:p>
        </w:tc>
        <w:tc>
          <w:tcPr>
            <w:tcW w:w="464" w:type="pct"/>
            <w:vAlign w:val="center"/>
          </w:tcPr>
          <w:p w14:paraId="410A4646" w14:textId="77777777" w:rsidR="00E10E04" w:rsidRDefault="00E10E04">
            <w:pPr>
              <w:widowControl/>
              <w:jc w:val="center"/>
              <w:rPr>
                <w:color w:val="000000" w:themeColor="text1"/>
                <w:kern w:val="0"/>
                <w:u w:val="single"/>
              </w:rPr>
            </w:pPr>
          </w:p>
        </w:tc>
        <w:tc>
          <w:tcPr>
            <w:tcW w:w="586" w:type="pct"/>
            <w:vAlign w:val="center"/>
          </w:tcPr>
          <w:p w14:paraId="4236BF80" w14:textId="77777777" w:rsidR="00E10E04" w:rsidRDefault="00E10E04">
            <w:pPr>
              <w:widowControl/>
              <w:jc w:val="center"/>
              <w:rPr>
                <w:color w:val="000000" w:themeColor="text1"/>
                <w:kern w:val="0"/>
                <w:u w:val="single"/>
              </w:rPr>
            </w:pPr>
          </w:p>
        </w:tc>
        <w:tc>
          <w:tcPr>
            <w:tcW w:w="508" w:type="pct"/>
            <w:vAlign w:val="center"/>
          </w:tcPr>
          <w:p w14:paraId="495D63B2" w14:textId="77777777" w:rsidR="00E10E04" w:rsidRDefault="00E10E04">
            <w:pPr>
              <w:widowControl/>
              <w:jc w:val="center"/>
              <w:rPr>
                <w:color w:val="000000" w:themeColor="text1"/>
                <w:kern w:val="0"/>
                <w:sz w:val="18"/>
                <w:szCs w:val="18"/>
                <w:u w:val="single"/>
              </w:rPr>
            </w:pPr>
          </w:p>
        </w:tc>
        <w:tc>
          <w:tcPr>
            <w:tcW w:w="512" w:type="pct"/>
            <w:vAlign w:val="center"/>
          </w:tcPr>
          <w:p w14:paraId="1EC68779" w14:textId="77777777" w:rsidR="00E10E04" w:rsidRDefault="00E10E04">
            <w:pPr>
              <w:widowControl/>
              <w:jc w:val="center"/>
              <w:rPr>
                <w:color w:val="000000" w:themeColor="text1"/>
                <w:kern w:val="0"/>
                <w:sz w:val="18"/>
                <w:szCs w:val="18"/>
                <w:u w:val="single"/>
              </w:rPr>
            </w:pPr>
          </w:p>
        </w:tc>
      </w:tr>
      <w:tr w:rsidR="00E10E04" w14:paraId="70176743" w14:textId="77777777">
        <w:trPr>
          <w:cantSplit/>
          <w:trHeight w:val="533"/>
          <w:jc w:val="center"/>
        </w:trPr>
        <w:tc>
          <w:tcPr>
            <w:tcW w:w="191" w:type="pct"/>
            <w:gridSpan w:val="2"/>
            <w:vMerge/>
            <w:vAlign w:val="center"/>
          </w:tcPr>
          <w:p w14:paraId="7D29579D" w14:textId="77777777" w:rsidR="00E10E04" w:rsidRDefault="00E10E04">
            <w:pPr>
              <w:widowControl/>
              <w:jc w:val="center"/>
              <w:rPr>
                <w:color w:val="000000" w:themeColor="text1"/>
                <w:kern w:val="0"/>
                <w:u w:val="single"/>
              </w:rPr>
            </w:pPr>
          </w:p>
        </w:tc>
        <w:tc>
          <w:tcPr>
            <w:tcW w:w="417" w:type="pct"/>
            <w:vAlign w:val="center"/>
          </w:tcPr>
          <w:p w14:paraId="36132217"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170F902B" w14:textId="77777777" w:rsidR="00E10E04" w:rsidRDefault="00E10E04">
            <w:pPr>
              <w:widowControl/>
              <w:jc w:val="center"/>
              <w:rPr>
                <w:color w:val="000000" w:themeColor="text1"/>
                <w:kern w:val="0"/>
                <w:u w:val="single"/>
              </w:rPr>
            </w:pPr>
          </w:p>
        </w:tc>
        <w:tc>
          <w:tcPr>
            <w:tcW w:w="388" w:type="pct"/>
            <w:vAlign w:val="center"/>
          </w:tcPr>
          <w:p w14:paraId="4B1A83DB" w14:textId="77777777" w:rsidR="00E10E04" w:rsidRDefault="00E10E04">
            <w:pPr>
              <w:widowControl/>
              <w:jc w:val="center"/>
              <w:rPr>
                <w:color w:val="000000" w:themeColor="text1"/>
                <w:kern w:val="0"/>
                <w:u w:val="single"/>
              </w:rPr>
            </w:pPr>
          </w:p>
        </w:tc>
        <w:tc>
          <w:tcPr>
            <w:tcW w:w="327" w:type="pct"/>
            <w:vAlign w:val="center"/>
          </w:tcPr>
          <w:p w14:paraId="53415847" w14:textId="77777777" w:rsidR="00E10E04" w:rsidRDefault="00E10E04">
            <w:pPr>
              <w:widowControl/>
              <w:jc w:val="center"/>
              <w:rPr>
                <w:color w:val="000000" w:themeColor="text1"/>
                <w:kern w:val="0"/>
                <w:u w:val="single"/>
              </w:rPr>
            </w:pPr>
          </w:p>
        </w:tc>
        <w:tc>
          <w:tcPr>
            <w:tcW w:w="395" w:type="pct"/>
            <w:vAlign w:val="center"/>
          </w:tcPr>
          <w:p w14:paraId="0CE46EF8" w14:textId="77777777" w:rsidR="00E10E04" w:rsidRDefault="00E10E04">
            <w:pPr>
              <w:widowControl/>
              <w:jc w:val="center"/>
              <w:rPr>
                <w:color w:val="000000" w:themeColor="text1"/>
                <w:kern w:val="0"/>
                <w:u w:val="single"/>
              </w:rPr>
            </w:pPr>
          </w:p>
        </w:tc>
        <w:tc>
          <w:tcPr>
            <w:tcW w:w="380" w:type="pct"/>
            <w:vAlign w:val="center"/>
          </w:tcPr>
          <w:p w14:paraId="3281C509" w14:textId="77777777" w:rsidR="00E10E04" w:rsidRDefault="00E10E04">
            <w:pPr>
              <w:widowControl/>
              <w:jc w:val="center"/>
              <w:rPr>
                <w:color w:val="000000" w:themeColor="text1"/>
                <w:kern w:val="0"/>
                <w:u w:val="single"/>
              </w:rPr>
            </w:pPr>
          </w:p>
        </w:tc>
        <w:tc>
          <w:tcPr>
            <w:tcW w:w="418" w:type="pct"/>
            <w:vAlign w:val="center"/>
          </w:tcPr>
          <w:p w14:paraId="3770B2CD" w14:textId="77777777" w:rsidR="00E10E04" w:rsidRDefault="00E10E04">
            <w:pPr>
              <w:widowControl/>
              <w:jc w:val="center"/>
              <w:rPr>
                <w:color w:val="000000" w:themeColor="text1"/>
                <w:kern w:val="0"/>
                <w:u w:val="single"/>
              </w:rPr>
            </w:pPr>
          </w:p>
        </w:tc>
        <w:tc>
          <w:tcPr>
            <w:tcW w:w="464" w:type="pct"/>
            <w:vAlign w:val="center"/>
          </w:tcPr>
          <w:p w14:paraId="798835B7" w14:textId="77777777" w:rsidR="00E10E04" w:rsidRDefault="00E10E04">
            <w:pPr>
              <w:widowControl/>
              <w:jc w:val="center"/>
              <w:rPr>
                <w:color w:val="000000" w:themeColor="text1"/>
                <w:kern w:val="0"/>
                <w:u w:val="single"/>
              </w:rPr>
            </w:pPr>
          </w:p>
        </w:tc>
        <w:tc>
          <w:tcPr>
            <w:tcW w:w="586" w:type="pct"/>
            <w:vAlign w:val="center"/>
          </w:tcPr>
          <w:p w14:paraId="7981A61D" w14:textId="77777777" w:rsidR="00E10E04" w:rsidRDefault="00E10E04">
            <w:pPr>
              <w:widowControl/>
              <w:jc w:val="center"/>
              <w:rPr>
                <w:color w:val="000000" w:themeColor="text1"/>
                <w:kern w:val="0"/>
                <w:u w:val="single"/>
              </w:rPr>
            </w:pPr>
          </w:p>
        </w:tc>
        <w:tc>
          <w:tcPr>
            <w:tcW w:w="508" w:type="pct"/>
            <w:vAlign w:val="center"/>
          </w:tcPr>
          <w:p w14:paraId="7DCE9174" w14:textId="77777777" w:rsidR="00E10E04" w:rsidRDefault="00E10E04">
            <w:pPr>
              <w:widowControl/>
              <w:jc w:val="center"/>
              <w:rPr>
                <w:color w:val="000000" w:themeColor="text1"/>
                <w:kern w:val="0"/>
                <w:u w:val="single"/>
              </w:rPr>
            </w:pPr>
          </w:p>
        </w:tc>
        <w:tc>
          <w:tcPr>
            <w:tcW w:w="512" w:type="pct"/>
            <w:vAlign w:val="center"/>
          </w:tcPr>
          <w:p w14:paraId="78AF1722" w14:textId="77777777" w:rsidR="00E10E04" w:rsidRDefault="00E10E04">
            <w:pPr>
              <w:widowControl/>
              <w:jc w:val="center"/>
              <w:rPr>
                <w:color w:val="000000" w:themeColor="text1"/>
                <w:kern w:val="0"/>
                <w:u w:val="single"/>
              </w:rPr>
            </w:pPr>
          </w:p>
        </w:tc>
      </w:tr>
      <w:tr w:rsidR="00E10E04" w14:paraId="369E697B" w14:textId="77777777">
        <w:trPr>
          <w:cantSplit/>
          <w:trHeight w:val="439"/>
          <w:jc w:val="center"/>
        </w:trPr>
        <w:tc>
          <w:tcPr>
            <w:tcW w:w="191" w:type="pct"/>
            <w:gridSpan w:val="2"/>
            <w:vMerge/>
            <w:vAlign w:val="center"/>
          </w:tcPr>
          <w:p w14:paraId="4CE1758B" w14:textId="77777777" w:rsidR="00E10E04" w:rsidRDefault="00E10E04">
            <w:pPr>
              <w:widowControl/>
              <w:jc w:val="center"/>
              <w:rPr>
                <w:color w:val="000000" w:themeColor="text1"/>
                <w:kern w:val="0"/>
                <w:u w:val="single"/>
              </w:rPr>
            </w:pPr>
          </w:p>
        </w:tc>
        <w:tc>
          <w:tcPr>
            <w:tcW w:w="417" w:type="pct"/>
            <w:vAlign w:val="center"/>
          </w:tcPr>
          <w:p w14:paraId="0067273F" w14:textId="77777777" w:rsidR="00E10E04" w:rsidRDefault="00000000">
            <w:pPr>
              <w:widowControl/>
              <w:jc w:val="center"/>
              <w:rPr>
                <w:color w:val="000000" w:themeColor="text1"/>
                <w:kern w:val="0"/>
                <w:u w:val="single"/>
              </w:rPr>
            </w:pPr>
            <w:r>
              <w:rPr>
                <w:color w:val="000000" w:themeColor="text1"/>
                <w:kern w:val="0"/>
                <w:u w:val="single"/>
              </w:rPr>
              <w:t>溶解氧</w:t>
            </w:r>
          </w:p>
        </w:tc>
        <w:tc>
          <w:tcPr>
            <w:tcW w:w="409" w:type="pct"/>
            <w:vAlign w:val="center"/>
          </w:tcPr>
          <w:p w14:paraId="105955E2" w14:textId="77777777" w:rsidR="00E10E04" w:rsidRDefault="00E10E04">
            <w:pPr>
              <w:widowControl/>
              <w:jc w:val="center"/>
              <w:rPr>
                <w:color w:val="000000" w:themeColor="text1"/>
                <w:kern w:val="0"/>
                <w:u w:val="single"/>
              </w:rPr>
            </w:pPr>
          </w:p>
        </w:tc>
        <w:tc>
          <w:tcPr>
            <w:tcW w:w="388" w:type="pct"/>
            <w:vAlign w:val="center"/>
          </w:tcPr>
          <w:p w14:paraId="4E408935" w14:textId="77777777" w:rsidR="00E10E04" w:rsidRDefault="00E10E04">
            <w:pPr>
              <w:widowControl/>
              <w:jc w:val="center"/>
              <w:rPr>
                <w:color w:val="000000" w:themeColor="text1"/>
                <w:kern w:val="0"/>
                <w:u w:val="single"/>
              </w:rPr>
            </w:pPr>
          </w:p>
        </w:tc>
        <w:tc>
          <w:tcPr>
            <w:tcW w:w="327" w:type="pct"/>
            <w:vAlign w:val="center"/>
          </w:tcPr>
          <w:p w14:paraId="1CDC90C0" w14:textId="77777777" w:rsidR="00E10E04" w:rsidRDefault="00E10E04">
            <w:pPr>
              <w:widowControl/>
              <w:jc w:val="center"/>
              <w:rPr>
                <w:color w:val="000000" w:themeColor="text1"/>
                <w:kern w:val="0"/>
                <w:u w:val="single"/>
              </w:rPr>
            </w:pPr>
          </w:p>
        </w:tc>
        <w:tc>
          <w:tcPr>
            <w:tcW w:w="395" w:type="pct"/>
            <w:vAlign w:val="center"/>
          </w:tcPr>
          <w:p w14:paraId="54A9E147" w14:textId="77777777" w:rsidR="00E10E04" w:rsidRDefault="00E10E04">
            <w:pPr>
              <w:widowControl/>
              <w:jc w:val="center"/>
              <w:rPr>
                <w:color w:val="000000" w:themeColor="text1"/>
                <w:kern w:val="0"/>
                <w:u w:val="single"/>
              </w:rPr>
            </w:pPr>
          </w:p>
        </w:tc>
        <w:tc>
          <w:tcPr>
            <w:tcW w:w="380" w:type="pct"/>
            <w:vAlign w:val="center"/>
          </w:tcPr>
          <w:p w14:paraId="14343E3B" w14:textId="77777777" w:rsidR="00E10E04" w:rsidRDefault="00E10E04">
            <w:pPr>
              <w:widowControl/>
              <w:jc w:val="center"/>
              <w:rPr>
                <w:color w:val="000000" w:themeColor="text1"/>
                <w:kern w:val="0"/>
                <w:u w:val="single"/>
              </w:rPr>
            </w:pPr>
          </w:p>
        </w:tc>
        <w:tc>
          <w:tcPr>
            <w:tcW w:w="418" w:type="pct"/>
            <w:vAlign w:val="center"/>
          </w:tcPr>
          <w:p w14:paraId="33442451" w14:textId="77777777" w:rsidR="00E10E04" w:rsidRDefault="00E10E04">
            <w:pPr>
              <w:widowControl/>
              <w:jc w:val="center"/>
              <w:rPr>
                <w:color w:val="000000" w:themeColor="text1"/>
                <w:kern w:val="0"/>
                <w:u w:val="single"/>
              </w:rPr>
            </w:pPr>
          </w:p>
        </w:tc>
        <w:tc>
          <w:tcPr>
            <w:tcW w:w="464" w:type="pct"/>
            <w:vAlign w:val="center"/>
          </w:tcPr>
          <w:p w14:paraId="58320AD2" w14:textId="77777777" w:rsidR="00E10E04" w:rsidRDefault="00E10E04">
            <w:pPr>
              <w:widowControl/>
              <w:jc w:val="center"/>
              <w:rPr>
                <w:color w:val="000000" w:themeColor="text1"/>
                <w:kern w:val="0"/>
                <w:u w:val="single"/>
              </w:rPr>
            </w:pPr>
          </w:p>
        </w:tc>
        <w:tc>
          <w:tcPr>
            <w:tcW w:w="586" w:type="pct"/>
            <w:vAlign w:val="center"/>
          </w:tcPr>
          <w:p w14:paraId="12D5FA80" w14:textId="77777777" w:rsidR="00E10E04" w:rsidRDefault="00E10E04">
            <w:pPr>
              <w:widowControl/>
              <w:jc w:val="center"/>
              <w:rPr>
                <w:color w:val="000000" w:themeColor="text1"/>
                <w:kern w:val="0"/>
                <w:u w:val="single"/>
              </w:rPr>
            </w:pPr>
          </w:p>
        </w:tc>
        <w:tc>
          <w:tcPr>
            <w:tcW w:w="508" w:type="pct"/>
            <w:vAlign w:val="center"/>
          </w:tcPr>
          <w:p w14:paraId="35F7BCAB" w14:textId="77777777" w:rsidR="00E10E04" w:rsidRDefault="00E10E04">
            <w:pPr>
              <w:widowControl/>
              <w:jc w:val="center"/>
              <w:rPr>
                <w:color w:val="000000" w:themeColor="text1"/>
                <w:kern w:val="0"/>
                <w:u w:val="single"/>
              </w:rPr>
            </w:pPr>
          </w:p>
        </w:tc>
        <w:tc>
          <w:tcPr>
            <w:tcW w:w="512" w:type="pct"/>
            <w:vAlign w:val="center"/>
          </w:tcPr>
          <w:p w14:paraId="7C0DC07D" w14:textId="77777777" w:rsidR="00E10E04" w:rsidRDefault="00E10E04">
            <w:pPr>
              <w:widowControl/>
              <w:jc w:val="center"/>
              <w:rPr>
                <w:color w:val="000000" w:themeColor="text1"/>
                <w:kern w:val="0"/>
                <w:u w:val="single"/>
              </w:rPr>
            </w:pPr>
          </w:p>
        </w:tc>
      </w:tr>
      <w:tr w:rsidR="00E10E04" w14:paraId="4887495D" w14:textId="77777777">
        <w:trPr>
          <w:trHeight w:val="513"/>
          <w:jc w:val="center"/>
        </w:trPr>
        <w:tc>
          <w:tcPr>
            <w:tcW w:w="608" w:type="pct"/>
            <w:gridSpan w:val="3"/>
            <w:vMerge w:val="restart"/>
            <w:vAlign w:val="center"/>
          </w:tcPr>
          <w:p w14:paraId="76416713"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18656" behindDoc="0" locked="0" layoutInCell="1" allowOverlap="1" wp14:anchorId="10974CB6" wp14:editId="176692F9">
                      <wp:simplePos x="0" y="0"/>
                      <wp:positionH relativeFrom="column">
                        <wp:posOffset>315595</wp:posOffset>
                      </wp:positionH>
                      <wp:positionV relativeFrom="paragraph">
                        <wp:posOffset>33020</wp:posOffset>
                      </wp:positionV>
                      <wp:extent cx="485140" cy="238760"/>
                      <wp:effectExtent l="0" t="0" r="0" b="0"/>
                      <wp:wrapNone/>
                      <wp:docPr id="35"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62BECD7A" w14:textId="77777777" w:rsidR="00E10E04" w:rsidRDefault="00000000">
                                  <w:pPr>
                                    <w:pStyle w:val="aff3"/>
                                  </w:pPr>
                                  <w:r>
                                    <w:rPr>
                                      <w:color w:val="000000"/>
                                      <w:kern w:val="24"/>
                                      <w:szCs w:val="24"/>
                                    </w:rPr>
                                    <w:t>时间</w:t>
                                  </w:r>
                                </w:p>
                              </w:txbxContent>
                            </wps:txbx>
                            <wps:bodyPr vertOverflow="clip" vert="horz" wrap="square" lIns="27432" tIns="18288" rIns="0" bIns="0" anchor="t" upright="1"/>
                          </wps:wsp>
                        </a:graphicData>
                      </a:graphic>
                    </wp:anchor>
                  </w:drawing>
                </mc:Choice>
                <mc:Fallback>
                  <w:pict>
                    <v:shape w14:anchorId="10974CB6" id="_x0000_s1037" type="#_x0000_t202" style="position:absolute;left:0;text-align:left;margin-left:24.85pt;margin-top:2.6pt;width:38.2pt;height:18.8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" filled="f" stroked="f">
                      <v:textbox inset="2.16pt,1.44pt,0,0">
                        <w:txbxContent>
                          <w:p w14:paraId="62BECD7A" w14:textId="77777777" w:rsidR="00E10E04" w:rsidRDefault="00000000">
                            <w:pPr>
                              <w:pStyle w:val="aff3"/>
                            </w:pPr>
                            <w:r>
                              <w:rPr>
                                <w:color w:val="000000"/>
                                <w:kern w:val="24"/>
                                <w:szCs w:val="24"/>
                              </w:rPr>
                              <w:t>时间</w:t>
                            </w:r>
                          </w:p>
                        </w:txbxContent>
                      </v:textbox>
                    </v:shape>
                  </w:pict>
                </mc:Fallback>
              </mc:AlternateContent>
            </w:r>
            <w:r>
              <w:rPr>
                <w:noProof/>
                <w:color w:val="000000" w:themeColor="text1"/>
                <w:u w:val="single"/>
              </w:rPr>
              <mc:AlternateContent>
                <mc:Choice Requires="wps">
                  <w:drawing>
                    <wp:anchor distT="0" distB="0" distL="114300" distR="114300" simplePos="0" relativeHeight="251715584" behindDoc="0" locked="0" layoutInCell="1" allowOverlap="1" wp14:anchorId="55211E6B" wp14:editId="7298BF0B">
                      <wp:simplePos x="0" y="0"/>
                      <wp:positionH relativeFrom="column">
                        <wp:posOffset>349885</wp:posOffset>
                      </wp:positionH>
                      <wp:positionV relativeFrom="paragraph">
                        <wp:posOffset>9525</wp:posOffset>
                      </wp:positionV>
                      <wp:extent cx="273685" cy="1527810"/>
                      <wp:effectExtent l="4445" t="635" r="7620" b="14605"/>
                      <wp:wrapNone/>
                      <wp:docPr id="36" name="直接连接符 36"/>
                      <wp:cNvGraphicFramePr/>
                      <a:graphic xmlns:a="http://schemas.openxmlformats.org/drawingml/2006/main">
                        <a:graphicData uri="http://schemas.microsoft.com/office/word/2010/wordprocessingShape">
                          <wps:wsp>
                            <wps:cNvCnPr/>
                            <wps:spPr>
                              <a:xfrm>
                                <a:off x="0" y="0"/>
                                <a:ext cx="273685" cy="15278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0AAA7B" id="直接连接符 36"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7.55pt,.75pt" to="49.1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" strokecolor="black [3213]"/>
                  </w:pict>
                </mc:Fallback>
              </mc:AlternateContent>
            </w:r>
          </w:p>
          <w:p w14:paraId="461C4A79"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717632" behindDoc="0" locked="0" layoutInCell="1" allowOverlap="1" wp14:anchorId="68E5F078" wp14:editId="584725F3">
                      <wp:simplePos x="0" y="0"/>
                      <wp:positionH relativeFrom="column">
                        <wp:posOffset>-38100</wp:posOffset>
                      </wp:positionH>
                      <wp:positionV relativeFrom="paragraph">
                        <wp:posOffset>112395</wp:posOffset>
                      </wp:positionV>
                      <wp:extent cx="511175" cy="252730"/>
                      <wp:effectExtent l="0" t="0" r="0" b="0"/>
                      <wp:wrapNone/>
                      <wp:docPr id="37"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70EEB384"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wps:txbx>
                            <wps:bodyPr vertOverflow="clip" vert="horz" wrap="square" lIns="27432" tIns="18288" rIns="0" bIns="0" anchor="t" upright="1"/>
                          </wps:wsp>
                        </a:graphicData>
                      </a:graphic>
                    </wp:anchor>
                  </w:drawing>
                </mc:Choice>
                <mc:Fallback>
                  <w:pict>
                    <v:shape w14:anchorId="68E5F078" id="_x0000_s1038" type="#_x0000_t202" style="position:absolute;left:0;text-align:left;margin-left:-3pt;margin-top:8.85pt;width:40.25pt;height:19.9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" filled="f" stroked="f">
                      <v:textbox inset="2.16pt,1.44pt,0,0">
                        <w:txbxContent>
                          <w:p w14:paraId="70EEB384"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v:textbox>
                    </v:shape>
                  </w:pict>
                </mc:Fallback>
              </mc:AlternateContent>
            </w:r>
            <w:r>
              <w:rPr>
                <w:noProof/>
                <w:color w:val="000000" w:themeColor="text1"/>
                <w:u w:val="single"/>
              </w:rPr>
              <mc:AlternateContent>
                <mc:Choice Requires="wps">
                  <w:drawing>
                    <wp:anchor distT="0" distB="0" distL="114300" distR="114300" simplePos="0" relativeHeight="251714560" behindDoc="0" locked="0" layoutInCell="1" allowOverlap="1" wp14:anchorId="3C87CCDF" wp14:editId="40CB4893">
                      <wp:simplePos x="0" y="0"/>
                      <wp:positionH relativeFrom="column">
                        <wp:posOffset>-65405</wp:posOffset>
                      </wp:positionH>
                      <wp:positionV relativeFrom="paragraph">
                        <wp:posOffset>434340</wp:posOffset>
                      </wp:positionV>
                      <wp:extent cx="663575" cy="932180"/>
                      <wp:effectExtent l="3810" t="2540" r="18415" b="17780"/>
                      <wp:wrapNone/>
                      <wp:docPr id="39" name="直接连接符 39"/>
                      <wp:cNvGraphicFramePr/>
                      <a:graphic xmlns:a="http://schemas.openxmlformats.org/drawingml/2006/main">
                        <a:graphicData uri="http://schemas.microsoft.com/office/word/2010/wordprocessingShape">
                          <wps:wsp>
                            <wps:cNvCnPr/>
                            <wps:spPr>
                              <a:xfrm>
                                <a:off x="0" y="0"/>
                                <a:ext cx="663575" cy="932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D18DB" id="直接连接符 3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15pt,34.2pt" to="47.1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" strokecolor="black [3213]"/>
                  </w:pict>
                </mc:Fallback>
              </mc:AlternateContent>
            </w:r>
          </w:p>
          <w:p w14:paraId="4661E67D"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16608" behindDoc="0" locked="0" layoutInCell="1" allowOverlap="1" wp14:anchorId="51AC06C5" wp14:editId="4F8C8576">
                      <wp:simplePos x="0" y="0"/>
                      <wp:positionH relativeFrom="column">
                        <wp:posOffset>-4445</wp:posOffset>
                      </wp:positionH>
                      <wp:positionV relativeFrom="paragraph">
                        <wp:posOffset>559435</wp:posOffset>
                      </wp:positionV>
                      <wp:extent cx="467360" cy="226695"/>
                      <wp:effectExtent l="0" t="0" r="0" b="0"/>
                      <wp:wrapNone/>
                      <wp:docPr id="40"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42E189DF"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wps:txbx>
                            <wps:bodyPr vertOverflow="clip" vert="horz" wrap="square" lIns="27432" tIns="18288" rIns="0" bIns="0" anchor="t" upright="1"/>
                          </wps:wsp>
                        </a:graphicData>
                      </a:graphic>
                    </wp:anchor>
                  </w:drawing>
                </mc:Choice>
                <mc:Fallback>
                  <w:pict>
                    <v:shape w14:anchorId="51AC06C5" id="_x0000_s1039" type="#_x0000_t202" style="position:absolute;left:0;text-align:left;margin-left:-.35pt;margin-top:44.05pt;width:36.8pt;height:17.85pt;flip:x;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" filled="f" stroked="f">
                      <v:textbox inset="2.16pt,1.44pt,0,0">
                        <w:txbxContent>
                          <w:p w14:paraId="42E189DF"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v:textbox>
                    </v:shape>
                  </w:pict>
                </mc:Fallback>
              </mc:AlternateContent>
            </w:r>
          </w:p>
        </w:tc>
        <w:tc>
          <w:tcPr>
            <w:tcW w:w="4391" w:type="pct"/>
            <w:gridSpan w:val="10"/>
            <w:vAlign w:val="center"/>
          </w:tcPr>
          <w:p w14:paraId="34D41DC8"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07</w:t>
            </w:r>
            <w:r>
              <w:rPr>
                <w:color w:val="000000" w:themeColor="text1"/>
                <w:kern w:val="0"/>
                <w:u w:val="single"/>
              </w:rPr>
              <w:t>月</w:t>
            </w:r>
            <w:r>
              <w:rPr>
                <w:color w:val="000000" w:themeColor="text1"/>
                <w:kern w:val="0"/>
                <w:u w:val="single"/>
              </w:rPr>
              <w:t>02</w:t>
            </w:r>
            <w:r>
              <w:rPr>
                <w:color w:val="000000" w:themeColor="text1"/>
                <w:kern w:val="0"/>
                <w:u w:val="single"/>
              </w:rPr>
              <w:t>日</w:t>
            </w:r>
          </w:p>
        </w:tc>
      </w:tr>
      <w:tr w:rsidR="00E10E04" w14:paraId="6E93ADDF" w14:textId="77777777">
        <w:trPr>
          <w:trHeight w:val="1842"/>
          <w:jc w:val="center"/>
        </w:trPr>
        <w:tc>
          <w:tcPr>
            <w:tcW w:w="608" w:type="pct"/>
            <w:gridSpan w:val="3"/>
            <w:vMerge/>
            <w:vAlign w:val="center"/>
          </w:tcPr>
          <w:p w14:paraId="0916481C" w14:textId="77777777" w:rsidR="00E10E04" w:rsidRDefault="00E10E04">
            <w:pPr>
              <w:jc w:val="center"/>
              <w:rPr>
                <w:color w:val="000000" w:themeColor="text1"/>
                <w:u w:val="single"/>
              </w:rPr>
            </w:pPr>
          </w:p>
        </w:tc>
        <w:tc>
          <w:tcPr>
            <w:tcW w:w="409" w:type="pct"/>
            <w:vAlign w:val="center"/>
          </w:tcPr>
          <w:p w14:paraId="36D90D0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3FD66C03"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1FFA8316"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6883AE3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1EBF8246"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33F5686F"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68B43C3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65771EA3"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25DF3B71"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7FF82AEC"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5E242AC9" w14:textId="77777777">
        <w:trPr>
          <w:cantSplit/>
          <w:trHeight w:val="533"/>
          <w:jc w:val="center"/>
        </w:trPr>
        <w:tc>
          <w:tcPr>
            <w:tcW w:w="191" w:type="pct"/>
            <w:gridSpan w:val="2"/>
            <w:vMerge w:val="restart"/>
            <w:vAlign w:val="center"/>
          </w:tcPr>
          <w:p w14:paraId="328233E1" w14:textId="77777777" w:rsidR="00E10E04" w:rsidRDefault="00000000">
            <w:pPr>
              <w:widowControl/>
              <w:jc w:val="center"/>
              <w:rPr>
                <w:color w:val="000000" w:themeColor="text1"/>
                <w:kern w:val="0"/>
                <w:u w:val="single"/>
              </w:rPr>
            </w:pPr>
            <w:r>
              <w:rPr>
                <w:color w:val="000000" w:themeColor="text1"/>
                <w:kern w:val="0"/>
                <w:u w:val="single"/>
              </w:rPr>
              <w:t>地表水</w:t>
            </w:r>
          </w:p>
        </w:tc>
        <w:tc>
          <w:tcPr>
            <w:tcW w:w="417" w:type="pct"/>
            <w:vAlign w:val="center"/>
          </w:tcPr>
          <w:p w14:paraId="480D1FEC" w14:textId="77777777" w:rsidR="00E10E04" w:rsidRDefault="00000000">
            <w:pPr>
              <w:widowControl/>
              <w:jc w:val="center"/>
              <w:rPr>
                <w:color w:val="000000" w:themeColor="text1"/>
                <w:kern w:val="0"/>
                <w:u w:val="single"/>
              </w:rPr>
            </w:pPr>
            <w:r>
              <w:rPr>
                <w:color w:val="000000" w:themeColor="text1"/>
                <w:kern w:val="0"/>
                <w:u w:val="single"/>
              </w:rPr>
              <w:t>pH</w:t>
            </w:r>
            <w:r>
              <w:rPr>
                <w:color w:val="000000" w:themeColor="text1"/>
                <w:kern w:val="0"/>
                <w:u w:val="single"/>
              </w:rPr>
              <w:t>（无量纲）</w:t>
            </w:r>
          </w:p>
        </w:tc>
        <w:tc>
          <w:tcPr>
            <w:tcW w:w="409" w:type="pct"/>
            <w:vAlign w:val="center"/>
          </w:tcPr>
          <w:p w14:paraId="3A8E6AC4" w14:textId="77777777" w:rsidR="00E10E04" w:rsidRDefault="00E10E04">
            <w:pPr>
              <w:widowControl/>
              <w:jc w:val="center"/>
              <w:rPr>
                <w:color w:val="000000" w:themeColor="text1"/>
                <w:kern w:val="0"/>
                <w:u w:val="single"/>
              </w:rPr>
            </w:pPr>
          </w:p>
        </w:tc>
        <w:tc>
          <w:tcPr>
            <w:tcW w:w="388" w:type="pct"/>
            <w:vAlign w:val="center"/>
          </w:tcPr>
          <w:p w14:paraId="04A2A65E" w14:textId="77777777" w:rsidR="00E10E04" w:rsidRDefault="00E10E04">
            <w:pPr>
              <w:widowControl/>
              <w:jc w:val="center"/>
              <w:rPr>
                <w:color w:val="000000" w:themeColor="text1"/>
                <w:kern w:val="0"/>
                <w:u w:val="single"/>
              </w:rPr>
            </w:pPr>
          </w:p>
        </w:tc>
        <w:tc>
          <w:tcPr>
            <w:tcW w:w="327" w:type="pct"/>
            <w:vAlign w:val="center"/>
          </w:tcPr>
          <w:p w14:paraId="6ED50A5C" w14:textId="77777777" w:rsidR="00E10E04" w:rsidRDefault="00E10E04">
            <w:pPr>
              <w:widowControl/>
              <w:jc w:val="center"/>
              <w:rPr>
                <w:color w:val="000000" w:themeColor="text1"/>
                <w:kern w:val="0"/>
                <w:u w:val="single"/>
              </w:rPr>
            </w:pPr>
          </w:p>
        </w:tc>
        <w:tc>
          <w:tcPr>
            <w:tcW w:w="395" w:type="pct"/>
            <w:vAlign w:val="center"/>
          </w:tcPr>
          <w:p w14:paraId="7DFB5DAF" w14:textId="77777777" w:rsidR="00E10E04" w:rsidRDefault="00E10E04">
            <w:pPr>
              <w:widowControl/>
              <w:jc w:val="center"/>
              <w:rPr>
                <w:color w:val="000000" w:themeColor="text1"/>
                <w:kern w:val="0"/>
                <w:u w:val="single"/>
              </w:rPr>
            </w:pPr>
          </w:p>
        </w:tc>
        <w:tc>
          <w:tcPr>
            <w:tcW w:w="380" w:type="pct"/>
            <w:vAlign w:val="center"/>
          </w:tcPr>
          <w:p w14:paraId="2F4602ED" w14:textId="77777777" w:rsidR="00E10E04" w:rsidRDefault="00E10E04">
            <w:pPr>
              <w:widowControl/>
              <w:jc w:val="center"/>
              <w:rPr>
                <w:color w:val="000000" w:themeColor="text1"/>
                <w:kern w:val="0"/>
                <w:u w:val="single"/>
              </w:rPr>
            </w:pPr>
          </w:p>
        </w:tc>
        <w:tc>
          <w:tcPr>
            <w:tcW w:w="418" w:type="pct"/>
            <w:vAlign w:val="center"/>
          </w:tcPr>
          <w:p w14:paraId="2BEB1DC8" w14:textId="77777777" w:rsidR="00E10E04" w:rsidRDefault="00E10E04">
            <w:pPr>
              <w:widowControl/>
              <w:jc w:val="center"/>
              <w:rPr>
                <w:color w:val="000000" w:themeColor="text1"/>
                <w:kern w:val="0"/>
                <w:u w:val="single"/>
              </w:rPr>
            </w:pPr>
          </w:p>
        </w:tc>
        <w:tc>
          <w:tcPr>
            <w:tcW w:w="464" w:type="pct"/>
            <w:vAlign w:val="center"/>
          </w:tcPr>
          <w:p w14:paraId="75E259C5" w14:textId="77777777" w:rsidR="00E10E04" w:rsidRDefault="00E10E04">
            <w:pPr>
              <w:widowControl/>
              <w:jc w:val="center"/>
              <w:rPr>
                <w:color w:val="000000" w:themeColor="text1"/>
                <w:kern w:val="0"/>
                <w:u w:val="single"/>
              </w:rPr>
            </w:pPr>
          </w:p>
        </w:tc>
        <w:tc>
          <w:tcPr>
            <w:tcW w:w="586" w:type="pct"/>
            <w:vAlign w:val="center"/>
          </w:tcPr>
          <w:p w14:paraId="079ACBC9" w14:textId="77777777" w:rsidR="00E10E04" w:rsidRDefault="00E10E04">
            <w:pPr>
              <w:widowControl/>
              <w:jc w:val="center"/>
              <w:rPr>
                <w:color w:val="000000" w:themeColor="text1"/>
                <w:kern w:val="0"/>
                <w:u w:val="single"/>
              </w:rPr>
            </w:pPr>
          </w:p>
        </w:tc>
        <w:tc>
          <w:tcPr>
            <w:tcW w:w="508" w:type="pct"/>
            <w:vAlign w:val="center"/>
          </w:tcPr>
          <w:p w14:paraId="5888A32D" w14:textId="77777777" w:rsidR="00E10E04" w:rsidRDefault="00E10E04">
            <w:pPr>
              <w:widowControl/>
              <w:jc w:val="center"/>
              <w:rPr>
                <w:color w:val="000000" w:themeColor="text1"/>
                <w:kern w:val="0"/>
                <w:u w:val="single"/>
              </w:rPr>
            </w:pPr>
          </w:p>
        </w:tc>
        <w:tc>
          <w:tcPr>
            <w:tcW w:w="512" w:type="pct"/>
            <w:vAlign w:val="center"/>
          </w:tcPr>
          <w:p w14:paraId="0CE8E84B" w14:textId="77777777" w:rsidR="00E10E04" w:rsidRDefault="00E10E04">
            <w:pPr>
              <w:widowControl/>
              <w:jc w:val="center"/>
              <w:rPr>
                <w:color w:val="000000" w:themeColor="text1"/>
                <w:kern w:val="0"/>
                <w:u w:val="single"/>
              </w:rPr>
            </w:pPr>
          </w:p>
        </w:tc>
      </w:tr>
      <w:tr w:rsidR="00E10E04" w14:paraId="4592387B" w14:textId="77777777">
        <w:trPr>
          <w:cantSplit/>
          <w:trHeight w:val="533"/>
          <w:jc w:val="center"/>
        </w:trPr>
        <w:tc>
          <w:tcPr>
            <w:tcW w:w="191" w:type="pct"/>
            <w:gridSpan w:val="2"/>
            <w:vMerge/>
            <w:vAlign w:val="center"/>
          </w:tcPr>
          <w:p w14:paraId="2C8A3AEF" w14:textId="77777777" w:rsidR="00E10E04" w:rsidRDefault="00E10E04">
            <w:pPr>
              <w:widowControl/>
              <w:jc w:val="center"/>
              <w:rPr>
                <w:color w:val="000000" w:themeColor="text1"/>
                <w:kern w:val="0"/>
                <w:u w:val="single"/>
              </w:rPr>
            </w:pPr>
          </w:p>
        </w:tc>
        <w:tc>
          <w:tcPr>
            <w:tcW w:w="417" w:type="pct"/>
            <w:vAlign w:val="center"/>
          </w:tcPr>
          <w:p w14:paraId="4E03BB77"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003B9981" w14:textId="77777777" w:rsidR="00E10E04" w:rsidRDefault="00E10E04">
            <w:pPr>
              <w:widowControl/>
              <w:jc w:val="center"/>
              <w:rPr>
                <w:color w:val="000000" w:themeColor="text1"/>
                <w:kern w:val="0"/>
                <w:highlight w:val="red"/>
                <w:u w:val="single"/>
              </w:rPr>
            </w:pPr>
          </w:p>
        </w:tc>
        <w:tc>
          <w:tcPr>
            <w:tcW w:w="388" w:type="pct"/>
            <w:vAlign w:val="center"/>
          </w:tcPr>
          <w:p w14:paraId="097C921A" w14:textId="77777777" w:rsidR="00E10E04" w:rsidRDefault="00E10E04">
            <w:pPr>
              <w:widowControl/>
              <w:jc w:val="center"/>
              <w:rPr>
                <w:color w:val="000000" w:themeColor="text1"/>
                <w:kern w:val="0"/>
                <w:highlight w:val="red"/>
                <w:u w:val="single"/>
              </w:rPr>
            </w:pPr>
          </w:p>
        </w:tc>
        <w:tc>
          <w:tcPr>
            <w:tcW w:w="327" w:type="pct"/>
            <w:vAlign w:val="center"/>
          </w:tcPr>
          <w:p w14:paraId="0AFDB7AE" w14:textId="77777777" w:rsidR="00E10E04" w:rsidRDefault="00E10E04">
            <w:pPr>
              <w:widowControl/>
              <w:jc w:val="center"/>
              <w:rPr>
                <w:color w:val="000000" w:themeColor="text1"/>
                <w:kern w:val="0"/>
                <w:u w:val="single"/>
              </w:rPr>
            </w:pPr>
          </w:p>
        </w:tc>
        <w:tc>
          <w:tcPr>
            <w:tcW w:w="395" w:type="pct"/>
            <w:vAlign w:val="center"/>
          </w:tcPr>
          <w:p w14:paraId="427C53F6" w14:textId="77777777" w:rsidR="00E10E04" w:rsidRDefault="00E10E04">
            <w:pPr>
              <w:widowControl/>
              <w:jc w:val="center"/>
              <w:rPr>
                <w:color w:val="000000" w:themeColor="text1"/>
                <w:kern w:val="0"/>
                <w:u w:val="single"/>
              </w:rPr>
            </w:pPr>
          </w:p>
        </w:tc>
        <w:tc>
          <w:tcPr>
            <w:tcW w:w="380" w:type="pct"/>
            <w:vAlign w:val="center"/>
          </w:tcPr>
          <w:p w14:paraId="36ADD312" w14:textId="77777777" w:rsidR="00E10E04" w:rsidRDefault="00E10E04">
            <w:pPr>
              <w:widowControl/>
              <w:jc w:val="center"/>
              <w:rPr>
                <w:color w:val="000000" w:themeColor="text1"/>
                <w:kern w:val="0"/>
                <w:u w:val="single"/>
              </w:rPr>
            </w:pPr>
          </w:p>
        </w:tc>
        <w:tc>
          <w:tcPr>
            <w:tcW w:w="418" w:type="pct"/>
            <w:vAlign w:val="center"/>
          </w:tcPr>
          <w:p w14:paraId="45873028" w14:textId="77777777" w:rsidR="00E10E04" w:rsidRDefault="00E10E04">
            <w:pPr>
              <w:widowControl/>
              <w:jc w:val="center"/>
              <w:rPr>
                <w:color w:val="000000" w:themeColor="text1"/>
                <w:kern w:val="0"/>
                <w:u w:val="single"/>
              </w:rPr>
            </w:pPr>
          </w:p>
        </w:tc>
        <w:tc>
          <w:tcPr>
            <w:tcW w:w="464" w:type="pct"/>
            <w:vAlign w:val="center"/>
          </w:tcPr>
          <w:p w14:paraId="6E4F4778" w14:textId="77777777" w:rsidR="00E10E04" w:rsidRDefault="00E10E04">
            <w:pPr>
              <w:widowControl/>
              <w:jc w:val="center"/>
              <w:rPr>
                <w:color w:val="000000" w:themeColor="text1"/>
                <w:kern w:val="0"/>
                <w:u w:val="single"/>
              </w:rPr>
            </w:pPr>
          </w:p>
        </w:tc>
        <w:tc>
          <w:tcPr>
            <w:tcW w:w="586" w:type="pct"/>
            <w:vAlign w:val="center"/>
          </w:tcPr>
          <w:p w14:paraId="7275B7BC" w14:textId="77777777" w:rsidR="00E10E04" w:rsidRDefault="00E10E04">
            <w:pPr>
              <w:widowControl/>
              <w:jc w:val="center"/>
              <w:rPr>
                <w:color w:val="000000" w:themeColor="text1"/>
                <w:kern w:val="0"/>
                <w:u w:val="single"/>
              </w:rPr>
            </w:pPr>
          </w:p>
        </w:tc>
        <w:tc>
          <w:tcPr>
            <w:tcW w:w="508" w:type="pct"/>
            <w:vAlign w:val="center"/>
          </w:tcPr>
          <w:p w14:paraId="29168BED" w14:textId="77777777" w:rsidR="00E10E04" w:rsidRDefault="00E10E04">
            <w:pPr>
              <w:widowControl/>
              <w:jc w:val="center"/>
              <w:rPr>
                <w:color w:val="000000" w:themeColor="text1"/>
                <w:kern w:val="0"/>
                <w:u w:val="single"/>
              </w:rPr>
            </w:pPr>
          </w:p>
        </w:tc>
        <w:tc>
          <w:tcPr>
            <w:tcW w:w="512" w:type="pct"/>
            <w:vAlign w:val="center"/>
          </w:tcPr>
          <w:p w14:paraId="6102DAD6" w14:textId="77777777" w:rsidR="00E10E04" w:rsidRDefault="00E10E04">
            <w:pPr>
              <w:widowControl/>
              <w:jc w:val="center"/>
              <w:rPr>
                <w:color w:val="000000" w:themeColor="text1"/>
                <w:kern w:val="0"/>
                <w:u w:val="single"/>
              </w:rPr>
            </w:pPr>
          </w:p>
        </w:tc>
      </w:tr>
      <w:tr w:rsidR="00E10E04" w14:paraId="76CB1086" w14:textId="77777777">
        <w:trPr>
          <w:cantSplit/>
          <w:trHeight w:val="795"/>
          <w:jc w:val="center"/>
        </w:trPr>
        <w:tc>
          <w:tcPr>
            <w:tcW w:w="191" w:type="pct"/>
            <w:gridSpan w:val="2"/>
            <w:vMerge/>
            <w:vAlign w:val="center"/>
          </w:tcPr>
          <w:p w14:paraId="158DA060" w14:textId="77777777" w:rsidR="00E10E04" w:rsidRDefault="00E10E04">
            <w:pPr>
              <w:widowControl/>
              <w:jc w:val="center"/>
              <w:rPr>
                <w:color w:val="000000" w:themeColor="text1"/>
                <w:kern w:val="0"/>
                <w:u w:val="single"/>
              </w:rPr>
            </w:pPr>
          </w:p>
        </w:tc>
        <w:tc>
          <w:tcPr>
            <w:tcW w:w="417" w:type="pct"/>
            <w:vAlign w:val="center"/>
          </w:tcPr>
          <w:p w14:paraId="754E469B"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56F7B04D" w14:textId="77777777" w:rsidR="00E10E04" w:rsidRDefault="00E10E04">
            <w:pPr>
              <w:widowControl/>
              <w:jc w:val="center"/>
              <w:rPr>
                <w:color w:val="000000" w:themeColor="text1"/>
                <w:kern w:val="0"/>
                <w:highlight w:val="red"/>
                <w:u w:val="single"/>
              </w:rPr>
            </w:pPr>
          </w:p>
        </w:tc>
        <w:tc>
          <w:tcPr>
            <w:tcW w:w="388" w:type="pct"/>
            <w:vAlign w:val="center"/>
          </w:tcPr>
          <w:p w14:paraId="77336DE2" w14:textId="77777777" w:rsidR="00E10E04" w:rsidRDefault="00E10E04">
            <w:pPr>
              <w:widowControl/>
              <w:jc w:val="center"/>
              <w:rPr>
                <w:color w:val="000000" w:themeColor="text1"/>
                <w:kern w:val="0"/>
                <w:highlight w:val="red"/>
                <w:u w:val="single"/>
              </w:rPr>
            </w:pPr>
          </w:p>
        </w:tc>
        <w:tc>
          <w:tcPr>
            <w:tcW w:w="327" w:type="pct"/>
            <w:vAlign w:val="center"/>
          </w:tcPr>
          <w:p w14:paraId="0B0B773C" w14:textId="77777777" w:rsidR="00E10E04" w:rsidRDefault="00E10E04">
            <w:pPr>
              <w:widowControl/>
              <w:jc w:val="center"/>
              <w:rPr>
                <w:color w:val="000000" w:themeColor="text1"/>
                <w:kern w:val="0"/>
                <w:u w:val="single"/>
              </w:rPr>
            </w:pPr>
          </w:p>
        </w:tc>
        <w:tc>
          <w:tcPr>
            <w:tcW w:w="395" w:type="pct"/>
            <w:vAlign w:val="center"/>
          </w:tcPr>
          <w:p w14:paraId="51E9DD49" w14:textId="77777777" w:rsidR="00E10E04" w:rsidRDefault="00E10E04">
            <w:pPr>
              <w:widowControl/>
              <w:jc w:val="center"/>
              <w:rPr>
                <w:color w:val="000000" w:themeColor="text1"/>
                <w:kern w:val="0"/>
                <w:u w:val="single"/>
              </w:rPr>
            </w:pPr>
          </w:p>
        </w:tc>
        <w:tc>
          <w:tcPr>
            <w:tcW w:w="380" w:type="pct"/>
            <w:vAlign w:val="center"/>
          </w:tcPr>
          <w:p w14:paraId="13DB24F8" w14:textId="77777777" w:rsidR="00E10E04" w:rsidRDefault="00E10E04">
            <w:pPr>
              <w:widowControl/>
              <w:jc w:val="center"/>
              <w:rPr>
                <w:color w:val="000000" w:themeColor="text1"/>
                <w:kern w:val="0"/>
                <w:u w:val="single"/>
              </w:rPr>
            </w:pPr>
          </w:p>
        </w:tc>
        <w:tc>
          <w:tcPr>
            <w:tcW w:w="418" w:type="pct"/>
            <w:vAlign w:val="center"/>
          </w:tcPr>
          <w:p w14:paraId="592603B3" w14:textId="77777777" w:rsidR="00E10E04" w:rsidRDefault="00E10E04">
            <w:pPr>
              <w:widowControl/>
              <w:jc w:val="center"/>
              <w:rPr>
                <w:color w:val="000000" w:themeColor="text1"/>
                <w:kern w:val="0"/>
                <w:u w:val="single"/>
              </w:rPr>
            </w:pPr>
          </w:p>
        </w:tc>
        <w:tc>
          <w:tcPr>
            <w:tcW w:w="464" w:type="pct"/>
            <w:vAlign w:val="center"/>
          </w:tcPr>
          <w:p w14:paraId="2268E06B" w14:textId="77777777" w:rsidR="00E10E04" w:rsidRDefault="00E10E04">
            <w:pPr>
              <w:widowControl/>
              <w:jc w:val="center"/>
              <w:rPr>
                <w:color w:val="000000" w:themeColor="text1"/>
                <w:kern w:val="0"/>
                <w:u w:val="single"/>
              </w:rPr>
            </w:pPr>
          </w:p>
        </w:tc>
        <w:tc>
          <w:tcPr>
            <w:tcW w:w="586" w:type="pct"/>
            <w:vAlign w:val="center"/>
          </w:tcPr>
          <w:p w14:paraId="2C761C0C" w14:textId="77777777" w:rsidR="00E10E04" w:rsidRDefault="00E10E04">
            <w:pPr>
              <w:widowControl/>
              <w:jc w:val="center"/>
              <w:rPr>
                <w:color w:val="000000" w:themeColor="text1"/>
                <w:kern w:val="0"/>
                <w:u w:val="single"/>
              </w:rPr>
            </w:pPr>
          </w:p>
        </w:tc>
        <w:tc>
          <w:tcPr>
            <w:tcW w:w="508" w:type="pct"/>
            <w:vAlign w:val="center"/>
          </w:tcPr>
          <w:p w14:paraId="4A1ED485" w14:textId="77777777" w:rsidR="00E10E04" w:rsidRDefault="00E10E04">
            <w:pPr>
              <w:widowControl/>
              <w:jc w:val="center"/>
              <w:rPr>
                <w:color w:val="000000" w:themeColor="text1"/>
                <w:kern w:val="0"/>
                <w:u w:val="single"/>
              </w:rPr>
            </w:pPr>
          </w:p>
        </w:tc>
        <w:tc>
          <w:tcPr>
            <w:tcW w:w="512" w:type="pct"/>
            <w:vAlign w:val="center"/>
          </w:tcPr>
          <w:p w14:paraId="1BCBDC31" w14:textId="77777777" w:rsidR="00E10E04" w:rsidRDefault="00E10E04">
            <w:pPr>
              <w:widowControl/>
              <w:jc w:val="center"/>
              <w:rPr>
                <w:color w:val="000000" w:themeColor="text1"/>
                <w:kern w:val="0"/>
                <w:u w:val="single"/>
              </w:rPr>
            </w:pPr>
          </w:p>
        </w:tc>
      </w:tr>
      <w:tr w:rsidR="00E10E04" w14:paraId="17552ADF" w14:textId="77777777">
        <w:trPr>
          <w:cantSplit/>
          <w:trHeight w:val="533"/>
          <w:jc w:val="center"/>
        </w:trPr>
        <w:tc>
          <w:tcPr>
            <w:tcW w:w="191" w:type="pct"/>
            <w:gridSpan w:val="2"/>
            <w:vMerge/>
            <w:vAlign w:val="center"/>
          </w:tcPr>
          <w:p w14:paraId="6745E4E1" w14:textId="77777777" w:rsidR="00E10E04" w:rsidRDefault="00E10E04">
            <w:pPr>
              <w:widowControl/>
              <w:jc w:val="center"/>
              <w:rPr>
                <w:color w:val="000000" w:themeColor="text1"/>
                <w:kern w:val="0"/>
                <w:u w:val="single"/>
              </w:rPr>
            </w:pPr>
          </w:p>
        </w:tc>
        <w:tc>
          <w:tcPr>
            <w:tcW w:w="417" w:type="pct"/>
            <w:vAlign w:val="center"/>
          </w:tcPr>
          <w:p w14:paraId="7F6A83D8"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3450FC31" w14:textId="77777777" w:rsidR="00E10E04" w:rsidRDefault="00E10E04">
            <w:pPr>
              <w:widowControl/>
              <w:jc w:val="center"/>
              <w:rPr>
                <w:color w:val="000000" w:themeColor="text1"/>
                <w:kern w:val="0"/>
                <w:u w:val="single"/>
              </w:rPr>
            </w:pPr>
          </w:p>
        </w:tc>
        <w:tc>
          <w:tcPr>
            <w:tcW w:w="388" w:type="pct"/>
            <w:vAlign w:val="center"/>
          </w:tcPr>
          <w:p w14:paraId="21E7AE0F" w14:textId="77777777" w:rsidR="00E10E04" w:rsidRDefault="00E10E04">
            <w:pPr>
              <w:widowControl/>
              <w:jc w:val="center"/>
              <w:rPr>
                <w:color w:val="000000" w:themeColor="text1"/>
                <w:kern w:val="0"/>
                <w:u w:val="single"/>
              </w:rPr>
            </w:pPr>
          </w:p>
        </w:tc>
        <w:tc>
          <w:tcPr>
            <w:tcW w:w="327" w:type="pct"/>
            <w:vAlign w:val="center"/>
          </w:tcPr>
          <w:p w14:paraId="500D2926" w14:textId="77777777" w:rsidR="00E10E04" w:rsidRDefault="00E10E04">
            <w:pPr>
              <w:widowControl/>
              <w:jc w:val="center"/>
              <w:rPr>
                <w:color w:val="000000" w:themeColor="text1"/>
                <w:kern w:val="0"/>
                <w:u w:val="single"/>
              </w:rPr>
            </w:pPr>
          </w:p>
        </w:tc>
        <w:tc>
          <w:tcPr>
            <w:tcW w:w="395" w:type="pct"/>
            <w:vAlign w:val="center"/>
          </w:tcPr>
          <w:p w14:paraId="23F07D62" w14:textId="77777777" w:rsidR="00E10E04" w:rsidRDefault="00E10E04">
            <w:pPr>
              <w:widowControl/>
              <w:jc w:val="center"/>
              <w:rPr>
                <w:color w:val="000000" w:themeColor="text1"/>
                <w:kern w:val="0"/>
                <w:u w:val="single"/>
              </w:rPr>
            </w:pPr>
          </w:p>
        </w:tc>
        <w:tc>
          <w:tcPr>
            <w:tcW w:w="380" w:type="pct"/>
            <w:vAlign w:val="center"/>
          </w:tcPr>
          <w:p w14:paraId="5C06E5A0" w14:textId="77777777" w:rsidR="00E10E04" w:rsidRDefault="00E10E04">
            <w:pPr>
              <w:widowControl/>
              <w:jc w:val="center"/>
              <w:rPr>
                <w:color w:val="000000" w:themeColor="text1"/>
                <w:kern w:val="0"/>
                <w:u w:val="single"/>
              </w:rPr>
            </w:pPr>
          </w:p>
        </w:tc>
        <w:tc>
          <w:tcPr>
            <w:tcW w:w="418" w:type="pct"/>
            <w:vAlign w:val="center"/>
          </w:tcPr>
          <w:p w14:paraId="0FA420D7" w14:textId="77777777" w:rsidR="00E10E04" w:rsidRDefault="00E10E04">
            <w:pPr>
              <w:widowControl/>
              <w:jc w:val="center"/>
              <w:rPr>
                <w:color w:val="000000" w:themeColor="text1"/>
                <w:kern w:val="0"/>
                <w:u w:val="single"/>
              </w:rPr>
            </w:pPr>
          </w:p>
        </w:tc>
        <w:tc>
          <w:tcPr>
            <w:tcW w:w="464" w:type="pct"/>
            <w:vAlign w:val="center"/>
          </w:tcPr>
          <w:p w14:paraId="268C994C" w14:textId="77777777" w:rsidR="00E10E04" w:rsidRDefault="00E10E04">
            <w:pPr>
              <w:widowControl/>
              <w:jc w:val="center"/>
              <w:rPr>
                <w:color w:val="000000" w:themeColor="text1"/>
                <w:kern w:val="0"/>
                <w:u w:val="single"/>
              </w:rPr>
            </w:pPr>
          </w:p>
        </w:tc>
        <w:tc>
          <w:tcPr>
            <w:tcW w:w="586" w:type="pct"/>
            <w:vAlign w:val="center"/>
          </w:tcPr>
          <w:p w14:paraId="7AE1AD21" w14:textId="77777777" w:rsidR="00E10E04" w:rsidRDefault="00E10E04">
            <w:pPr>
              <w:widowControl/>
              <w:jc w:val="center"/>
              <w:rPr>
                <w:color w:val="000000" w:themeColor="text1"/>
                <w:kern w:val="0"/>
                <w:u w:val="single"/>
              </w:rPr>
            </w:pPr>
          </w:p>
        </w:tc>
        <w:tc>
          <w:tcPr>
            <w:tcW w:w="508" w:type="pct"/>
            <w:vAlign w:val="center"/>
          </w:tcPr>
          <w:p w14:paraId="3EBBD7DB" w14:textId="77777777" w:rsidR="00E10E04" w:rsidRDefault="00E10E04">
            <w:pPr>
              <w:widowControl/>
              <w:jc w:val="center"/>
              <w:rPr>
                <w:color w:val="000000" w:themeColor="text1"/>
                <w:kern w:val="0"/>
                <w:u w:val="single"/>
              </w:rPr>
            </w:pPr>
          </w:p>
        </w:tc>
        <w:tc>
          <w:tcPr>
            <w:tcW w:w="512" w:type="pct"/>
            <w:vAlign w:val="center"/>
          </w:tcPr>
          <w:p w14:paraId="4754B29E" w14:textId="77777777" w:rsidR="00E10E04" w:rsidRDefault="00E10E04">
            <w:pPr>
              <w:widowControl/>
              <w:jc w:val="center"/>
              <w:rPr>
                <w:color w:val="000000" w:themeColor="text1"/>
                <w:kern w:val="0"/>
                <w:u w:val="single"/>
              </w:rPr>
            </w:pPr>
          </w:p>
        </w:tc>
      </w:tr>
      <w:tr w:rsidR="00E10E04" w14:paraId="5B03B7D2" w14:textId="77777777">
        <w:trPr>
          <w:cantSplit/>
          <w:trHeight w:val="439"/>
          <w:jc w:val="center"/>
        </w:trPr>
        <w:tc>
          <w:tcPr>
            <w:tcW w:w="191" w:type="pct"/>
            <w:gridSpan w:val="2"/>
            <w:vMerge/>
            <w:vAlign w:val="center"/>
          </w:tcPr>
          <w:p w14:paraId="395A6DD3" w14:textId="77777777" w:rsidR="00E10E04" w:rsidRDefault="00E10E04">
            <w:pPr>
              <w:widowControl/>
              <w:jc w:val="center"/>
              <w:rPr>
                <w:color w:val="000000" w:themeColor="text1"/>
                <w:kern w:val="0"/>
                <w:u w:val="single"/>
              </w:rPr>
            </w:pPr>
          </w:p>
        </w:tc>
        <w:tc>
          <w:tcPr>
            <w:tcW w:w="417" w:type="pct"/>
            <w:vAlign w:val="center"/>
          </w:tcPr>
          <w:p w14:paraId="5D34160F"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323F388F" w14:textId="77777777" w:rsidR="00E10E04" w:rsidRDefault="00E10E04">
            <w:pPr>
              <w:widowControl/>
              <w:jc w:val="center"/>
              <w:rPr>
                <w:color w:val="000000" w:themeColor="text1"/>
                <w:kern w:val="0"/>
                <w:u w:val="single"/>
              </w:rPr>
            </w:pPr>
          </w:p>
        </w:tc>
        <w:tc>
          <w:tcPr>
            <w:tcW w:w="388" w:type="pct"/>
            <w:vAlign w:val="center"/>
          </w:tcPr>
          <w:p w14:paraId="3E698A22" w14:textId="77777777" w:rsidR="00E10E04" w:rsidRDefault="00E10E04">
            <w:pPr>
              <w:widowControl/>
              <w:jc w:val="center"/>
              <w:rPr>
                <w:color w:val="000000" w:themeColor="text1"/>
                <w:kern w:val="0"/>
                <w:u w:val="single"/>
              </w:rPr>
            </w:pPr>
          </w:p>
        </w:tc>
        <w:tc>
          <w:tcPr>
            <w:tcW w:w="327" w:type="pct"/>
            <w:vAlign w:val="center"/>
          </w:tcPr>
          <w:p w14:paraId="71E51F6D" w14:textId="77777777" w:rsidR="00E10E04" w:rsidRDefault="00E10E04">
            <w:pPr>
              <w:widowControl/>
              <w:jc w:val="center"/>
              <w:rPr>
                <w:color w:val="000000" w:themeColor="text1"/>
                <w:kern w:val="0"/>
                <w:u w:val="single"/>
              </w:rPr>
            </w:pPr>
          </w:p>
        </w:tc>
        <w:tc>
          <w:tcPr>
            <w:tcW w:w="395" w:type="pct"/>
            <w:vAlign w:val="center"/>
          </w:tcPr>
          <w:p w14:paraId="7DF39A12" w14:textId="77777777" w:rsidR="00E10E04" w:rsidRDefault="00E10E04">
            <w:pPr>
              <w:widowControl/>
              <w:jc w:val="center"/>
              <w:rPr>
                <w:color w:val="000000" w:themeColor="text1"/>
                <w:kern w:val="0"/>
                <w:u w:val="single"/>
              </w:rPr>
            </w:pPr>
          </w:p>
        </w:tc>
        <w:tc>
          <w:tcPr>
            <w:tcW w:w="380" w:type="pct"/>
            <w:vAlign w:val="center"/>
          </w:tcPr>
          <w:p w14:paraId="056A9FF3" w14:textId="77777777" w:rsidR="00E10E04" w:rsidRDefault="00E10E04">
            <w:pPr>
              <w:widowControl/>
              <w:jc w:val="center"/>
              <w:rPr>
                <w:color w:val="000000" w:themeColor="text1"/>
                <w:kern w:val="0"/>
                <w:u w:val="single"/>
              </w:rPr>
            </w:pPr>
          </w:p>
        </w:tc>
        <w:tc>
          <w:tcPr>
            <w:tcW w:w="418" w:type="pct"/>
            <w:vAlign w:val="center"/>
          </w:tcPr>
          <w:p w14:paraId="6686E70C" w14:textId="77777777" w:rsidR="00E10E04" w:rsidRDefault="00E10E04">
            <w:pPr>
              <w:widowControl/>
              <w:jc w:val="center"/>
              <w:rPr>
                <w:color w:val="000000" w:themeColor="text1"/>
                <w:kern w:val="0"/>
                <w:u w:val="single"/>
              </w:rPr>
            </w:pPr>
          </w:p>
        </w:tc>
        <w:tc>
          <w:tcPr>
            <w:tcW w:w="464" w:type="pct"/>
            <w:vAlign w:val="center"/>
          </w:tcPr>
          <w:p w14:paraId="605A92EC" w14:textId="77777777" w:rsidR="00E10E04" w:rsidRDefault="00E10E04">
            <w:pPr>
              <w:widowControl/>
              <w:jc w:val="center"/>
              <w:rPr>
                <w:color w:val="000000" w:themeColor="text1"/>
                <w:kern w:val="0"/>
                <w:u w:val="single"/>
              </w:rPr>
            </w:pPr>
          </w:p>
        </w:tc>
        <w:tc>
          <w:tcPr>
            <w:tcW w:w="586" w:type="pct"/>
            <w:vAlign w:val="center"/>
          </w:tcPr>
          <w:p w14:paraId="0DC3403A" w14:textId="77777777" w:rsidR="00E10E04" w:rsidRDefault="00E10E04">
            <w:pPr>
              <w:widowControl/>
              <w:jc w:val="center"/>
              <w:rPr>
                <w:color w:val="000000" w:themeColor="text1"/>
                <w:kern w:val="0"/>
                <w:u w:val="single"/>
              </w:rPr>
            </w:pPr>
          </w:p>
        </w:tc>
        <w:tc>
          <w:tcPr>
            <w:tcW w:w="508" w:type="pct"/>
            <w:vAlign w:val="center"/>
          </w:tcPr>
          <w:p w14:paraId="1683B868" w14:textId="77777777" w:rsidR="00E10E04" w:rsidRDefault="00E10E04">
            <w:pPr>
              <w:widowControl/>
              <w:jc w:val="center"/>
              <w:rPr>
                <w:color w:val="000000" w:themeColor="text1"/>
                <w:kern w:val="0"/>
                <w:u w:val="single"/>
              </w:rPr>
            </w:pPr>
          </w:p>
        </w:tc>
        <w:tc>
          <w:tcPr>
            <w:tcW w:w="512" w:type="pct"/>
            <w:vAlign w:val="center"/>
          </w:tcPr>
          <w:p w14:paraId="56461E42" w14:textId="77777777" w:rsidR="00E10E04" w:rsidRDefault="00E10E04">
            <w:pPr>
              <w:widowControl/>
              <w:jc w:val="center"/>
              <w:rPr>
                <w:color w:val="000000" w:themeColor="text1"/>
                <w:kern w:val="0"/>
                <w:u w:val="single"/>
              </w:rPr>
            </w:pPr>
          </w:p>
        </w:tc>
      </w:tr>
      <w:tr w:rsidR="00E10E04" w14:paraId="0DDF14BE" w14:textId="77777777">
        <w:trPr>
          <w:cantSplit/>
          <w:trHeight w:val="439"/>
          <w:jc w:val="center"/>
        </w:trPr>
        <w:tc>
          <w:tcPr>
            <w:tcW w:w="191" w:type="pct"/>
            <w:gridSpan w:val="2"/>
            <w:vMerge/>
            <w:vAlign w:val="center"/>
          </w:tcPr>
          <w:p w14:paraId="38AFD812" w14:textId="77777777" w:rsidR="00E10E04" w:rsidRDefault="00E10E04">
            <w:pPr>
              <w:widowControl/>
              <w:jc w:val="center"/>
              <w:rPr>
                <w:color w:val="000000" w:themeColor="text1"/>
                <w:kern w:val="0"/>
                <w:u w:val="single"/>
              </w:rPr>
            </w:pPr>
          </w:p>
        </w:tc>
        <w:tc>
          <w:tcPr>
            <w:tcW w:w="417" w:type="pct"/>
            <w:vAlign w:val="center"/>
          </w:tcPr>
          <w:p w14:paraId="4D00E9C7"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37155CD2" w14:textId="77777777" w:rsidR="00E10E04" w:rsidRDefault="00E10E04">
            <w:pPr>
              <w:widowControl/>
              <w:jc w:val="center"/>
              <w:rPr>
                <w:color w:val="000000" w:themeColor="text1"/>
                <w:kern w:val="0"/>
                <w:highlight w:val="red"/>
                <w:u w:val="single"/>
              </w:rPr>
            </w:pPr>
          </w:p>
        </w:tc>
        <w:tc>
          <w:tcPr>
            <w:tcW w:w="388" w:type="pct"/>
            <w:vAlign w:val="center"/>
          </w:tcPr>
          <w:p w14:paraId="4996C2D9" w14:textId="77777777" w:rsidR="00E10E04" w:rsidRDefault="00E10E04">
            <w:pPr>
              <w:widowControl/>
              <w:jc w:val="center"/>
              <w:rPr>
                <w:color w:val="000000" w:themeColor="text1"/>
                <w:kern w:val="0"/>
                <w:highlight w:val="red"/>
                <w:u w:val="single"/>
              </w:rPr>
            </w:pPr>
          </w:p>
        </w:tc>
        <w:tc>
          <w:tcPr>
            <w:tcW w:w="327" w:type="pct"/>
            <w:vAlign w:val="center"/>
          </w:tcPr>
          <w:p w14:paraId="37BDE183" w14:textId="77777777" w:rsidR="00E10E04" w:rsidRDefault="00E10E04">
            <w:pPr>
              <w:widowControl/>
              <w:jc w:val="center"/>
              <w:rPr>
                <w:color w:val="000000" w:themeColor="text1"/>
                <w:kern w:val="0"/>
                <w:u w:val="single"/>
              </w:rPr>
            </w:pPr>
          </w:p>
        </w:tc>
        <w:tc>
          <w:tcPr>
            <w:tcW w:w="395" w:type="pct"/>
            <w:vAlign w:val="center"/>
          </w:tcPr>
          <w:p w14:paraId="0A8140E6" w14:textId="77777777" w:rsidR="00E10E04" w:rsidRDefault="00E10E04">
            <w:pPr>
              <w:widowControl/>
              <w:jc w:val="center"/>
              <w:rPr>
                <w:color w:val="000000" w:themeColor="text1"/>
                <w:kern w:val="0"/>
                <w:highlight w:val="red"/>
                <w:u w:val="single"/>
              </w:rPr>
            </w:pPr>
          </w:p>
        </w:tc>
        <w:tc>
          <w:tcPr>
            <w:tcW w:w="380" w:type="pct"/>
            <w:vAlign w:val="center"/>
          </w:tcPr>
          <w:p w14:paraId="1BA37706" w14:textId="77777777" w:rsidR="00E10E04" w:rsidRDefault="00E10E04">
            <w:pPr>
              <w:widowControl/>
              <w:jc w:val="center"/>
              <w:rPr>
                <w:color w:val="000000" w:themeColor="text1"/>
                <w:kern w:val="0"/>
                <w:highlight w:val="red"/>
                <w:u w:val="single"/>
              </w:rPr>
            </w:pPr>
          </w:p>
        </w:tc>
        <w:tc>
          <w:tcPr>
            <w:tcW w:w="418" w:type="pct"/>
            <w:vAlign w:val="center"/>
          </w:tcPr>
          <w:p w14:paraId="6919CEE2" w14:textId="77777777" w:rsidR="00E10E04" w:rsidRDefault="00E10E04">
            <w:pPr>
              <w:widowControl/>
              <w:jc w:val="center"/>
              <w:rPr>
                <w:color w:val="000000" w:themeColor="text1"/>
                <w:kern w:val="0"/>
                <w:u w:val="single"/>
              </w:rPr>
            </w:pPr>
          </w:p>
        </w:tc>
        <w:tc>
          <w:tcPr>
            <w:tcW w:w="464" w:type="pct"/>
            <w:vAlign w:val="center"/>
          </w:tcPr>
          <w:p w14:paraId="1E22ACAA" w14:textId="77777777" w:rsidR="00E10E04" w:rsidRDefault="00E10E04">
            <w:pPr>
              <w:widowControl/>
              <w:jc w:val="center"/>
              <w:rPr>
                <w:color w:val="00B0F0"/>
                <w:kern w:val="0"/>
                <w:u w:val="single"/>
              </w:rPr>
            </w:pPr>
          </w:p>
        </w:tc>
        <w:tc>
          <w:tcPr>
            <w:tcW w:w="586" w:type="pct"/>
            <w:vAlign w:val="center"/>
          </w:tcPr>
          <w:p w14:paraId="3346B333" w14:textId="77777777" w:rsidR="00E10E04" w:rsidRDefault="00E10E04">
            <w:pPr>
              <w:widowControl/>
              <w:jc w:val="center"/>
              <w:rPr>
                <w:color w:val="00B0F0"/>
                <w:kern w:val="0"/>
                <w:u w:val="single"/>
              </w:rPr>
            </w:pPr>
          </w:p>
        </w:tc>
        <w:tc>
          <w:tcPr>
            <w:tcW w:w="508" w:type="pct"/>
            <w:vAlign w:val="center"/>
          </w:tcPr>
          <w:p w14:paraId="3A558345" w14:textId="77777777" w:rsidR="00E10E04" w:rsidRDefault="00E10E04">
            <w:pPr>
              <w:widowControl/>
              <w:jc w:val="center"/>
              <w:rPr>
                <w:color w:val="000000" w:themeColor="text1"/>
                <w:kern w:val="0"/>
                <w:u w:val="single"/>
              </w:rPr>
            </w:pPr>
          </w:p>
        </w:tc>
        <w:tc>
          <w:tcPr>
            <w:tcW w:w="512" w:type="pct"/>
            <w:vAlign w:val="center"/>
          </w:tcPr>
          <w:p w14:paraId="7D99BC70" w14:textId="77777777" w:rsidR="00E10E04" w:rsidRDefault="00E10E04">
            <w:pPr>
              <w:widowControl/>
              <w:jc w:val="center"/>
              <w:rPr>
                <w:color w:val="000000" w:themeColor="text1"/>
                <w:kern w:val="0"/>
                <w:u w:val="single"/>
              </w:rPr>
            </w:pPr>
          </w:p>
        </w:tc>
      </w:tr>
      <w:tr w:rsidR="00E10E04" w14:paraId="16E74FF3" w14:textId="77777777">
        <w:trPr>
          <w:cantSplit/>
          <w:trHeight w:val="439"/>
          <w:jc w:val="center"/>
        </w:trPr>
        <w:tc>
          <w:tcPr>
            <w:tcW w:w="191" w:type="pct"/>
            <w:gridSpan w:val="2"/>
            <w:vMerge/>
            <w:vAlign w:val="center"/>
          </w:tcPr>
          <w:p w14:paraId="422B80D5" w14:textId="77777777" w:rsidR="00E10E04" w:rsidRDefault="00E10E04">
            <w:pPr>
              <w:widowControl/>
              <w:jc w:val="center"/>
              <w:rPr>
                <w:color w:val="000000" w:themeColor="text1"/>
                <w:kern w:val="0"/>
                <w:u w:val="single"/>
              </w:rPr>
            </w:pPr>
          </w:p>
        </w:tc>
        <w:tc>
          <w:tcPr>
            <w:tcW w:w="417" w:type="pct"/>
            <w:vAlign w:val="center"/>
          </w:tcPr>
          <w:p w14:paraId="19FA53FB"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33748D8A" w14:textId="77777777" w:rsidR="00E10E04" w:rsidRDefault="00E10E04">
            <w:pPr>
              <w:widowControl/>
              <w:jc w:val="center"/>
              <w:rPr>
                <w:color w:val="000000" w:themeColor="text1"/>
                <w:kern w:val="0"/>
                <w:highlight w:val="red"/>
                <w:u w:val="single"/>
              </w:rPr>
            </w:pPr>
          </w:p>
        </w:tc>
        <w:tc>
          <w:tcPr>
            <w:tcW w:w="388" w:type="pct"/>
            <w:vAlign w:val="center"/>
          </w:tcPr>
          <w:p w14:paraId="1966BA4E" w14:textId="77777777" w:rsidR="00E10E04" w:rsidRDefault="00E10E04">
            <w:pPr>
              <w:widowControl/>
              <w:jc w:val="center"/>
              <w:rPr>
                <w:color w:val="000000" w:themeColor="text1"/>
                <w:kern w:val="0"/>
                <w:highlight w:val="red"/>
                <w:u w:val="single"/>
              </w:rPr>
            </w:pPr>
          </w:p>
        </w:tc>
        <w:tc>
          <w:tcPr>
            <w:tcW w:w="327" w:type="pct"/>
            <w:vAlign w:val="center"/>
          </w:tcPr>
          <w:p w14:paraId="15060DA4" w14:textId="77777777" w:rsidR="00E10E04" w:rsidRDefault="00E10E04">
            <w:pPr>
              <w:widowControl/>
              <w:jc w:val="center"/>
              <w:rPr>
                <w:color w:val="000000" w:themeColor="text1"/>
                <w:kern w:val="0"/>
                <w:u w:val="single"/>
              </w:rPr>
            </w:pPr>
          </w:p>
        </w:tc>
        <w:tc>
          <w:tcPr>
            <w:tcW w:w="395" w:type="pct"/>
            <w:vAlign w:val="center"/>
          </w:tcPr>
          <w:p w14:paraId="2446151C" w14:textId="77777777" w:rsidR="00E10E04" w:rsidRDefault="00E10E04">
            <w:pPr>
              <w:widowControl/>
              <w:jc w:val="center"/>
              <w:rPr>
                <w:color w:val="000000" w:themeColor="text1"/>
                <w:kern w:val="0"/>
                <w:highlight w:val="red"/>
                <w:u w:val="single"/>
              </w:rPr>
            </w:pPr>
          </w:p>
        </w:tc>
        <w:tc>
          <w:tcPr>
            <w:tcW w:w="380" w:type="pct"/>
            <w:vAlign w:val="center"/>
          </w:tcPr>
          <w:p w14:paraId="2FA4A66B" w14:textId="77777777" w:rsidR="00E10E04" w:rsidRDefault="00E10E04">
            <w:pPr>
              <w:widowControl/>
              <w:jc w:val="center"/>
              <w:rPr>
                <w:color w:val="000000" w:themeColor="text1"/>
                <w:kern w:val="0"/>
                <w:highlight w:val="red"/>
                <w:u w:val="single"/>
              </w:rPr>
            </w:pPr>
          </w:p>
        </w:tc>
        <w:tc>
          <w:tcPr>
            <w:tcW w:w="418" w:type="pct"/>
            <w:vAlign w:val="center"/>
          </w:tcPr>
          <w:p w14:paraId="5A912924" w14:textId="77777777" w:rsidR="00E10E04" w:rsidRDefault="00E10E04">
            <w:pPr>
              <w:widowControl/>
              <w:jc w:val="center"/>
              <w:rPr>
                <w:color w:val="000000" w:themeColor="text1"/>
                <w:kern w:val="0"/>
                <w:highlight w:val="red"/>
                <w:u w:val="single"/>
              </w:rPr>
            </w:pPr>
          </w:p>
        </w:tc>
        <w:tc>
          <w:tcPr>
            <w:tcW w:w="464" w:type="pct"/>
            <w:vAlign w:val="center"/>
          </w:tcPr>
          <w:p w14:paraId="0DE434DB" w14:textId="77777777" w:rsidR="00E10E04" w:rsidRDefault="00E10E04">
            <w:pPr>
              <w:widowControl/>
              <w:jc w:val="center"/>
              <w:rPr>
                <w:color w:val="00B0F0"/>
                <w:kern w:val="0"/>
                <w:u w:val="single"/>
              </w:rPr>
            </w:pPr>
          </w:p>
        </w:tc>
        <w:tc>
          <w:tcPr>
            <w:tcW w:w="586" w:type="pct"/>
            <w:vAlign w:val="center"/>
          </w:tcPr>
          <w:p w14:paraId="06CC62D2" w14:textId="77777777" w:rsidR="00E10E04" w:rsidRDefault="00E10E04">
            <w:pPr>
              <w:widowControl/>
              <w:jc w:val="center"/>
              <w:rPr>
                <w:color w:val="00B0F0"/>
                <w:kern w:val="0"/>
                <w:u w:val="single"/>
              </w:rPr>
            </w:pPr>
          </w:p>
        </w:tc>
        <w:tc>
          <w:tcPr>
            <w:tcW w:w="508" w:type="pct"/>
            <w:vAlign w:val="center"/>
          </w:tcPr>
          <w:p w14:paraId="69F7BAAC" w14:textId="77777777" w:rsidR="00E10E04" w:rsidRDefault="00E10E04">
            <w:pPr>
              <w:widowControl/>
              <w:jc w:val="center"/>
              <w:rPr>
                <w:color w:val="000000" w:themeColor="text1"/>
                <w:kern w:val="0"/>
                <w:u w:val="single"/>
              </w:rPr>
            </w:pPr>
          </w:p>
        </w:tc>
        <w:tc>
          <w:tcPr>
            <w:tcW w:w="512" w:type="pct"/>
            <w:vAlign w:val="center"/>
          </w:tcPr>
          <w:p w14:paraId="5FC15503" w14:textId="77777777" w:rsidR="00E10E04" w:rsidRDefault="00E10E04">
            <w:pPr>
              <w:widowControl/>
              <w:jc w:val="center"/>
              <w:rPr>
                <w:color w:val="000000" w:themeColor="text1"/>
                <w:kern w:val="0"/>
                <w:u w:val="single"/>
              </w:rPr>
            </w:pPr>
          </w:p>
        </w:tc>
      </w:tr>
      <w:tr w:rsidR="00E10E04" w14:paraId="0641C08D" w14:textId="77777777">
        <w:trPr>
          <w:cantSplit/>
          <w:trHeight w:val="1057"/>
          <w:jc w:val="center"/>
        </w:trPr>
        <w:tc>
          <w:tcPr>
            <w:tcW w:w="191" w:type="pct"/>
            <w:gridSpan w:val="2"/>
            <w:vMerge/>
            <w:vAlign w:val="center"/>
          </w:tcPr>
          <w:p w14:paraId="42F2DA6B" w14:textId="77777777" w:rsidR="00E10E04" w:rsidRDefault="00E10E04">
            <w:pPr>
              <w:widowControl/>
              <w:jc w:val="center"/>
              <w:rPr>
                <w:color w:val="000000" w:themeColor="text1"/>
                <w:kern w:val="0"/>
                <w:u w:val="single"/>
              </w:rPr>
            </w:pPr>
          </w:p>
        </w:tc>
        <w:tc>
          <w:tcPr>
            <w:tcW w:w="417" w:type="pct"/>
            <w:vAlign w:val="center"/>
          </w:tcPr>
          <w:p w14:paraId="79B21D19"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41134D4E" w14:textId="77777777" w:rsidR="00E10E04" w:rsidRDefault="00E10E04">
            <w:pPr>
              <w:widowControl/>
              <w:jc w:val="center"/>
              <w:rPr>
                <w:color w:val="000000" w:themeColor="text1"/>
                <w:kern w:val="0"/>
                <w:sz w:val="18"/>
                <w:szCs w:val="18"/>
                <w:u w:val="single"/>
              </w:rPr>
            </w:pPr>
          </w:p>
        </w:tc>
        <w:tc>
          <w:tcPr>
            <w:tcW w:w="388" w:type="pct"/>
            <w:vAlign w:val="center"/>
          </w:tcPr>
          <w:p w14:paraId="1C8981AE" w14:textId="77777777" w:rsidR="00E10E04" w:rsidRDefault="00E10E04">
            <w:pPr>
              <w:widowControl/>
              <w:jc w:val="center"/>
              <w:rPr>
                <w:color w:val="000000" w:themeColor="text1"/>
                <w:kern w:val="0"/>
                <w:sz w:val="18"/>
                <w:szCs w:val="18"/>
                <w:u w:val="single"/>
              </w:rPr>
            </w:pPr>
          </w:p>
        </w:tc>
        <w:tc>
          <w:tcPr>
            <w:tcW w:w="327" w:type="pct"/>
            <w:vAlign w:val="center"/>
          </w:tcPr>
          <w:p w14:paraId="6240A99B" w14:textId="77777777" w:rsidR="00E10E04" w:rsidRDefault="00E10E04">
            <w:pPr>
              <w:widowControl/>
              <w:jc w:val="center"/>
              <w:rPr>
                <w:color w:val="000000" w:themeColor="text1"/>
                <w:kern w:val="0"/>
                <w:sz w:val="18"/>
                <w:szCs w:val="18"/>
                <w:u w:val="single"/>
              </w:rPr>
            </w:pPr>
          </w:p>
        </w:tc>
        <w:tc>
          <w:tcPr>
            <w:tcW w:w="395" w:type="pct"/>
            <w:vAlign w:val="center"/>
          </w:tcPr>
          <w:p w14:paraId="65B77E64" w14:textId="77777777" w:rsidR="00E10E04" w:rsidRDefault="00E10E04">
            <w:pPr>
              <w:widowControl/>
              <w:jc w:val="center"/>
              <w:rPr>
                <w:color w:val="000000" w:themeColor="text1"/>
                <w:kern w:val="0"/>
                <w:sz w:val="18"/>
                <w:szCs w:val="18"/>
                <w:u w:val="single"/>
              </w:rPr>
            </w:pPr>
          </w:p>
        </w:tc>
        <w:tc>
          <w:tcPr>
            <w:tcW w:w="380" w:type="pct"/>
            <w:vAlign w:val="center"/>
          </w:tcPr>
          <w:p w14:paraId="4B78AF6C" w14:textId="77777777" w:rsidR="00E10E04" w:rsidRDefault="00E10E04">
            <w:pPr>
              <w:widowControl/>
              <w:jc w:val="center"/>
              <w:rPr>
                <w:color w:val="000000" w:themeColor="text1"/>
                <w:kern w:val="0"/>
                <w:sz w:val="18"/>
                <w:szCs w:val="18"/>
                <w:u w:val="single"/>
              </w:rPr>
            </w:pPr>
          </w:p>
        </w:tc>
        <w:tc>
          <w:tcPr>
            <w:tcW w:w="418" w:type="pct"/>
            <w:vAlign w:val="center"/>
          </w:tcPr>
          <w:p w14:paraId="6FEEAE0E" w14:textId="77777777" w:rsidR="00E10E04" w:rsidRDefault="00E10E04">
            <w:pPr>
              <w:widowControl/>
              <w:jc w:val="center"/>
              <w:rPr>
                <w:color w:val="000000" w:themeColor="text1"/>
                <w:kern w:val="0"/>
                <w:sz w:val="18"/>
                <w:szCs w:val="18"/>
                <w:u w:val="single"/>
              </w:rPr>
            </w:pPr>
          </w:p>
        </w:tc>
        <w:tc>
          <w:tcPr>
            <w:tcW w:w="464" w:type="pct"/>
            <w:vAlign w:val="center"/>
          </w:tcPr>
          <w:p w14:paraId="3298378A" w14:textId="77777777" w:rsidR="00E10E04" w:rsidRDefault="00E10E04">
            <w:pPr>
              <w:widowControl/>
              <w:jc w:val="center"/>
              <w:rPr>
                <w:color w:val="000000" w:themeColor="text1"/>
                <w:kern w:val="0"/>
                <w:sz w:val="18"/>
                <w:szCs w:val="18"/>
                <w:u w:val="single"/>
              </w:rPr>
            </w:pPr>
          </w:p>
        </w:tc>
        <w:tc>
          <w:tcPr>
            <w:tcW w:w="586" w:type="pct"/>
            <w:vAlign w:val="center"/>
          </w:tcPr>
          <w:p w14:paraId="149764B4" w14:textId="77777777" w:rsidR="00E10E04" w:rsidRDefault="00E10E04">
            <w:pPr>
              <w:widowControl/>
              <w:jc w:val="center"/>
              <w:rPr>
                <w:color w:val="000000" w:themeColor="text1"/>
                <w:kern w:val="0"/>
                <w:sz w:val="18"/>
                <w:szCs w:val="18"/>
                <w:u w:val="single"/>
              </w:rPr>
            </w:pPr>
          </w:p>
        </w:tc>
        <w:tc>
          <w:tcPr>
            <w:tcW w:w="508" w:type="pct"/>
            <w:vAlign w:val="center"/>
          </w:tcPr>
          <w:p w14:paraId="0EFF1061" w14:textId="77777777" w:rsidR="00E10E04" w:rsidRDefault="00E10E04">
            <w:pPr>
              <w:widowControl/>
              <w:jc w:val="center"/>
              <w:rPr>
                <w:color w:val="000000" w:themeColor="text1"/>
                <w:kern w:val="0"/>
                <w:sz w:val="18"/>
                <w:szCs w:val="18"/>
                <w:u w:val="single"/>
              </w:rPr>
            </w:pPr>
          </w:p>
        </w:tc>
        <w:tc>
          <w:tcPr>
            <w:tcW w:w="512" w:type="pct"/>
            <w:vAlign w:val="center"/>
          </w:tcPr>
          <w:p w14:paraId="6A241B8C" w14:textId="77777777" w:rsidR="00E10E04" w:rsidRDefault="00E10E04">
            <w:pPr>
              <w:widowControl/>
              <w:jc w:val="center"/>
              <w:rPr>
                <w:color w:val="000000" w:themeColor="text1"/>
                <w:kern w:val="0"/>
                <w:sz w:val="18"/>
                <w:szCs w:val="18"/>
                <w:u w:val="single"/>
              </w:rPr>
            </w:pPr>
          </w:p>
        </w:tc>
      </w:tr>
      <w:tr w:rsidR="00E10E04" w14:paraId="2AFBADD2" w14:textId="77777777">
        <w:trPr>
          <w:cantSplit/>
          <w:trHeight w:val="533"/>
          <w:jc w:val="center"/>
        </w:trPr>
        <w:tc>
          <w:tcPr>
            <w:tcW w:w="191" w:type="pct"/>
            <w:gridSpan w:val="2"/>
            <w:vMerge/>
            <w:vAlign w:val="center"/>
          </w:tcPr>
          <w:p w14:paraId="238489E9" w14:textId="77777777" w:rsidR="00E10E04" w:rsidRDefault="00E10E04">
            <w:pPr>
              <w:widowControl/>
              <w:jc w:val="center"/>
              <w:rPr>
                <w:color w:val="000000" w:themeColor="text1"/>
                <w:kern w:val="0"/>
                <w:u w:val="single"/>
              </w:rPr>
            </w:pPr>
          </w:p>
        </w:tc>
        <w:tc>
          <w:tcPr>
            <w:tcW w:w="417" w:type="pct"/>
            <w:vAlign w:val="center"/>
          </w:tcPr>
          <w:p w14:paraId="2EAB7B53"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03A6E42A" w14:textId="77777777" w:rsidR="00E10E04" w:rsidRDefault="00E10E04">
            <w:pPr>
              <w:widowControl/>
              <w:jc w:val="center"/>
              <w:rPr>
                <w:color w:val="000000" w:themeColor="text1"/>
                <w:kern w:val="0"/>
                <w:u w:val="single"/>
              </w:rPr>
            </w:pPr>
          </w:p>
        </w:tc>
        <w:tc>
          <w:tcPr>
            <w:tcW w:w="388" w:type="pct"/>
            <w:vAlign w:val="center"/>
          </w:tcPr>
          <w:p w14:paraId="348BDDE6" w14:textId="77777777" w:rsidR="00E10E04" w:rsidRDefault="00E10E04">
            <w:pPr>
              <w:widowControl/>
              <w:jc w:val="center"/>
              <w:rPr>
                <w:color w:val="000000" w:themeColor="text1"/>
                <w:kern w:val="0"/>
                <w:u w:val="single"/>
              </w:rPr>
            </w:pPr>
          </w:p>
        </w:tc>
        <w:tc>
          <w:tcPr>
            <w:tcW w:w="327" w:type="pct"/>
            <w:vAlign w:val="center"/>
          </w:tcPr>
          <w:p w14:paraId="74CC94B2" w14:textId="77777777" w:rsidR="00E10E04" w:rsidRDefault="00E10E04">
            <w:pPr>
              <w:widowControl/>
              <w:jc w:val="center"/>
              <w:rPr>
                <w:color w:val="000000" w:themeColor="text1"/>
                <w:kern w:val="0"/>
                <w:u w:val="single"/>
              </w:rPr>
            </w:pPr>
          </w:p>
        </w:tc>
        <w:tc>
          <w:tcPr>
            <w:tcW w:w="395" w:type="pct"/>
            <w:vAlign w:val="center"/>
          </w:tcPr>
          <w:p w14:paraId="67717031" w14:textId="77777777" w:rsidR="00E10E04" w:rsidRDefault="00E10E04">
            <w:pPr>
              <w:widowControl/>
              <w:jc w:val="center"/>
              <w:rPr>
                <w:color w:val="000000" w:themeColor="text1"/>
                <w:kern w:val="0"/>
                <w:u w:val="single"/>
              </w:rPr>
            </w:pPr>
          </w:p>
        </w:tc>
        <w:tc>
          <w:tcPr>
            <w:tcW w:w="380" w:type="pct"/>
            <w:vAlign w:val="center"/>
          </w:tcPr>
          <w:p w14:paraId="05E9E7A3" w14:textId="77777777" w:rsidR="00E10E04" w:rsidRDefault="00E10E04">
            <w:pPr>
              <w:widowControl/>
              <w:jc w:val="center"/>
              <w:rPr>
                <w:color w:val="000000" w:themeColor="text1"/>
                <w:kern w:val="0"/>
                <w:u w:val="single"/>
              </w:rPr>
            </w:pPr>
          </w:p>
        </w:tc>
        <w:tc>
          <w:tcPr>
            <w:tcW w:w="418" w:type="pct"/>
            <w:vAlign w:val="center"/>
          </w:tcPr>
          <w:p w14:paraId="796817E7" w14:textId="77777777" w:rsidR="00E10E04" w:rsidRDefault="00E10E04">
            <w:pPr>
              <w:widowControl/>
              <w:jc w:val="center"/>
              <w:rPr>
                <w:color w:val="000000" w:themeColor="text1"/>
                <w:kern w:val="0"/>
                <w:u w:val="single"/>
              </w:rPr>
            </w:pPr>
          </w:p>
        </w:tc>
        <w:tc>
          <w:tcPr>
            <w:tcW w:w="464" w:type="pct"/>
            <w:vAlign w:val="center"/>
          </w:tcPr>
          <w:p w14:paraId="2969E1E5" w14:textId="77777777" w:rsidR="00E10E04" w:rsidRDefault="00E10E04">
            <w:pPr>
              <w:widowControl/>
              <w:jc w:val="center"/>
              <w:rPr>
                <w:color w:val="000000" w:themeColor="text1"/>
                <w:kern w:val="0"/>
                <w:u w:val="single"/>
              </w:rPr>
            </w:pPr>
          </w:p>
        </w:tc>
        <w:tc>
          <w:tcPr>
            <w:tcW w:w="586" w:type="pct"/>
            <w:vAlign w:val="center"/>
          </w:tcPr>
          <w:p w14:paraId="5E0BD419" w14:textId="77777777" w:rsidR="00E10E04" w:rsidRDefault="00E10E04">
            <w:pPr>
              <w:widowControl/>
              <w:jc w:val="center"/>
              <w:rPr>
                <w:color w:val="000000" w:themeColor="text1"/>
                <w:kern w:val="0"/>
                <w:u w:val="single"/>
              </w:rPr>
            </w:pPr>
          </w:p>
        </w:tc>
        <w:tc>
          <w:tcPr>
            <w:tcW w:w="508" w:type="pct"/>
            <w:vAlign w:val="center"/>
          </w:tcPr>
          <w:p w14:paraId="06D4AEFC" w14:textId="77777777" w:rsidR="00E10E04" w:rsidRDefault="00E10E04">
            <w:pPr>
              <w:widowControl/>
              <w:jc w:val="center"/>
              <w:rPr>
                <w:color w:val="000000" w:themeColor="text1"/>
                <w:kern w:val="0"/>
                <w:u w:val="single"/>
              </w:rPr>
            </w:pPr>
          </w:p>
        </w:tc>
        <w:tc>
          <w:tcPr>
            <w:tcW w:w="512" w:type="pct"/>
            <w:vAlign w:val="center"/>
          </w:tcPr>
          <w:p w14:paraId="28499C3E" w14:textId="77777777" w:rsidR="00E10E04" w:rsidRDefault="00E10E04">
            <w:pPr>
              <w:widowControl/>
              <w:jc w:val="center"/>
              <w:rPr>
                <w:color w:val="000000" w:themeColor="text1"/>
                <w:kern w:val="0"/>
                <w:u w:val="single"/>
              </w:rPr>
            </w:pPr>
          </w:p>
        </w:tc>
      </w:tr>
      <w:tr w:rsidR="00E10E04" w14:paraId="6970965B" w14:textId="77777777">
        <w:trPr>
          <w:cantSplit/>
          <w:trHeight w:val="457"/>
          <w:jc w:val="center"/>
        </w:trPr>
        <w:tc>
          <w:tcPr>
            <w:tcW w:w="191" w:type="pct"/>
            <w:gridSpan w:val="2"/>
            <w:vMerge/>
            <w:vAlign w:val="center"/>
          </w:tcPr>
          <w:p w14:paraId="14482D14" w14:textId="77777777" w:rsidR="00E10E04" w:rsidRDefault="00E10E04">
            <w:pPr>
              <w:widowControl/>
              <w:jc w:val="center"/>
              <w:rPr>
                <w:color w:val="000000" w:themeColor="text1"/>
                <w:kern w:val="0"/>
                <w:u w:val="single"/>
              </w:rPr>
            </w:pPr>
          </w:p>
        </w:tc>
        <w:tc>
          <w:tcPr>
            <w:tcW w:w="417" w:type="pct"/>
            <w:vAlign w:val="center"/>
          </w:tcPr>
          <w:p w14:paraId="2FF61F4D" w14:textId="77777777" w:rsidR="00E10E04" w:rsidRDefault="00000000">
            <w:pPr>
              <w:widowControl/>
              <w:jc w:val="center"/>
              <w:rPr>
                <w:color w:val="000000" w:themeColor="text1"/>
                <w:kern w:val="0"/>
                <w:u w:val="single"/>
              </w:rPr>
            </w:pPr>
            <w:r>
              <w:rPr>
                <w:color w:val="000000" w:themeColor="text1"/>
                <w:kern w:val="0"/>
                <w:u w:val="single"/>
              </w:rPr>
              <w:t>溶解氧</w:t>
            </w:r>
          </w:p>
        </w:tc>
        <w:tc>
          <w:tcPr>
            <w:tcW w:w="409" w:type="pct"/>
            <w:vAlign w:val="center"/>
          </w:tcPr>
          <w:p w14:paraId="101B87F2" w14:textId="77777777" w:rsidR="00E10E04" w:rsidRDefault="00E10E04">
            <w:pPr>
              <w:widowControl/>
              <w:jc w:val="center"/>
              <w:rPr>
                <w:color w:val="000000" w:themeColor="text1"/>
                <w:kern w:val="0"/>
                <w:u w:val="single"/>
              </w:rPr>
            </w:pPr>
          </w:p>
        </w:tc>
        <w:tc>
          <w:tcPr>
            <w:tcW w:w="388" w:type="pct"/>
            <w:vAlign w:val="center"/>
          </w:tcPr>
          <w:p w14:paraId="0B3B0085" w14:textId="77777777" w:rsidR="00E10E04" w:rsidRDefault="00E10E04">
            <w:pPr>
              <w:widowControl/>
              <w:jc w:val="center"/>
              <w:rPr>
                <w:color w:val="000000" w:themeColor="text1"/>
                <w:kern w:val="0"/>
                <w:u w:val="single"/>
              </w:rPr>
            </w:pPr>
          </w:p>
        </w:tc>
        <w:tc>
          <w:tcPr>
            <w:tcW w:w="327" w:type="pct"/>
            <w:vAlign w:val="center"/>
          </w:tcPr>
          <w:p w14:paraId="718FAB3B" w14:textId="77777777" w:rsidR="00E10E04" w:rsidRDefault="00E10E04">
            <w:pPr>
              <w:widowControl/>
              <w:jc w:val="center"/>
              <w:rPr>
                <w:color w:val="000000" w:themeColor="text1"/>
                <w:kern w:val="0"/>
                <w:u w:val="single"/>
              </w:rPr>
            </w:pPr>
          </w:p>
        </w:tc>
        <w:tc>
          <w:tcPr>
            <w:tcW w:w="395" w:type="pct"/>
            <w:vAlign w:val="center"/>
          </w:tcPr>
          <w:p w14:paraId="2FA8EA20" w14:textId="77777777" w:rsidR="00E10E04" w:rsidRDefault="00E10E04">
            <w:pPr>
              <w:widowControl/>
              <w:jc w:val="center"/>
              <w:rPr>
                <w:color w:val="000000" w:themeColor="text1"/>
                <w:kern w:val="0"/>
                <w:u w:val="single"/>
              </w:rPr>
            </w:pPr>
          </w:p>
        </w:tc>
        <w:tc>
          <w:tcPr>
            <w:tcW w:w="380" w:type="pct"/>
            <w:vAlign w:val="center"/>
          </w:tcPr>
          <w:p w14:paraId="7E2A927B" w14:textId="77777777" w:rsidR="00E10E04" w:rsidRDefault="00E10E04">
            <w:pPr>
              <w:widowControl/>
              <w:jc w:val="center"/>
              <w:rPr>
                <w:color w:val="000000" w:themeColor="text1"/>
                <w:kern w:val="0"/>
                <w:u w:val="single"/>
              </w:rPr>
            </w:pPr>
          </w:p>
        </w:tc>
        <w:tc>
          <w:tcPr>
            <w:tcW w:w="418" w:type="pct"/>
            <w:vAlign w:val="center"/>
          </w:tcPr>
          <w:p w14:paraId="4242761D" w14:textId="77777777" w:rsidR="00E10E04" w:rsidRDefault="00E10E04">
            <w:pPr>
              <w:widowControl/>
              <w:jc w:val="center"/>
              <w:rPr>
                <w:color w:val="000000" w:themeColor="text1"/>
                <w:kern w:val="0"/>
                <w:u w:val="single"/>
              </w:rPr>
            </w:pPr>
          </w:p>
        </w:tc>
        <w:tc>
          <w:tcPr>
            <w:tcW w:w="464" w:type="pct"/>
            <w:vAlign w:val="center"/>
          </w:tcPr>
          <w:p w14:paraId="0ABA1313" w14:textId="77777777" w:rsidR="00E10E04" w:rsidRDefault="00E10E04">
            <w:pPr>
              <w:widowControl/>
              <w:jc w:val="center"/>
              <w:rPr>
                <w:color w:val="000000" w:themeColor="text1"/>
                <w:kern w:val="0"/>
                <w:u w:val="single"/>
              </w:rPr>
            </w:pPr>
          </w:p>
        </w:tc>
        <w:tc>
          <w:tcPr>
            <w:tcW w:w="586" w:type="pct"/>
            <w:vAlign w:val="center"/>
          </w:tcPr>
          <w:p w14:paraId="1F7A7FE5" w14:textId="77777777" w:rsidR="00E10E04" w:rsidRDefault="00E10E04">
            <w:pPr>
              <w:widowControl/>
              <w:jc w:val="center"/>
              <w:rPr>
                <w:color w:val="000000" w:themeColor="text1"/>
                <w:kern w:val="0"/>
                <w:u w:val="single"/>
              </w:rPr>
            </w:pPr>
          </w:p>
        </w:tc>
        <w:tc>
          <w:tcPr>
            <w:tcW w:w="508" w:type="pct"/>
            <w:vAlign w:val="center"/>
          </w:tcPr>
          <w:p w14:paraId="39892C50" w14:textId="77777777" w:rsidR="00E10E04" w:rsidRDefault="00E10E04">
            <w:pPr>
              <w:widowControl/>
              <w:jc w:val="center"/>
              <w:rPr>
                <w:color w:val="000000" w:themeColor="text1"/>
                <w:kern w:val="0"/>
                <w:u w:val="single"/>
              </w:rPr>
            </w:pPr>
          </w:p>
        </w:tc>
        <w:tc>
          <w:tcPr>
            <w:tcW w:w="512" w:type="pct"/>
            <w:vAlign w:val="center"/>
          </w:tcPr>
          <w:p w14:paraId="5E75D4C6" w14:textId="77777777" w:rsidR="00E10E04" w:rsidRDefault="00E10E04">
            <w:pPr>
              <w:widowControl/>
              <w:jc w:val="center"/>
              <w:rPr>
                <w:color w:val="000000" w:themeColor="text1"/>
                <w:kern w:val="0"/>
                <w:u w:val="single"/>
              </w:rPr>
            </w:pPr>
          </w:p>
        </w:tc>
      </w:tr>
    </w:tbl>
    <w:p w14:paraId="1F450684" w14:textId="77777777" w:rsidR="00E10E04" w:rsidRDefault="00000000">
      <w:pPr>
        <w:adjustRightInd w:val="0"/>
        <w:snapToGrid w:val="0"/>
        <w:spacing w:line="360" w:lineRule="auto"/>
        <w:ind w:firstLineChars="196" w:firstLine="470"/>
        <w:rPr>
          <w:spacing w:val="4"/>
          <w:sz w:val="24"/>
        </w:rPr>
      </w:pPr>
      <w:r>
        <w:rPr>
          <w:kern w:val="0"/>
          <w:sz w:val="24"/>
          <w:u w:val="single"/>
        </w:rPr>
        <w:t>由监测结果可知，</w:t>
      </w:r>
      <w:r>
        <w:rPr>
          <w:rFonts w:hint="eastAsia"/>
          <w:kern w:val="0"/>
          <w:sz w:val="24"/>
          <w:u w:val="single"/>
        </w:rPr>
        <w:t>场内人工湖水质各因子</w:t>
      </w:r>
      <w:r>
        <w:rPr>
          <w:kern w:val="0"/>
          <w:sz w:val="24"/>
          <w:u w:val="single"/>
        </w:rPr>
        <w:t>满足《地表水环境质量标准》（</w:t>
      </w:r>
      <w:r>
        <w:rPr>
          <w:kern w:val="0"/>
          <w:sz w:val="24"/>
          <w:u w:val="single"/>
        </w:rPr>
        <w:t>GB3838-2002</w:t>
      </w:r>
      <w:r>
        <w:rPr>
          <w:kern w:val="0"/>
          <w:sz w:val="24"/>
          <w:u w:val="single"/>
        </w:rPr>
        <w:t>）</w:t>
      </w:r>
      <w:r>
        <w:rPr>
          <w:rFonts w:ascii="宋体" w:hAnsi="宋体" w:cs="宋体" w:hint="eastAsia"/>
          <w:kern w:val="0"/>
          <w:sz w:val="24"/>
          <w:u w:val="single"/>
        </w:rPr>
        <w:t>Ⅳ</w:t>
      </w:r>
      <w:r>
        <w:rPr>
          <w:kern w:val="0"/>
          <w:sz w:val="24"/>
          <w:u w:val="single"/>
        </w:rPr>
        <w:t>类水质标准</w:t>
      </w:r>
      <w:r>
        <w:rPr>
          <w:rFonts w:hint="eastAsia"/>
          <w:kern w:val="0"/>
          <w:sz w:val="24"/>
          <w:u w:val="single"/>
        </w:rPr>
        <w:t>；沾天湖水质除总磷、总氮和氨氮超过</w:t>
      </w:r>
      <w:r>
        <w:rPr>
          <w:kern w:val="0"/>
          <w:sz w:val="24"/>
          <w:u w:val="single"/>
        </w:rPr>
        <w:t>《地表水环境质量标准》（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r>
        <w:rPr>
          <w:rFonts w:hint="eastAsia"/>
          <w:kern w:val="0"/>
          <w:sz w:val="24"/>
          <w:u w:val="single"/>
        </w:rPr>
        <w:t>外，其余因子满足</w:t>
      </w:r>
      <w:r>
        <w:rPr>
          <w:kern w:val="0"/>
          <w:sz w:val="24"/>
          <w:u w:val="single"/>
        </w:rPr>
        <w:t>《地表水环境质量标准》（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p>
    <w:p w14:paraId="3617A72F" w14:textId="77777777" w:rsidR="00E10E04" w:rsidRDefault="00000000">
      <w:pPr>
        <w:adjustRightInd w:val="0"/>
        <w:snapToGrid w:val="0"/>
        <w:spacing w:line="360" w:lineRule="auto"/>
        <w:ind w:firstLineChars="196" w:firstLine="486"/>
        <w:rPr>
          <w:spacing w:val="4"/>
          <w:sz w:val="24"/>
        </w:rPr>
      </w:pPr>
      <w:r>
        <w:rPr>
          <w:rFonts w:hint="eastAsia"/>
          <w:spacing w:val="4"/>
          <w:sz w:val="24"/>
        </w:rPr>
        <w:lastRenderedPageBreak/>
        <w:t>一般情况下，本项目的地表径流可能完全进入地块内的人造湖内，不外排。当遇到连续暴雨时期，人造湖内不能容纳大量的降雨形成的地表径流，需通过管网将多余的雨水溢流排放至沾天湖。高尔夫球场球道草坪降雨径流水质与施肥、施药的品种、时间、降雨强度和历时等有关，具有不确定性，由于非球道绿化区和其他绿化区基本上不施用化肥和农药，在雨季排放的地表径流较为清洁，与球场球道草坪地表径流混合后能够大大降低球场球道草坪地表径流中农药及化肥成分的浓度，并且本项目地块内人造湖面积较大，调节水量较大，雨季排出的径流量较少，对地表水水质的影响较小。本评价建议在雨季来临时期，球场应尽可能的减少或不使用农药及化肥，从而使地表径流对外环境的影响降到最低。</w:t>
      </w:r>
    </w:p>
    <w:p w14:paraId="44757683"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4.2.3 </w:t>
      </w:r>
      <w:r>
        <w:rPr>
          <w:rFonts w:hint="eastAsia"/>
          <w:b/>
          <w:bCs/>
          <w:sz w:val="24"/>
          <w:szCs w:val="24"/>
        </w:rPr>
        <w:t>噪声污染源分析</w:t>
      </w:r>
    </w:p>
    <w:p w14:paraId="69506185" w14:textId="77777777" w:rsidR="00E10E04" w:rsidRDefault="00000000">
      <w:pPr>
        <w:adjustRightInd w:val="0"/>
        <w:snapToGrid w:val="0"/>
        <w:spacing w:line="360" w:lineRule="auto"/>
        <w:ind w:firstLineChars="196" w:firstLine="486"/>
        <w:rPr>
          <w:spacing w:val="4"/>
          <w:sz w:val="24"/>
        </w:rPr>
      </w:pPr>
      <w:r>
        <w:rPr>
          <w:rFonts w:hint="eastAsia"/>
          <w:spacing w:val="4"/>
          <w:sz w:val="24"/>
        </w:rPr>
        <w:t>该项目噪声源主要来自生活设施如空调机、通风等设备，发电机，农用机械如草坪修补机，水泵等及进出车辆产生的噪声。各声源的噪声源强见表</w:t>
      </w:r>
      <w:r>
        <w:rPr>
          <w:rFonts w:hint="eastAsia"/>
          <w:spacing w:val="4"/>
          <w:sz w:val="24"/>
        </w:rPr>
        <w:t>4.2-9</w:t>
      </w:r>
      <w:r>
        <w:rPr>
          <w:rFonts w:hint="eastAsia"/>
          <w:spacing w:val="4"/>
          <w:sz w:val="24"/>
        </w:rPr>
        <w:t>。</w:t>
      </w:r>
    </w:p>
    <w:p w14:paraId="4BBA14AA" w14:textId="77777777" w:rsidR="00E10E04" w:rsidRDefault="00000000">
      <w:pPr>
        <w:pStyle w:val="af4"/>
        <w:spacing w:after="0" w:line="240" w:lineRule="auto"/>
        <w:jc w:val="center"/>
        <w:rPr>
          <w:rFonts w:cs="Times New Roman"/>
          <w:b/>
          <w:bCs/>
          <w:spacing w:val="-2"/>
          <w:sz w:val="21"/>
          <w:szCs w:val="21"/>
        </w:rPr>
      </w:pPr>
      <w:r>
        <w:rPr>
          <w:rFonts w:cs="Times New Roman"/>
          <w:b/>
          <w:bCs/>
          <w:spacing w:val="-2"/>
          <w:sz w:val="21"/>
          <w:szCs w:val="21"/>
        </w:rPr>
        <w:t>表</w:t>
      </w:r>
      <w:r>
        <w:rPr>
          <w:rFonts w:cs="Times New Roman" w:hint="eastAsia"/>
          <w:b/>
          <w:bCs/>
          <w:spacing w:val="-2"/>
          <w:sz w:val="21"/>
          <w:szCs w:val="21"/>
        </w:rPr>
        <w:t>4.2-10</w:t>
      </w:r>
      <w:r>
        <w:rPr>
          <w:rFonts w:cs="Times New Roman"/>
          <w:b/>
          <w:bCs/>
          <w:spacing w:val="-2"/>
          <w:sz w:val="21"/>
          <w:szCs w:val="21"/>
        </w:rPr>
        <w:t xml:space="preserve">  </w:t>
      </w:r>
      <w:r>
        <w:rPr>
          <w:rFonts w:cs="Times New Roman"/>
          <w:b/>
          <w:bCs/>
          <w:spacing w:val="-2"/>
          <w:sz w:val="21"/>
          <w:szCs w:val="21"/>
        </w:rPr>
        <w:t>项目主要噪声源设备源强（单位：</w:t>
      </w:r>
      <w:r>
        <w:rPr>
          <w:rFonts w:cs="Times New Roman"/>
          <w:b/>
          <w:bCs/>
          <w:spacing w:val="-2"/>
          <w:sz w:val="21"/>
          <w:szCs w:val="21"/>
        </w:rPr>
        <w:t xml:space="preserve"> dB</w:t>
      </w:r>
      <w:r>
        <w:rPr>
          <w:rFonts w:cs="Times New Roman"/>
          <w:b/>
          <w:bCs/>
          <w:spacing w:val="-2"/>
          <w:sz w:val="21"/>
          <w:szCs w:val="21"/>
        </w:rPr>
        <w:t>（</w:t>
      </w:r>
      <w:r>
        <w:rPr>
          <w:rFonts w:cs="Times New Roman"/>
          <w:b/>
          <w:bCs/>
          <w:spacing w:val="-2"/>
          <w:sz w:val="21"/>
          <w:szCs w:val="21"/>
        </w:rPr>
        <w:t>A</w:t>
      </w:r>
      <w:r>
        <w:rPr>
          <w:rFonts w:cs="Times New Roman"/>
          <w:b/>
          <w:bCs/>
          <w:spacing w:val="-2"/>
          <w:sz w:val="21"/>
          <w:szCs w:val="21"/>
        </w:rPr>
        <w:t>））</w:t>
      </w:r>
    </w:p>
    <w:tbl>
      <w:tblPr>
        <w:tblStyle w:val="TableNormal"/>
        <w:tblW w:w="8747"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5"/>
        <w:gridCol w:w="1241"/>
        <w:gridCol w:w="1701"/>
        <w:gridCol w:w="4480"/>
      </w:tblGrid>
      <w:tr w:rsidR="00E10E04" w14:paraId="483F149D" w14:textId="77777777">
        <w:trPr>
          <w:trHeight w:val="278"/>
        </w:trPr>
        <w:tc>
          <w:tcPr>
            <w:tcW w:w="1325" w:type="dxa"/>
            <w:tcBorders>
              <w:top w:val="single" w:sz="10" w:space="0" w:color="000000"/>
              <w:left w:val="nil"/>
            </w:tcBorders>
            <w:shd w:val="clear" w:color="auto" w:fill="B2B2B2"/>
          </w:tcPr>
          <w:p w14:paraId="3CB7A66F" w14:textId="77777777" w:rsidR="00E10E04" w:rsidRDefault="00000000">
            <w:pPr>
              <w:pStyle w:val="TableText"/>
              <w:spacing w:before="33" w:line="206" w:lineRule="auto"/>
              <w:ind w:left="466"/>
              <w:rPr>
                <w:rFonts w:ascii="Times New Roman" w:hAnsi="Times New Roman" w:cs="Times New Roman"/>
              </w:rPr>
            </w:pPr>
            <w:r>
              <w:rPr>
                <w:rFonts w:ascii="Times New Roman" w:hAnsi="Times New Roman" w:cs="Times New Roman"/>
                <w:b/>
                <w:bCs/>
                <w:spacing w:val="-5"/>
              </w:rPr>
              <w:t>名称</w:t>
            </w:r>
          </w:p>
        </w:tc>
        <w:tc>
          <w:tcPr>
            <w:tcW w:w="1241" w:type="dxa"/>
            <w:tcBorders>
              <w:top w:val="single" w:sz="10" w:space="0" w:color="000000"/>
            </w:tcBorders>
            <w:shd w:val="clear" w:color="auto" w:fill="B2B2B2"/>
          </w:tcPr>
          <w:p w14:paraId="6C78C0A5" w14:textId="77777777" w:rsidR="00E10E04" w:rsidRDefault="00000000">
            <w:pPr>
              <w:pStyle w:val="TableText"/>
              <w:spacing w:before="33" w:line="206" w:lineRule="auto"/>
              <w:ind w:left="206"/>
              <w:rPr>
                <w:rFonts w:ascii="Times New Roman" w:hAnsi="Times New Roman" w:cs="Times New Roman"/>
              </w:rPr>
            </w:pPr>
            <w:r>
              <w:rPr>
                <w:rFonts w:ascii="Times New Roman" w:hAnsi="Times New Roman" w:cs="Times New Roman"/>
                <w:b/>
                <w:bCs/>
                <w:spacing w:val="-4"/>
              </w:rPr>
              <w:t>声源位置</w:t>
            </w:r>
          </w:p>
        </w:tc>
        <w:tc>
          <w:tcPr>
            <w:tcW w:w="1701" w:type="dxa"/>
            <w:tcBorders>
              <w:top w:val="single" w:sz="10" w:space="0" w:color="000000"/>
            </w:tcBorders>
            <w:shd w:val="clear" w:color="auto" w:fill="B2B2B2"/>
          </w:tcPr>
          <w:p w14:paraId="6F836F5A" w14:textId="77777777" w:rsidR="00E10E04" w:rsidRDefault="00000000">
            <w:pPr>
              <w:pStyle w:val="TableText"/>
              <w:spacing w:before="33" w:line="206" w:lineRule="auto"/>
              <w:ind w:left="223"/>
              <w:rPr>
                <w:rFonts w:ascii="Times New Roman" w:hAnsi="Times New Roman" w:cs="Times New Roman"/>
              </w:rPr>
            </w:pPr>
            <w:r>
              <w:rPr>
                <w:rFonts w:ascii="Times New Roman" w:hAnsi="Times New Roman" w:cs="Times New Roman"/>
                <w:b/>
                <w:bCs/>
                <w:spacing w:val="-3"/>
              </w:rPr>
              <w:t>单个设备源强</w:t>
            </w:r>
          </w:p>
        </w:tc>
        <w:tc>
          <w:tcPr>
            <w:tcW w:w="4480" w:type="dxa"/>
            <w:tcBorders>
              <w:top w:val="single" w:sz="10" w:space="0" w:color="000000"/>
              <w:right w:val="nil"/>
            </w:tcBorders>
            <w:shd w:val="clear" w:color="auto" w:fill="B2B2B2"/>
          </w:tcPr>
          <w:p w14:paraId="2053C1D0" w14:textId="77777777" w:rsidR="00E10E04" w:rsidRDefault="00000000">
            <w:pPr>
              <w:pStyle w:val="TableText"/>
              <w:spacing w:before="33" w:line="206" w:lineRule="auto"/>
              <w:ind w:left="1832"/>
              <w:rPr>
                <w:rFonts w:ascii="Times New Roman" w:hAnsi="Times New Roman" w:cs="Times New Roman"/>
              </w:rPr>
            </w:pPr>
            <w:r>
              <w:rPr>
                <w:rFonts w:ascii="Times New Roman" w:hAnsi="Times New Roman" w:cs="Times New Roman"/>
                <w:b/>
                <w:bCs/>
                <w:spacing w:val="-6"/>
              </w:rPr>
              <w:t>防噪措施</w:t>
            </w:r>
          </w:p>
        </w:tc>
      </w:tr>
      <w:tr w:rsidR="00E10E04" w14:paraId="1C945B94" w14:textId="77777777">
        <w:trPr>
          <w:trHeight w:val="274"/>
        </w:trPr>
        <w:tc>
          <w:tcPr>
            <w:tcW w:w="1325" w:type="dxa"/>
            <w:tcBorders>
              <w:left w:val="nil"/>
            </w:tcBorders>
          </w:tcPr>
          <w:p w14:paraId="3706B2E3" w14:textId="77777777" w:rsidR="00E10E04" w:rsidRDefault="00000000">
            <w:pPr>
              <w:pStyle w:val="TableText"/>
              <w:spacing w:before="34" w:line="202" w:lineRule="auto"/>
              <w:ind w:left="257"/>
              <w:rPr>
                <w:rFonts w:ascii="Times New Roman" w:hAnsi="Times New Roman" w:cs="Times New Roman"/>
              </w:rPr>
            </w:pPr>
            <w:r>
              <w:rPr>
                <w:rFonts w:ascii="Times New Roman" w:hAnsi="Times New Roman" w:cs="Times New Roman"/>
                <w:spacing w:val="-2"/>
              </w:rPr>
              <w:t>生活设施</w:t>
            </w:r>
          </w:p>
        </w:tc>
        <w:tc>
          <w:tcPr>
            <w:tcW w:w="1241" w:type="dxa"/>
          </w:tcPr>
          <w:p w14:paraId="17097EDE" w14:textId="77777777" w:rsidR="00E10E04" w:rsidRDefault="00000000">
            <w:pPr>
              <w:pStyle w:val="TableText"/>
              <w:spacing w:before="34" w:line="202" w:lineRule="auto"/>
              <w:ind w:left="98"/>
              <w:rPr>
                <w:rFonts w:ascii="Times New Roman" w:hAnsi="Times New Roman" w:cs="Times New Roman"/>
              </w:rPr>
            </w:pPr>
            <w:r>
              <w:rPr>
                <w:rFonts w:ascii="Times New Roman" w:hAnsi="Times New Roman" w:cs="Times New Roman"/>
                <w:spacing w:val="-1"/>
              </w:rPr>
              <w:t>会所、宿舍</w:t>
            </w:r>
          </w:p>
        </w:tc>
        <w:tc>
          <w:tcPr>
            <w:tcW w:w="1701" w:type="dxa"/>
          </w:tcPr>
          <w:p w14:paraId="6254BA4D" w14:textId="77777777" w:rsidR="00E10E04" w:rsidRDefault="00000000">
            <w:pPr>
              <w:pStyle w:val="TableText"/>
              <w:spacing w:before="34" w:line="202" w:lineRule="auto"/>
              <w:ind w:left="540"/>
              <w:rPr>
                <w:rFonts w:ascii="Times New Roman" w:hAnsi="Times New Roman" w:cs="Times New Roman"/>
              </w:rPr>
            </w:pPr>
            <w:r>
              <w:rPr>
                <w:rFonts w:ascii="Times New Roman" w:hAnsi="Times New Roman" w:cs="Times New Roman"/>
                <w:spacing w:val="-2"/>
              </w:rPr>
              <w:t>60</w:t>
            </w:r>
            <w:r>
              <w:rPr>
                <w:rFonts w:ascii="Times New Roman" w:hAnsi="Times New Roman" w:cs="Times New Roman"/>
                <w:spacing w:val="-2"/>
              </w:rPr>
              <w:t>～</w:t>
            </w:r>
            <w:r>
              <w:rPr>
                <w:rFonts w:ascii="Times New Roman" w:hAnsi="Times New Roman" w:cs="Times New Roman"/>
                <w:spacing w:val="-2"/>
              </w:rPr>
              <w:t>80</w:t>
            </w:r>
          </w:p>
        </w:tc>
        <w:tc>
          <w:tcPr>
            <w:tcW w:w="4480" w:type="dxa"/>
            <w:tcBorders>
              <w:right w:val="nil"/>
            </w:tcBorders>
          </w:tcPr>
          <w:p w14:paraId="677C09E4" w14:textId="77777777" w:rsidR="00E10E04" w:rsidRDefault="00000000">
            <w:pPr>
              <w:pStyle w:val="TableText"/>
              <w:spacing w:before="34" w:line="202" w:lineRule="auto"/>
              <w:ind w:left="978"/>
              <w:rPr>
                <w:rFonts w:ascii="Times New Roman" w:hAnsi="Times New Roman" w:cs="Times New Roman"/>
              </w:rPr>
            </w:pPr>
            <w:r>
              <w:rPr>
                <w:rFonts w:ascii="Times New Roman" w:hAnsi="Times New Roman" w:cs="Times New Roman"/>
                <w:spacing w:val="-1"/>
              </w:rPr>
              <w:t>加强设备保养与维护，隔声</w:t>
            </w:r>
          </w:p>
        </w:tc>
      </w:tr>
      <w:tr w:rsidR="00E10E04" w14:paraId="50E27D43" w14:textId="77777777">
        <w:trPr>
          <w:trHeight w:val="274"/>
        </w:trPr>
        <w:tc>
          <w:tcPr>
            <w:tcW w:w="1325" w:type="dxa"/>
            <w:tcBorders>
              <w:left w:val="nil"/>
            </w:tcBorders>
          </w:tcPr>
          <w:p w14:paraId="0289F7E3" w14:textId="77777777" w:rsidR="00E10E04" w:rsidRDefault="00000000">
            <w:pPr>
              <w:pStyle w:val="TableText"/>
              <w:spacing w:before="35" w:line="201" w:lineRule="auto"/>
              <w:ind w:left="152"/>
              <w:rPr>
                <w:rFonts w:ascii="Times New Roman" w:hAnsi="Times New Roman" w:cs="Times New Roman"/>
              </w:rPr>
            </w:pPr>
            <w:r>
              <w:rPr>
                <w:rFonts w:ascii="Times New Roman" w:hAnsi="Times New Roman" w:cs="Times New Roman"/>
                <w:spacing w:val="-2"/>
              </w:rPr>
              <w:t>备用发电机</w:t>
            </w:r>
          </w:p>
        </w:tc>
        <w:tc>
          <w:tcPr>
            <w:tcW w:w="1241" w:type="dxa"/>
          </w:tcPr>
          <w:p w14:paraId="01F77F02" w14:textId="77777777" w:rsidR="00E10E04" w:rsidRDefault="00000000">
            <w:pPr>
              <w:pStyle w:val="TableText"/>
              <w:spacing w:before="35" w:line="201" w:lineRule="auto"/>
              <w:ind w:left="207"/>
              <w:rPr>
                <w:rFonts w:ascii="Times New Roman" w:hAnsi="Times New Roman" w:cs="Times New Roman"/>
              </w:rPr>
            </w:pPr>
            <w:r>
              <w:rPr>
                <w:rFonts w:ascii="Times New Roman" w:hAnsi="Times New Roman" w:cs="Times New Roman"/>
                <w:spacing w:val="-3"/>
              </w:rPr>
              <w:t>发电机房</w:t>
            </w:r>
          </w:p>
        </w:tc>
        <w:tc>
          <w:tcPr>
            <w:tcW w:w="1701" w:type="dxa"/>
          </w:tcPr>
          <w:p w14:paraId="0ED02468" w14:textId="77777777" w:rsidR="00E10E04" w:rsidRDefault="00000000">
            <w:pPr>
              <w:pStyle w:val="TableText"/>
              <w:spacing w:before="35" w:line="201" w:lineRule="auto"/>
              <w:ind w:left="712"/>
              <w:rPr>
                <w:rFonts w:ascii="Times New Roman" w:hAnsi="Times New Roman" w:cs="Times New Roman"/>
              </w:rPr>
            </w:pPr>
            <w:r>
              <w:rPr>
                <w:rFonts w:ascii="Times New Roman" w:hAnsi="Times New Roman" w:cs="Times New Roman"/>
                <w:spacing w:val="-5"/>
              </w:rPr>
              <w:t>105</w:t>
            </w:r>
          </w:p>
        </w:tc>
        <w:tc>
          <w:tcPr>
            <w:tcW w:w="4480" w:type="dxa"/>
            <w:tcBorders>
              <w:right w:val="nil"/>
            </w:tcBorders>
          </w:tcPr>
          <w:p w14:paraId="6211687D" w14:textId="77777777" w:rsidR="00E10E04" w:rsidRDefault="00000000">
            <w:pPr>
              <w:pStyle w:val="TableText"/>
              <w:spacing w:before="35" w:line="201" w:lineRule="auto"/>
              <w:ind w:left="978"/>
              <w:rPr>
                <w:rFonts w:ascii="Times New Roman" w:hAnsi="Times New Roman" w:cs="Times New Roman"/>
              </w:rPr>
            </w:pPr>
            <w:r>
              <w:rPr>
                <w:rFonts w:ascii="Times New Roman" w:hAnsi="Times New Roman" w:cs="Times New Roman"/>
                <w:spacing w:val="-1"/>
              </w:rPr>
              <w:t>加强设备保养与维护，隔声</w:t>
            </w:r>
          </w:p>
        </w:tc>
      </w:tr>
      <w:tr w:rsidR="00E10E04" w14:paraId="6FEA3D30" w14:textId="77777777">
        <w:trPr>
          <w:trHeight w:val="274"/>
        </w:trPr>
        <w:tc>
          <w:tcPr>
            <w:tcW w:w="1325" w:type="dxa"/>
            <w:tcBorders>
              <w:left w:val="nil"/>
            </w:tcBorders>
          </w:tcPr>
          <w:p w14:paraId="1BEC52A7" w14:textId="77777777" w:rsidR="00E10E04" w:rsidRDefault="00000000">
            <w:pPr>
              <w:pStyle w:val="TableText"/>
              <w:spacing w:before="39" w:line="197" w:lineRule="auto"/>
              <w:ind w:left="255"/>
              <w:rPr>
                <w:rFonts w:ascii="Times New Roman" w:hAnsi="Times New Roman" w:cs="Times New Roman"/>
              </w:rPr>
            </w:pPr>
            <w:r>
              <w:rPr>
                <w:rFonts w:ascii="Times New Roman" w:hAnsi="Times New Roman" w:cs="Times New Roman"/>
                <w:spacing w:val="-2"/>
              </w:rPr>
              <w:t>农用机械</w:t>
            </w:r>
          </w:p>
        </w:tc>
        <w:tc>
          <w:tcPr>
            <w:tcW w:w="1241" w:type="dxa"/>
          </w:tcPr>
          <w:p w14:paraId="542B85F1" w14:textId="77777777" w:rsidR="00E10E04" w:rsidRDefault="00000000">
            <w:pPr>
              <w:pStyle w:val="TableText"/>
              <w:spacing w:before="39" w:line="197" w:lineRule="auto"/>
              <w:ind w:left="413"/>
              <w:rPr>
                <w:rFonts w:ascii="Times New Roman" w:hAnsi="Times New Roman" w:cs="Times New Roman"/>
              </w:rPr>
            </w:pPr>
            <w:r>
              <w:rPr>
                <w:rFonts w:ascii="Times New Roman" w:hAnsi="Times New Roman" w:cs="Times New Roman"/>
                <w:spacing w:val="-2"/>
              </w:rPr>
              <w:t>球场</w:t>
            </w:r>
          </w:p>
        </w:tc>
        <w:tc>
          <w:tcPr>
            <w:tcW w:w="1701" w:type="dxa"/>
          </w:tcPr>
          <w:p w14:paraId="24BE4E03" w14:textId="77777777" w:rsidR="00E10E04" w:rsidRDefault="00000000">
            <w:pPr>
              <w:pStyle w:val="TableText"/>
              <w:spacing w:before="39" w:line="197" w:lineRule="auto"/>
              <w:ind w:left="543"/>
              <w:rPr>
                <w:rFonts w:ascii="Times New Roman" w:hAnsi="Times New Roman" w:cs="Times New Roman"/>
              </w:rPr>
            </w:pPr>
            <w:r>
              <w:rPr>
                <w:rFonts w:ascii="Times New Roman" w:hAnsi="Times New Roman" w:cs="Times New Roman"/>
                <w:spacing w:val="-2"/>
              </w:rPr>
              <w:t>70</w:t>
            </w:r>
            <w:r>
              <w:rPr>
                <w:rFonts w:ascii="Times New Roman" w:hAnsi="Times New Roman" w:cs="Times New Roman"/>
                <w:spacing w:val="-2"/>
              </w:rPr>
              <w:t>～</w:t>
            </w:r>
            <w:r>
              <w:rPr>
                <w:rFonts w:ascii="Times New Roman" w:hAnsi="Times New Roman" w:cs="Times New Roman"/>
                <w:spacing w:val="-2"/>
              </w:rPr>
              <w:t>80</w:t>
            </w:r>
          </w:p>
        </w:tc>
        <w:tc>
          <w:tcPr>
            <w:tcW w:w="4480" w:type="dxa"/>
            <w:tcBorders>
              <w:right w:val="nil"/>
            </w:tcBorders>
          </w:tcPr>
          <w:p w14:paraId="33C38C4D" w14:textId="77777777" w:rsidR="00E10E04" w:rsidRDefault="00000000">
            <w:pPr>
              <w:pStyle w:val="TableText"/>
              <w:spacing w:before="39" w:line="197" w:lineRule="auto"/>
              <w:ind w:left="1295"/>
              <w:rPr>
                <w:rFonts w:ascii="Times New Roman" w:hAnsi="Times New Roman" w:cs="Times New Roman"/>
              </w:rPr>
            </w:pPr>
            <w:r>
              <w:rPr>
                <w:rFonts w:ascii="Times New Roman" w:hAnsi="Times New Roman" w:cs="Times New Roman"/>
                <w:spacing w:val="-1"/>
              </w:rPr>
              <w:t>加强设备保养与维护</w:t>
            </w:r>
          </w:p>
        </w:tc>
      </w:tr>
      <w:tr w:rsidR="00E10E04" w14:paraId="4CC6F31E" w14:textId="77777777">
        <w:trPr>
          <w:trHeight w:val="271"/>
        </w:trPr>
        <w:tc>
          <w:tcPr>
            <w:tcW w:w="1325" w:type="dxa"/>
            <w:tcBorders>
              <w:left w:val="nil"/>
            </w:tcBorders>
          </w:tcPr>
          <w:p w14:paraId="083A44C4" w14:textId="77777777" w:rsidR="00E10E04" w:rsidRDefault="00000000">
            <w:pPr>
              <w:pStyle w:val="TableText"/>
              <w:spacing w:before="43" w:line="191" w:lineRule="auto"/>
              <w:ind w:left="469"/>
              <w:rPr>
                <w:rFonts w:ascii="Times New Roman" w:hAnsi="Times New Roman" w:cs="Times New Roman"/>
              </w:rPr>
            </w:pPr>
            <w:r>
              <w:rPr>
                <w:rFonts w:ascii="Times New Roman" w:hAnsi="Times New Roman" w:cs="Times New Roman"/>
                <w:spacing w:val="-3"/>
              </w:rPr>
              <w:t>水泵</w:t>
            </w:r>
          </w:p>
        </w:tc>
        <w:tc>
          <w:tcPr>
            <w:tcW w:w="1241" w:type="dxa"/>
          </w:tcPr>
          <w:p w14:paraId="3E6CBD17" w14:textId="77777777" w:rsidR="00E10E04" w:rsidRDefault="00000000">
            <w:pPr>
              <w:pStyle w:val="TableText"/>
              <w:spacing w:before="43" w:line="191" w:lineRule="auto"/>
              <w:ind w:left="310"/>
              <w:rPr>
                <w:rFonts w:ascii="Times New Roman" w:hAnsi="Times New Roman" w:cs="Times New Roman"/>
              </w:rPr>
            </w:pPr>
            <w:r>
              <w:rPr>
                <w:rFonts w:ascii="Times New Roman" w:hAnsi="Times New Roman" w:cs="Times New Roman"/>
                <w:spacing w:val="-2"/>
              </w:rPr>
              <w:t>水泵房</w:t>
            </w:r>
          </w:p>
        </w:tc>
        <w:tc>
          <w:tcPr>
            <w:tcW w:w="1701" w:type="dxa"/>
          </w:tcPr>
          <w:p w14:paraId="6C9EE36F" w14:textId="77777777" w:rsidR="00E10E04" w:rsidRDefault="00000000">
            <w:pPr>
              <w:pStyle w:val="TableText"/>
              <w:spacing w:before="43" w:line="191" w:lineRule="auto"/>
              <w:ind w:left="543"/>
              <w:rPr>
                <w:rFonts w:ascii="Times New Roman" w:hAnsi="Times New Roman" w:cs="Times New Roman"/>
              </w:rPr>
            </w:pPr>
            <w:r>
              <w:rPr>
                <w:rFonts w:ascii="Times New Roman" w:hAnsi="Times New Roman" w:cs="Times New Roman"/>
                <w:spacing w:val="-2"/>
              </w:rPr>
              <w:t>70</w:t>
            </w:r>
            <w:r>
              <w:rPr>
                <w:rFonts w:ascii="Times New Roman" w:hAnsi="Times New Roman" w:cs="Times New Roman"/>
                <w:spacing w:val="-2"/>
              </w:rPr>
              <w:t>～</w:t>
            </w:r>
            <w:r>
              <w:rPr>
                <w:rFonts w:ascii="Times New Roman" w:hAnsi="Times New Roman" w:cs="Times New Roman"/>
                <w:spacing w:val="-2"/>
              </w:rPr>
              <w:t>90</w:t>
            </w:r>
          </w:p>
        </w:tc>
        <w:tc>
          <w:tcPr>
            <w:tcW w:w="4480" w:type="dxa"/>
            <w:tcBorders>
              <w:right w:val="nil"/>
            </w:tcBorders>
          </w:tcPr>
          <w:p w14:paraId="26880F7D" w14:textId="77777777" w:rsidR="00E10E04" w:rsidRDefault="00000000">
            <w:pPr>
              <w:pStyle w:val="TableText"/>
              <w:spacing w:before="43" w:line="191" w:lineRule="auto"/>
              <w:ind w:left="562"/>
              <w:rPr>
                <w:rFonts w:ascii="Times New Roman" w:hAnsi="Times New Roman" w:cs="Times New Roman"/>
              </w:rPr>
            </w:pPr>
            <w:r>
              <w:rPr>
                <w:rFonts w:ascii="Times New Roman" w:hAnsi="Times New Roman" w:cs="Times New Roman"/>
                <w:spacing w:val="-1"/>
              </w:rPr>
              <w:t>设置减振基座，加强设备保养与维护</w:t>
            </w:r>
          </w:p>
        </w:tc>
      </w:tr>
      <w:tr w:rsidR="00E10E04" w14:paraId="368DA475" w14:textId="77777777">
        <w:trPr>
          <w:trHeight w:val="298"/>
        </w:trPr>
        <w:tc>
          <w:tcPr>
            <w:tcW w:w="1325" w:type="dxa"/>
            <w:tcBorders>
              <w:left w:val="nil"/>
              <w:bottom w:val="single" w:sz="10" w:space="0" w:color="000000"/>
            </w:tcBorders>
          </w:tcPr>
          <w:p w14:paraId="0769B565" w14:textId="77777777" w:rsidR="00E10E04" w:rsidRDefault="00000000">
            <w:pPr>
              <w:pStyle w:val="TableText"/>
              <w:spacing w:before="50" w:line="209" w:lineRule="auto"/>
              <w:ind w:left="257"/>
              <w:rPr>
                <w:rFonts w:ascii="Times New Roman" w:hAnsi="Times New Roman" w:cs="Times New Roman"/>
              </w:rPr>
            </w:pPr>
            <w:r>
              <w:rPr>
                <w:rFonts w:ascii="Times New Roman" w:hAnsi="Times New Roman" w:cs="Times New Roman"/>
                <w:spacing w:val="-2"/>
              </w:rPr>
              <w:t>车辆噪声</w:t>
            </w:r>
          </w:p>
        </w:tc>
        <w:tc>
          <w:tcPr>
            <w:tcW w:w="1241" w:type="dxa"/>
            <w:tcBorders>
              <w:bottom w:val="single" w:sz="10" w:space="0" w:color="000000"/>
            </w:tcBorders>
          </w:tcPr>
          <w:p w14:paraId="7D60A1F4" w14:textId="77777777" w:rsidR="00E10E04" w:rsidRDefault="00000000">
            <w:pPr>
              <w:pStyle w:val="TableText"/>
              <w:spacing w:before="50" w:line="209" w:lineRule="auto"/>
              <w:ind w:left="308"/>
              <w:rPr>
                <w:rFonts w:ascii="Times New Roman" w:hAnsi="Times New Roman" w:cs="Times New Roman"/>
              </w:rPr>
            </w:pPr>
            <w:r>
              <w:rPr>
                <w:rFonts w:ascii="Times New Roman" w:hAnsi="Times New Roman" w:cs="Times New Roman"/>
                <w:spacing w:val="-2"/>
              </w:rPr>
              <w:t>停车场</w:t>
            </w:r>
          </w:p>
        </w:tc>
        <w:tc>
          <w:tcPr>
            <w:tcW w:w="1701" w:type="dxa"/>
            <w:tcBorders>
              <w:bottom w:val="single" w:sz="10" w:space="0" w:color="000000"/>
            </w:tcBorders>
          </w:tcPr>
          <w:p w14:paraId="7F320BAB" w14:textId="77777777" w:rsidR="00E10E04" w:rsidRDefault="00000000">
            <w:pPr>
              <w:pStyle w:val="TableText"/>
              <w:spacing w:before="50" w:line="209" w:lineRule="auto"/>
              <w:ind w:left="540"/>
              <w:rPr>
                <w:rFonts w:ascii="Times New Roman" w:hAnsi="Times New Roman" w:cs="Times New Roman"/>
              </w:rPr>
            </w:pPr>
            <w:r>
              <w:rPr>
                <w:rFonts w:ascii="Times New Roman" w:hAnsi="Times New Roman" w:cs="Times New Roman"/>
                <w:spacing w:val="-2"/>
              </w:rPr>
              <w:t>60</w:t>
            </w:r>
            <w:r>
              <w:rPr>
                <w:rFonts w:ascii="Times New Roman" w:hAnsi="Times New Roman" w:cs="Times New Roman"/>
                <w:spacing w:val="-2"/>
              </w:rPr>
              <w:t>～</w:t>
            </w:r>
            <w:r>
              <w:rPr>
                <w:rFonts w:ascii="Times New Roman" w:hAnsi="Times New Roman" w:cs="Times New Roman"/>
                <w:spacing w:val="-2"/>
              </w:rPr>
              <w:t>70</w:t>
            </w:r>
          </w:p>
        </w:tc>
        <w:tc>
          <w:tcPr>
            <w:tcW w:w="4480" w:type="dxa"/>
            <w:tcBorders>
              <w:bottom w:val="single" w:sz="10" w:space="0" w:color="000000"/>
              <w:right w:val="nil"/>
            </w:tcBorders>
          </w:tcPr>
          <w:p w14:paraId="3DF68D0B" w14:textId="77777777" w:rsidR="00E10E04" w:rsidRDefault="00000000">
            <w:pPr>
              <w:pStyle w:val="TableText"/>
              <w:spacing w:before="50" w:line="209" w:lineRule="auto"/>
              <w:ind w:left="1820"/>
              <w:rPr>
                <w:rFonts w:ascii="Times New Roman" w:hAnsi="Times New Roman" w:cs="Times New Roman"/>
              </w:rPr>
            </w:pPr>
            <w:r>
              <w:rPr>
                <w:rFonts w:ascii="Times New Roman" w:hAnsi="Times New Roman" w:cs="Times New Roman"/>
                <w:spacing w:val="-1"/>
              </w:rPr>
              <w:t>控制车速</w:t>
            </w:r>
          </w:p>
        </w:tc>
      </w:tr>
    </w:tbl>
    <w:p w14:paraId="72EADE96" w14:textId="77777777" w:rsidR="00E10E04" w:rsidRDefault="00000000">
      <w:pPr>
        <w:adjustRightInd w:val="0"/>
        <w:snapToGrid w:val="0"/>
        <w:spacing w:line="360" w:lineRule="auto"/>
        <w:ind w:firstLineChars="196" w:firstLine="486"/>
        <w:rPr>
          <w:spacing w:val="4"/>
          <w:sz w:val="24"/>
        </w:rPr>
      </w:pPr>
      <w:r>
        <w:rPr>
          <w:rFonts w:hint="eastAsia"/>
          <w:spacing w:val="4"/>
          <w:sz w:val="24"/>
        </w:rPr>
        <w:t>项目已投入生产，根据现状场界噪声监测结果可知，场界噪声能够符合《社会生活环境噪声排放标准》（</w:t>
      </w:r>
      <w:r>
        <w:rPr>
          <w:rFonts w:hint="eastAsia"/>
          <w:spacing w:val="4"/>
          <w:sz w:val="24"/>
        </w:rPr>
        <w:t>GB22337-2008</w:t>
      </w:r>
      <w:r>
        <w:rPr>
          <w:rFonts w:hint="eastAsia"/>
          <w:spacing w:val="4"/>
          <w:sz w:val="24"/>
        </w:rPr>
        <w:t>）中的</w:t>
      </w:r>
      <w:r>
        <w:rPr>
          <w:rFonts w:hint="eastAsia"/>
          <w:spacing w:val="4"/>
          <w:sz w:val="24"/>
        </w:rPr>
        <w:t>2</w:t>
      </w:r>
      <w:r>
        <w:rPr>
          <w:rFonts w:hint="eastAsia"/>
          <w:spacing w:val="4"/>
          <w:sz w:val="24"/>
        </w:rPr>
        <w:t>类要求。</w:t>
      </w:r>
    </w:p>
    <w:bookmarkEnd w:id="107"/>
    <w:p w14:paraId="376A28A3"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4.2.4 </w:t>
      </w:r>
      <w:r>
        <w:rPr>
          <w:rFonts w:hint="eastAsia"/>
          <w:b/>
          <w:bCs/>
          <w:sz w:val="24"/>
          <w:szCs w:val="24"/>
        </w:rPr>
        <w:t>固废污染源分析</w:t>
      </w:r>
    </w:p>
    <w:p w14:paraId="7EA5D0B3"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固体废物主要来自生活垃圾、剪草废物、废蓄电池、废弃农药包装物、废弃高尔夫球和机修固废等几个方面。</w:t>
      </w:r>
    </w:p>
    <w:p w14:paraId="3A445AEA"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1.</w:t>
      </w:r>
      <w:r>
        <w:rPr>
          <w:rFonts w:ascii="Times New Roman" w:eastAsia="宋体" w:hAnsi="Times New Roman" w:cs="Times New Roman"/>
          <w:bCs/>
          <w:szCs w:val="24"/>
        </w:rPr>
        <w:t>生活垃圾</w:t>
      </w:r>
    </w:p>
    <w:p w14:paraId="6B608E75"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主要来自高尔夫球场员工和会员日常生活产生的废弃物，主要成分为纸、果皮、塑料袋、矿泉水瓶、塑料杯和铁饮料罐等，平均每人每天产生垃圾</w:t>
      </w:r>
      <w:r>
        <w:rPr>
          <w:rFonts w:ascii="Times New Roman" w:eastAsia="宋体" w:hAnsi="Times New Roman" w:cs="Times New Roman"/>
          <w:bCs/>
          <w:szCs w:val="24"/>
        </w:rPr>
        <w:t>0.5kg</w:t>
      </w:r>
      <w:r>
        <w:rPr>
          <w:rFonts w:ascii="Times New Roman" w:eastAsia="宋体" w:hAnsi="Times New Roman" w:cs="Times New Roman"/>
          <w:bCs/>
          <w:szCs w:val="24"/>
        </w:rPr>
        <w:t>，客流量按</w:t>
      </w:r>
      <w:r>
        <w:rPr>
          <w:rFonts w:ascii="Times New Roman" w:eastAsia="宋体" w:hAnsi="Times New Roman" w:cs="Times New Roman" w:hint="eastAsia"/>
          <w:bCs/>
          <w:szCs w:val="24"/>
        </w:rPr>
        <w:t>120</w:t>
      </w:r>
      <w:r>
        <w:rPr>
          <w:rFonts w:ascii="Times New Roman" w:eastAsia="宋体" w:hAnsi="Times New Roman" w:cs="Times New Roman"/>
          <w:bCs/>
          <w:szCs w:val="24"/>
        </w:rPr>
        <w:t>人</w:t>
      </w:r>
      <w:r>
        <w:rPr>
          <w:rFonts w:ascii="Times New Roman" w:eastAsia="宋体" w:hAnsi="Times New Roman" w:cs="Times New Roman"/>
          <w:bCs/>
          <w:szCs w:val="24"/>
        </w:rPr>
        <w:t>/d</w:t>
      </w:r>
      <w:r>
        <w:rPr>
          <w:rFonts w:ascii="Times New Roman" w:eastAsia="宋体" w:hAnsi="Times New Roman" w:cs="Times New Roman"/>
          <w:bCs/>
          <w:szCs w:val="24"/>
        </w:rPr>
        <w:t>，员工人数为</w:t>
      </w:r>
      <w:r>
        <w:rPr>
          <w:rFonts w:ascii="Times New Roman" w:eastAsia="宋体" w:hAnsi="Times New Roman" w:cs="Times New Roman" w:hint="eastAsia"/>
          <w:bCs/>
          <w:szCs w:val="24"/>
        </w:rPr>
        <w:t>76</w:t>
      </w:r>
      <w:r>
        <w:rPr>
          <w:rFonts w:ascii="Times New Roman" w:eastAsia="宋体" w:hAnsi="Times New Roman" w:cs="Times New Roman"/>
          <w:bCs/>
          <w:szCs w:val="24"/>
        </w:rPr>
        <w:t>人，故生活垃圾产生量为</w:t>
      </w:r>
      <w:r>
        <w:rPr>
          <w:rFonts w:ascii="Times New Roman" w:eastAsia="宋体" w:hAnsi="Times New Roman" w:cs="Times New Roman" w:hint="eastAsia"/>
          <w:bCs/>
          <w:szCs w:val="24"/>
        </w:rPr>
        <w:t>98</w:t>
      </w:r>
      <w:r>
        <w:rPr>
          <w:rFonts w:ascii="Times New Roman" w:eastAsia="宋体" w:hAnsi="Times New Roman" w:cs="Times New Roman"/>
          <w:bCs/>
          <w:szCs w:val="24"/>
        </w:rPr>
        <w:t>kg/d</w:t>
      </w:r>
      <w:r>
        <w:rPr>
          <w:rFonts w:ascii="Times New Roman" w:eastAsia="宋体" w:hAnsi="Times New Roman" w:cs="Times New Roman"/>
          <w:bCs/>
          <w:szCs w:val="24"/>
        </w:rPr>
        <w:t>，</w:t>
      </w:r>
      <w:r>
        <w:rPr>
          <w:rFonts w:ascii="Times New Roman" w:eastAsia="宋体" w:hAnsi="Times New Roman" w:cs="Times New Roman" w:hint="eastAsia"/>
          <w:bCs/>
          <w:szCs w:val="24"/>
        </w:rPr>
        <w:t>35.38</w:t>
      </w:r>
      <w:r>
        <w:rPr>
          <w:rFonts w:ascii="Times New Roman" w:eastAsia="宋体" w:hAnsi="Times New Roman" w:cs="Times New Roman"/>
          <w:bCs/>
          <w:szCs w:val="24"/>
        </w:rPr>
        <w:t>t/a</w:t>
      </w:r>
      <w:r>
        <w:rPr>
          <w:rFonts w:ascii="Times New Roman" w:eastAsia="宋体" w:hAnsi="Times New Roman" w:cs="Times New Roman"/>
          <w:bCs/>
          <w:szCs w:val="24"/>
        </w:rPr>
        <w:t>（年运营</w:t>
      </w:r>
      <w:r>
        <w:rPr>
          <w:rFonts w:ascii="Times New Roman" w:eastAsia="宋体" w:hAnsi="Times New Roman" w:cs="Times New Roman"/>
          <w:bCs/>
          <w:szCs w:val="24"/>
        </w:rPr>
        <w:t>36</w:t>
      </w:r>
      <w:r>
        <w:rPr>
          <w:rFonts w:ascii="Times New Roman" w:eastAsia="宋体" w:hAnsi="Times New Roman" w:cs="Times New Roman" w:hint="eastAsia"/>
          <w:bCs/>
          <w:szCs w:val="24"/>
        </w:rPr>
        <w:t>1</w:t>
      </w:r>
      <w:r>
        <w:rPr>
          <w:rFonts w:ascii="Times New Roman" w:eastAsia="宋体" w:hAnsi="Times New Roman" w:cs="Times New Roman"/>
          <w:bCs/>
          <w:szCs w:val="24"/>
        </w:rPr>
        <w:t>天计）。生活垃圾统一收集后交由环卫部门统一清运。</w:t>
      </w:r>
    </w:p>
    <w:p w14:paraId="72461B55"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2.</w:t>
      </w:r>
      <w:r>
        <w:rPr>
          <w:rFonts w:ascii="Times New Roman" w:eastAsia="宋体" w:hAnsi="Times New Roman" w:cs="Times New Roman"/>
          <w:bCs/>
          <w:szCs w:val="24"/>
        </w:rPr>
        <w:t>剪草废物</w:t>
      </w:r>
    </w:p>
    <w:p w14:paraId="06937D66"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lastRenderedPageBreak/>
        <w:t>大面积草坪需经常修剪，每年可剪下草叶约</w:t>
      </w:r>
      <w:r>
        <w:rPr>
          <w:rFonts w:ascii="Times New Roman" w:eastAsia="宋体" w:hAnsi="Times New Roman" w:cs="Times New Roman"/>
          <w:bCs/>
          <w:szCs w:val="24"/>
        </w:rPr>
        <w:t>20kg/100m</w:t>
      </w:r>
      <w:r>
        <w:rPr>
          <w:rFonts w:ascii="Times New Roman" w:eastAsia="宋体" w:hAnsi="Times New Roman" w:cs="Times New Roman"/>
          <w:bCs/>
          <w:szCs w:val="24"/>
          <w:vertAlign w:val="superscript"/>
        </w:rPr>
        <w:t>2</w:t>
      </w:r>
      <w:r>
        <w:rPr>
          <w:rFonts w:ascii="Times New Roman" w:eastAsia="宋体" w:hAnsi="Times New Roman" w:cs="Times New Roman"/>
          <w:bCs/>
          <w:szCs w:val="24"/>
        </w:rPr>
        <w:t>。根据球场人工草坪面积（</w:t>
      </w:r>
      <w:r>
        <w:rPr>
          <w:rFonts w:ascii="Times New Roman" w:eastAsia="宋体" w:hAnsi="Times New Roman" w:cs="Times New Roman" w:hint="eastAsia"/>
          <w:bCs/>
          <w:szCs w:val="24"/>
        </w:rPr>
        <w:t>42241.4</w:t>
      </w:r>
      <w:r>
        <w:rPr>
          <w:rFonts w:ascii="Times New Roman" w:eastAsia="宋体" w:hAnsi="Times New Roman" w:cs="Times New Roman"/>
          <w:bCs/>
          <w:szCs w:val="24"/>
        </w:rPr>
        <w:t>m</w:t>
      </w:r>
      <w:r>
        <w:rPr>
          <w:rFonts w:ascii="Times New Roman" w:eastAsia="宋体" w:hAnsi="Times New Roman" w:cs="Times New Roman"/>
          <w:bCs/>
          <w:szCs w:val="24"/>
          <w:vertAlign w:val="superscript"/>
        </w:rPr>
        <w:t>2</w:t>
      </w:r>
      <w:r>
        <w:rPr>
          <w:rFonts w:ascii="Times New Roman" w:eastAsia="宋体" w:hAnsi="Times New Roman" w:cs="Times New Roman"/>
          <w:bCs/>
          <w:szCs w:val="24"/>
        </w:rPr>
        <w:t>）估算该部分固体废物产生量为</w:t>
      </w:r>
      <w:r>
        <w:rPr>
          <w:rFonts w:ascii="Times New Roman" w:eastAsia="宋体" w:hAnsi="Times New Roman" w:cs="Times New Roman" w:hint="eastAsia"/>
          <w:bCs/>
          <w:szCs w:val="24"/>
        </w:rPr>
        <w:t>8.45</w:t>
      </w:r>
      <w:r>
        <w:rPr>
          <w:rFonts w:ascii="Times New Roman" w:eastAsia="宋体" w:hAnsi="Times New Roman" w:cs="Times New Roman"/>
          <w:bCs/>
          <w:szCs w:val="24"/>
        </w:rPr>
        <w:t>t/a</w:t>
      </w:r>
      <w:r>
        <w:rPr>
          <w:rFonts w:ascii="Times New Roman" w:eastAsia="宋体" w:hAnsi="Times New Roman" w:cs="Times New Roman"/>
          <w:bCs/>
          <w:szCs w:val="24"/>
        </w:rPr>
        <w:t>。</w:t>
      </w:r>
      <w:r>
        <w:rPr>
          <w:rFonts w:ascii="Times New Roman" w:eastAsia="宋体" w:hAnsi="Times New Roman" w:cs="Times New Roman" w:hint="eastAsia"/>
          <w:bCs/>
          <w:szCs w:val="24"/>
        </w:rPr>
        <w:t>废草屑属于一般固废，定期交由环卫部门统一清运</w:t>
      </w:r>
      <w:r>
        <w:rPr>
          <w:rFonts w:ascii="Times New Roman" w:eastAsia="宋体" w:hAnsi="Times New Roman" w:cs="Times New Roman"/>
          <w:bCs/>
          <w:szCs w:val="24"/>
        </w:rPr>
        <w:t>。</w:t>
      </w:r>
    </w:p>
    <w:p w14:paraId="633E6CB9"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3.</w:t>
      </w:r>
      <w:r>
        <w:rPr>
          <w:rFonts w:ascii="Times New Roman" w:eastAsia="宋体" w:hAnsi="Times New Roman" w:cs="Times New Roman"/>
          <w:bCs/>
          <w:szCs w:val="24"/>
        </w:rPr>
        <w:t>废蓄电池</w:t>
      </w:r>
    </w:p>
    <w:p w14:paraId="6CDDD7A9"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会员乘坐的电瓶车，使用含有铅酸蓄电池和锂电池，使用周期约为</w:t>
      </w:r>
      <w:r>
        <w:rPr>
          <w:rFonts w:ascii="Times New Roman" w:eastAsia="宋体" w:hAnsi="Times New Roman" w:cs="Times New Roman"/>
          <w:bCs/>
          <w:szCs w:val="24"/>
        </w:rPr>
        <w:t>2-3</w:t>
      </w:r>
      <w:r>
        <w:rPr>
          <w:rFonts w:ascii="Times New Roman" w:eastAsia="宋体" w:hAnsi="Times New Roman" w:cs="Times New Roman"/>
          <w:bCs/>
          <w:szCs w:val="24"/>
        </w:rPr>
        <w:t>年。根据建设统计，</w:t>
      </w:r>
      <w:r>
        <w:rPr>
          <w:rFonts w:ascii="Times New Roman" w:eastAsia="宋体" w:hAnsi="Times New Roman" w:cs="Times New Roman" w:hint="eastAsia"/>
          <w:bCs/>
          <w:szCs w:val="24"/>
        </w:rPr>
        <w:t>每年报废的量</w:t>
      </w:r>
      <w:r>
        <w:rPr>
          <w:rFonts w:ascii="Times New Roman" w:eastAsia="宋体" w:hAnsi="Times New Roman" w:cs="Times New Roman"/>
          <w:bCs/>
          <w:szCs w:val="24"/>
        </w:rPr>
        <w:t>约</w:t>
      </w:r>
      <w:r>
        <w:rPr>
          <w:rFonts w:ascii="Times New Roman" w:eastAsia="宋体" w:hAnsi="Times New Roman" w:cs="Times New Roman" w:hint="eastAsia"/>
          <w:bCs/>
          <w:szCs w:val="24"/>
        </w:rPr>
        <w:t>3</w:t>
      </w:r>
      <w:r>
        <w:rPr>
          <w:rFonts w:ascii="Times New Roman" w:eastAsia="宋体" w:hAnsi="Times New Roman" w:cs="Times New Roman"/>
          <w:bCs/>
          <w:szCs w:val="24"/>
        </w:rPr>
        <w:t>t/a</w:t>
      </w:r>
      <w:r>
        <w:rPr>
          <w:rFonts w:ascii="Times New Roman" w:eastAsia="宋体" w:hAnsi="Times New Roman" w:cs="Times New Roman"/>
          <w:bCs/>
          <w:szCs w:val="24"/>
        </w:rPr>
        <w:t>。根据《国家危险废物名录》（</w:t>
      </w:r>
      <w:r>
        <w:rPr>
          <w:rFonts w:ascii="Times New Roman" w:eastAsia="宋体" w:hAnsi="Times New Roman" w:cs="Times New Roman"/>
          <w:bCs/>
          <w:szCs w:val="24"/>
        </w:rPr>
        <w:t>2025</w:t>
      </w:r>
      <w:r>
        <w:rPr>
          <w:rFonts w:ascii="Times New Roman" w:eastAsia="宋体" w:hAnsi="Times New Roman" w:cs="Times New Roman"/>
          <w:bCs/>
          <w:szCs w:val="24"/>
        </w:rPr>
        <w:t>年版），废蓄电池属于编号为</w:t>
      </w:r>
      <w:r>
        <w:rPr>
          <w:rFonts w:ascii="Times New Roman" w:eastAsia="宋体" w:hAnsi="Times New Roman" w:cs="Times New Roman"/>
          <w:bCs/>
          <w:szCs w:val="24"/>
        </w:rPr>
        <w:t xml:space="preserve"> HW31</w:t>
      </w:r>
      <w:r>
        <w:rPr>
          <w:rFonts w:ascii="Times New Roman" w:eastAsia="宋体" w:hAnsi="Times New Roman" w:cs="Times New Roman"/>
          <w:bCs/>
          <w:szCs w:val="24"/>
        </w:rPr>
        <w:t>（</w:t>
      </w:r>
      <w:r>
        <w:rPr>
          <w:rFonts w:ascii="Times New Roman" w:eastAsia="宋体" w:hAnsi="Times New Roman" w:cs="Times New Roman"/>
          <w:bCs/>
          <w:szCs w:val="24"/>
        </w:rPr>
        <w:t>900-052-31</w:t>
      </w:r>
      <w:r>
        <w:rPr>
          <w:rFonts w:ascii="Times New Roman" w:eastAsia="宋体" w:hAnsi="Times New Roman" w:cs="Times New Roman"/>
          <w:bCs/>
          <w:szCs w:val="24"/>
        </w:rPr>
        <w:t>）的危险废物，废蓄电池存放于机械设备库内，委托休宁旺优再生资源回收有限公司回收。根据豁免条件，废蓄电池从分类投放点收集转移到所设定的集中贮存点的收集过程不按危险废物管理，其他过程需按照危险废物管理。企业没有建设独立规范的危废暂存库，需整改完善。</w:t>
      </w:r>
    </w:p>
    <w:p w14:paraId="15A76229"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4.</w:t>
      </w:r>
      <w:r>
        <w:rPr>
          <w:rFonts w:ascii="Times New Roman" w:eastAsia="宋体" w:hAnsi="Times New Roman" w:cs="Times New Roman"/>
          <w:bCs/>
          <w:szCs w:val="24"/>
        </w:rPr>
        <w:t>废弃农药化肥包装物</w:t>
      </w:r>
    </w:p>
    <w:p w14:paraId="516D8ACC"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根据本球场使用农药化肥情况估算，其废弃农药化肥包装物的产生量约为</w:t>
      </w:r>
      <w:r>
        <w:rPr>
          <w:rFonts w:ascii="Times New Roman" w:eastAsia="宋体" w:hAnsi="Times New Roman" w:cs="Times New Roman" w:hint="eastAsia"/>
          <w:bCs/>
          <w:szCs w:val="24"/>
        </w:rPr>
        <w:t>0.05t</w:t>
      </w:r>
      <w:r>
        <w:rPr>
          <w:rFonts w:ascii="Times New Roman" w:eastAsia="宋体" w:hAnsi="Times New Roman" w:cs="Times New Roman"/>
          <w:bCs/>
          <w:szCs w:val="24"/>
        </w:rPr>
        <w:t>/a</w:t>
      </w:r>
      <w:r>
        <w:rPr>
          <w:rFonts w:ascii="Times New Roman" w:eastAsia="宋体" w:hAnsi="Times New Roman" w:cs="Times New Roman"/>
          <w:bCs/>
          <w:szCs w:val="24"/>
        </w:rPr>
        <w:t>，农药化肥包装目前存放在农药和化肥仓库内。根据《国家危险废物名录》（</w:t>
      </w:r>
      <w:r>
        <w:rPr>
          <w:rFonts w:ascii="Times New Roman" w:eastAsia="宋体" w:hAnsi="Times New Roman" w:cs="Times New Roman"/>
          <w:bCs/>
          <w:szCs w:val="24"/>
        </w:rPr>
        <w:t>2025</w:t>
      </w:r>
      <w:r>
        <w:rPr>
          <w:rFonts w:ascii="Times New Roman" w:eastAsia="宋体" w:hAnsi="Times New Roman" w:cs="Times New Roman"/>
          <w:bCs/>
          <w:szCs w:val="24"/>
        </w:rPr>
        <w:t>年版），废弃农药化肥包装物属于编号为</w:t>
      </w:r>
      <w:r>
        <w:rPr>
          <w:rFonts w:ascii="Times New Roman" w:eastAsia="宋体" w:hAnsi="Times New Roman" w:cs="Times New Roman"/>
          <w:bCs/>
          <w:szCs w:val="24"/>
        </w:rPr>
        <w:t>HW04</w:t>
      </w:r>
      <w:r>
        <w:rPr>
          <w:rFonts w:ascii="Times New Roman" w:eastAsia="宋体" w:hAnsi="Times New Roman" w:cs="Times New Roman"/>
          <w:bCs/>
          <w:szCs w:val="24"/>
        </w:rPr>
        <w:t>（</w:t>
      </w:r>
      <w:r>
        <w:rPr>
          <w:rFonts w:ascii="Times New Roman" w:eastAsia="宋体" w:hAnsi="Times New Roman" w:cs="Times New Roman"/>
          <w:bCs/>
          <w:szCs w:val="24"/>
        </w:rPr>
        <w:t>900-003-04</w:t>
      </w:r>
      <w:r>
        <w:rPr>
          <w:rFonts w:ascii="Times New Roman" w:eastAsia="宋体" w:hAnsi="Times New Roman" w:cs="Times New Roman"/>
          <w:bCs/>
          <w:szCs w:val="24"/>
        </w:rPr>
        <w:t>）的危险废物。未设置独立的危废暂存库，</w:t>
      </w:r>
      <w:r>
        <w:rPr>
          <w:rFonts w:ascii="Times New Roman" w:eastAsia="宋体" w:hAnsi="Times New Roman" w:cs="Times New Roman" w:hint="eastAsia"/>
          <w:bCs/>
          <w:szCs w:val="24"/>
        </w:rPr>
        <w:t>未定期交由有资质单位处置</w:t>
      </w:r>
      <w:r>
        <w:rPr>
          <w:rFonts w:ascii="Times New Roman" w:eastAsia="宋体" w:hAnsi="Times New Roman" w:cs="Times New Roman"/>
          <w:bCs/>
          <w:szCs w:val="24"/>
        </w:rPr>
        <w:t>，需整改完善。</w:t>
      </w:r>
    </w:p>
    <w:p w14:paraId="72728E05"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5.</w:t>
      </w:r>
      <w:r>
        <w:rPr>
          <w:rFonts w:ascii="Times New Roman" w:eastAsia="宋体" w:hAnsi="Times New Roman" w:cs="Times New Roman"/>
          <w:bCs/>
          <w:szCs w:val="24"/>
        </w:rPr>
        <w:t>机修固废</w:t>
      </w:r>
    </w:p>
    <w:p w14:paraId="2FBF54D2"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本项目在对场内出现故障的机器设备进行维修保养，更换设备损坏零部件时会产生一定量的废物，其产生量约</w:t>
      </w:r>
      <w:r>
        <w:rPr>
          <w:rFonts w:ascii="Times New Roman" w:eastAsia="宋体" w:hAnsi="Times New Roman" w:cs="Times New Roman"/>
          <w:bCs/>
          <w:szCs w:val="24"/>
        </w:rPr>
        <w:t>1t/a</w:t>
      </w:r>
      <w:r>
        <w:rPr>
          <w:rFonts w:ascii="Times New Roman" w:eastAsia="宋体" w:hAnsi="Times New Roman" w:cs="Times New Roman"/>
          <w:bCs/>
          <w:szCs w:val="24"/>
        </w:rPr>
        <w:t>。这些废弃零部件主要成分为金属、橡胶、塑料等，物品具有较高的回收利用价值，一般作为废品出售给废品回收机构。另外机修废机油产生量约</w:t>
      </w:r>
      <w:r>
        <w:rPr>
          <w:rFonts w:ascii="Times New Roman" w:eastAsia="宋体" w:hAnsi="Times New Roman" w:cs="Times New Roman"/>
          <w:bCs/>
          <w:szCs w:val="24"/>
        </w:rPr>
        <w:t>0.2t/a</w:t>
      </w:r>
      <w:r>
        <w:rPr>
          <w:rFonts w:ascii="Times New Roman" w:eastAsia="宋体" w:hAnsi="Times New Roman" w:cs="Times New Roman"/>
          <w:bCs/>
          <w:szCs w:val="24"/>
        </w:rPr>
        <w:t>，根据《国家危险废物名录》（</w:t>
      </w:r>
      <w:r>
        <w:rPr>
          <w:rFonts w:ascii="Times New Roman" w:eastAsia="宋体" w:hAnsi="Times New Roman" w:cs="Times New Roman"/>
          <w:bCs/>
          <w:szCs w:val="24"/>
        </w:rPr>
        <w:t>2025</w:t>
      </w:r>
      <w:r>
        <w:rPr>
          <w:rFonts w:ascii="Times New Roman" w:eastAsia="宋体" w:hAnsi="Times New Roman" w:cs="Times New Roman"/>
          <w:bCs/>
          <w:szCs w:val="24"/>
        </w:rPr>
        <w:t>年版），废机油及包装桶属于编号为</w:t>
      </w:r>
      <w:r>
        <w:rPr>
          <w:rFonts w:ascii="Times New Roman" w:eastAsia="宋体" w:hAnsi="Times New Roman" w:cs="Times New Roman"/>
          <w:bCs/>
          <w:szCs w:val="24"/>
        </w:rPr>
        <w:t>HW08</w:t>
      </w:r>
      <w:r>
        <w:rPr>
          <w:rFonts w:ascii="Times New Roman" w:eastAsia="宋体" w:hAnsi="Times New Roman" w:cs="Times New Roman"/>
          <w:bCs/>
          <w:szCs w:val="24"/>
        </w:rPr>
        <w:t>（</w:t>
      </w:r>
      <w:r>
        <w:rPr>
          <w:rFonts w:ascii="Times New Roman" w:eastAsia="宋体" w:hAnsi="Times New Roman" w:cs="Times New Roman"/>
          <w:bCs/>
          <w:szCs w:val="24"/>
        </w:rPr>
        <w:t>900-214-08</w:t>
      </w:r>
      <w:r>
        <w:rPr>
          <w:rFonts w:ascii="Times New Roman" w:eastAsia="宋体" w:hAnsi="Times New Roman" w:cs="Times New Roman"/>
          <w:bCs/>
          <w:szCs w:val="24"/>
        </w:rPr>
        <w:t>）的危险废物。机修固废和机械设备均存放于设备库</w:t>
      </w:r>
      <w:r>
        <w:rPr>
          <w:rFonts w:ascii="Times New Roman" w:eastAsia="宋体" w:hAnsi="Times New Roman" w:cs="Times New Roman" w:hint="eastAsia"/>
          <w:bCs/>
          <w:szCs w:val="24"/>
        </w:rPr>
        <w:t>，</w:t>
      </w:r>
      <w:r>
        <w:rPr>
          <w:rFonts w:ascii="Times New Roman" w:eastAsia="宋体" w:hAnsi="Times New Roman" w:cs="Times New Roman"/>
          <w:bCs/>
          <w:szCs w:val="24"/>
        </w:rPr>
        <w:t>未设置规范的危废暂存库存放，需整改完善。</w:t>
      </w:r>
    </w:p>
    <w:p w14:paraId="5A25D1A2"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hint="eastAsia"/>
          <w:bCs/>
          <w:szCs w:val="24"/>
        </w:rPr>
        <w:t>本项目固废产生一览表见下表所示：</w:t>
      </w:r>
    </w:p>
    <w:p w14:paraId="77E8096B" w14:textId="77777777" w:rsidR="00E10E04" w:rsidRDefault="00000000">
      <w:pPr>
        <w:pStyle w:val="af4"/>
        <w:spacing w:after="0" w:line="240" w:lineRule="auto"/>
        <w:jc w:val="center"/>
        <w:rPr>
          <w:rFonts w:cs="Times New Roman"/>
          <w:b/>
          <w:bCs/>
          <w:spacing w:val="-2"/>
          <w:sz w:val="21"/>
          <w:szCs w:val="21"/>
        </w:rPr>
      </w:pPr>
      <w:r>
        <w:rPr>
          <w:rFonts w:cs="Times New Roman"/>
          <w:b/>
          <w:bCs/>
          <w:spacing w:val="-2"/>
          <w:sz w:val="21"/>
          <w:szCs w:val="21"/>
        </w:rPr>
        <w:t>表</w:t>
      </w:r>
      <w:r>
        <w:rPr>
          <w:rFonts w:cs="Times New Roman" w:hint="eastAsia"/>
          <w:b/>
          <w:bCs/>
          <w:spacing w:val="-2"/>
          <w:sz w:val="21"/>
          <w:szCs w:val="21"/>
        </w:rPr>
        <w:t xml:space="preserve">4.2-11 </w:t>
      </w:r>
      <w:r>
        <w:rPr>
          <w:rFonts w:cs="Times New Roman"/>
          <w:b/>
          <w:bCs/>
          <w:spacing w:val="-2"/>
          <w:sz w:val="21"/>
          <w:szCs w:val="21"/>
        </w:rPr>
        <w:t xml:space="preserve"> </w:t>
      </w:r>
      <w:r>
        <w:rPr>
          <w:rFonts w:cs="Times New Roman"/>
          <w:b/>
          <w:bCs/>
          <w:spacing w:val="-2"/>
          <w:sz w:val="21"/>
          <w:szCs w:val="21"/>
        </w:rPr>
        <w:t>项目目前固体废弃物产生及处置情况</w:t>
      </w:r>
    </w:p>
    <w:tbl>
      <w:tblPr>
        <w:tblStyle w:val="TableNormal"/>
        <w:tblW w:w="8747" w:type="dxa"/>
        <w:jc w:val="center"/>
        <w:tblInd w:w="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379"/>
        <w:gridCol w:w="1051"/>
        <w:gridCol w:w="771"/>
        <w:gridCol w:w="735"/>
        <w:gridCol w:w="734"/>
        <w:gridCol w:w="734"/>
        <w:gridCol w:w="1512"/>
        <w:gridCol w:w="797"/>
        <w:gridCol w:w="1237"/>
        <w:gridCol w:w="797"/>
      </w:tblGrid>
      <w:tr w:rsidR="00E10E04" w14:paraId="2533AF82" w14:textId="77777777">
        <w:trPr>
          <w:trHeight w:val="555"/>
          <w:jc w:val="center"/>
        </w:trPr>
        <w:tc>
          <w:tcPr>
            <w:tcW w:w="379" w:type="dxa"/>
            <w:tcBorders>
              <w:top w:val="single" w:sz="10" w:space="0" w:color="000000"/>
              <w:left w:val="nil"/>
            </w:tcBorders>
            <w:shd w:val="clear" w:color="auto" w:fill="B2B2B2"/>
            <w:textDirection w:val="tbRlV"/>
            <w:vAlign w:val="center"/>
          </w:tcPr>
          <w:p w14:paraId="1BBE3859"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28"/>
              </w:rPr>
              <w:t>序号</w:t>
            </w:r>
          </w:p>
        </w:tc>
        <w:tc>
          <w:tcPr>
            <w:tcW w:w="1051" w:type="dxa"/>
            <w:tcBorders>
              <w:top w:val="single" w:sz="10" w:space="0" w:color="000000"/>
            </w:tcBorders>
            <w:shd w:val="clear" w:color="auto" w:fill="B2B2B2"/>
            <w:vAlign w:val="center"/>
          </w:tcPr>
          <w:p w14:paraId="6B846627"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3"/>
              </w:rPr>
              <w:t>废物名称</w:t>
            </w:r>
          </w:p>
        </w:tc>
        <w:tc>
          <w:tcPr>
            <w:tcW w:w="771" w:type="dxa"/>
            <w:tcBorders>
              <w:top w:val="single" w:sz="10" w:space="0" w:color="000000"/>
            </w:tcBorders>
            <w:shd w:val="clear" w:color="auto" w:fill="B2B2B2"/>
            <w:vAlign w:val="center"/>
          </w:tcPr>
          <w:p w14:paraId="514FCC5F"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产生源</w:t>
            </w:r>
          </w:p>
        </w:tc>
        <w:tc>
          <w:tcPr>
            <w:tcW w:w="735" w:type="dxa"/>
            <w:tcBorders>
              <w:top w:val="single" w:sz="10" w:space="0" w:color="000000"/>
            </w:tcBorders>
            <w:shd w:val="clear" w:color="auto" w:fill="B2B2B2"/>
            <w:vAlign w:val="center"/>
          </w:tcPr>
          <w:p w14:paraId="7D60290E"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5"/>
              </w:rPr>
              <w:t>形态</w:t>
            </w:r>
          </w:p>
        </w:tc>
        <w:tc>
          <w:tcPr>
            <w:tcW w:w="734" w:type="dxa"/>
            <w:tcBorders>
              <w:top w:val="single" w:sz="10" w:space="0" w:color="000000"/>
            </w:tcBorders>
            <w:shd w:val="clear" w:color="auto" w:fill="B2B2B2"/>
            <w:vAlign w:val="center"/>
          </w:tcPr>
          <w:p w14:paraId="6D140867"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5"/>
              </w:rPr>
              <w:t>主要成</w:t>
            </w:r>
            <w:r>
              <w:rPr>
                <w:rFonts w:ascii="Times New Roman" w:hAnsi="Times New Roman" w:cs="Times New Roman"/>
                <w:b/>
                <w:bCs/>
                <w:spacing w:val="-3"/>
              </w:rPr>
              <w:t>分</w:t>
            </w:r>
          </w:p>
        </w:tc>
        <w:tc>
          <w:tcPr>
            <w:tcW w:w="734" w:type="dxa"/>
            <w:tcBorders>
              <w:top w:val="single" w:sz="10" w:space="0" w:color="000000"/>
            </w:tcBorders>
            <w:shd w:val="clear" w:color="auto" w:fill="B2B2B2"/>
            <w:vAlign w:val="center"/>
          </w:tcPr>
          <w:p w14:paraId="34933D3F"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5"/>
              </w:rPr>
              <w:t>属性</w:t>
            </w:r>
          </w:p>
        </w:tc>
        <w:tc>
          <w:tcPr>
            <w:tcW w:w="1512" w:type="dxa"/>
            <w:tcBorders>
              <w:top w:val="single" w:sz="10" w:space="0" w:color="000000"/>
            </w:tcBorders>
            <w:shd w:val="clear" w:color="auto" w:fill="B2B2B2"/>
            <w:vAlign w:val="center"/>
          </w:tcPr>
          <w:p w14:paraId="0FA16E09"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3"/>
              </w:rPr>
              <w:t>废物代码</w:t>
            </w:r>
          </w:p>
        </w:tc>
        <w:tc>
          <w:tcPr>
            <w:tcW w:w="797" w:type="dxa"/>
            <w:tcBorders>
              <w:top w:val="single" w:sz="10" w:space="0" w:color="000000"/>
            </w:tcBorders>
            <w:shd w:val="clear" w:color="auto" w:fill="B2B2B2"/>
            <w:vAlign w:val="center"/>
          </w:tcPr>
          <w:p w14:paraId="3F070212"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产生量</w:t>
            </w:r>
            <w:r>
              <w:rPr>
                <w:rFonts w:ascii="Times New Roman" w:hAnsi="Times New Roman" w:cs="Times New Roman"/>
                <w:b/>
                <w:bCs/>
                <w:spacing w:val="-8"/>
              </w:rPr>
              <w:t>（</w:t>
            </w:r>
            <w:r>
              <w:rPr>
                <w:rFonts w:ascii="Times New Roman" w:hAnsi="Times New Roman" w:cs="Times New Roman"/>
                <w:b/>
                <w:bCs/>
                <w:spacing w:val="-8"/>
              </w:rPr>
              <w:t>t/a</w:t>
            </w:r>
            <w:r>
              <w:rPr>
                <w:rFonts w:ascii="Times New Roman" w:hAnsi="Times New Roman" w:cs="Times New Roman"/>
                <w:b/>
                <w:bCs/>
                <w:spacing w:val="-8"/>
              </w:rPr>
              <w:t>）</w:t>
            </w:r>
          </w:p>
        </w:tc>
        <w:tc>
          <w:tcPr>
            <w:tcW w:w="1237" w:type="dxa"/>
            <w:tcBorders>
              <w:top w:val="single" w:sz="10" w:space="0" w:color="000000"/>
            </w:tcBorders>
            <w:shd w:val="clear" w:color="auto" w:fill="B2B2B2"/>
            <w:vAlign w:val="center"/>
          </w:tcPr>
          <w:p w14:paraId="0AE74C3A"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处置措施</w:t>
            </w:r>
          </w:p>
        </w:tc>
        <w:tc>
          <w:tcPr>
            <w:tcW w:w="797" w:type="dxa"/>
            <w:tcBorders>
              <w:top w:val="single" w:sz="10" w:space="0" w:color="000000"/>
              <w:right w:val="nil"/>
            </w:tcBorders>
            <w:shd w:val="clear" w:color="auto" w:fill="B2B2B2"/>
            <w:vAlign w:val="center"/>
          </w:tcPr>
          <w:p w14:paraId="6663FED2"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排放量</w:t>
            </w:r>
            <w:r>
              <w:rPr>
                <w:rFonts w:ascii="Times New Roman" w:hAnsi="Times New Roman" w:cs="Times New Roman"/>
                <w:b/>
                <w:bCs/>
                <w:spacing w:val="-8"/>
              </w:rPr>
              <w:t>（</w:t>
            </w:r>
            <w:r>
              <w:rPr>
                <w:rFonts w:ascii="Times New Roman" w:hAnsi="Times New Roman" w:cs="Times New Roman"/>
                <w:b/>
                <w:bCs/>
                <w:spacing w:val="-8"/>
              </w:rPr>
              <w:t>t/a</w:t>
            </w:r>
            <w:r>
              <w:rPr>
                <w:rFonts w:ascii="Times New Roman" w:hAnsi="Times New Roman" w:cs="Times New Roman"/>
                <w:b/>
                <w:bCs/>
                <w:spacing w:val="-8"/>
              </w:rPr>
              <w:t>）</w:t>
            </w:r>
          </w:p>
        </w:tc>
      </w:tr>
      <w:tr w:rsidR="00E10E04" w14:paraId="5BB0FA17" w14:textId="77777777">
        <w:trPr>
          <w:trHeight w:val="819"/>
          <w:jc w:val="center"/>
        </w:trPr>
        <w:tc>
          <w:tcPr>
            <w:tcW w:w="379" w:type="dxa"/>
            <w:tcBorders>
              <w:left w:val="nil"/>
            </w:tcBorders>
            <w:vAlign w:val="center"/>
          </w:tcPr>
          <w:p w14:paraId="4AE0D34F" w14:textId="77777777" w:rsidR="00E10E04" w:rsidRDefault="00000000">
            <w:pPr>
              <w:pStyle w:val="TableText"/>
              <w:jc w:val="center"/>
              <w:rPr>
                <w:rFonts w:ascii="Times New Roman" w:hAnsi="Times New Roman" w:cs="Times New Roman"/>
              </w:rPr>
            </w:pPr>
            <w:r>
              <w:rPr>
                <w:rFonts w:ascii="Times New Roman" w:hAnsi="Times New Roman" w:cs="Times New Roman"/>
              </w:rPr>
              <w:t>1</w:t>
            </w:r>
          </w:p>
        </w:tc>
        <w:tc>
          <w:tcPr>
            <w:tcW w:w="1051" w:type="dxa"/>
            <w:vAlign w:val="center"/>
          </w:tcPr>
          <w:p w14:paraId="2E1769AC"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生活垃圾</w:t>
            </w:r>
          </w:p>
        </w:tc>
        <w:tc>
          <w:tcPr>
            <w:tcW w:w="771" w:type="dxa"/>
            <w:vAlign w:val="center"/>
          </w:tcPr>
          <w:p w14:paraId="533DBB82" w14:textId="77777777" w:rsidR="00E10E04" w:rsidRDefault="00000000">
            <w:pPr>
              <w:pStyle w:val="TableText"/>
              <w:jc w:val="center"/>
              <w:rPr>
                <w:rFonts w:ascii="Times New Roman" w:hAnsi="Times New Roman" w:cs="Times New Roman"/>
              </w:rPr>
            </w:pPr>
            <w:r>
              <w:rPr>
                <w:rFonts w:ascii="Times New Roman" w:hAnsi="Times New Roman" w:cs="Times New Roman"/>
                <w:spacing w:val="-10"/>
              </w:rPr>
              <w:t>员工、</w:t>
            </w:r>
          </w:p>
          <w:p w14:paraId="024F43C5"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游客生</w:t>
            </w:r>
            <w:r>
              <w:rPr>
                <w:rFonts w:ascii="Times New Roman" w:hAnsi="Times New Roman" w:cs="Times New Roman"/>
              </w:rPr>
              <w:t>活</w:t>
            </w:r>
          </w:p>
        </w:tc>
        <w:tc>
          <w:tcPr>
            <w:tcW w:w="735" w:type="dxa"/>
            <w:vAlign w:val="center"/>
          </w:tcPr>
          <w:p w14:paraId="35E7925E" w14:textId="77777777" w:rsidR="00E10E04" w:rsidRDefault="00000000">
            <w:pPr>
              <w:pStyle w:val="TableText"/>
              <w:jc w:val="center"/>
              <w:rPr>
                <w:rFonts w:ascii="Times New Roman" w:hAnsi="Times New Roman" w:cs="Times New Roman"/>
              </w:rPr>
            </w:pPr>
            <w:r>
              <w:rPr>
                <w:rFonts w:ascii="Times New Roman" w:hAnsi="Times New Roman" w:cs="Times New Roman"/>
                <w:spacing w:val="-7"/>
              </w:rPr>
              <w:t>固态</w:t>
            </w:r>
          </w:p>
        </w:tc>
        <w:tc>
          <w:tcPr>
            <w:tcW w:w="734" w:type="dxa"/>
            <w:vAlign w:val="center"/>
          </w:tcPr>
          <w:p w14:paraId="0FE6E3AA" w14:textId="77777777" w:rsidR="00E10E04" w:rsidRDefault="00000000">
            <w:pPr>
              <w:pStyle w:val="TableText"/>
              <w:jc w:val="center"/>
              <w:rPr>
                <w:rFonts w:ascii="Times New Roman" w:hAnsi="Times New Roman" w:cs="Times New Roman"/>
              </w:rPr>
            </w:pPr>
            <w:r>
              <w:rPr>
                <w:rFonts w:ascii="Times New Roman" w:hAnsi="Times New Roman" w:cs="Times New Roman"/>
                <w:spacing w:val="-3"/>
              </w:rPr>
              <w:t>纸、塑</w:t>
            </w:r>
            <w:r>
              <w:rPr>
                <w:rFonts w:ascii="Times New Roman" w:hAnsi="Times New Roman" w:cs="Times New Roman"/>
                <w:spacing w:val="-2"/>
              </w:rPr>
              <w:t>料等</w:t>
            </w:r>
          </w:p>
        </w:tc>
        <w:tc>
          <w:tcPr>
            <w:tcW w:w="734" w:type="dxa"/>
            <w:vAlign w:val="center"/>
          </w:tcPr>
          <w:p w14:paraId="27B8AE20" w14:textId="77777777" w:rsidR="00E10E04" w:rsidRDefault="00000000">
            <w:pPr>
              <w:pStyle w:val="TableText"/>
              <w:jc w:val="center"/>
              <w:rPr>
                <w:rFonts w:ascii="Times New Roman" w:hAnsi="Times New Roman" w:cs="Times New Roman"/>
              </w:rPr>
            </w:pPr>
            <w:r>
              <w:rPr>
                <w:rFonts w:ascii="Times New Roman" w:hAnsi="Times New Roman" w:cs="Times New Roman"/>
                <w:spacing w:val="-5"/>
              </w:rPr>
              <w:t>一般</w:t>
            </w:r>
            <w:r>
              <w:rPr>
                <w:rFonts w:ascii="Times New Roman" w:hAnsi="Times New Roman" w:cs="Times New Roman"/>
                <w:spacing w:val="-3"/>
              </w:rPr>
              <w:t>废物</w:t>
            </w:r>
          </w:p>
        </w:tc>
        <w:tc>
          <w:tcPr>
            <w:tcW w:w="1512" w:type="dxa"/>
            <w:vAlign w:val="center"/>
          </w:tcPr>
          <w:p w14:paraId="72FCD265"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797" w:type="dxa"/>
            <w:vAlign w:val="center"/>
          </w:tcPr>
          <w:p w14:paraId="6820658C"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spacing w:val="-2"/>
                <w:lang w:eastAsia="zh-CN"/>
              </w:rPr>
              <w:t>35.38</w:t>
            </w:r>
          </w:p>
        </w:tc>
        <w:tc>
          <w:tcPr>
            <w:tcW w:w="1237" w:type="dxa"/>
            <w:vMerge w:val="restart"/>
            <w:vAlign w:val="center"/>
          </w:tcPr>
          <w:p w14:paraId="3DE4AB9D"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交环卫部门</w:t>
            </w:r>
            <w:r>
              <w:rPr>
                <w:rFonts w:ascii="Times New Roman" w:hAnsi="Times New Roman" w:cs="Times New Roman"/>
                <w:spacing w:val="-3"/>
              </w:rPr>
              <w:t>处理</w:t>
            </w:r>
          </w:p>
        </w:tc>
        <w:tc>
          <w:tcPr>
            <w:tcW w:w="797" w:type="dxa"/>
            <w:tcBorders>
              <w:right w:val="nil"/>
            </w:tcBorders>
            <w:vAlign w:val="center"/>
          </w:tcPr>
          <w:p w14:paraId="08987444" w14:textId="77777777" w:rsidR="00E10E04" w:rsidRDefault="00000000">
            <w:pPr>
              <w:pStyle w:val="TableText"/>
              <w:jc w:val="center"/>
              <w:rPr>
                <w:rFonts w:ascii="Times New Roman" w:hAnsi="Times New Roman" w:cs="Times New Roman"/>
              </w:rPr>
            </w:pPr>
            <w:r>
              <w:rPr>
                <w:rFonts w:ascii="Times New Roman" w:hAnsi="Times New Roman" w:cs="Times New Roman"/>
              </w:rPr>
              <w:t>0</w:t>
            </w:r>
          </w:p>
        </w:tc>
      </w:tr>
      <w:tr w:rsidR="00E10E04" w14:paraId="2765190E" w14:textId="77777777">
        <w:trPr>
          <w:trHeight w:val="547"/>
          <w:jc w:val="center"/>
        </w:trPr>
        <w:tc>
          <w:tcPr>
            <w:tcW w:w="379" w:type="dxa"/>
            <w:tcBorders>
              <w:left w:val="nil"/>
            </w:tcBorders>
            <w:vAlign w:val="center"/>
          </w:tcPr>
          <w:p w14:paraId="2F7736B3" w14:textId="77777777" w:rsidR="00E10E04" w:rsidRDefault="00000000">
            <w:pPr>
              <w:pStyle w:val="TableText"/>
              <w:jc w:val="center"/>
              <w:rPr>
                <w:rFonts w:ascii="Times New Roman" w:hAnsi="Times New Roman" w:cs="Times New Roman"/>
              </w:rPr>
            </w:pPr>
            <w:r>
              <w:rPr>
                <w:rFonts w:ascii="Times New Roman" w:hAnsi="Times New Roman" w:cs="Times New Roman"/>
              </w:rPr>
              <w:t>2</w:t>
            </w:r>
          </w:p>
        </w:tc>
        <w:tc>
          <w:tcPr>
            <w:tcW w:w="1051" w:type="dxa"/>
            <w:vAlign w:val="center"/>
          </w:tcPr>
          <w:p w14:paraId="0B7A2B8D"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剪草废物</w:t>
            </w:r>
          </w:p>
        </w:tc>
        <w:tc>
          <w:tcPr>
            <w:tcW w:w="771" w:type="dxa"/>
            <w:vAlign w:val="center"/>
          </w:tcPr>
          <w:p w14:paraId="68E56E60"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修剪</w:t>
            </w:r>
          </w:p>
        </w:tc>
        <w:tc>
          <w:tcPr>
            <w:tcW w:w="735" w:type="dxa"/>
            <w:vAlign w:val="center"/>
          </w:tcPr>
          <w:p w14:paraId="44C854E2" w14:textId="77777777" w:rsidR="00E10E04" w:rsidRDefault="00000000">
            <w:pPr>
              <w:pStyle w:val="TableText"/>
              <w:jc w:val="center"/>
              <w:rPr>
                <w:rFonts w:ascii="Times New Roman" w:hAnsi="Times New Roman" w:cs="Times New Roman"/>
              </w:rPr>
            </w:pPr>
            <w:r>
              <w:rPr>
                <w:rFonts w:ascii="Times New Roman" w:hAnsi="Times New Roman" w:cs="Times New Roman"/>
                <w:spacing w:val="-7"/>
              </w:rPr>
              <w:t>固态</w:t>
            </w:r>
          </w:p>
        </w:tc>
        <w:tc>
          <w:tcPr>
            <w:tcW w:w="734" w:type="dxa"/>
            <w:vAlign w:val="center"/>
          </w:tcPr>
          <w:p w14:paraId="546D2D2E"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草叶</w:t>
            </w:r>
          </w:p>
        </w:tc>
        <w:tc>
          <w:tcPr>
            <w:tcW w:w="734" w:type="dxa"/>
            <w:vAlign w:val="center"/>
          </w:tcPr>
          <w:p w14:paraId="7B6B17B2" w14:textId="77777777" w:rsidR="00E10E04" w:rsidRDefault="00000000">
            <w:pPr>
              <w:pStyle w:val="TableText"/>
              <w:jc w:val="center"/>
              <w:rPr>
                <w:rFonts w:ascii="Times New Roman" w:hAnsi="Times New Roman" w:cs="Times New Roman"/>
              </w:rPr>
            </w:pPr>
            <w:r>
              <w:rPr>
                <w:rFonts w:ascii="Times New Roman" w:hAnsi="Times New Roman" w:cs="Times New Roman"/>
                <w:spacing w:val="-5"/>
              </w:rPr>
              <w:t>一般</w:t>
            </w:r>
          </w:p>
          <w:p w14:paraId="56790DA3"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废物</w:t>
            </w:r>
          </w:p>
        </w:tc>
        <w:tc>
          <w:tcPr>
            <w:tcW w:w="1512" w:type="dxa"/>
            <w:vAlign w:val="center"/>
          </w:tcPr>
          <w:p w14:paraId="7D0CF75C"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797" w:type="dxa"/>
            <w:vAlign w:val="center"/>
          </w:tcPr>
          <w:p w14:paraId="757A79C2"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spacing w:val="-2"/>
                <w:lang w:eastAsia="zh-CN"/>
              </w:rPr>
              <w:t>8.45</w:t>
            </w:r>
          </w:p>
        </w:tc>
        <w:tc>
          <w:tcPr>
            <w:tcW w:w="1237" w:type="dxa"/>
            <w:vMerge/>
            <w:vAlign w:val="center"/>
          </w:tcPr>
          <w:p w14:paraId="769DF2B2" w14:textId="77777777" w:rsidR="00E10E04" w:rsidRDefault="00E10E04">
            <w:pPr>
              <w:pStyle w:val="TableText"/>
              <w:jc w:val="center"/>
              <w:rPr>
                <w:rFonts w:ascii="Times New Roman" w:hAnsi="Times New Roman" w:cs="Times New Roman"/>
              </w:rPr>
            </w:pPr>
          </w:p>
        </w:tc>
        <w:tc>
          <w:tcPr>
            <w:tcW w:w="797" w:type="dxa"/>
            <w:tcBorders>
              <w:right w:val="nil"/>
            </w:tcBorders>
            <w:vAlign w:val="center"/>
          </w:tcPr>
          <w:p w14:paraId="2474942C" w14:textId="77777777" w:rsidR="00E10E04" w:rsidRDefault="00000000">
            <w:pPr>
              <w:pStyle w:val="TableText"/>
              <w:jc w:val="center"/>
              <w:rPr>
                <w:rFonts w:ascii="Times New Roman" w:hAnsi="Times New Roman" w:cs="Times New Roman"/>
              </w:rPr>
            </w:pPr>
            <w:r>
              <w:rPr>
                <w:rFonts w:ascii="Times New Roman" w:hAnsi="Times New Roman" w:cs="Times New Roman"/>
              </w:rPr>
              <w:t>0</w:t>
            </w:r>
          </w:p>
        </w:tc>
      </w:tr>
      <w:tr w:rsidR="00E10E04" w14:paraId="5032A478" w14:textId="77777777">
        <w:trPr>
          <w:trHeight w:val="546"/>
          <w:jc w:val="center"/>
        </w:trPr>
        <w:tc>
          <w:tcPr>
            <w:tcW w:w="379" w:type="dxa"/>
            <w:tcBorders>
              <w:left w:val="nil"/>
            </w:tcBorders>
            <w:vAlign w:val="center"/>
          </w:tcPr>
          <w:p w14:paraId="6C7EE2FC" w14:textId="77777777" w:rsidR="00E10E04" w:rsidRDefault="00000000">
            <w:pPr>
              <w:pStyle w:val="TableText"/>
              <w:jc w:val="center"/>
              <w:rPr>
                <w:rFonts w:ascii="Times New Roman" w:hAnsi="Times New Roman" w:cs="Times New Roman"/>
              </w:rPr>
            </w:pPr>
            <w:r>
              <w:rPr>
                <w:rFonts w:ascii="Times New Roman" w:hAnsi="Times New Roman" w:cs="Times New Roman"/>
              </w:rPr>
              <w:t>3</w:t>
            </w:r>
          </w:p>
        </w:tc>
        <w:tc>
          <w:tcPr>
            <w:tcW w:w="1051" w:type="dxa"/>
            <w:vAlign w:val="center"/>
          </w:tcPr>
          <w:p w14:paraId="5AD6C087"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废蓄电池</w:t>
            </w:r>
          </w:p>
        </w:tc>
        <w:tc>
          <w:tcPr>
            <w:tcW w:w="771" w:type="dxa"/>
            <w:vAlign w:val="center"/>
          </w:tcPr>
          <w:p w14:paraId="7BA4D2EE" w14:textId="77777777" w:rsidR="00E10E04" w:rsidRDefault="00000000">
            <w:pPr>
              <w:pStyle w:val="TableText"/>
              <w:jc w:val="center"/>
              <w:rPr>
                <w:rFonts w:ascii="Times New Roman" w:hAnsi="Times New Roman" w:cs="Times New Roman"/>
              </w:rPr>
            </w:pPr>
            <w:r>
              <w:rPr>
                <w:rFonts w:ascii="Times New Roman" w:hAnsi="Times New Roman" w:cs="Times New Roman"/>
                <w:spacing w:val="-7"/>
              </w:rPr>
              <w:t>电瓶车</w:t>
            </w:r>
          </w:p>
        </w:tc>
        <w:tc>
          <w:tcPr>
            <w:tcW w:w="735" w:type="dxa"/>
            <w:vAlign w:val="center"/>
          </w:tcPr>
          <w:p w14:paraId="7D3CF722" w14:textId="77777777" w:rsidR="00E10E04" w:rsidRDefault="00000000">
            <w:pPr>
              <w:pStyle w:val="TableText"/>
              <w:jc w:val="center"/>
              <w:rPr>
                <w:rFonts w:ascii="Times New Roman" w:hAnsi="Times New Roman" w:cs="Times New Roman"/>
              </w:rPr>
            </w:pPr>
            <w:r>
              <w:rPr>
                <w:rFonts w:ascii="Times New Roman" w:hAnsi="Times New Roman" w:cs="Times New Roman"/>
                <w:spacing w:val="-7"/>
              </w:rPr>
              <w:t>固态</w:t>
            </w:r>
          </w:p>
        </w:tc>
        <w:tc>
          <w:tcPr>
            <w:tcW w:w="734" w:type="dxa"/>
            <w:vAlign w:val="center"/>
          </w:tcPr>
          <w:p w14:paraId="26E1CB2A"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含有重</w:t>
            </w:r>
          </w:p>
          <w:p w14:paraId="3F3BCED1"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金属铅</w:t>
            </w:r>
          </w:p>
        </w:tc>
        <w:tc>
          <w:tcPr>
            <w:tcW w:w="734" w:type="dxa"/>
            <w:vAlign w:val="center"/>
          </w:tcPr>
          <w:p w14:paraId="747A097B" w14:textId="77777777" w:rsidR="00E10E04" w:rsidRDefault="00000000">
            <w:pPr>
              <w:pStyle w:val="TableText"/>
              <w:jc w:val="center"/>
              <w:rPr>
                <w:rFonts w:ascii="Times New Roman" w:hAnsi="Times New Roman" w:cs="Times New Roman"/>
              </w:rPr>
            </w:pPr>
            <w:r>
              <w:rPr>
                <w:rFonts w:ascii="Times New Roman" w:hAnsi="Times New Roman" w:cs="Times New Roman"/>
                <w:spacing w:val="-3"/>
              </w:rPr>
              <w:t>危险</w:t>
            </w:r>
          </w:p>
          <w:p w14:paraId="08CAA08F"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废物</w:t>
            </w:r>
          </w:p>
        </w:tc>
        <w:tc>
          <w:tcPr>
            <w:tcW w:w="1512" w:type="dxa"/>
            <w:vAlign w:val="center"/>
          </w:tcPr>
          <w:p w14:paraId="607E3E93" w14:textId="77777777" w:rsidR="00E10E04" w:rsidRDefault="00000000">
            <w:pPr>
              <w:pStyle w:val="TableText"/>
              <w:jc w:val="center"/>
              <w:rPr>
                <w:rFonts w:ascii="Times New Roman" w:hAnsi="Times New Roman" w:cs="Times New Roman"/>
              </w:rPr>
            </w:pPr>
            <w:r>
              <w:rPr>
                <w:rFonts w:ascii="Times New Roman" w:hAnsi="Times New Roman" w:cs="Times New Roman"/>
              </w:rPr>
              <w:t>HW31</w:t>
            </w:r>
            <w:r>
              <w:rPr>
                <w:rFonts w:ascii="Times New Roman" w:hAnsi="Times New Roman" w:cs="Times New Roman"/>
              </w:rPr>
              <w:t>（</w:t>
            </w:r>
            <w:r>
              <w:rPr>
                <w:rFonts w:ascii="Times New Roman" w:hAnsi="Times New Roman" w:cs="Times New Roman"/>
              </w:rPr>
              <w:t>900-</w:t>
            </w:r>
          </w:p>
          <w:p w14:paraId="6633892F"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052-31</w:t>
            </w:r>
            <w:r>
              <w:rPr>
                <w:rFonts w:ascii="Times New Roman" w:hAnsi="Times New Roman" w:cs="Times New Roman"/>
                <w:spacing w:val="-1"/>
              </w:rPr>
              <w:t>）</w:t>
            </w:r>
          </w:p>
        </w:tc>
        <w:tc>
          <w:tcPr>
            <w:tcW w:w="797" w:type="dxa"/>
            <w:vAlign w:val="center"/>
          </w:tcPr>
          <w:p w14:paraId="6222AC9C"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3</w:t>
            </w:r>
          </w:p>
        </w:tc>
        <w:tc>
          <w:tcPr>
            <w:tcW w:w="1237" w:type="dxa"/>
            <w:vMerge w:val="restart"/>
            <w:vAlign w:val="center"/>
          </w:tcPr>
          <w:p w14:paraId="6744C306"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暂存于危废间定期交由</w:t>
            </w:r>
            <w:r>
              <w:rPr>
                <w:rFonts w:ascii="Times New Roman" w:hAnsi="Times New Roman" w:cs="Times New Roman" w:hint="eastAsia"/>
                <w:lang w:eastAsia="zh-CN"/>
              </w:rPr>
              <w:lastRenderedPageBreak/>
              <w:t>有资质单位处置</w:t>
            </w:r>
          </w:p>
        </w:tc>
        <w:tc>
          <w:tcPr>
            <w:tcW w:w="797" w:type="dxa"/>
            <w:tcBorders>
              <w:right w:val="nil"/>
            </w:tcBorders>
            <w:vAlign w:val="center"/>
          </w:tcPr>
          <w:p w14:paraId="53FA9BAA" w14:textId="77777777" w:rsidR="00E10E04" w:rsidRDefault="00000000">
            <w:pPr>
              <w:pStyle w:val="TableText"/>
              <w:jc w:val="center"/>
              <w:rPr>
                <w:rFonts w:ascii="Times New Roman" w:hAnsi="Times New Roman" w:cs="Times New Roman"/>
              </w:rPr>
            </w:pPr>
            <w:r>
              <w:rPr>
                <w:rFonts w:ascii="Times New Roman" w:hAnsi="Times New Roman" w:cs="Times New Roman"/>
              </w:rPr>
              <w:lastRenderedPageBreak/>
              <w:t>0</w:t>
            </w:r>
          </w:p>
        </w:tc>
      </w:tr>
      <w:tr w:rsidR="00E10E04" w14:paraId="4308685D" w14:textId="77777777">
        <w:trPr>
          <w:trHeight w:val="819"/>
          <w:jc w:val="center"/>
        </w:trPr>
        <w:tc>
          <w:tcPr>
            <w:tcW w:w="379" w:type="dxa"/>
            <w:tcBorders>
              <w:left w:val="nil"/>
            </w:tcBorders>
            <w:vAlign w:val="center"/>
          </w:tcPr>
          <w:p w14:paraId="41DC7605" w14:textId="77777777" w:rsidR="00E10E04" w:rsidRDefault="00000000">
            <w:pPr>
              <w:pStyle w:val="TableText"/>
              <w:jc w:val="center"/>
              <w:rPr>
                <w:rFonts w:ascii="Times New Roman" w:hAnsi="Times New Roman" w:cs="Times New Roman"/>
              </w:rPr>
            </w:pPr>
            <w:r>
              <w:rPr>
                <w:rFonts w:ascii="Times New Roman" w:hAnsi="Times New Roman" w:cs="Times New Roman"/>
              </w:rPr>
              <w:lastRenderedPageBreak/>
              <w:t>4</w:t>
            </w:r>
          </w:p>
        </w:tc>
        <w:tc>
          <w:tcPr>
            <w:tcW w:w="1051" w:type="dxa"/>
            <w:vAlign w:val="center"/>
          </w:tcPr>
          <w:p w14:paraId="41A88345"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废弃农药</w:t>
            </w:r>
          </w:p>
          <w:p w14:paraId="78C0C5A8"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化肥包装</w:t>
            </w:r>
            <w:r>
              <w:rPr>
                <w:rFonts w:ascii="Times New Roman" w:hAnsi="Times New Roman" w:cs="Times New Roman"/>
              </w:rPr>
              <w:t>物</w:t>
            </w:r>
          </w:p>
        </w:tc>
        <w:tc>
          <w:tcPr>
            <w:tcW w:w="771" w:type="dxa"/>
            <w:vAlign w:val="center"/>
          </w:tcPr>
          <w:p w14:paraId="166BA4D6"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农药化</w:t>
            </w:r>
          </w:p>
          <w:p w14:paraId="3A9F6150"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肥使用过程</w:t>
            </w:r>
          </w:p>
        </w:tc>
        <w:tc>
          <w:tcPr>
            <w:tcW w:w="735" w:type="dxa"/>
            <w:vAlign w:val="center"/>
          </w:tcPr>
          <w:p w14:paraId="0F64FD0D" w14:textId="77777777" w:rsidR="00E10E04" w:rsidRDefault="00000000">
            <w:pPr>
              <w:pStyle w:val="TableText"/>
              <w:jc w:val="center"/>
              <w:rPr>
                <w:rFonts w:ascii="Times New Roman" w:hAnsi="Times New Roman" w:cs="Times New Roman"/>
              </w:rPr>
            </w:pPr>
            <w:r>
              <w:rPr>
                <w:rFonts w:ascii="Times New Roman" w:hAnsi="Times New Roman" w:cs="Times New Roman"/>
                <w:spacing w:val="-7"/>
              </w:rPr>
              <w:t>固态</w:t>
            </w:r>
          </w:p>
        </w:tc>
        <w:tc>
          <w:tcPr>
            <w:tcW w:w="734" w:type="dxa"/>
            <w:vAlign w:val="center"/>
          </w:tcPr>
          <w:p w14:paraId="304C9E09"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含农药化肥</w:t>
            </w:r>
          </w:p>
        </w:tc>
        <w:tc>
          <w:tcPr>
            <w:tcW w:w="734" w:type="dxa"/>
            <w:vAlign w:val="center"/>
          </w:tcPr>
          <w:p w14:paraId="06578F99" w14:textId="77777777" w:rsidR="00E10E04" w:rsidRDefault="00000000">
            <w:pPr>
              <w:pStyle w:val="TableText"/>
              <w:jc w:val="center"/>
              <w:rPr>
                <w:rFonts w:ascii="Times New Roman" w:hAnsi="Times New Roman" w:cs="Times New Roman"/>
              </w:rPr>
            </w:pPr>
            <w:r>
              <w:rPr>
                <w:rFonts w:ascii="Times New Roman" w:hAnsi="Times New Roman" w:cs="Times New Roman"/>
                <w:spacing w:val="-5"/>
              </w:rPr>
              <w:t>危险</w:t>
            </w:r>
            <w:r>
              <w:rPr>
                <w:rFonts w:ascii="Times New Roman" w:hAnsi="Times New Roman" w:cs="Times New Roman"/>
                <w:spacing w:val="-3"/>
              </w:rPr>
              <w:t>废物</w:t>
            </w:r>
          </w:p>
        </w:tc>
        <w:tc>
          <w:tcPr>
            <w:tcW w:w="1512" w:type="dxa"/>
            <w:vAlign w:val="center"/>
          </w:tcPr>
          <w:p w14:paraId="682C8944" w14:textId="77777777" w:rsidR="00E10E04" w:rsidRDefault="00000000">
            <w:pPr>
              <w:pStyle w:val="TableText"/>
              <w:jc w:val="center"/>
              <w:rPr>
                <w:rFonts w:ascii="Times New Roman" w:hAnsi="Times New Roman" w:cs="Times New Roman"/>
              </w:rPr>
            </w:pPr>
            <w:r>
              <w:rPr>
                <w:rFonts w:ascii="Times New Roman" w:hAnsi="Times New Roman" w:cs="Times New Roman"/>
              </w:rPr>
              <w:t>HW04</w:t>
            </w:r>
            <w:r>
              <w:rPr>
                <w:rFonts w:ascii="Times New Roman" w:hAnsi="Times New Roman" w:cs="Times New Roman"/>
              </w:rPr>
              <w:t>（</w:t>
            </w:r>
            <w:r>
              <w:rPr>
                <w:rFonts w:ascii="Times New Roman" w:hAnsi="Times New Roman" w:cs="Times New Roman"/>
              </w:rPr>
              <w:t>900-</w:t>
            </w:r>
          </w:p>
          <w:p w14:paraId="0F9AE7BF"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003-04</w:t>
            </w:r>
            <w:r>
              <w:rPr>
                <w:rFonts w:ascii="Times New Roman" w:hAnsi="Times New Roman" w:cs="Times New Roman"/>
                <w:spacing w:val="-1"/>
              </w:rPr>
              <w:t>）</w:t>
            </w:r>
          </w:p>
        </w:tc>
        <w:tc>
          <w:tcPr>
            <w:tcW w:w="797" w:type="dxa"/>
            <w:vAlign w:val="center"/>
          </w:tcPr>
          <w:p w14:paraId="44B94F6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rPr>
              <w:t>0.0</w:t>
            </w:r>
            <w:r>
              <w:rPr>
                <w:rFonts w:ascii="Times New Roman" w:hAnsi="Times New Roman" w:cs="Times New Roman" w:hint="eastAsia"/>
                <w:spacing w:val="-2"/>
                <w:lang w:eastAsia="zh-CN"/>
              </w:rPr>
              <w:t>5</w:t>
            </w:r>
          </w:p>
        </w:tc>
        <w:tc>
          <w:tcPr>
            <w:tcW w:w="1237" w:type="dxa"/>
            <w:vMerge/>
            <w:vAlign w:val="center"/>
          </w:tcPr>
          <w:p w14:paraId="1427BAB3" w14:textId="77777777" w:rsidR="00E10E04" w:rsidRDefault="00E10E04">
            <w:pPr>
              <w:pStyle w:val="TableText"/>
              <w:jc w:val="center"/>
              <w:rPr>
                <w:rFonts w:ascii="Times New Roman" w:hAnsi="Times New Roman" w:cs="Times New Roman"/>
              </w:rPr>
            </w:pPr>
          </w:p>
        </w:tc>
        <w:tc>
          <w:tcPr>
            <w:tcW w:w="797" w:type="dxa"/>
            <w:tcBorders>
              <w:right w:val="nil"/>
            </w:tcBorders>
            <w:vAlign w:val="center"/>
          </w:tcPr>
          <w:p w14:paraId="533212CF" w14:textId="77777777" w:rsidR="00E10E04" w:rsidRDefault="00000000">
            <w:pPr>
              <w:pStyle w:val="TableText"/>
              <w:jc w:val="center"/>
              <w:rPr>
                <w:rFonts w:ascii="Times New Roman" w:hAnsi="Times New Roman" w:cs="Times New Roman"/>
              </w:rPr>
            </w:pPr>
            <w:r>
              <w:rPr>
                <w:rFonts w:ascii="Times New Roman" w:hAnsi="Times New Roman" w:cs="Times New Roman"/>
              </w:rPr>
              <w:t>0</w:t>
            </w:r>
          </w:p>
        </w:tc>
      </w:tr>
      <w:tr w:rsidR="00E10E04" w14:paraId="0E6A8704" w14:textId="77777777">
        <w:trPr>
          <w:trHeight w:val="816"/>
          <w:jc w:val="center"/>
        </w:trPr>
        <w:tc>
          <w:tcPr>
            <w:tcW w:w="379" w:type="dxa"/>
            <w:vMerge w:val="restart"/>
            <w:tcBorders>
              <w:left w:val="nil"/>
            </w:tcBorders>
            <w:vAlign w:val="center"/>
          </w:tcPr>
          <w:p w14:paraId="34989778" w14:textId="77777777" w:rsidR="00E10E04" w:rsidRDefault="00000000">
            <w:pPr>
              <w:pStyle w:val="TableText"/>
              <w:jc w:val="center"/>
              <w:rPr>
                <w:rFonts w:ascii="Times New Roman" w:hAnsi="Times New Roman" w:cs="Times New Roman"/>
              </w:rPr>
            </w:pPr>
            <w:r>
              <w:rPr>
                <w:rFonts w:ascii="Times New Roman" w:hAnsi="Times New Roman" w:cs="Times New Roman"/>
              </w:rPr>
              <w:t>5</w:t>
            </w:r>
          </w:p>
        </w:tc>
        <w:tc>
          <w:tcPr>
            <w:tcW w:w="1051" w:type="dxa"/>
            <w:vMerge w:val="restart"/>
            <w:vAlign w:val="center"/>
          </w:tcPr>
          <w:p w14:paraId="5CF7AEB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机修固废</w:t>
            </w:r>
          </w:p>
        </w:tc>
        <w:tc>
          <w:tcPr>
            <w:tcW w:w="771" w:type="dxa"/>
            <w:vMerge w:val="restart"/>
            <w:vAlign w:val="center"/>
          </w:tcPr>
          <w:p w14:paraId="24F646F9" w14:textId="77777777" w:rsidR="00E10E04" w:rsidRDefault="00E10E04">
            <w:pPr>
              <w:jc w:val="center"/>
              <w:rPr>
                <w:u w:val="single"/>
              </w:rPr>
            </w:pPr>
          </w:p>
          <w:p w14:paraId="170D838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机器维修保养</w:t>
            </w:r>
          </w:p>
        </w:tc>
        <w:tc>
          <w:tcPr>
            <w:tcW w:w="735" w:type="dxa"/>
            <w:vAlign w:val="center"/>
          </w:tcPr>
          <w:p w14:paraId="7C7C311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7"/>
                <w:u w:val="single"/>
              </w:rPr>
              <w:t>固态</w:t>
            </w:r>
          </w:p>
        </w:tc>
        <w:tc>
          <w:tcPr>
            <w:tcW w:w="734" w:type="dxa"/>
            <w:vAlign w:val="center"/>
          </w:tcPr>
          <w:p w14:paraId="4374A8D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9"/>
                <w:u w:val="single"/>
              </w:rPr>
              <w:t>金属、</w:t>
            </w:r>
          </w:p>
          <w:p w14:paraId="6D7DCCE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2"/>
                <w:u w:val="single"/>
              </w:rPr>
              <w:t>橡胶、</w:t>
            </w:r>
            <w:r>
              <w:rPr>
                <w:rFonts w:ascii="Times New Roman" w:hAnsi="Times New Roman" w:cs="Times New Roman"/>
                <w:spacing w:val="-3"/>
                <w:u w:val="single"/>
              </w:rPr>
              <w:t>塑料</w:t>
            </w:r>
          </w:p>
        </w:tc>
        <w:tc>
          <w:tcPr>
            <w:tcW w:w="734" w:type="dxa"/>
            <w:vAlign w:val="center"/>
          </w:tcPr>
          <w:p w14:paraId="0E2B2F8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5"/>
                <w:u w:val="single"/>
              </w:rPr>
              <w:t>一般</w:t>
            </w:r>
            <w:r>
              <w:rPr>
                <w:rFonts w:ascii="Times New Roman" w:hAnsi="Times New Roman" w:cs="Times New Roman"/>
                <w:spacing w:val="-3"/>
                <w:u w:val="single"/>
              </w:rPr>
              <w:t>废物</w:t>
            </w:r>
          </w:p>
        </w:tc>
        <w:tc>
          <w:tcPr>
            <w:tcW w:w="1512" w:type="dxa"/>
            <w:vAlign w:val="center"/>
          </w:tcPr>
          <w:p w14:paraId="29CB5E6E"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w:t>
            </w:r>
          </w:p>
        </w:tc>
        <w:tc>
          <w:tcPr>
            <w:tcW w:w="797" w:type="dxa"/>
            <w:vAlign w:val="center"/>
          </w:tcPr>
          <w:p w14:paraId="79F27C9F"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spacing w:val="-5"/>
                <w:u w:val="single"/>
                <w:lang w:eastAsia="zh-CN"/>
              </w:rPr>
              <w:t>1</w:t>
            </w:r>
          </w:p>
        </w:tc>
        <w:tc>
          <w:tcPr>
            <w:tcW w:w="1237" w:type="dxa"/>
            <w:vAlign w:val="center"/>
          </w:tcPr>
          <w:p w14:paraId="66A3D7B8"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作为废品出</w:t>
            </w:r>
          </w:p>
          <w:p w14:paraId="3697A6B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售给废品回</w:t>
            </w:r>
            <w:r>
              <w:rPr>
                <w:rFonts w:ascii="Times New Roman" w:hAnsi="Times New Roman" w:cs="Times New Roman"/>
                <w:spacing w:val="-3"/>
                <w:u w:val="single"/>
              </w:rPr>
              <w:t>收机构</w:t>
            </w:r>
          </w:p>
        </w:tc>
        <w:tc>
          <w:tcPr>
            <w:tcW w:w="797" w:type="dxa"/>
            <w:tcBorders>
              <w:right w:val="nil"/>
            </w:tcBorders>
            <w:vAlign w:val="center"/>
          </w:tcPr>
          <w:p w14:paraId="72E320B4" w14:textId="77777777" w:rsidR="00E10E04" w:rsidRDefault="00000000">
            <w:pPr>
              <w:pStyle w:val="TableText"/>
              <w:jc w:val="center"/>
              <w:rPr>
                <w:rFonts w:ascii="Times New Roman" w:hAnsi="Times New Roman" w:cs="Times New Roman"/>
              </w:rPr>
            </w:pPr>
            <w:r>
              <w:rPr>
                <w:rFonts w:ascii="Times New Roman" w:hAnsi="Times New Roman" w:cs="Times New Roman"/>
              </w:rPr>
              <w:t>0</w:t>
            </w:r>
          </w:p>
        </w:tc>
      </w:tr>
      <w:tr w:rsidR="00E10E04" w14:paraId="4832336F" w14:textId="77777777">
        <w:trPr>
          <w:trHeight w:val="549"/>
          <w:jc w:val="center"/>
        </w:trPr>
        <w:tc>
          <w:tcPr>
            <w:tcW w:w="379" w:type="dxa"/>
            <w:vMerge/>
            <w:tcBorders>
              <w:left w:val="nil"/>
            </w:tcBorders>
            <w:vAlign w:val="center"/>
          </w:tcPr>
          <w:p w14:paraId="27CA4E0A" w14:textId="77777777" w:rsidR="00E10E04" w:rsidRDefault="00E10E04">
            <w:pPr>
              <w:jc w:val="center"/>
            </w:pPr>
          </w:p>
        </w:tc>
        <w:tc>
          <w:tcPr>
            <w:tcW w:w="1051" w:type="dxa"/>
            <w:vMerge/>
            <w:vAlign w:val="center"/>
          </w:tcPr>
          <w:p w14:paraId="1720A835" w14:textId="77777777" w:rsidR="00E10E04" w:rsidRDefault="00E10E04">
            <w:pPr>
              <w:jc w:val="center"/>
              <w:rPr>
                <w:u w:val="single"/>
              </w:rPr>
            </w:pPr>
          </w:p>
        </w:tc>
        <w:tc>
          <w:tcPr>
            <w:tcW w:w="771" w:type="dxa"/>
            <w:vMerge/>
            <w:vAlign w:val="center"/>
          </w:tcPr>
          <w:p w14:paraId="5AE1B32C" w14:textId="77777777" w:rsidR="00E10E04" w:rsidRDefault="00E10E04">
            <w:pPr>
              <w:jc w:val="center"/>
              <w:rPr>
                <w:u w:val="single"/>
              </w:rPr>
            </w:pPr>
          </w:p>
        </w:tc>
        <w:tc>
          <w:tcPr>
            <w:tcW w:w="735" w:type="dxa"/>
            <w:vAlign w:val="center"/>
          </w:tcPr>
          <w:p w14:paraId="1FA3887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液态</w:t>
            </w:r>
          </w:p>
        </w:tc>
        <w:tc>
          <w:tcPr>
            <w:tcW w:w="734" w:type="dxa"/>
            <w:vAlign w:val="center"/>
          </w:tcPr>
          <w:p w14:paraId="5FB7CD4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废机油</w:t>
            </w:r>
          </w:p>
        </w:tc>
        <w:tc>
          <w:tcPr>
            <w:tcW w:w="734" w:type="dxa"/>
            <w:vAlign w:val="center"/>
          </w:tcPr>
          <w:p w14:paraId="294BA4B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危险</w:t>
            </w:r>
          </w:p>
          <w:p w14:paraId="55F9EA1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废物</w:t>
            </w:r>
          </w:p>
        </w:tc>
        <w:tc>
          <w:tcPr>
            <w:tcW w:w="1512" w:type="dxa"/>
            <w:vAlign w:val="center"/>
          </w:tcPr>
          <w:p w14:paraId="6F96AC14"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HW08</w:t>
            </w:r>
            <w:r>
              <w:rPr>
                <w:rFonts w:ascii="Times New Roman" w:hAnsi="Times New Roman" w:cs="Times New Roman"/>
                <w:u w:val="single"/>
              </w:rPr>
              <w:t>（</w:t>
            </w:r>
            <w:r>
              <w:rPr>
                <w:rFonts w:ascii="Times New Roman" w:hAnsi="Times New Roman" w:cs="Times New Roman"/>
                <w:u w:val="single"/>
              </w:rPr>
              <w:t>900-</w:t>
            </w:r>
          </w:p>
          <w:p w14:paraId="025463CB"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214-08</w:t>
            </w:r>
            <w:r>
              <w:rPr>
                <w:rFonts w:ascii="Times New Roman" w:hAnsi="Times New Roman" w:cs="Times New Roman"/>
                <w:spacing w:val="-2"/>
                <w:u w:val="single"/>
              </w:rPr>
              <w:t>）</w:t>
            </w:r>
          </w:p>
        </w:tc>
        <w:tc>
          <w:tcPr>
            <w:tcW w:w="797" w:type="dxa"/>
            <w:vAlign w:val="center"/>
          </w:tcPr>
          <w:p w14:paraId="7A85253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0.2</w:t>
            </w:r>
          </w:p>
        </w:tc>
        <w:tc>
          <w:tcPr>
            <w:tcW w:w="1237" w:type="dxa"/>
            <w:vAlign w:val="center"/>
          </w:tcPr>
          <w:p w14:paraId="60F14084"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暂存于危废间定期交由有资质单位处置</w:t>
            </w:r>
          </w:p>
        </w:tc>
        <w:tc>
          <w:tcPr>
            <w:tcW w:w="797" w:type="dxa"/>
            <w:tcBorders>
              <w:right w:val="nil"/>
            </w:tcBorders>
            <w:vAlign w:val="center"/>
          </w:tcPr>
          <w:p w14:paraId="2244E5D7" w14:textId="77777777" w:rsidR="00E10E04" w:rsidRDefault="00000000">
            <w:pPr>
              <w:pStyle w:val="TableText"/>
              <w:jc w:val="center"/>
              <w:rPr>
                <w:rFonts w:ascii="Times New Roman" w:hAnsi="Times New Roman" w:cs="Times New Roman"/>
              </w:rPr>
            </w:pPr>
            <w:r>
              <w:rPr>
                <w:rFonts w:ascii="Times New Roman" w:hAnsi="Times New Roman" w:cs="Times New Roman"/>
              </w:rPr>
              <w:t>0</w:t>
            </w:r>
          </w:p>
        </w:tc>
      </w:tr>
    </w:tbl>
    <w:p w14:paraId="48EC0A5B" w14:textId="77777777" w:rsidR="00E10E04" w:rsidRDefault="00000000">
      <w:pPr>
        <w:pStyle w:val="20"/>
        <w:keepLines w:val="0"/>
        <w:widowControl w:val="0"/>
        <w:rPr>
          <w:rFonts w:cs="Times New Roman"/>
          <w:bCs/>
          <w:kern w:val="2"/>
          <w:szCs w:val="24"/>
        </w:rPr>
      </w:pPr>
      <w:bookmarkStart w:id="109" w:name="_Toc27854"/>
      <w:r>
        <w:rPr>
          <w:rFonts w:cs="Times New Roman" w:hint="eastAsia"/>
          <w:bCs/>
          <w:kern w:val="2"/>
          <w:szCs w:val="24"/>
        </w:rPr>
        <w:t xml:space="preserve">4.3 </w:t>
      </w:r>
      <w:r>
        <w:rPr>
          <w:rFonts w:cs="Times New Roman" w:hint="eastAsia"/>
          <w:bCs/>
          <w:kern w:val="2"/>
          <w:szCs w:val="24"/>
        </w:rPr>
        <w:t>项目现有污染源汇总</w:t>
      </w:r>
      <w:bookmarkEnd w:id="109"/>
    </w:p>
    <w:p w14:paraId="22562784" w14:textId="77777777" w:rsidR="00E10E04" w:rsidRDefault="00000000">
      <w:pPr>
        <w:pStyle w:val="afffffb"/>
        <w:ind w:firstLine="480"/>
        <w:rPr>
          <w:rFonts w:ascii="Times New Roman" w:eastAsia="宋体" w:hAnsi="Times New Roman" w:cs="Times New Roman"/>
          <w:bCs/>
          <w:szCs w:val="24"/>
        </w:rPr>
      </w:pPr>
      <w:r>
        <w:rPr>
          <w:rFonts w:ascii="Times New Roman" w:eastAsia="宋体" w:hAnsi="Times New Roman" w:cs="Times New Roman"/>
          <w:bCs/>
          <w:szCs w:val="24"/>
        </w:rPr>
        <w:t>项目现有污染源产生及排放情况见表</w:t>
      </w:r>
      <w:r>
        <w:rPr>
          <w:rFonts w:ascii="Times New Roman" w:eastAsia="宋体" w:hAnsi="Times New Roman" w:cs="Times New Roman" w:hint="eastAsia"/>
          <w:bCs/>
          <w:szCs w:val="24"/>
        </w:rPr>
        <w:t>4.3-1</w:t>
      </w:r>
      <w:r>
        <w:rPr>
          <w:rFonts w:ascii="Times New Roman" w:eastAsia="宋体" w:hAnsi="Times New Roman" w:cs="Times New Roman" w:hint="eastAsia"/>
          <w:bCs/>
          <w:szCs w:val="24"/>
        </w:rPr>
        <w:t>。</w:t>
      </w:r>
    </w:p>
    <w:p w14:paraId="5E36C05A" w14:textId="77777777" w:rsidR="00E10E04" w:rsidRDefault="00000000">
      <w:pPr>
        <w:pStyle w:val="af4"/>
        <w:spacing w:after="0" w:line="240" w:lineRule="auto"/>
        <w:jc w:val="center"/>
        <w:rPr>
          <w:rFonts w:cs="Times New Roman"/>
          <w:b/>
          <w:bCs/>
          <w:spacing w:val="-2"/>
          <w:sz w:val="21"/>
          <w:szCs w:val="21"/>
        </w:rPr>
      </w:pPr>
      <w:r>
        <w:rPr>
          <w:rFonts w:cs="Times New Roman"/>
          <w:b/>
          <w:bCs/>
          <w:spacing w:val="-2"/>
          <w:sz w:val="21"/>
          <w:szCs w:val="21"/>
        </w:rPr>
        <w:t>表</w:t>
      </w:r>
      <w:r>
        <w:rPr>
          <w:rFonts w:cs="Times New Roman" w:hint="eastAsia"/>
          <w:b/>
          <w:bCs/>
          <w:spacing w:val="-2"/>
          <w:sz w:val="21"/>
          <w:szCs w:val="21"/>
        </w:rPr>
        <w:t>4.3-1</w:t>
      </w:r>
      <w:r>
        <w:rPr>
          <w:rFonts w:cs="Times New Roman"/>
          <w:b/>
          <w:bCs/>
          <w:spacing w:val="-2"/>
          <w:sz w:val="21"/>
          <w:szCs w:val="21"/>
        </w:rPr>
        <w:t xml:space="preserve">  </w:t>
      </w:r>
      <w:r>
        <w:rPr>
          <w:rFonts w:cs="Times New Roman"/>
          <w:b/>
          <w:bCs/>
          <w:spacing w:val="-2"/>
          <w:sz w:val="21"/>
          <w:szCs w:val="21"/>
        </w:rPr>
        <w:t>项目现有</w:t>
      </w:r>
      <w:r>
        <w:rPr>
          <w:rFonts w:cs="Times New Roman" w:hint="eastAsia"/>
          <w:b/>
          <w:bCs/>
          <w:spacing w:val="-2"/>
          <w:sz w:val="21"/>
          <w:szCs w:val="21"/>
        </w:rPr>
        <w:t>污染源产排情况</w:t>
      </w:r>
      <w:r>
        <w:rPr>
          <w:rFonts w:cs="Times New Roman"/>
          <w:b/>
          <w:bCs/>
          <w:spacing w:val="-2"/>
          <w:sz w:val="21"/>
          <w:szCs w:val="21"/>
        </w:rPr>
        <w:t>汇总</w:t>
      </w:r>
      <w:r>
        <w:rPr>
          <w:rFonts w:cs="Times New Roman" w:hint="eastAsia"/>
          <w:b/>
          <w:bCs/>
          <w:spacing w:val="-2"/>
          <w:sz w:val="21"/>
          <w:szCs w:val="21"/>
        </w:rPr>
        <w:t>表</w:t>
      </w:r>
    </w:p>
    <w:tbl>
      <w:tblPr>
        <w:tblStyle w:val="TableNormal"/>
        <w:tblW w:w="8358" w:type="dxa"/>
        <w:jc w:val="center"/>
        <w:tblInd w:w="0" w:type="dxa"/>
        <w:tblBorders>
          <w:top w:val="single" w:sz="4" w:space="0" w:color="000000"/>
          <w:left w:val="single" w:sz="4" w:space="0" w:color="000000"/>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3"/>
        <w:gridCol w:w="1169"/>
        <w:gridCol w:w="1017"/>
        <w:gridCol w:w="1052"/>
        <w:gridCol w:w="1189"/>
        <w:gridCol w:w="1053"/>
        <w:gridCol w:w="1006"/>
        <w:gridCol w:w="1359"/>
      </w:tblGrid>
      <w:tr w:rsidR="00E10E04" w14:paraId="0B000509" w14:textId="77777777">
        <w:trPr>
          <w:trHeight w:val="569"/>
          <w:jc w:val="center"/>
        </w:trPr>
        <w:tc>
          <w:tcPr>
            <w:tcW w:w="513" w:type="dxa"/>
            <w:tcBorders>
              <w:top w:val="single" w:sz="10" w:space="0" w:color="000000"/>
              <w:left w:val="nil"/>
            </w:tcBorders>
            <w:shd w:val="clear" w:color="auto" w:fill="B2B2B2"/>
            <w:vAlign w:val="center"/>
          </w:tcPr>
          <w:p w14:paraId="757E2EE2"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类型</w:t>
            </w:r>
          </w:p>
        </w:tc>
        <w:tc>
          <w:tcPr>
            <w:tcW w:w="1169" w:type="dxa"/>
            <w:tcBorders>
              <w:top w:val="single" w:sz="10" w:space="0" w:color="000000"/>
            </w:tcBorders>
            <w:shd w:val="clear" w:color="auto" w:fill="B2B2B2"/>
            <w:vAlign w:val="center"/>
          </w:tcPr>
          <w:p w14:paraId="04D98D6A"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污染源</w:t>
            </w:r>
          </w:p>
        </w:tc>
        <w:tc>
          <w:tcPr>
            <w:tcW w:w="1017" w:type="dxa"/>
            <w:tcBorders>
              <w:top w:val="single" w:sz="10" w:space="0" w:color="000000"/>
            </w:tcBorders>
            <w:shd w:val="clear" w:color="auto" w:fill="B2B2B2"/>
            <w:vAlign w:val="center"/>
          </w:tcPr>
          <w:p w14:paraId="2912D1FB"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污染物</w:t>
            </w:r>
          </w:p>
        </w:tc>
        <w:tc>
          <w:tcPr>
            <w:tcW w:w="1052" w:type="dxa"/>
            <w:tcBorders>
              <w:top w:val="single" w:sz="10" w:space="0" w:color="000000"/>
            </w:tcBorders>
            <w:shd w:val="clear" w:color="auto" w:fill="B2B2B2"/>
            <w:vAlign w:val="center"/>
          </w:tcPr>
          <w:p w14:paraId="520E660B"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产生浓度</w:t>
            </w:r>
            <w:r>
              <w:rPr>
                <w:rFonts w:ascii="Times New Roman" w:hAnsi="Times New Roman" w:cs="Times New Roman"/>
                <w:b/>
                <w:bCs/>
                <w:spacing w:val="-6"/>
              </w:rPr>
              <w:t>（</w:t>
            </w:r>
            <w:r>
              <w:rPr>
                <w:rFonts w:ascii="Times New Roman" w:hAnsi="Times New Roman" w:cs="Times New Roman"/>
                <w:b/>
                <w:bCs/>
                <w:spacing w:val="-6"/>
              </w:rPr>
              <w:t>mg/m</w:t>
            </w:r>
            <w:r>
              <w:rPr>
                <w:rFonts w:ascii="Times New Roman" w:hAnsi="Times New Roman" w:cs="Times New Roman"/>
                <w:b/>
                <w:bCs/>
                <w:spacing w:val="-6"/>
                <w:position w:val="1"/>
                <w:vertAlign w:val="superscript"/>
              </w:rPr>
              <w:t>3</w:t>
            </w:r>
            <w:r>
              <w:rPr>
                <w:rFonts w:ascii="Times New Roman" w:hAnsi="Times New Roman" w:cs="Times New Roman"/>
                <w:b/>
                <w:bCs/>
                <w:spacing w:val="-6"/>
                <w:position w:val="1"/>
              </w:rPr>
              <w:t>）</w:t>
            </w:r>
          </w:p>
        </w:tc>
        <w:tc>
          <w:tcPr>
            <w:tcW w:w="1189" w:type="dxa"/>
            <w:tcBorders>
              <w:top w:val="single" w:sz="10" w:space="0" w:color="000000"/>
            </w:tcBorders>
            <w:shd w:val="clear" w:color="auto" w:fill="B2B2B2"/>
            <w:vAlign w:val="center"/>
          </w:tcPr>
          <w:p w14:paraId="0D6DA85D"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产生量</w:t>
            </w:r>
            <w:r>
              <w:rPr>
                <w:rFonts w:ascii="Times New Roman" w:hAnsi="Times New Roman" w:cs="Times New Roman"/>
                <w:b/>
                <w:bCs/>
                <w:spacing w:val="-8"/>
              </w:rPr>
              <w:t>（</w:t>
            </w:r>
            <w:r>
              <w:rPr>
                <w:rFonts w:ascii="Times New Roman" w:hAnsi="Times New Roman" w:cs="Times New Roman"/>
                <w:b/>
                <w:bCs/>
                <w:spacing w:val="-8"/>
              </w:rPr>
              <w:t>t/a</w:t>
            </w:r>
            <w:r>
              <w:rPr>
                <w:rFonts w:ascii="Times New Roman" w:hAnsi="Times New Roman" w:cs="Times New Roman"/>
                <w:b/>
                <w:bCs/>
                <w:spacing w:val="-8"/>
              </w:rPr>
              <w:t>）</w:t>
            </w:r>
          </w:p>
        </w:tc>
        <w:tc>
          <w:tcPr>
            <w:tcW w:w="1053" w:type="dxa"/>
            <w:tcBorders>
              <w:top w:val="single" w:sz="10" w:space="0" w:color="000000"/>
            </w:tcBorders>
            <w:shd w:val="clear" w:color="auto" w:fill="B2B2B2"/>
            <w:vAlign w:val="center"/>
          </w:tcPr>
          <w:p w14:paraId="42E0AEA2"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排放浓度</w:t>
            </w:r>
            <w:r>
              <w:rPr>
                <w:rFonts w:ascii="Times New Roman" w:hAnsi="Times New Roman" w:cs="Times New Roman"/>
                <w:b/>
                <w:bCs/>
                <w:spacing w:val="-6"/>
              </w:rPr>
              <w:t>（</w:t>
            </w:r>
            <w:r>
              <w:rPr>
                <w:rFonts w:ascii="Times New Roman" w:hAnsi="Times New Roman" w:cs="Times New Roman"/>
                <w:b/>
                <w:bCs/>
                <w:spacing w:val="-6"/>
              </w:rPr>
              <w:t>mg/m</w:t>
            </w:r>
            <w:r>
              <w:rPr>
                <w:rFonts w:ascii="Times New Roman" w:hAnsi="Times New Roman" w:cs="Times New Roman"/>
                <w:b/>
                <w:bCs/>
                <w:spacing w:val="-6"/>
                <w:position w:val="1"/>
                <w:vertAlign w:val="superscript"/>
              </w:rPr>
              <w:t>3</w:t>
            </w:r>
            <w:r>
              <w:rPr>
                <w:rFonts w:ascii="Times New Roman" w:hAnsi="Times New Roman" w:cs="Times New Roman"/>
                <w:b/>
                <w:bCs/>
                <w:spacing w:val="-6"/>
                <w:position w:val="1"/>
              </w:rPr>
              <w:t>）</w:t>
            </w:r>
          </w:p>
        </w:tc>
        <w:tc>
          <w:tcPr>
            <w:tcW w:w="1006" w:type="dxa"/>
            <w:tcBorders>
              <w:top w:val="single" w:sz="10" w:space="0" w:color="000000"/>
            </w:tcBorders>
            <w:shd w:val="clear" w:color="auto" w:fill="B2B2B2"/>
            <w:vAlign w:val="center"/>
          </w:tcPr>
          <w:p w14:paraId="40985531"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4"/>
              </w:rPr>
              <w:t>排放量</w:t>
            </w:r>
            <w:r>
              <w:rPr>
                <w:rFonts w:ascii="Times New Roman" w:hAnsi="Times New Roman" w:cs="Times New Roman"/>
                <w:b/>
                <w:bCs/>
                <w:spacing w:val="-8"/>
              </w:rPr>
              <w:t>（</w:t>
            </w:r>
            <w:r>
              <w:rPr>
                <w:rFonts w:ascii="Times New Roman" w:hAnsi="Times New Roman" w:cs="Times New Roman"/>
                <w:b/>
                <w:bCs/>
                <w:spacing w:val="-8"/>
              </w:rPr>
              <w:t>t/a</w:t>
            </w:r>
            <w:r>
              <w:rPr>
                <w:rFonts w:ascii="Times New Roman" w:hAnsi="Times New Roman" w:cs="Times New Roman"/>
                <w:b/>
                <w:bCs/>
                <w:spacing w:val="-8"/>
              </w:rPr>
              <w:t>）</w:t>
            </w:r>
          </w:p>
        </w:tc>
        <w:tc>
          <w:tcPr>
            <w:tcW w:w="1359" w:type="dxa"/>
            <w:tcBorders>
              <w:top w:val="single" w:sz="10" w:space="0" w:color="000000"/>
              <w:right w:val="nil"/>
            </w:tcBorders>
            <w:shd w:val="clear" w:color="auto" w:fill="B2B2B2"/>
            <w:vAlign w:val="center"/>
          </w:tcPr>
          <w:p w14:paraId="2F09188F" w14:textId="77777777" w:rsidR="00E10E04" w:rsidRDefault="00000000">
            <w:pPr>
              <w:pStyle w:val="TableText"/>
              <w:jc w:val="center"/>
              <w:rPr>
                <w:rFonts w:ascii="Times New Roman" w:hAnsi="Times New Roman" w:cs="Times New Roman"/>
              </w:rPr>
            </w:pPr>
            <w:r>
              <w:rPr>
                <w:rFonts w:ascii="Times New Roman" w:hAnsi="Times New Roman" w:cs="Times New Roman"/>
                <w:b/>
                <w:bCs/>
                <w:spacing w:val="-3"/>
              </w:rPr>
              <w:t>排放去向</w:t>
            </w:r>
          </w:p>
        </w:tc>
      </w:tr>
      <w:tr w:rsidR="00E10E04" w14:paraId="4556CC71" w14:textId="77777777">
        <w:trPr>
          <w:trHeight w:val="282"/>
          <w:jc w:val="center"/>
        </w:trPr>
        <w:tc>
          <w:tcPr>
            <w:tcW w:w="513" w:type="dxa"/>
            <w:vMerge w:val="restart"/>
            <w:tcBorders>
              <w:left w:val="nil"/>
            </w:tcBorders>
            <w:vAlign w:val="center"/>
          </w:tcPr>
          <w:p w14:paraId="1ACDF101" w14:textId="77777777" w:rsidR="00E10E04" w:rsidRDefault="00E10E04">
            <w:pPr>
              <w:jc w:val="center"/>
            </w:pPr>
          </w:p>
          <w:p w14:paraId="69A378D2" w14:textId="77777777" w:rsidR="00E10E04" w:rsidRDefault="00E10E04">
            <w:pPr>
              <w:jc w:val="center"/>
            </w:pPr>
          </w:p>
          <w:p w14:paraId="3F5EF8BD" w14:textId="77777777" w:rsidR="00E10E04" w:rsidRDefault="00E10E04">
            <w:pPr>
              <w:jc w:val="center"/>
            </w:pPr>
          </w:p>
          <w:p w14:paraId="39794C71" w14:textId="77777777" w:rsidR="00E10E04" w:rsidRDefault="00E10E04">
            <w:pPr>
              <w:jc w:val="center"/>
            </w:pPr>
          </w:p>
          <w:p w14:paraId="7D766676"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废水</w:t>
            </w:r>
          </w:p>
        </w:tc>
        <w:tc>
          <w:tcPr>
            <w:tcW w:w="1169" w:type="dxa"/>
            <w:vMerge w:val="restart"/>
            <w:vAlign w:val="center"/>
          </w:tcPr>
          <w:p w14:paraId="4245ADC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rPr>
              <w:t>生活污水</w:t>
            </w:r>
            <w:r>
              <w:rPr>
                <w:rFonts w:ascii="Times New Roman" w:hAnsi="Times New Roman" w:cs="Times New Roman"/>
                <w:spacing w:val="-1"/>
                <w:lang w:eastAsia="zh-CN"/>
              </w:rPr>
              <w:t>65311.45</w:t>
            </w:r>
          </w:p>
          <w:p w14:paraId="0628C7AC"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w:t>
            </w:r>
            <w:r>
              <w:rPr>
                <w:rFonts w:ascii="Times New Roman" w:hAnsi="Times New Roman" w:cs="Times New Roman"/>
                <w:spacing w:val="-2"/>
              </w:rPr>
              <w:t>m</w:t>
            </w:r>
            <w:r>
              <w:rPr>
                <w:rFonts w:ascii="Times New Roman" w:hAnsi="Times New Roman" w:cs="Times New Roman" w:hint="eastAsia"/>
                <w:spacing w:val="-2"/>
                <w:vertAlign w:val="superscript"/>
                <w:lang w:eastAsia="zh-CN"/>
              </w:rPr>
              <w:t>3</w:t>
            </w:r>
            <w:r>
              <w:rPr>
                <w:rFonts w:ascii="Times New Roman" w:hAnsi="Times New Roman" w:cs="Times New Roman"/>
                <w:spacing w:val="-2"/>
              </w:rPr>
              <w:t>/a</w:t>
            </w:r>
            <w:r>
              <w:rPr>
                <w:rFonts w:ascii="Times New Roman" w:hAnsi="Times New Roman" w:cs="Times New Roman"/>
                <w:spacing w:val="-2"/>
              </w:rPr>
              <w:t>）</w:t>
            </w:r>
          </w:p>
        </w:tc>
        <w:tc>
          <w:tcPr>
            <w:tcW w:w="1017" w:type="dxa"/>
            <w:vAlign w:val="center"/>
          </w:tcPr>
          <w:p w14:paraId="6580C82E"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CODCr</w:t>
            </w:r>
          </w:p>
        </w:tc>
        <w:tc>
          <w:tcPr>
            <w:tcW w:w="1052" w:type="dxa"/>
            <w:vAlign w:val="center"/>
          </w:tcPr>
          <w:p w14:paraId="188C7D7B"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250</w:t>
            </w:r>
          </w:p>
        </w:tc>
        <w:tc>
          <w:tcPr>
            <w:tcW w:w="1189" w:type="dxa"/>
            <w:vAlign w:val="center"/>
          </w:tcPr>
          <w:p w14:paraId="60B69952"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16.33</w:t>
            </w:r>
          </w:p>
        </w:tc>
        <w:tc>
          <w:tcPr>
            <w:tcW w:w="1053" w:type="dxa"/>
            <w:vAlign w:val="center"/>
          </w:tcPr>
          <w:p w14:paraId="5824BD1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175</w:t>
            </w:r>
          </w:p>
        </w:tc>
        <w:tc>
          <w:tcPr>
            <w:tcW w:w="1006" w:type="dxa"/>
            <w:vAlign w:val="center"/>
          </w:tcPr>
          <w:p w14:paraId="1478426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11.43</w:t>
            </w:r>
          </w:p>
        </w:tc>
        <w:tc>
          <w:tcPr>
            <w:tcW w:w="1359" w:type="dxa"/>
            <w:vMerge w:val="restart"/>
            <w:tcBorders>
              <w:right w:val="nil"/>
            </w:tcBorders>
            <w:vAlign w:val="center"/>
          </w:tcPr>
          <w:p w14:paraId="649831B9" w14:textId="77777777" w:rsidR="00E10E04" w:rsidRDefault="00000000">
            <w:pPr>
              <w:pStyle w:val="TableText"/>
              <w:jc w:val="center"/>
              <w:rPr>
                <w:rFonts w:ascii="Times New Roman" w:hAnsi="Times New Roman" w:cs="Times New Roman"/>
              </w:rPr>
            </w:pPr>
            <w:r>
              <w:rPr>
                <w:rFonts w:ascii="Times New Roman" w:hAnsi="Times New Roman" w:cs="Times New Roman"/>
                <w:spacing w:val="-3"/>
              </w:rPr>
              <w:t>经化粪</w:t>
            </w:r>
            <w:r>
              <w:rPr>
                <w:rFonts w:ascii="Times New Roman" w:hAnsi="Times New Roman" w:cs="Times New Roman"/>
                <w:spacing w:val="-2"/>
              </w:rPr>
              <w:t>池、隔油</w:t>
            </w:r>
          </w:p>
          <w:p w14:paraId="3DB86AE9" w14:textId="77777777" w:rsidR="00E10E04" w:rsidRDefault="00000000">
            <w:pPr>
              <w:pStyle w:val="TableText"/>
              <w:jc w:val="center"/>
              <w:rPr>
                <w:rFonts w:ascii="Times New Roman" w:hAnsi="Times New Roman" w:cs="Times New Roman"/>
              </w:rPr>
            </w:pPr>
            <w:r>
              <w:rPr>
                <w:rFonts w:ascii="Times New Roman" w:hAnsi="Times New Roman" w:cs="Times New Roman"/>
                <w:spacing w:val="-5"/>
              </w:rPr>
              <w:t>隔</w:t>
            </w:r>
            <w:r>
              <w:rPr>
                <w:rFonts w:ascii="Times New Roman" w:hAnsi="Times New Roman" w:cs="Times New Roman"/>
                <w:spacing w:val="-5"/>
                <w:lang w:eastAsia="zh-CN"/>
              </w:rPr>
              <w:t>沉淀</w:t>
            </w:r>
            <w:r>
              <w:rPr>
                <w:rFonts w:ascii="Times New Roman" w:hAnsi="Times New Roman" w:cs="Times New Roman"/>
                <w:spacing w:val="-5"/>
              </w:rPr>
              <w:t>池处</w:t>
            </w:r>
          </w:p>
          <w:p w14:paraId="66EA4B4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rPr>
              <w:t>理后</w:t>
            </w:r>
            <w:r>
              <w:rPr>
                <w:rFonts w:ascii="Times New Roman" w:hAnsi="Times New Roman" w:cs="Times New Roman"/>
                <w:spacing w:val="-2"/>
                <w:lang w:eastAsia="zh-CN"/>
              </w:rPr>
              <w:t>经过市政污水管网排入</w:t>
            </w:r>
            <w:r>
              <w:rPr>
                <w:rFonts w:ascii="Times New Roman" w:hAnsi="Times New Roman" w:cs="Times New Roman"/>
                <w:bCs/>
                <w:lang w:eastAsia="zh-CN"/>
              </w:rPr>
              <w:t>常德市污水净化中心</w:t>
            </w:r>
            <w:r>
              <w:rPr>
                <w:rFonts w:ascii="Times New Roman" w:hAnsi="Times New Roman" w:cs="Times New Roman"/>
                <w:bCs/>
              </w:rPr>
              <w:t>处理后排入</w:t>
            </w:r>
            <w:r>
              <w:rPr>
                <w:rFonts w:ascii="Times New Roman" w:hAnsi="Times New Roman" w:cs="Times New Roman"/>
                <w:bCs/>
                <w:lang w:eastAsia="zh-CN"/>
              </w:rPr>
              <w:t>穿紫河</w:t>
            </w:r>
          </w:p>
        </w:tc>
      </w:tr>
      <w:tr w:rsidR="00E10E04" w14:paraId="3E1B0809" w14:textId="77777777">
        <w:trPr>
          <w:trHeight w:val="280"/>
          <w:jc w:val="center"/>
        </w:trPr>
        <w:tc>
          <w:tcPr>
            <w:tcW w:w="513" w:type="dxa"/>
            <w:vMerge/>
            <w:tcBorders>
              <w:left w:val="nil"/>
            </w:tcBorders>
            <w:vAlign w:val="center"/>
          </w:tcPr>
          <w:p w14:paraId="2DEDE93D" w14:textId="77777777" w:rsidR="00E10E04" w:rsidRDefault="00E10E04">
            <w:pPr>
              <w:jc w:val="center"/>
            </w:pPr>
          </w:p>
        </w:tc>
        <w:tc>
          <w:tcPr>
            <w:tcW w:w="1169" w:type="dxa"/>
            <w:vMerge/>
            <w:vAlign w:val="center"/>
          </w:tcPr>
          <w:p w14:paraId="1B198900" w14:textId="77777777" w:rsidR="00E10E04" w:rsidRDefault="00E10E04">
            <w:pPr>
              <w:jc w:val="center"/>
            </w:pPr>
          </w:p>
        </w:tc>
        <w:tc>
          <w:tcPr>
            <w:tcW w:w="1017" w:type="dxa"/>
            <w:vAlign w:val="center"/>
          </w:tcPr>
          <w:p w14:paraId="3DA9958C"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BOD5</w:t>
            </w:r>
          </w:p>
        </w:tc>
        <w:tc>
          <w:tcPr>
            <w:tcW w:w="1052" w:type="dxa"/>
            <w:vAlign w:val="center"/>
          </w:tcPr>
          <w:p w14:paraId="2DDAFFD1"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120</w:t>
            </w:r>
          </w:p>
        </w:tc>
        <w:tc>
          <w:tcPr>
            <w:tcW w:w="1189" w:type="dxa"/>
            <w:vAlign w:val="center"/>
          </w:tcPr>
          <w:p w14:paraId="4594B43D"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7.84</w:t>
            </w:r>
          </w:p>
        </w:tc>
        <w:tc>
          <w:tcPr>
            <w:tcW w:w="1053" w:type="dxa"/>
            <w:vAlign w:val="center"/>
          </w:tcPr>
          <w:p w14:paraId="74D374A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78</w:t>
            </w:r>
          </w:p>
        </w:tc>
        <w:tc>
          <w:tcPr>
            <w:tcW w:w="1006" w:type="dxa"/>
            <w:vAlign w:val="center"/>
          </w:tcPr>
          <w:p w14:paraId="6F2F2B78"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5.1</w:t>
            </w:r>
          </w:p>
        </w:tc>
        <w:tc>
          <w:tcPr>
            <w:tcW w:w="1359" w:type="dxa"/>
            <w:vMerge/>
            <w:tcBorders>
              <w:right w:val="nil"/>
            </w:tcBorders>
            <w:vAlign w:val="center"/>
          </w:tcPr>
          <w:p w14:paraId="7FA37DB8" w14:textId="77777777" w:rsidR="00E10E04" w:rsidRDefault="00E10E04">
            <w:pPr>
              <w:jc w:val="center"/>
            </w:pPr>
          </w:p>
        </w:tc>
      </w:tr>
      <w:tr w:rsidR="00E10E04" w14:paraId="157F889B" w14:textId="77777777">
        <w:trPr>
          <w:trHeight w:val="282"/>
          <w:jc w:val="center"/>
        </w:trPr>
        <w:tc>
          <w:tcPr>
            <w:tcW w:w="513" w:type="dxa"/>
            <w:vMerge/>
            <w:tcBorders>
              <w:left w:val="nil"/>
            </w:tcBorders>
            <w:vAlign w:val="center"/>
          </w:tcPr>
          <w:p w14:paraId="2E10156A" w14:textId="77777777" w:rsidR="00E10E04" w:rsidRDefault="00E10E04">
            <w:pPr>
              <w:jc w:val="center"/>
            </w:pPr>
          </w:p>
        </w:tc>
        <w:tc>
          <w:tcPr>
            <w:tcW w:w="1169" w:type="dxa"/>
            <w:vMerge/>
            <w:vAlign w:val="center"/>
          </w:tcPr>
          <w:p w14:paraId="3A125CAC" w14:textId="77777777" w:rsidR="00E10E04" w:rsidRDefault="00E10E04">
            <w:pPr>
              <w:jc w:val="center"/>
            </w:pPr>
          </w:p>
        </w:tc>
        <w:tc>
          <w:tcPr>
            <w:tcW w:w="1017" w:type="dxa"/>
            <w:vAlign w:val="center"/>
          </w:tcPr>
          <w:p w14:paraId="6D7A122A"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lang w:eastAsia="zh-CN"/>
              </w:rPr>
              <w:t>SS</w:t>
            </w:r>
          </w:p>
        </w:tc>
        <w:tc>
          <w:tcPr>
            <w:tcW w:w="1052" w:type="dxa"/>
            <w:vAlign w:val="center"/>
          </w:tcPr>
          <w:p w14:paraId="7F17D3BC"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200</w:t>
            </w:r>
          </w:p>
        </w:tc>
        <w:tc>
          <w:tcPr>
            <w:tcW w:w="1189" w:type="dxa"/>
            <w:vAlign w:val="center"/>
          </w:tcPr>
          <w:p w14:paraId="5022C483"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13.06</w:t>
            </w:r>
          </w:p>
        </w:tc>
        <w:tc>
          <w:tcPr>
            <w:tcW w:w="1053" w:type="dxa"/>
            <w:vAlign w:val="center"/>
          </w:tcPr>
          <w:p w14:paraId="60D9C11C"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100</w:t>
            </w:r>
          </w:p>
        </w:tc>
        <w:tc>
          <w:tcPr>
            <w:tcW w:w="1006" w:type="dxa"/>
            <w:vAlign w:val="center"/>
          </w:tcPr>
          <w:p w14:paraId="1CD2421D"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6.53</w:t>
            </w:r>
          </w:p>
        </w:tc>
        <w:tc>
          <w:tcPr>
            <w:tcW w:w="1359" w:type="dxa"/>
            <w:vMerge/>
            <w:tcBorders>
              <w:right w:val="nil"/>
            </w:tcBorders>
            <w:vAlign w:val="center"/>
          </w:tcPr>
          <w:p w14:paraId="493F1E70" w14:textId="77777777" w:rsidR="00E10E04" w:rsidRDefault="00E10E04">
            <w:pPr>
              <w:jc w:val="center"/>
            </w:pPr>
          </w:p>
        </w:tc>
      </w:tr>
      <w:tr w:rsidR="00E10E04" w14:paraId="112C5E14" w14:textId="77777777">
        <w:trPr>
          <w:trHeight w:val="282"/>
          <w:jc w:val="center"/>
        </w:trPr>
        <w:tc>
          <w:tcPr>
            <w:tcW w:w="513" w:type="dxa"/>
            <w:vMerge/>
            <w:tcBorders>
              <w:left w:val="nil"/>
            </w:tcBorders>
            <w:vAlign w:val="center"/>
          </w:tcPr>
          <w:p w14:paraId="58A85496" w14:textId="77777777" w:rsidR="00E10E04" w:rsidRDefault="00E10E04">
            <w:pPr>
              <w:jc w:val="center"/>
            </w:pPr>
          </w:p>
        </w:tc>
        <w:tc>
          <w:tcPr>
            <w:tcW w:w="1169" w:type="dxa"/>
            <w:vMerge/>
            <w:vAlign w:val="center"/>
          </w:tcPr>
          <w:p w14:paraId="4CC1D3C3" w14:textId="77777777" w:rsidR="00E10E04" w:rsidRDefault="00E10E04">
            <w:pPr>
              <w:jc w:val="center"/>
            </w:pPr>
          </w:p>
        </w:tc>
        <w:tc>
          <w:tcPr>
            <w:tcW w:w="1017" w:type="dxa"/>
            <w:vAlign w:val="center"/>
          </w:tcPr>
          <w:p w14:paraId="42E5AE71" w14:textId="77777777" w:rsidR="00E10E04" w:rsidRDefault="00000000">
            <w:pPr>
              <w:pStyle w:val="TableText"/>
              <w:jc w:val="center"/>
              <w:rPr>
                <w:rFonts w:ascii="Times New Roman" w:hAnsi="Times New Roman" w:cs="Times New Roman"/>
              </w:rPr>
            </w:pPr>
            <w:r>
              <w:rPr>
                <w:rFonts w:ascii="Times New Roman" w:hAnsi="Times New Roman" w:cs="Times New Roman"/>
              </w:rPr>
              <w:t>NH</w:t>
            </w:r>
            <w:r>
              <w:rPr>
                <w:rFonts w:ascii="Times New Roman" w:hAnsi="Times New Roman" w:cs="Times New Roman"/>
                <w:vertAlign w:val="subscript"/>
              </w:rPr>
              <w:t>3</w:t>
            </w:r>
            <w:r>
              <w:rPr>
                <w:rFonts w:ascii="Times New Roman" w:hAnsi="Times New Roman" w:cs="Times New Roman"/>
              </w:rPr>
              <w:t>-N</w:t>
            </w:r>
          </w:p>
        </w:tc>
        <w:tc>
          <w:tcPr>
            <w:tcW w:w="1052" w:type="dxa"/>
            <w:vAlign w:val="center"/>
          </w:tcPr>
          <w:p w14:paraId="0061ED4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25</w:t>
            </w:r>
          </w:p>
        </w:tc>
        <w:tc>
          <w:tcPr>
            <w:tcW w:w="1189" w:type="dxa"/>
            <w:vAlign w:val="center"/>
          </w:tcPr>
          <w:p w14:paraId="47D8C0E4"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1.63</w:t>
            </w:r>
          </w:p>
        </w:tc>
        <w:tc>
          <w:tcPr>
            <w:tcW w:w="1053" w:type="dxa"/>
            <w:vAlign w:val="center"/>
          </w:tcPr>
          <w:p w14:paraId="616CCD9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23.75</w:t>
            </w:r>
          </w:p>
        </w:tc>
        <w:tc>
          <w:tcPr>
            <w:tcW w:w="1006" w:type="dxa"/>
            <w:vAlign w:val="center"/>
          </w:tcPr>
          <w:p w14:paraId="2617C4CB"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1.55</w:t>
            </w:r>
          </w:p>
        </w:tc>
        <w:tc>
          <w:tcPr>
            <w:tcW w:w="1359" w:type="dxa"/>
            <w:vMerge/>
            <w:tcBorders>
              <w:right w:val="nil"/>
            </w:tcBorders>
            <w:vAlign w:val="center"/>
          </w:tcPr>
          <w:p w14:paraId="78E5564A" w14:textId="77777777" w:rsidR="00E10E04" w:rsidRDefault="00E10E04">
            <w:pPr>
              <w:jc w:val="center"/>
            </w:pPr>
          </w:p>
        </w:tc>
      </w:tr>
      <w:tr w:rsidR="00E10E04" w14:paraId="2C8ADE50" w14:textId="77777777">
        <w:trPr>
          <w:trHeight w:val="282"/>
          <w:jc w:val="center"/>
        </w:trPr>
        <w:tc>
          <w:tcPr>
            <w:tcW w:w="513" w:type="dxa"/>
            <w:vMerge/>
            <w:tcBorders>
              <w:left w:val="nil"/>
            </w:tcBorders>
            <w:vAlign w:val="center"/>
          </w:tcPr>
          <w:p w14:paraId="6E21EF38" w14:textId="77777777" w:rsidR="00E10E04" w:rsidRDefault="00E10E04">
            <w:pPr>
              <w:jc w:val="center"/>
            </w:pPr>
          </w:p>
        </w:tc>
        <w:tc>
          <w:tcPr>
            <w:tcW w:w="1169" w:type="dxa"/>
            <w:vMerge/>
            <w:vAlign w:val="center"/>
          </w:tcPr>
          <w:p w14:paraId="26E31BE6" w14:textId="77777777" w:rsidR="00E10E04" w:rsidRDefault="00E10E04">
            <w:pPr>
              <w:jc w:val="center"/>
            </w:pPr>
          </w:p>
        </w:tc>
        <w:tc>
          <w:tcPr>
            <w:tcW w:w="1017" w:type="dxa"/>
            <w:vAlign w:val="center"/>
          </w:tcPr>
          <w:p w14:paraId="71B21766"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动植物油</w:t>
            </w:r>
          </w:p>
        </w:tc>
        <w:tc>
          <w:tcPr>
            <w:tcW w:w="1052" w:type="dxa"/>
            <w:vAlign w:val="center"/>
          </w:tcPr>
          <w:p w14:paraId="5838A3E2"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30</w:t>
            </w:r>
          </w:p>
        </w:tc>
        <w:tc>
          <w:tcPr>
            <w:tcW w:w="1189" w:type="dxa"/>
            <w:vAlign w:val="center"/>
          </w:tcPr>
          <w:p w14:paraId="0FF3EA73"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1.96</w:t>
            </w:r>
          </w:p>
        </w:tc>
        <w:tc>
          <w:tcPr>
            <w:tcW w:w="1053" w:type="dxa"/>
            <w:vAlign w:val="center"/>
          </w:tcPr>
          <w:p w14:paraId="1B75ECFC"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9</w:t>
            </w:r>
          </w:p>
        </w:tc>
        <w:tc>
          <w:tcPr>
            <w:tcW w:w="1006" w:type="dxa"/>
            <w:vAlign w:val="center"/>
          </w:tcPr>
          <w:p w14:paraId="161143A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0.59</w:t>
            </w:r>
          </w:p>
        </w:tc>
        <w:tc>
          <w:tcPr>
            <w:tcW w:w="1359" w:type="dxa"/>
            <w:vMerge/>
            <w:tcBorders>
              <w:right w:val="nil"/>
            </w:tcBorders>
            <w:vAlign w:val="center"/>
          </w:tcPr>
          <w:p w14:paraId="2F5D6224" w14:textId="77777777" w:rsidR="00E10E04" w:rsidRDefault="00E10E04">
            <w:pPr>
              <w:jc w:val="center"/>
            </w:pPr>
          </w:p>
        </w:tc>
      </w:tr>
      <w:tr w:rsidR="00E10E04" w14:paraId="49E049A7" w14:textId="77777777">
        <w:trPr>
          <w:trHeight w:val="1272"/>
          <w:jc w:val="center"/>
        </w:trPr>
        <w:tc>
          <w:tcPr>
            <w:tcW w:w="513" w:type="dxa"/>
            <w:vMerge/>
            <w:tcBorders>
              <w:left w:val="nil"/>
            </w:tcBorders>
            <w:vAlign w:val="center"/>
          </w:tcPr>
          <w:p w14:paraId="667F77BB" w14:textId="77777777" w:rsidR="00E10E04" w:rsidRDefault="00E10E04">
            <w:pPr>
              <w:jc w:val="center"/>
            </w:pPr>
          </w:p>
        </w:tc>
        <w:tc>
          <w:tcPr>
            <w:tcW w:w="1169" w:type="dxa"/>
            <w:vMerge/>
            <w:vAlign w:val="center"/>
          </w:tcPr>
          <w:p w14:paraId="43212483" w14:textId="77777777" w:rsidR="00E10E04" w:rsidRDefault="00E10E04">
            <w:pPr>
              <w:jc w:val="center"/>
            </w:pPr>
          </w:p>
        </w:tc>
        <w:tc>
          <w:tcPr>
            <w:tcW w:w="1017" w:type="dxa"/>
            <w:vAlign w:val="center"/>
          </w:tcPr>
          <w:p w14:paraId="69829EC9"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LAS</w:t>
            </w:r>
          </w:p>
        </w:tc>
        <w:tc>
          <w:tcPr>
            <w:tcW w:w="1052" w:type="dxa"/>
            <w:vAlign w:val="center"/>
          </w:tcPr>
          <w:p w14:paraId="5312861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15</w:t>
            </w:r>
          </w:p>
        </w:tc>
        <w:tc>
          <w:tcPr>
            <w:tcW w:w="1189" w:type="dxa"/>
            <w:vAlign w:val="center"/>
          </w:tcPr>
          <w:p w14:paraId="08B02BD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0.98</w:t>
            </w:r>
          </w:p>
        </w:tc>
        <w:tc>
          <w:tcPr>
            <w:tcW w:w="1053" w:type="dxa"/>
            <w:vAlign w:val="center"/>
          </w:tcPr>
          <w:p w14:paraId="698E3250"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14.55</w:t>
            </w:r>
          </w:p>
        </w:tc>
        <w:tc>
          <w:tcPr>
            <w:tcW w:w="1006" w:type="dxa"/>
            <w:vAlign w:val="center"/>
          </w:tcPr>
          <w:p w14:paraId="0F2D2026"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0.95</w:t>
            </w:r>
          </w:p>
        </w:tc>
        <w:tc>
          <w:tcPr>
            <w:tcW w:w="1359" w:type="dxa"/>
            <w:vMerge/>
            <w:tcBorders>
              <w:right w:val="nil"/>
            </w:tcBorders>
            <w:vAlign w:val="center"/>
          </w:tcPr>
          <w:p w14:paraId="513719A9" w14:textId="77777777" w:rsidR="00E10E04" w:rsidRDefault="00E10E04">
            <w:pPr>
              <w:jc w:val="center"/>
            </w:pPr>
          </w:p>
        </w:tc>
      </w:tr>
      <w:tr w:rsidR="00E10E04" w14:paraId="68F8D50D" w14:textId="77777777">
        <w:trPr>
          <w:trHeight w:val="282"/>
          <w:jc w:val="center"/>
        </w:trPr>
        <w:tc>
          <w:tcPr>
            <w:tcW w:w="513" w:type="dxa"/>
            <w:vMerge w:val="restart"/>
            <w:tcBorders>
              <w:left w:val="nil"/>
            </w:tcBorders>
            <w:vAlign w:val="center"/>
          </w:tcPr>
          <w:p w14:paraId="3C765CAA" w14:textId="77777777" w:rsidR="00E10E04" w:rsidRDefault="00E10E04">
            <w:pPr>
              <w:jc w:val="center"/>
            </w:pPr>
          </w:p>
          <w:p w14:paraId="23CDCD29"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废气</w:t>
            </w:r>
          </w:p>
        </w:tc>
        <w:tc>
          <w:tcPr>
            <w:tcW w:w="1169" w:type="dxa"/>
            <w:vMerge w:val="restart"/>
            <w:vAlign w:val="center"/>
          </w:tcPr>
          <w:p w14:paraId="29446AD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停车场进出汽车尾气</w:t>
            </w:r>
          </w:p>
        </w:tc>
        <w:tc>
          <w:tcPr>
            <w:tcW w:w="1017" w:type="dxa"/>
            <w:vAlign w:val="center"/>
          </w:tcPr>
          <w:p w14:paraId="40C3CF3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总烃</w:t>
            </w:r>
          </w:p>
        </w:tc>
        <w:tc>
          <w:tcPr>
            <w:tcW w:w="1052" w:type="dxa"/>
            <w:vAlign w:val="center"/>
          </w:tcPr>
          <w:p w14:paraId="32F1364A"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6ABC8F6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w:t>
            </w:r>
            <w:r>
              <w:rPr>
                <w:rFonts w:ascii="Times New Roman" w:hAnsi="Times New Roman" w:cs="Times New Roman" w:hint="eastAsia"/>
                <w:lang w:eastAsia="zh-CN"/>
              </w:rPr>
              <w:t>118</w:t>
            </w:r>
          </w:p>
        </w:tc>
        <w:tc>
          <w:tcPr>
            <w:tcW w:w="1053" w:type="dxa"/>
            <w:vAlign w:val="center"/>
          </w:tcPr>
          <w:p w14:paraId="5ED5FFB7"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52BFEA25" w14:textId="77777777" w:rsidR="00E10E04" w:rsidRDefault="00000000">
            <w:pPr>
              <w:pStyle w:val="TableText"/>
              <w:jc w:val="center"/>
              <w:rPr>
                <w:rFonts w:ascii="Times New Roman" w:hAnsi="Times New Roman" w:cs="Times New Roman"/>
              </w:rPr>
            </w:pPr>
            <w:r>
              <w:rPr>
                <w:rFonts w:ascii="Times New Roman" w:hAnsi="Times New Roman" w:cs="Times New Roman"/>
                <w:lang w:eastAsia="zh-CN"/>
              </w:rPr>
              <w:t>0.</w:t>
            </w:r>
            <w:r>
              <w:rPr>
                <w:rFonts w:ascii="Times New Roman" w:hAnsi="Times New Roman" w:cs="Times New Roman" w:hint="eastAsia"/>
                <w:lang w:eastAsia="zh-CN"/>
              </w:rPr>
              <w:t>118</w:t>
            </w:r>
          </w:p>
        </w:tc>
        <w:tc>
          <w:tcPr>
            <w:tcW w:w="1359" w:type="dxa"/>
            <w:vMerge w:val="restart"/>
            <w:tcBorders>
              <w:right w:val="nil"/>
            </w:tcBorders>
            <w:vAlign w:val="center"/>
          </w:tcPr>
          <w:p w14:paraId="27865F0A"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位于室外，场地开阔，易于污染物扩散，无组织排放</w:t>
            </w:r>
          </w:p>
        </w:tc>
      </w:tr>
      <w:tr w:rsidR="00E10E04" w14:paraId="197FA091" w14:textId="77777777">
        <w:trPr>
          <w:trHeight w:val="282"/>
          <w:jc w:val="center"/>
        </w:trPr>
        <w:tc>
          <w:tcPr>
            <w:tcW w:w="513" w:type="dxa"/>
            <w:vMerge/>
            <w:tcBorders>
              <w:left w:val="nil"/>
            </w:tcBorders>
            <w:vAlign w:val="center"/>
          </w:tcPr>
          <w:p w14:paraId="2D124C6F" w14:textId="77777777" w:rsidR="00E10E04" w:rsidRDefault="00E10E04">
            <w:pPr>
              <w:jc w:val="center"/>
            </w:pPr>
          </w:p>
        </w:tc>
        <w:tc>
          <w:tcPr>
            <w:tcW w:w="1169" w:type="dxa"/>
            <w:vMerge/>
            <w:vAlign w:val="center"/>
          </w:tcPr>
          <w:p w14:paraId="320B09B4" w14:textId="77777777" w:rsidR="00E10E04" w:rsidRDefault="00E10E04">
            <w:pPr>
              <w:jc w:val="center"/>
            </w:pPr>
          </w:p>
        </w:tc>
        <w:tc>
          <w:tcPr>
            <w:tcW w:w="1017" w:type="dxa"/>
            <w:vAlign w:val="center"/>
          </w:tcPr>
          <w:p w14:paraId="6C800DE3"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CO</w:t>
            </w:r>
          </w:p>
        </w:tc>
        <w:tc>
          <w:tcPr>
            <w:tcW w:w="1052" w:type="dxa"/>
            <w:vAlign w:val="center"/>
          </w:tcPr>
          <w:p w14:paraId="07A1B2F5"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615B0D4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0.277</w:t>
            </w:r>
          </w:p>
        </w:tc>
        <w:tc>
          <w:tcPr>
            <w:tcW w:w="1053" w:type="dxa"/>
            <w:vAlign w:val="center"/>
          </w:tcPr>
          <w:p w14:paraId="7D1990C4"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58D3BAF1"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0.277</w:t>
            </w:r>
          </w:p>
        </w:tc>
        <w:tc>
          <w:tcPr>
            <w:tcW w:w="1359" w:type="dxa"/>
            <w:vMerge/>
            <w:tcBorders>
              <w:right w:val="nil"/>
            </w:tcBorders>
            <w:vAlign w:val="center"/>
          </w:tcPr>
          <w:p w14:paraId="4DB7A69C" w14:textId="77777777" w:rsidR="00E10E04" w:rsidRDefault="00E10E04">
            <w:pPr>
              <w:jc w:val="center"/>
            </w:pPr>
          </w:p>
        </w:tc>
      </w:tr>
      <w:tr w:rsidR="00E10E04" w14:paraId="187DDCE7" w14:textId="77777777">
        <w:trPr>
          <w:trHeight w:val="280"/>
          <w:jc w:val="center"/>
        </w:trPr>
        <w:tc>
          <w:tcPr>
            <w:tcW w:w="513" w:type="dxa"/>
            <w:vMerge/>
            <w:tcBorders>
              <w:left w:val="nil"/>
            </w:tcBorders>
            <w:vAlign w:val="center"/>
          </w:tcPr>
          <w:p w14:paraId="503F91BF" w14:textId="77777777" w:rsidR="00E10E04" w:rsidRDefault="00E10E04">
            <w:pPr>
              <w:jc w:val="center"/>
            </w:pPr>
          </w:p>
        </w:tc>
        <w:tc>
          <w:tcPr>
            <w:tcW w:w="1169" w:type="dxa"/>
            <w:vMerge/>
            <w:vAlign w:val="center"/>
          </w:tcPr>
          <w:p w14:paraId="31C739A2" w14:textId="77777777" w:rsidR="00E10E04" w:rsidRDefault="00E10E04">
            <w:pPr>
              <w:jc w:val="center"/>
            </w:pPr>
          </w:p>
        </w:tc>
        <w:tc>
          <w:tcPr>
            <w:tcW w:w="1017" w:type="dxa"/>
            <w:vAlign w:val="center"/>
          </w:tcPr>
          <w:p w14:paraId="42FACF3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NO</w:t>
            </w:r>
            <w:r>
              <w:rPr>
                <w:rFonts w:ascii="Times New Roman" w:hAnsi="Times New Roman" w:cs="Times New Roman"/>
                <w:vertAlign w:val="subscript"/>
                <w:lang w:eastAsia="zh-CN"/>
              </w:rPr>
              <w:t>X</w:t>
            </w:r>
          </w:p>
        </w:tc>
        <w:tc>
          <w:tcPr>
            <w:tcW w:w="1052" w:type="dxa"/>
            <w:vAlign w:val="center"/>
          </w:tcPr>
          <w:p w14:paraId="2AED8419"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74F16F3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w:t>
            </w:r>
            <w:r>
              <w:rPr>
                <w:rFonts w:ascii="Times New Roman" w:hAnsi="Times New Roman" w:cs="Times New Roman" w:hint="eastAsia"/>
                <w:lang w:eastAsia="zh-CN"/>
              </w:rPr>
              <w:t>018</w:t>
            </w:r>
          </w:p>
        </w:tc>
        <w:tc>
          <w:tcPr>
            <w:tcW w:w="1053" w:type="dxa"/>
            <w:vAlign w:val="center"/>
          </w:tcPr>
          <w:p w14:paraId="6D45BE9E"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27AEA19F" w14:textId="77777777" w:rsidR="00E10E04" w:rsidRDefault="00000000">
            <w:pPr>
              <w:pStyle w:val="TableText"/>
              <w:jc w:val="center"/>
              <w:rPr>
                <w:rFonts w:ascii="Times New Roman" w:hAnsi="Times New Roman" w:cs="Times New Roman"/>
              </w:rPr>
            </w:pPr>
            <w:r>
              <w:rPr>
                <w:rFonts w:ascii="Times New Roman" w:hAnsi="Times New Roman" w:cs="Times New Roman"/>
                <w:lang w:eastAsia="zh-CN"/>
              </w:rPr>
              <w:t>0.</w:t>
            </w:r>
            <w:r>
              <w:rPr>
                <w:rFonts w:ascii="Times New Roman" w:hAnsi="Times New Roman" w:cs="Times New Roman" w:hint="eastAsia"/>
                <w:lang w:eastAsia="zh-CN"/>
              </w:rPr>
              <w:t>018</w:t>
            </w:r>
          </w:p>
        </w:tc>
        <w:tc>
          <w:tcPr>
            <w:tcW w:w="1359" w:type="dxa"/>
            <w:vMerge/>
            <w:tcBorders>
              <w:right w:val="nil"/>
            </w:tcBorders>
            <w:vAlign w:val="center"/>
          </w:tcPr>
          <w:p w14:paraId="717B0BBA" w14:textId="77777777" w:rsidR="00E10E04" w:rsidRDefault="00E10E04">
            <w:pPr>
              <w:jc w:val="center"/>
            </w:pPr>
          </w:p>
        </w:tc>
      </w:tr>
      <w:tr w:rsidR="00E10E04" w14:paraId="506ACF58" w14:textId="77777777">
        <w:trPr>
          <w:trHeight w:val="282"/>
          <w:jc w:val="center"/>
        </w:trPr>
        <w:tc>
          <w:tcPr>
            <w:tcW w:w="513" w:type="dxa"/>
            <w:vMerge/>
            <w:tcBorders>
              <w:left w:val="nil"/>
            </w:tcBorders>
            <w:vAlign w:val="center"/>
          </w:tcPr>
          <w:p w14:paraId="2F9046FC" w14:textId="77777777" w:rsidR="00E10E04" w:rsidRDefault="00E10E04">
            <w:pPr>
              <w:jc w:val="center"/>
            </w:pPr>
          </w:p>
        </w:tc>
        <w:tc>
          <w:tcPr>
            <w:tcW w:w="1169" w:type="dxa"/>
            <w:vMerge w:val="restart"/>
            <w:vAlign w:val="center"/>
          </w:tcPr>
          <w:p w14:paraId="4D000CCF" w14:textId="77777777" w:rsidR="00E10E04" w:rsidRDefault="00000000">
            <w:pPr>
              <w:jc w:val="center"/>
            </w:pPr>
            <w:r>
              <w:rPr>
                <w:spacing w:val="-2"/>
              </w:rPr>
              <w:t>园林燃油车辆尾气</w:t>
            </w:r>
          </w:p>
        </w:tc>
        <w:tc>
          <w:tcPr>
            <w:tcW w:w="1017" w:type="dxa"/>
            <w:vAlign w:val="center"/>
          </w:tcPr>
          <w:p w14:paraId="15F8442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PM</w:t>
            </w:r>
          </w:p>
        </w:tc>
        <w:tc>
          <w:tcPr>
            <w:tcW w:w="1052" w:type="dxa"/>
            <w:vAlign w:val="center"/>
          </w:tcPr>
          <w:p w14:paraId="705C7086"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2555C063"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w:t>
            </w:r>
            <w:r>
              <w:rPr>
                <w:rFonts w:ascii="Times New Roman" w:hAnsi="Times New Roman" w:cs="Times New Roman" w:hint="eastAsia"/>
                <w:lang w:eastAsia="zh-CN"/>
              </w:rPr>
              <w:t>288</w:t>
            </w:r>
          </w:p>
        </w:tc>
        <w:tc>
          <w:tcPr>
            <w:tcW w:w="1053" w:type="dxa"/>
            <w:vAlign w:val="center"/>
          </w:tcPr>
          <w:p w14:paraId="65C26B9B"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6EA70ABF" w14:textId="77777777" w:rsidR="00E10E04" w:rsidRDefault="00000000">
            <w:pPr>
              <w:pStyle w:val="TableText"/>
              <w:jc w:val="center"/>
              <w:rPr>
                <w:rFonts w:ascii="Times New Roman" w:hAnsi="Times New Roman" w:cs="Times New Roman"/>
              </w:rPr>
            </w:pPr>
            <w:r>
              <w:rPr>
                <w:rFonts w:ascii="Times New Roman" w:hAnsi="Times New Roman" w:cs="Times New Roman"/>
                <w:lang w:eastAsia="zh-CN"/>
              </w:rPr>
              <w:t>0.</w:t>
            </w:r>
            <w:r>
              <w:rPr>
                <w:rFonts w:ascii="Times New Roman" w:hAnsi="Times New Roman" w:cs="Times New Roman" w:hint="eastAsia"/>
                <w:lang w:eastAsia="zh-CN"/>
              </w:rPr>
              <w:t>288</w:t>
            </w:r>
          </w:p>
        </w:tc>
        <w:tc>
          <w:tcPr>
            <w:tcW w:w="1359" w:type="dxa"/>
            <w:vMerge w:val="restart"/>
            <w:tcBorders>
              <w:right w:val="nil"/>
            </w:tcBorders>
            <w:vAlign w:val="center"/>
          </w:tcPr>
          <w:p w14:paraId="195441BE" w14:textId="77777777" w:rsidR="00E10E04" w:rsidRDefault="00000000">
            <w:pPr>
              <w:jc w:val="center"/>
            </w:pPr>
            <w:r>
              <w:t>球场为开放式，尾气以无组织形式排放</w:t>
            </w:r>
          </w:p>
        </w:tc>
      </w:tr>
      <w:tr w:rsidR="00E10E04" w14:paraId="1602BC93" w14:textId="77777777">
        <w:trPr>
          <w:trHeight w:val="282"/>
          <w:jc w:val="center"/>
        </w:trPr>
        <w:tc>
          <w:tcPr>
            <w:tcW w:w="513" w:type="dxa"/>
            <w:vMerge/>
            <w:tcBorders>
              <w:left w:val="nil"/>
            </w:tcBorders>
            <w:vAlign w:val="center"/>
          </w:tcPr>
          <w:p w14:paraId="2CA13B16" w14:textId="77777777" w:rsidR="00E10E04" w:rsidRDefault="00E10E04">
            <w:pPr>
              <w:jc w:val="center"/>
            </w:pPr>
          </w:p>
        </w:tc>
        <w:tc>
          <w:tcPr>
            <w:tcW w:w="1169" w:type="dxa"/>
            <w:vMerge/>
            <w:vAlign w:val="center"/>
          </w:tcPr>
          <w:p w14:paraId="406485D9" w14:textId="77777777" w:rsidR="00E10E04" w:rsidRDefault="00E10E04">
            <w:pPr>
              <w:jc w:val="center"/>
            </w:pPr>
          </w:p>
        </w:tc>
        <w:tc>
          <w:tcPr>
            <w:tcW w:w="1017" w:type="dxa"/>
            <w:vAlign w:val="center"/>
          </w:tcPr>
          <w:p w14:paraId="6B6F9AEA"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HC</w:t>
            </w:r>
          </w:p>
        </w:tc>
        <w:tc>
          <w:tcPr>
            <w:tcW w:w="1052" w:type="dxa"/>
            <w:vAlign w:val="center"/>
          </w:tcPr>
          <w:p w14:paraId="3396EEFB"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405AE348"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0.278</w:t>
            </w:r>
          </w:p>
        </w:tc>
        <w:tc>
          <w:tcPr>
            <w:tcW w:w="1053" w:type="dxa"/>
            <w:vAlign w:val="center"/>
          </w:tcPr>
          <w:p w14:paraId="79CE21A9"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73EE4ECC" w14:textId="77777777" w:rsidR="00E10E04" w:rsidRDefault="00000000">
            <w:pPr>
              <w:pStyle w:val="TableText"/>
              <w:jc w:val="center"/>
              <w:rPr>
                <w:rFonts w:ascii="Times New Roman" w:hAnsi="Times New Roman" w:cs="Times New Roman"/>
              </w:rPr>
            </w:pPr>
            <w:r>
              <w:rPr>
                <w:rFonts w:ascii="Times New Roman" w:hAnsi="Times New Roman" w:cs="Times New Roman"/>
                <w:lang w:eastAsia="zh-CN"/>
              </w:rPr>
              <w:t>0.278</w:t>
            </w:r>
          </w:p>
        </w:tc>
        <w:tc>
          <w:tcPr>
            <w:tcW w:w="1359" w:type="dxa"/>
            <w:vMerge/>
            <w:tcBorders>
              <w:right w:val="nil"/>
            </w:tcBorders>
            <w:vAlign w:val="center"/>
          </w:tcPr>
          <w:p w14:paraId="1851D26F" w14:textId="77777777" w:rsidR="00E10E04" w:rsidRDefault="00E10E04">
            <w:pPr>
              <w:jc w:val="center"/>
            </w:pPr>
          </w:p>
        </w:tc>
      </w:tr>
      <w:tr w:rsidR="00E10E04" w14:paraId="752C069B" w14:textId="77777777">
        <w:trPr>
          <w:trHeight w:val="280"/>
          <w:jc w:val="center"/>
        </w:trPr>
        <w:tc>
          <w:tcPr>
            <w:tcW w:w="513" w:type="dxa"/>
            <w:vMerge/>
            <w:tcBorders>
              <w:left w:val="nil"/>
            </w:tcBorders>
            <w:vAlign w:val="center"/>
          </w:tcPr>
          <w:p w14:paraId="02091B7D" w14:textId="77777777" w:rsidR="00E10E04" w:rsidRDefault="00E10E04">
            <w:pPr>
              <w:jc w:val="center"/>
            </w:pPr>
          </w:p>
        </w:tc>
        <w:tc>
          <w:tcPr>
            <w:tcW w:w="1169" w:type="dxa"/>
            <w:vMerge/>
            <w:vAlign w:val="center"/>
          </w:tcPr>
          <w:p w14:paraId="327033D9" w14:textId="77777777" w:rsidR="00E10E04" w:rsidRDefault="00E10E04">
            <w:pPr>
              <w:jc w:val="center"/>
            </w:pPr>
          </w:p>
        </w:tc>
        <w:tc>
          <w:tcPr>
            <w:tcW w:w="1017" w:type="dxa"/>
            <w:vAlign w:val="center"/>
          </w:tcPr>
          <w:p w14:paraId="1581D07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NO</w:t>
            </w:r>
            <w:r>
              <w:rPr>
                <w:rFonts w:ascii="Times New Roman" w:hAnsi="Times New Roman" w:cs="Times New Roman"/>
                <w:vertAlign w:val="subscript"/>
                <w:lang w:eastAsia="zh-CN"/>
              </w:rPr>
              <w:t>X</w:t>
            </w:r>
          </w:p>
        </w:tc>
        <w:tc>
          <w:tcPr>
            <w:tcW w:w="1052" w:type="dxa"/>
            <w:vAlign w:val="center"/>
          </w:tcPr>
          <w:p w14:paraId="302764C2"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72514628"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2.89</w:t>
            </w:r>
          </w:p>
        </w:tc>
        <w:tc>
          <w:tcPr>
            <w:tcW w:w="1053" w:type="dxa"/>
            <w:vAlign w:val="center"/>
          </w:tcPr>
          <w:p w14:paraId="32FD6B03"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3EFF1CF2" w14:textId="77777777" w:rsidR="00E10E04" w:rsidRDefault="00000000">
            <w:pPr>
              <w:pStyle w:val="TableText"/>
              <w:jc w:val="center"/>
              <w:rPr>
                <w:rFonts w:ascii="Times New Roman" w:hAnsi="Times New Roman" w:cs="Times New Roman"/>
              </w:rPr>
            </w:pPr>
            <w:r>
              <w:rPr>
                <w:rFonts w:ascii="Times New Roman" w:hAnsi="Times New Roman" w:cs="Times New Roman"/>
                <w:lang w:eastAsia="zh-CN"/>
              </w:rPr>
              <w:t>2.89</w:t>
            </w:r>
          </w:p>
        </w:tc>
        <w:tc>
          <w:tcPr>
            <w:tcW w:w="1359" w:type="dxa"/>
            <w:vMerge/>
            <w:tcBorders>
              <w:right w:val="nil"/>
            </w:tcBorders>
            <w:vAlign w:val="center"/>
          </w:tcPr>
          <w:p w14:paraId="5C0634FF" w14:textId="77777777" w:rsidR="00E10E04" w:rsidRDefault="00E10E04">
            <w:pPr>
              <w:jc w:val="center"/>
            </w:pPr>
          </w:p>
        </w:tc>
      </w:tr>
      <w:tr w:rsidR="00E10E04" w14:paraId="6A426F4B" w14:textId="77777777">
        <w:trPr>
          <w:trHeight w:val="280"/>
          <w:jc w:val="center"/>
        </w:trPr>
        <w:tc>
          <w:tcPr>
            <w:tcW w:w="513" w:type="dxa"/>
            <w:vMerge/>
            <w:tcBorders>
              <w:left w:val="nil"/>
            </w:tcBorders>
            <w:vAlign w:val="center"/>
          </w:tcPr>
          <w:p w14:paraId="35065EB2" w14:textId="77777777" w:rsidR="00E10E04" w:rsidRDefault="00E10E04">
            <w:pPr>
              <w:jc w:val="center"/>
            </w:pPr>
          </w:p>
        </w:tc>
        <w:tc>
          <w:tcPr>
            <w:tcW w:w="1169" w:type="dxa"/>
            <w:vMerge/>
            <w:vAlign w:val="center"/>
          </w:tcPr>
          <w:p w14:paraId="506BAC34" w14:textId="77777777" w:rsidR="00E10E04" w:rsidRDefault="00E10E04">
            <w:pPr>
              <w:jc w:val="center"/>
            </w:pPr>
          </w:p>
        </w:tc>
        <w:tc>
          <w:tcPr>
            <w:tcW w:w="1017" w:type="dxa"/>
            <w:vAlign w:val="center"/>
          </w:tcPr>
          <w:p w14:paraId="4DBA230D"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CO</w:t>
            </w:r>
          </w:p>
        </w:tc>
        <w:tc>
          <w:tcPr>
            <w:tcW w:w="1052" w:type="dxa"/>
            <w:vAlign w:val="center"/>
          </w:tcPr>
          <w:p w14:paraId="78DF9398"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w:t>
            </w:r>
          </w:p>
        </w:tc>
        <w:tc>
          <w:tcPr>
            <w:tcW w:w="1189" w:type="dxa"/>
            <w:vAlign w:val="center"/>
          </w:tcPr>
          <w:p w14:paraId="342E214F"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0.903</w:t>
            </w:r>
          </w:p>
        </w:tc>
        <w:tc>
          <w:tcPr>
            <w:tcW w:w="1053" w:type="dxa"/>
            <w:vAlign w:val="center"/>
          </w:tcPr>
          <w:p w14:paraId="68C0AD89"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w:t>
            </w:r>
          </w:p>
        </w:tc>
        <w:tc>
          <w:tcPr>
            <w:tcW w:w="1006" w:type="dxa"/>
            <w:vAlign w:val="center"/>
          </w:tcPr>
          <w:p w14:paraId="42CE58CE" w14:textId="77777777" w:rsidR="00E10E04" w:rsidRDefault="00000000">
            <w:pPr>
              <w:pStyle w:val="TableText"/>
              <w:jc w:val="center"/>
              <w:rPr>
                <w:rFonts w:ascii="Times New Roman" w:hAnsi="Times New Roman" w:cs="Times New Roman"/>
                <w:spacing w:val="-2"/>
              </w:rPr>
            </w:pPr>
            <w:r>
              <w:rPr>
                <w:rFonts w:ascii="Times New Roman" w:hAnsi="Times New Roman" w:cs="Times New Roman"/>
                <w:spacing w:val="-2"/>
                <w:lang w:eastAsia="zh-CN"/>
              </w:rPr>
              <w:t>0.903</w:t>
            </w:r>
          </w:p>
        </w:tc>
        <w:tc>
          <w:tcPr>
            <w:tcW w:w="1359" w:type="dxa"/>
            <w:vMerge/>
            <w:tcBorders>
              <w:right w:val="nil"/>
            </w:tcBorders>
            <w:vAlign w:val="center"/>
          </w:tcPr>
          <w:p w14:paraId="0131B03B" w14:textId="77777777" w:rsidR="00E10E04" w:rsidRDefault="00E10E04">
            <w:pPr>
              <w:jc w:val="center"/>
            </w:pPr>
          </w:p>
        </w:tc>
      </w:tr>
      <w:tr w:rsidR="00E10E04" w14:paraId="079B3BFF" w14:textId="77777777">
        <w:trPr>
          <w:trHeight w:val="280"/>
          <w:jc w:val="center"/>
        </w:trPr>
        <w:tc>
          <w:tcPr>
            <w:tcW w:w="513" w:type="dxa"/>
            <w:vMerge/>
            <w:tcBorders>
              <w:left w:val="nil"/>
            </w:tcBorders>
            <w:vAlign w:val="center"/>
          </w:tcPr>
          <w:p w14:paraId="11B4825E" w14:textId="77777777" w:rsidR="00E10E04" w:rsidRDefault="00E10E04">
            <w:pPr>
              <w:jc w:val="center"/>
            </w:pPr>
          </w:p>
        </w:tc>
        <w:tc>
          <w:tcPr>
            <w:tcW w:w="1169" w:type="dxa"/>
            <w:vMerge/>
            <w:vAlign w:val="center"/>
          </w:tcPr>
          <w:p w14:paraId="54FA013A" w14:textId="77777777" w:rsidR="00E10E04" w:rsidRDefault="00E10E04">
            <w:pPr>
              <w:jc w:val="center"/>
            </w:pPr>
          </w:p>
        </w:tc>
        <w:tc>
          <w:tcPr>
            <w:tcW w:w="1017" w:type="dxa"/>
            <w:vAlign w:val="center"/>
          </w:tcPr>
          <w:p w14:paraId="160DE6F0"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SO</w:t>
            </w:r>
            <w:r>
              <w:rPr>
                <w:rFonts w:ascii="Times New Roman" w:hAnsi="Times New Roman" w:cs="Times New Roman"/>
                <w:vertAlign w:val="subscript"/>
                <w:lang w:eastAsia="zh-CN"/>
              </w:rPr>
              <w:t>2</w:t>
            </w:r>
          </w:p>
        </w:tc>
        <w:tc>
          <w:tcPr>
            <w:tcW w:w="1052" w:type="dxa"/>
            <w:vAlign w:val="center"/>
          </w:tcPr>
          <w:p w14:paraId="2E614900"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w:t>
            </w:r>
          </w:p>
        </w:tc>
        <w:tc>
          <w:tcPr>
            <w:tcW w:w="1189" w:type="dxa"/>
            <w:vAlign w:val="center"/>
          </w:tcPr>
          <w:p w14:paraId="653A473C"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0.00</w:t>
            </w:r>
            <w:r>
              <w:rPr>
                <w:rFonts w:ascii="Times New Roman" w:hAnsi="Times New Roman" w:cs="Times New Roman" w:hint="eastAsia"/>
                <w:spacing w:val="-2"/>
                <w:lang w:eastAsia="zh-CN"/>
              </w:rPr>
              <w:t>17</w:t>
            </w:r>
          </w:p>
        </w:tc>
        <w:tc>
          <w:tcPr>
            <w:tcW w:w="1053" w:type="dxa"/>
            <w:vAlign w:val="center"/>
          </w:tcPr>
          <w:p w14:paraId="07CBB88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w:t>
            </w:r>
          </w:p>
        </w:tc>
        <w:tc>
          <w:tcPr>
            <w:tcW w:w="1006" w:type="dxa"/>
            <w:vAlign w:val="center"/>
          </w:tcPr>
          <w:p w14:paraId="2D727320" w14:textId="77777777" w:rsidR="00E10E04" w:rsidRDefault="00000000">
            <w:pPr>
              <w:pStyle w:val="TableText"/>
              <w:jc w:val="center"/>
              <w:rPr>
                <w:rFonts w:ascii="Times New Roman" w:hAnsi="Times New Roman" w:cs="Times New Roman"/>
                <w:spacing w:val="-2"/>
              </w:rPr>
            </w:pPr>
            <w:r>
              <w:rPr>
                <w:rFonts w:ascii="Times New Roman" w:hAnsi="Times New Roman" w:cs="Times New Roman"/>
                <w:spacing w:val="-2"/>
                <w:lang w:eastAsia="zh-CN"/>
              </w:rPr>
              <w:t>0.00</w:t>
            </w:r>
            <w:r>
              <w:rPr>
                <w:rFonts w:ascii="Times New Roman" w:hAnsi="Times New Roman" w:cs="Times New Roman" w:hint="eastAsia"/>
                <w:spacing w:val="-2"/>
                <w:lang w:eastAsia="zh-CN"/>
              </w:rPr>
              <w:t>17</w:t>
            </w:r>
          </w:p>
        </w:tc>
        <w:tc>
          <w:tcPr>
            <w:tcW w:w="1359" w:type="dxa"/>
            <w:vMerge/>
            <w:tcBorders>
              <w:right w:val="nil"/>
            </w:tcBorders>
            <w:vAlign w:val="center"/>
          </w:tcPr>
          <w:p w14:paraId="1AB75DEE" w14:textId="77777777" w:rsidR="00E10E04" w:rsidRDefault="00E10E04">
            <w:pPr>
              <w:jc w:val="center"/>
            </w:pPr>
          </w:p>
        </w:tc>
      </w:tr>
      <w:tr w:rsidR="00E10E04" w14:paraId="30924974" w14:textId="77777777">
        <w:trPr>
          <w:trHeight w:val="815"/>
          <w:jc w:val="center"/>
        </w:trPr>
        <w:tc>
          <w:tcPr>
            <w:tcW w:w="513" w:type="dxa"/>
            <w:vMerge/>
            <w:tcBorders>
              <w:left w:val="nil"/>
            </w:tcBorders>
            <w:vAlign w:val="center"/>
          </w:tcPr>
          <w:p w14:paraId="69595284" w14:textId="77777777" w:rsidR="00E10E04" w:rsidRDefault="00E10E04">
            <w:pPr>
              <w:jc w:val="center"/>
            </w:pPr>
          </w:p>
        </w:tc>
        <w:tc>
          <w:tcPr>
            <w:tcW w:w="1169" w:type="dxa"/>
            <w:vAlign w:val="center"/>
          </w:tcPr>
          <w:p w14:paraId="22BF8A97"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hint="eastAsia"/>
                <w:spacing w:val="-2"/>
                <w:lang w:eastAsia="zh-CN"/>
              </w:rPr>
              <w:t>汽油、柴油储存和加油废气</w:t>
            </w:r>
          </w:p>
        </w:tc>
        <w:tc>
          <w:tcPr>
            <w:tcW w:w="1017" w:type="dxa"/>
            <w:vAlign w:val="center"/>
          </w:tcPr>
          <w:p w14:paraId="29348744" w14:textId="77777777" w:rsidR="00E10E04" w:rsidRDefault="00000000">
            <w:pPr>
              <w:pStyle w:val="TableText"/>
              <w:jc w:val="center"/>
              <w:rPr>
                <w:rFonts w:ascii="Times New Roman" w:hAnsi="Times New Roman" w:cs="Times New Roman"/>
                <w:spacing w:val="-3"/>
                <w:lang w:eastAsia="zh-CN"/>
              </w:rPr>
            </w:pPr>
            <w:r>
              <w:rPr>
                <w:rFonts w:ascii="Times New Roman" w:hAnsi="Times New Roman" w:cs="Times New Roman" w:hint="eastAsia"/>
                <w:spacing w:val="-3"/>
                <w:lang w:eastAsia="zh-CN"/>
              </w:rPr>
              <w:t>VOC</w:t>
            </w:r>
            <w:r>
              <w:rPr>
                <w:rFonts w:ascii="Times New Roman" w:hAnsi="Times New Roman" w:cs="Times New Roman" w:hint="eastAsia"/>
                <w:spacing w:val="-3"/>
                <w:vertAlign w:val="subscript"/>
                <w:lang w:eastAsia="zh-CN"/>
              </w:rPr>
              <w:t>S</w:t>
            </w:r>
          </w:p>
        </w:tc>
        <w:tc>
          <w:tcPr>
            <w:tcW w:w="1052" w:type="dxa"/>
            <w:vAlign w:val="center"/>
          </w:tcPr>
          <w:p w14:paraId="5F360F52"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37F6B1E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0.0084</w:t>
            </w:r>
          </w:p>
        </w:tc>
        <w:tc>
          <w:tcPr>
            <w:tcW w:w="1053" w:type="dxa"/>
            <w:vAlign w:val="center"/>
          </w:tcPr>
          <w:p w14:paraId="0E13C117"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hint="eastAsia"/>
                <w:spacing w:val="-2"/>
                <w:lang w:eastAsia="zh-CN"/>
              </w:rPr>
              <w:t>/</w:t>
            </w:r>
          </w:p>
        </w:tc>
        <w:tc>
          <w:tcPr>
            <w:tcW w:w="1006" w:type="dxa"/>
            <w:vAlign w:val="center"/>
          </w:tcPr>
          <w:p w14:paraId="26E33E7D" w14:textId="77777777" w:rsidR="00E10E04" w:rsidRDefault="00000000">
            <w:pPr>
              <w:pStyle w:val="TableText"/>
              <w:jc w:val="center"/>
              <w:rPr>
                <w:rFonts w:ascii="Times New Roman" w:hAnsi="Times New Roman" w:cs="Times New Roman"/>
                <w:spacing w:val="-1"/>
                <w:lang w:eastAsia="zh-CN"/>
              </w:rPr>
            </w:pPr>
            <w:r>
              <w:rPr>
                <w:rFonts w:ascii="Times New Roman" w:hAnsi="Times New Roman" w:cs="Times New Roman" w:hint="eastAsia"/>
                <w:spacing w:val="-1"/>
                <w:lang w:eastAsia="zh-CN"/>
              </w:rPr>
              <w:t>0.0084</w:t>
            </w:r>
          </w:p>
        </w:tc>
        <w:tc>
          <w:tcPr>
            <w:tcW w:w="1359" w:type="dxa"/>
            <w:tcBorders>
              <w:right w:val="nil"/>
            </w:tcBorders>
            <w:vAlign w:val="center"/>
          </w:tcPr>
          <w:p w14:paraId="76E0FE8C"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hint="eastAsia"/>
                <w:spacing w:val="-2"/>
                <w:lang w:eastAsia="zh-CN"/>
              </w:rPr>
              <w:t>设置专门的油库存放油品，无组织排放</w:t>
            </w:r>
          </w:p>
        </w:tc>
      </w:tr>
      <w:tr w:rsidR="00E10E04" w14:paraId="01627293" w14:textId="77777777">
        <w:trPr>
          <w:trHeight w:val="815"/>
          <w:jc w:val="center"/>
        </w:trPr>
        <w:tc>
          <w:tcPr>
            <w:tcW w:w="513" w:type="dxa"/>
            <w:vMerge/>
            <w:tcBorders>
              <w:left w:val="nil"/>
            </w:tcBorders>
            <w:vAlign w:val="center"/>
          </w:tcPr>
          <w:p w14:paraId="7718C612" w14:textId="77777777" w:rsidR="00E10E04" w:rsidRDefault="00E10E04">
            <w:pPr>
              <w:jc w:val="center"/>
            </w:pPr>
          </w:p>
        </w:tc>
        <w:tc>
          <w:tcPr>
            <w:tcW w:w="1169" w:type="dxa"/>
            <w:vAlign w:val="center"/>
          </w:tcPr>
          <w:p w14:paraId="0C73A611"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餐饮废气</w:t>
            </w:r>
          </w:p>
        </w:tc>
        <w:tc>
          <w:tcPr>
            <w:tcW w:w="1017" w:type="dxa"/>
            <w:vAlign w:val="center"/>
          </w:tcPr>
          <w:p w14:paraId="4BB681AA" w14:textId="77777777" w:rsidR="00E10E04" w:rsidRDefault="00000000">
            <w:pPr>
              <w:pStyle w:val="TableText"/>
              <w:jc w:val="center"/>
              <w:rPr>
                <w:rFonts w:ascii="Times New Roman" w:hAnsi="Times New Roman" w:cs="Times New Roman"/>
              </w:rPr>
            </w:pPr>
            <w:r>
              <w:rPr>
                <w:rFonts w:ascii="Times New Roman" w:hAnsi="Times New Roman" w:cs="Times New Roman"/>
                <w:spacing w:val="-3"/>
              </w:rPr>
              <w:t>油烟</w:t>
            </w:r>
          </w:p>
        </w:tc>
        <w:tc>
          <w:tcPr>
            <w:tcW w:w="1052" w:type="dxa"/>
            <w:vAlign w:val="center"/>
          </w:tcPr>
          <w:p w14:paraId="33992608" w14:textId="77777777" w:rsidR="00E10E04" w:rsidRDefault="00E10E04">
            <w:pPr>
              <w:jc w:val="center"/>
            </w:pPr>
          </w:p>
          <w:p w14:paraId="1554E17E"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745B576B" w14:textId="77777777" w:rsidR="00E10E04" w:rsidRDefault="00E10E04">
            <w:pPr>
              <w:jc w:val="center"/>
            </w:pPr>
          </w:p>
          <w:p w14:paraId="6F3589FF"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53" w:type="dxa"/>
            <w:vAlign w:val="center"/>
          </w:tcPr>
          <w:p w14:paraId="73FBEBA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lang w:eastAsia="zh-CN"/>
              </w:rPr>
              <w:t>1.5</w:t>
            </w:r>
          </w:p>
        </w:tc>
        <w:tc>
          <w:tcPr>
            <w:tcW w:w="1006" w:type="dxa"/>
            <w:vAlign w:val="center"/>
          </w:tcPr>
          <w:p w14:paraId="228C54CA" w14:textId="77777777" w:rsidR="00E10E04" w:rsidRDefault="00000000">
            <w:pPr>
              <w:pStyle w:val="TableText"/>
              <w:jc w:val="center"/>
              <w:rPr>
                <w:rFonts w:ascii="Times New Roman" w:hAnsi="Times New Roman" w:cs="Times New Roman"/>
                <w:spacing w:val="-1"/>
                <w:lang w:eastAsia="zh-CN"/>
              </w:rPr>
            </w:pPr>
            <w:r>
              <w:rPr>
                <w:rFonts w:ascii="Times New Roman" w:hAnsi="Times New Roman" w:cs="Times New Roman"/>
                <w:spacing w:val="-1"/>
              </w:rPr>
              <w:t>0.0</w:t>
            </w:r>
            <w:r>
              <w:rPr>
                <w:rFonts w:ascii="Times New Roman" w:hAnsi="Times New Roman" w:cs="Times New Roman" w:hint="eastAsia"/>
                <w:spacing w:val="-1"/>
                <w:lang w:eastAsia="zh-CN"/>
              </w:rPr>
              <w:t>25kg/a</w:t>
            </w:r>
          </w:p>
        </w:tc>
        <w:tc>
          <w:tcPr>
            <w:tcW w:w="1359" w:type="dxa"/>
            <w:tcBorders>
              <w:right w:val="nil"/>
            </w:tcBorders>
            <w:vAlign w:val="center"/>
          </w:tcPr>
          <w:p w14:paraId="7C9D8B3E"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经油烟净</w:t>
            </w:r>
          </w:p>
          <w:p w14:paraId="42F3BCC3"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化器处理</w:t>
            </w:r>
          </w:p>
          <w:p w14:paraId="1B9D6CC5"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集中排放</w:t>
            </w:r>
          </w:p>
        </w:tc>
      </w:tr>
      <w:tr w:rsidR="00E10E04" w14:paraId="1E26017A" w14:textId="77777777">
        <w:trPr>
          <w:trHeight w:val="283"/>
          <w:jc w:val="center"/>
        </w:trPr>
        <w:tc>
          <w:tcPr>
            <w:tcW w:w="513" w:type="dxa"/>
            <w:vMerge w:val="restart"/>
            <w:tcBorders>
              <w:left w:val="nil"/>
            </w:tcBorders>
            <w:vAlign w:val="center"/>
          </w:tcPr>
          <w:p w14:paraId="38D21CF0" w14:textId="77777777" w:rsidR="00E10E04" w:rsidRDefault="00E10E04">
            <w:pPr>
              <w:jc w:val="center"/>
            </w:pPr>
          </w:p>
          <w:p w14:paraId="6FACEB1E" w14:textId="77777777" w:rsidR="00E10E04" w:rsidRDefault="00E10E04">
            <w:pPr>
              <w:jc w:val="center"/>
            </w:pPr>
          </w:p>
          <w:p w14:paraId="57C4D196" w14:textId="77777777" w:rsidR="00E10E04" w:rsidRDefault="00000000">
            <w:pPr>
              <w:pStyle w:val="TableText"/>
              <w:jc w:val="center"/>
              <w:rPr>
                <w:rFonts w:ascii="Times New Roman" w:hAnsi="Times New Roman" w:cs="Times New Roman"/>
              </w:rPr>
            </w:pPr>
            <w:r>
              <w:rPr>
                <w:rFonts w:ascii="Times New Roman" w:hAnsi="Times New Roman" w:cs="Times New Roman"/>
                <w:spacing w:val="-12"/>
              </w:rPr>
              <w:t>固体</w:t>
            </w:r>
            <w:r>
              <w:rPr>
                <w:rFonts w:ascii="Times New Roman" w:hAnsi="Times New Roman" w:cs="Times New Roman"/>
                <w:spacing w:val="-3"/>
              </w:rPr>
              <w:t>废物</w:t>
            </w:r>
          </w:p>
        </w:tc>
        <w:tc>
          <w:tcPr>
            <w:tcW w:w="1169" w:type="dxa"/>
            <w:vMerge w:val="restart"/>
            <w:vAlign w:val="center"/>
          </w:tcPr>
          <w:p w14:paraId="34A952B7"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一般固体废</w:t>
            </w:r>
          </w:p>
        </w:tc>
        <w:tc>
          <w:tcPr>
            <w:tcW w:w="1017" w:type="dxa"/>
            <w:vAlign w:val="center"/>
          </w:tcPr>
          <w:p w14:paraId="5ED70D8C"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剪草废物</w:t>
            </w:r>
          </w:p>
        </w:tc>
        <w:tc>
          <w:tcPr>
            <w:tcW w:w="1052" w:type="dxa"/>
            <w:vAlign w:val="center"/>
          </w:tcPr>
          <w:p w14:paraId="7B2F903E"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6ABD994D"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spacing w:val="-2"/>
                <w:lang w:eastAsia="zh-CN"/>
              </w:rPr>
              <w:t>8.45</w:t>
            </w:r>
          </w:p>
        </w:tc>
        <w:tc>
          <w:tcPr>
            <w:tcW w:w="1053" w:type="dxa"/>
            <w:vAlign w:val="center"/>
          </w:tcPr>
          <w:p w14:paraId="06AF05B4"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037A7EFF"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359" w:type="dxa"/>
            <w:vMerge w:val="restart"/>
            <w:tcBorders>
              <w:right w:val="nil"/>
            </w:tcBorders>
            <w:vAlign w:val="center"/>
          </w:tcPr>
          <w:p w14:paraId="0D669D62" w14:textId="77777777" w:rsidR="00E10E04" w:rsidRDefault="00000000">
            <w:pPr>
              <w:pStyle w:val="TableText"/>
              <w:jc w:val="center"/>
              <w:rPr>
                <w:rFonts w:ascii="Times New Roman" w:hAnsi="Times New Roman" w:cs="Times New Roman"/>
              </w:rPr>
            </w:pPr>
            <w:r>
              <w:rPr>
                <w:rFonts w:ascii="Times New Roman" w:hAnsi="Times New Roman" w:cs="Times New Roman"/>
                <w:spacing w:val="-3"/>
              </w:rPr>
              <w:t>交由环卫</w:t>
            </w:r>
          </w:p>
          <w:p w14:paraId="34B07A8A"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部门处理</w:t>
            </w:r>
          </w:p>
          <w:p w14:paraId="7159D3FA"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统一处理</w:t>
            </w:r>
          </w:p>
        </w:tc>
      </w:tr>
      <w:tr w:rsidR="00E10E04" w14:paraId="7D3A0F4F" w14:textId="77777777">
        <w:trPr>
          <w:trHeight w:val="811"/>
          <w:jc w:val="center"/>
        </w:trPr>
        <w:tc>
          <w:tcPr>
            <w:tcW w:w="513" w:type="dxa"/>
            <w:vMerge/>
            <w:tcBorders>
              <w:left w:val="nil"/>
            </w:tcBorders>
            <w:vAlign w:val="center"/>
          </w:tcPr>
          <w:p w14:paraId="33136F47" w14:textId="77777777" w:rsidR="00E10E04" w:rsidRDefault="00E10E04">
            <w:pPr>
              <w:pStyle w:val="TableText"/>
              <w:jc w:val="center"/>
              <w:rPr>
                <w:rFonts w:ascii="Times New Roman" w:hAnsi="Times New Roman" w:cs="Times New Roman"/>
                <w:spacing w:val="-12"/>
              </w:rPr>
            </w:pPr>
          </w:p>
        </w:tc>
        <w:tc>
          <w:tcPr>
            <w:tcW w:w="1169" w:type="dxa"/>
            <w:vMerge/>
            <w:vAlign w:val="center"/>
          </w:tcPr>
          <w:p w14:paraId="0BA0B4FD" w14:textId="77777777" w:rsidR="00E10E04" w:rsidRDefault="00E10E04">
            <w:pPr>
              <w:pStyle w:val="TableText"/>
              <w:jc w:val="center"/>
              <w:rPr>
                <w:rFonts w:ascii="Times New Roman" w:hAnsi="Times New Roman" w:cs="Times New Roman"/>
                <w:spacing w:val="-2"/>
              </w:rPr>
            </w:pPr>
          </w:p>
        </w:tc>
        <w:tc>
          <w:tcPr>
            <w:tcW w:w="1017" w:type="dxa"/>
            <w:vAlign w:val="center"/>
          </w:tcPr>
          <w:p w14:paraId="2F4BF83F"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机器维修保养</w:t>
            </w:r>
            <w:r>
              <w:rPr>
                <w:rFonts w:ascii="Times New Roman" w:hAnsi="Times New Roman" w:cs="Times New Roman"/>
                <w:spacing w:val="-9"/>
              </w:rPr>
              <w:t>金属、</w:t>
            </w:r>
          </w:p>
          <w:p w14:paraId="107F546B" w14:textId="77777777" w:rsidR="00E10E04" w:rsidRDefault="00000000">
            <w:pPr>
              <w:pStyle w:val="TableText"/>
              <w:jc w:val="center"/>
              <w:rPr>
                <w:rFonts w:ascii="Times New Roman" w:hAnsi="Times New Roman" w:cs="Times New Roman"/>
                <w:spacing w:val="-2"/>
              </w:rPr>
            </w:pPr>
            <w:r>
              <w:rPr>
                <w:rFonts w:ascii="Times New Roman" w:hAnsi="Times New Roman" w:cs="Times New Roman"/>
                <w:spacing w:val="-12"/>
              </w:rPr>
              <w:t>橡胶、</w:t>
            </w:r>
            <w:r>
              <w:rPr>
                <w:rFonts w:ascii="Times New Roman" w:hAnsi="Times New Roman" w:cs="Times New Roman"/>
                <w:spacing w:val="-3"/>
              </w:rPr>
              <w:t>塑料</w:t>
            </w:r>
          </w:p>
        </w:tc>
        <w:tc>
          <w:tcPr>
            <w:tcW w:w="1052" w:type="dxa"/>
            <w:vAlign w:val="center"/>
          </w:tcPr>
          <w:p w14:paraId="7FD643F1"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59F961CC"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1</w:t>
            </w:r>
          </w:p>
        </w:tc>
        <w:tc>
          <w:tcPr>
            <w:tcW w:w="1053" w:type="dxa"/>
            <w:vAlign w:val="center"/>
          </w:tcPr>
          <w:p w14:paraId="4F29A2A7"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006" w:type="dxa"/>
            <w:vAlign w:val="center"/>
          </w:tcPr>
          <w:p w14:paraId="0B51CED1"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359" w:type="dxa"/>
            <w:vMerge/>
            <w:tcBorders>
              <w:right w:val="nil"/>
            </w:tcBorders>
            <w:vAlign w:val="center"/>
          </w:tcPr>
          <w:p w14:paraId="5C77DBDA" w14:textId="77777777" w:rsidR="00E10E04" w:rsidRDefault="00E10E04">
            <w:pPr>
              <w:pStyle w:val="TableText"/>
              <w:jc w:val="center"/>
              <w:rPr>
                <w:rFonts w:ascii="Times New Roman" w:hAnsi="Times New Roman" w:cs="Times New Roman"/>
                <w:spacing w:val="-2"/>
              </w:rPr>
            </w:pPr>
          </w:p>
        </w:tc>
      </w:tr>
      <w:tr w:rsidR="00E10E04" w14:paraId="2B7AD00B" w14:textId="77777777">
        <w:trPr>
          <w:trHeight w:val="280"/>
          <w:jc w:val="center"/>
        </w:trPr>
        <w:tc>
          <w:tcPr>
            <w:tcW w:w="513" w:type="dxa"/>
            <w:vMerge/>
            <w:tcBorders>
              <w:left w:val="nil"/>
            </w:tcBorders>
            <w:vAlign w:val="center"/>
          </w:tcPr>
          <w:p w14:paraId="376A5717" w14:textId="77777777" w:rsidR="00E10E04" w:rsidRDefault="00E10E04">
            <w:pPr>
              <w:jc w:val="center"/>
            </w:pPr>
          </w:p>
        </w:tc>
        <w:tc>
          <w:tcPr>
            <w:tcW w:w="1169" w:type="dxa"/>
            <w:vMerge w:val="restart"/>
            <w:vAlign w:val="center"/>
          </w:tcPr>
          <w:p w14:paraId="059BDDE8" w14:textId="77777777" w:rsidR="00E10E04" w:rsidRDefault="00000000">
            <w:pPr>
              <w:pStyle w:val="TableText"/>
              <w:jc w:val="center"/>
              <w:rPr>
                <w:rFonts w:ascii="Times New Roman" w:hAnsi="Times New Roman" w:cs="Times New Roman"/>
              </w:rPr>
            </w:pPr>
            <w:r>
              <w:rPr>
                <w:rFonts w:ascii="Times New Roman" w:hAnsi="Times New Roman" w:cs="Times New Roman"/>
                <w:spacing w:val="-2"/>
              </w:rPr>
              <w:t>危险废物</w:t>
            </w:r>
          </w:p>
        </w:tc>
        <w:tc>
          <w:tcPr>
            <w:tcW w:w="1017" w:type="dxa"/>
            <w:vAlign w:val="center"/>
          </w:tcPr>
          <w:p w14:paraId="479CCADF"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废蓄电池</w:t>
            </w:r>
          </w:p>
        </w:tc>
        <w:tc>
          <w:tcPr>
            <w:tcW w:w="1052" w:type="dxa"/>
            <w:vAlign w:val="center"/>
          </w:tcPr>
          <w:p w14:paraId="651FB2B0"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189" w:type="dxa"/>
            <w:vAlign w:val="center"/>
          </w:tcPr>
          <w:p w14:paraId="0C16F670"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lang w:eastAsia="zh-CN"/>
              </w:rPr>
              <w:t>3</w:t>
            </w:r>
          </w:p>
        </w:tc>
        <w:tc>
          <w:tcPr>
            <w:tcW w:w="1053" w:type="dxa"/>
            <w:vAlign w:val="center"/>
          </w:tcPr>
          <w:p w14:paraId="67F8DAC3"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006" w:type="dxa"/>
            <w:vAlign w:val="center"/>
          </w:tcPr>
          <w:p w14:paraId="50ED4DE5" w14:textId="77777777" w:rsidR="00E10E04" w:rsidRDefault="00000000">
            <w:pPr>
              <w:pStyle w:val="TableText"/>
              <w:jc w:val="center"/>
              <w:rPr>
                <w:rFonts w:ascii="Times New Roman" w:hAnsi="Times New Roman" w:cs="Times New Roman"/>
              </w:rPr>
            </w:pPr>
            <w:r>
              <w:rPr>
                <w:rFonts w:ascii="Times New Roman" w:hAnsi="Times New Roman" w:cs="Times New Roman"/>
              </w:rPr>
              <w:t>/</w:t>
            </w:r>
          </w:p>
        </w:tc>
        <w:tc>
          <w:tcPr>
            <w:tcW w:w="1359" w:type="dxa"/>
            <w:vMerge w:val="restart"/>
            <w:tcBorders>
              <w:right w:val="nil"/>
            </w:tcBorders>
            <w:vAlign w:val="center"/>
          </w:tcPr>
          <w:p w14:paraId="3AD228FA" w14:textId="77777777" w:rsidR="00E10E04" w:rsidRDefault="00000000">
            <w:pPr>
              <w:jc w:val="center"/>
            </w:pPr>
            <w:r>
              <w:t>暂存于危废间，定期交由有资质单位处理</w:t>
            </w:r>
          </w:p>
        </w:tc>
      </w:tr>
      <w:tr w:rsidR="00E10E04" w14:paraId="2B8E4351" w14:textId="77777777">
        <w:trPr>
          <w:trHeight w:val="811"/>
          <w:jc w:val="center"/>
        </w:trPr>
        <w:tc>
          <w:tcPr>
            <w:tcW w:w="513" w:type="dxa"/>
            <w:vMerge/>
            <w:tcBorders>
              <w:left w:val="nil"/>
            </w:tcBorders>
            <w:vAlign w:val="center"/>
          </w:tcPr>
          <w:p w14:paraId="218C0BF1" w14:textId="77777777" w:rsidR="00E10E04" w:rsidRDefault="00E10E04">
            <w:pPr>
              <w:jc w:val="center"/>
            </w:pPr>
          </w:p>
        </w:tc>
        <w:tc>
          <w:tcPr>
            <w:tcW w:w="1169" w:type="dxa"/>
            <w:vMerge/>
            <w:vAlign w:val="center"/>
          </w:tcPr>
          <w:p w14:paraId="14B2DD24" w14:textId="77777777" w:rsidR="00E10E04" w:rsidRDefault="00E10E04">
            <w:pPr>
              <w:pStyle w:val="TableText"/>
              <w:jc w:val="center"/>
              <w:rPr>
                <w:rFonts w:ascii="Times New Roman" w:hAnsi="Times New Roman" w:cs="Times New Roman"/>
                <w:spacing w:val="-2"/>
              </w:rPr>
            </w:pPr>
          </w:p>
        </w:tc>
        <w:tc>
          <w:tcPr>
            <w:tcW w:w="1017" w:type="dxa"/>
            <w:vAlign w:val="center"/>
          </w:tcPr>
          <w:p w14:paraId="2CDA7796" w14:textId="77777777" w:rsidR="00E10E04" w:rsidRDefault="00000000">
            <w:pPr>
              <w:pStyle w:val="TableText"/>
              <w:jc w:val="center"/>
              <w:rPr>
                <w:rFonts w:ascii="Times New Roman" w:hAnsi="Times New Roman" w:cs="Times New Roman"/>
              </w:rPr>
            </w:pPr>
            <w:r>
              <w:rPr>
                <w:rFonts w:ascii="Times New Roman" w:hAnsi="Times New Roman" w:cs="Times New Roman"/>
                <w:spacing w:val="-1"/>
              </w:rPr>
              <w:t>废弃农药</w:t>
            </w:r>
          </w:p>
          <w:p w14:paraId="542A703C" w14:textId="77777777" w:rsidR="00E10E04" w:rsidRDefault="00000000">
            <w:pPr>
              <w:pStyle w:val="TableText"/>
              <w:jc w:val="center"/>
              <w:rPr>
                <w:rFonts w:ascii="Times New Roman" w:hAnsi="Times New Roman" w:cs="Times New Roman"/>
                <w:spacing w:val="-2"/>
              </w:rPr>
            </w:pPr>
            <w:r>
              <w:rPr>
                <w:rFonts w:ascii="Times New Roman" w:hAnsi="Times New Roman" w:cs="Times New Roman"/>
                <w:spacing w:val="-2"/>
              </w:rPr>
              <w:t>化肥包装</w:t>
            </w:r>
            <w:r>
              <w:rPr>
                <w:rFonts w:ascii="Times New Roman" w:hAnsi="Times New Roman" w:cs="Times New Roman"/>
              </w:rPr>
              <w:t>物</w:t>
            </w:r>
          </w:p>
        </w:tc>
        <w:tc>
          <w:tcPr>
            <w:tcW w:w="1052" w:type="dxa"/>
            <w:vAlign w:val="center"/>
          </w:tcPr>
          <w:p w14:paraId="7B209738"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2C562EFD"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0.05</w:t>
            </w:r>
          </w:p>
        </w:tc>
        <w:tc>
          <w:tcPr>
            <w:tcW w:w="1053" w:type="dxa"/>
            <w:vAlign w:val="center"/>
          </w:tcPr>
          <w:p w14:paraId="01556C44"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006" w:type="dxa"/>
            <w:vAlign w:val="center"/>
          </w:tcPr>
          <w:p w14:paraId="452723B3"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359" w:type="dxa"/>
            <w:vMerge/>
            <w:tcBorders>
              <w:right w:val="nil"/>
            </w:tcBorders>
            <w:vAlign w:val="center"/>
          </w:tcPr>
          <w:p w14:paraId="0991704F" w14:textId="77777777" w:rsidR="00E10E04" w:rsidRDefault="00E10E04">
            <w:pPr>
              <w:jc w:val="center"/>
            </w:pPr>
          </w:p>
        </w:tc>
      </w:tr>
      <w:tr w:rsidR="00E10E04" w14:paraId="292ABE05" w14:textId="77777777">
        <w:trPr>
          <w:trHeight w:val="280"/>
          <w:jc w:val="center"/>
        </w:trPr>
        <w:tc>
          <w:tcPr>
            <w:tcW w:w="513" w:type="dxa"/>
            <w:vMerge/>
            <w:tcBorders>
              <w:left w:val="nil"/>
            </w:tcBorders>
            <w:vAlign w:val="center"/>
          </w:tcPr>
          <w:p w14:paraId="0BB9523F" w14:textId="77777777" w:rsidR="00E10E04" w:rsidRDefault="00E10E04">
            <w:pPr>
              <w:jc w:val="center"/>
            </w:pPr>
          </w:p>
        </w:tc>
        <w:tc>
          <w:tcPr>
            <w:tcW w:w="1169" w:type="dxa"/>
            <w:vMerge/>
            <w:vAlign w:val="center"/>
          </w:tcPr>
          <w:p w14:paraId="5F94E9DD" w14:textId="77777777" w:rsidR="00E10E04" w:rsidRDefault="00E10E04">
            <w:pPr>
              <w:pStyle w:val="TableText"/>
              <w:jc w:val="center"/>
              <w:rPr>
                <w:rFonts w:ascii="Times New Roman" w:hAnsi="Times New Roman" w:cs="Times New Roman"/>
                <w:spacing w:val="-2"/>
              </w:rPr>
            </w:pPr>
          </w:p>
        </w:tc>
        <w:tc>
          <w:tcPr>
            <w:tcW w:w="1017" w:type="dxa"/>
            <w:vAlign w:val="center"/>
          </w:tcPr>
          <w:p w14:paraId="6EDCBF37"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废矿物油</w:t>
            </w:r>
          </w:p>
        </w:tc>
        <w:tc>
          <w:tcPr>
            <w:tcW w:w="1052" w:type="dxa"/>
            <w:vAlign w:val="center"/>
          </w:tcPr>
          <w:p w14:paraId="25A08B7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1B12BF54"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0.2</w:t>
            </w:r>
          </w:p>
        </w:tc>
        <w:tc>
          <w:tcPr>
            <w:tcW w:w="1053" w:type="dxa"/>
            <w:vAlign w:val="center"/>
          </w:tcPr>
          <w:p w14:paraId="3942B95B"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006" w:type="dxa"/>
            <w:vAlign w:val="center"/>
          </w:tcPr>
          <w:p w14:paraId="4FCDA89B"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359" w:type="dxa"/>
            <w:vMerge/>
            <w:tcBorders>
              <w:right w:val="nil"/>
            </w:tcBorders>
            <w:vAlign w:val="center"/>
          </w:tcPr>
          <w:p w14:paraId="1FCA2644" w14:textId="77777777" w:rsidR="00E10E04" w:rsidRDefault="00E10E04">
            <w:pPr>
              <w:jc w:val="center"/>
            </w:pPr>
          </w:p>
        </w:tc>
      </w:tr>
      <w:tr w:rsidR="00E10E04" w14:paraId="658F7769" w14:textId="77777777">
        <w:trPr>
          <w:trHeight w:val="553"/>
          <w:jc w:val="center"/>
        </w:trPr>
        <w:tc>
          <w:tcPr>
            <w:tcW w:w="513" w:type="dxa"/>
            <w:vMerge/>
            <w:tcBorders>
              <w:left w:val="nil"/>
            </w:tcBorders>
            <w:vAlign w:val="center"/>
          </w:tcPr>
          <w:p w14:paraId="67C88BF2" w14:textId="77777777" w:rsidR="00E10E04" w:rsidRDefault="00E10E04">
            <w:pPr>
              <w:jc w:val="center"/>
            </w:pPr>
          </w:p>
        </w:tc>
        <w:tc>
          <w:tcPr>
            <w:tcW w:w="2186" w:type="dxa"/>
            <w:gridSpan w:val="2"/>
            <w:vAlign w:val="center"/>
          </w:tcPr>
          <w:p w14:paraId="13ADC3B8"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生活垃圾</w:t>
            </w:r>
          </w:p>
        </w:tc>
        <w:tc>
          <w:tcPr>
            <w:tcW w:w="1052" w:type="dxa"/>
            <w:vAlign w:val="center"/>
          </w:tcPr>
          <w:p w14:paraId="0C3A268A"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189" w:type="dxa"/>
            <w:vAlign w:val="center"/>
          </w:tcPr>
          <w:p w14:paraId="2DE5348E" w14:textId="77777777" w:rsidR="00E10E04" w:rsidRDefault="00000000">
            <w:pPr>
              <w:pStyle w:val="TableText"/>
              <w:jc w:val="center"/>
              <w:rPr>
                <w:rFonts w:ascii="Times New Roman" w:hAnsi="Times New Roman" w:cs="Times New Roman"/>
                <w:spacing w:val="-2"/>
                <w:lang w:eastAsia="zh-CN"/>
              </w:rPr>
            </w:pPr>
            <w:r>
              <w:rPr>
                <w:rFonts w:ascii="Times New Roman" w:hAnsi="Times New Roman" w:cs="Times New Roman"/>
                <w:spacing w:val="-2"/>
                <w:lang w:eastAsia="zh-CN"/>
              </w:rPr>
              <w:t>35.38</w:t>
            </w:r>
          </w:p>
        </w:tc>
        <w:tc>
          <w:tcPr>
            <w:tcW w:w="1053" w:type="dxa"/>
            <w:vAlign w:val="center"/>
          </w:tcPr>
          <w:p w14:paraId="4D1DFCCF"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006" w:type="dxa"/>
            <w:vAlign w:val="center"/>
          </w:tcPr>
          <w:p w14:paraId="12786725" w14:textId="77777777" w:rsidR="00E10E04" w:rsidRDefault="00000000">
            <w:pPr>
              <w:pStyle w:val="TableText"/>
              <w:jc w:val="center"/>
              <w:rPr>
                <w:rFonts w:ascii="Times New Roman" w:hAnsi="Times New Roman" w:cs="Times New Roman"/>
                <w:lang w:eastAsia="zh-CN"/>
              </w:rPr>
            </w:pPr>
            <w:r>
              <w:rPr>
                <w:rFonts w:ascii="Times New Roman" w:hAnsi="Times New Roman" w:cs="Times New Roman" w:hint="eastAsia"/>
                <w:lang w:eastAsia="zh-CN"/>
              </w:rPr>
              <w:t>/</w:t>
            </w:r>
          </w:p>
        </w:tc>
        <w:tc>
          <w:tcPr>
            <w:tcW w:w="1359" w:type="dxa"/>
            <w:tcBorders>
              <w:right w:val="nil"/>
            </w:tcBorders>
            <w:vAlign w:val="center"/>
          </w:tcPr>
          <w:p w14:paraId="3019B708" w14:textId="77777777" w:rsidR="00E10E04" w:rsidRDefault="00000000">
            <w:pPr>
              <w:jc w:val="center"/>
            </w:pPr>
            <w:r>
              <w:t>交由环卫部门处理</w:t>
            </w:r>
          </w:p>
        </w:tc>
      </w:tr>
    </w:tbl>
    <w:p w14:paraId="4BE4D840" w14:textId="77777777" w:rsidR="00E10E04" w:rsidRDefault="00000000">
      <w:pPr>
        <w:pStyle w:val="20"/>
        <w:keepLines w:val="0"/>
        <w:widowControl w:val="0"/>
        <w:rPr>
          <w:rFonts w:cs="Times New Roman"/>
          <w:bCs/>
          <w:kern w:val="2"/>
          <w:szCs w:val="24"/>
        </w:rPr>
      </w:pPr>
      <w:bookmarkStart w:id="110" w:name="_Toc27419"/>
      <w:r>
        <w:rPr>
          <w:rFonts w:cs="Times New Roman" w:hint="eastAsia"/>
          <w:bCs/>
          <w:kern w:val="2"/>
          <w:szCs w:val="24"/>
        </w:rPr>
        <w:t xml:space="preserve">4.4 </w:t>
      </w:r>
      <w:r>
        <w:rPr>
          <w:rFonts w:cs="Times New Roman" w:hint="eastAsia"/>
          <w:bCs/>
          <w:kern w:val="2"/>
          <w:szCs w:val="24"/>
        </w:rPr>
        <w:t>项目存在的环境问题</w:t>
      </w:r>
      <w:bookmarkEnd w:id="110"/>
    </w:p>
    <w:p w14:paraId="2548F8AD" w14:textId="77777777" w:rsidR="00E10E04" w:rsidRDefault="00000000">
      <w:pPr>
        <w:pStyle w:val="afffffb"/>
        <w:ind w:firstLine="480"/>
        <w:rPr>
          <w:rFonts w:ascii="Times New Roman" w:eastAsia="宋体" w:hAnsi="Times New Roman" w:cs="Times New Roman"/>
          <w:bCs/>
          <w:szCs w:val="24"/>
          <w:u w:val="single"/>
        </w:rPr>
      </w:pPr>
      <w:r>
        <w:rPr>
          <w:rFonts w:ascii="Times New Roman" w:eastAsia="宋体" w:hAnsi="Times New Roman" w:cs="Times New Roman"/>
          <w:bCs/>
          <w:szCs w:val="24"/>
          <w:u w:val="single"/>
        </w:rPr>
        <w:t>对本球场投入运营以来的问题进行回顾核查，分析得出其目前可能存在的环境问题。该球场目前经营良好，经营期间未因环境问题受到周围单位及群众的投诉。在评价工作中，发现项目目前存在的环境问题：</w:t>
      </w:r>
    </w:p>
    <w:p w14:paraId="7B78CE20" w14:textId="77777777" w:rsidR="00E10E04" w:rsidRDefault="00000000">
      <w:pPr>
        <w:pStyle w:val="afffffb"/>
        <w:numPr>
          <w:ilvl w:val="0"/>
          <w:numId w:val="27"/>
        </w:numPr>
        <w:ind w:firstLine="480"/>
        <w:rPr>
          <w:rFonts w:ascii="Times New Roman" w:eastAsia="宋体" w:hAnsi="Times New Roman" w:cs="Times New Roman"/>
          <w:bCs/>
          <w:szCs w:val="24"/>
          <w:u w:val="single"/>
        </w:rPr>
      </w:pPr>
      <w:r>
        <w:rPr>
          <w:rFonts w:ascii="Times New Roman" w:eastAsia="宋体" w:hAnsi="Times New Roman" w:cs="Times New Roman"/>
          <w:bCs/>
          <w:szCs w:val="24"/>
          <w:u w:val="single"/>
        </w:rPr>
        <w:t>企业未建设单独的危废暂存库，根据查阅危废名录，废弃农药化肥包装物废蓄电池和废机油属于危险废物，建设单位目前没有建设规范的危险废物暂存库，不符合危险废物处理处置的要求，目前委托的单位没有危废经营许可资质。</w:t>
      </w:r>
    </w:p>
    <w:p w14:paraId="64889430" w14:textId="77777777" w:rsidR="00E10E04" w:rsidRDefault="00000000">
      <w:pPr>
        <w:pStyle w:val="afffffb"/>
        <w:numPr>
          <w:ilvl w:val="0"/>
          <w:numId w:val="27"/>
        </w:numPr>
        <w:ind w:firstLine="480"/>
        <w:rPr>
          <w:rFonts w:ascii="Times New Roman" w:eastAsia="宋体" w:hAnsi="Times New Roman" w:cs="Times New Roman"/>
          <w:bCs/>
          <w:szCs w:val="24"/>
          <w:u w:val="single"/>
        </w:rPr>
      </w:pPr>
      <w:r>
        <w:rPr>
          <w:rFonts w:ascii="Times New Roman" w:eastAsia="宋体" w:hAnsi="Times New Roman" w:cs="Times New Roman" w:hint="eastAsia"/>
          <w:bCs/>
          <w:szCs w:val="24"/>
          <w:u w:val="single"/>
        </w:rPr>
        <w:t>环评审批内容不涉及高尔夫球场建设，建设单位擅自变更建设内容，违规建设高尔夫球场。</w:t>
      </w:r>
    </w:p>
    <w:p w14:paraId="66A9EB4C" w14:textId="77777777" w:rsidR="00E10E04" w:rsidRDefault="00000000">
      <w:pPr>
        <w:pStyle w:val="afffffb"/>
        <w:numPr>
          <w:ilvl w:val="0"/>
          <w:numId w:val="27"/>
        </w:numPr>
        <w:ind w:firstLine="480"/>
        <w:rPr>
          <w:rFonts w:ascii="Times New Roman" w:eastAsia="宋体" w:hAnsi="Times New Roman" w:cs="Times New Roman"/>
          <w:bCs/>
          <w:szCs w:val="24"/>
          <w:u w:val="single"/>
        </w:rPr>
      </w:pPr>
      <w:r>
        <w:rPr>
          <w:rFonts w:ascii="Times New Roman" w:eastAsia="宋体" w:hAnsi="Times New Roman" w:cs="Times New Roman" w:hint="eastAsia"/>
          <w:bCs/>
          <w:szCs w:val="24"/>
          <w:u w:val="single"/>
        </w:rPr>
        <w:t>高尔夫球场未进行环保验收便投入运营。</w:t>
      </w:r>
    </w:p>
    <w:p w14:paraId="1FB4B819" w14:textId="77777777" w:rsidR="00E10E04" w:rsidRDefault="00000000">
      <w:pPr>
        <w:pStyle w:val="20"/>
        <w:keepLines w:val="0"/>
        <w:widowControl w:val="0"/>
        <w:rPr>
          <w:rFonts w:cs="Times New Roman"/>
          <w:bCs/>
          <w:kern w:val="2"/>
          <w:szCs w:val="24"/>
          <w:u w:val="single"/>
        </w:rPr>
      </w:pPr>
      <w:bookmarkStart w:id="111" w:name="_Toc20730"/>
      <w:r>
        <w:rPr>
          <w:rFonts w:cs="Times New Roman" w:hint="eastAsia"/>
          <w:bCs/>
          <w:kern w:val="2"/>
          <w:szCs w:val="24"/>
          <w:u w:val="single"/>
        </w:rPr>
        <w:t xml:space="preserve">4.5 </w:t>
      </w:r>
      <w:r>
        <w:rPr>
          <w:rFonts w:cs="Times New Roman" w:hint="eastAsia"/>
          <w:bCs/>
          <w:kern w:val="2"/>
          <w:szCs w:val="24"/>
          <w:u w:val="single"/>
        </w:rPr>
        <w:t>现有工程整改措施</w:t>
      </w:r>
      <w:bookmarkEnd w:id="111"/>
    </w:p>
    <w:p w14:paraId="730769BA" w14:textId="77777777" w:rsidR="00E10E04" w:rsidRDefault="00000000">
      <w:pPr>
        <w:pStyle w:val="afffffb"/>
        <w:ind w:firstLine="480"/>
        <w:rPr>
          <w:rFonts w:ascii="Times New Roman" w:eastAsia="宋体" w:hAnsi="Times New Roman" w:cs="Times New Roman"/>
          <w:bCs/>
          <w:szCs w:val="24"/>
          <w:u w:val="single"/>
        </w:rPr>
      </w:pPr>
      <w:r>
        <w:rPr>
          <w:rFonts w:ascii="Times New Roman" w:eastAsia="宋体" w:hAnsi="Times New Roman" w:cs="Times New Roman" w:hint="eastAsia"/>
          <w:bCs/>
          <w:szCs w:val="24"/>
          <w:u w:val="single"/>
        </w:rPr>
        <w:t>本项目现有工程存在问题及整改措施见下表。</w:t>
      </w:r>
    </w:p>
    <w:p w14:paraId="7E6FEBD1" w14:textId="77777777" w:rsidR="00E10E04" w:rsidRDefault="00000000">
      <w:pPr>
        <w:spacing w:line="360" w:lineRule="auto"/>
        <w:jc w:val="center"/>
        <w:rPr>
          <w:b/>
          <w:bCs/>
          <w:u w:val="single"/>
        </w:rPr>
      </w:pPr>
      <w:r>
        <w:rPr>
          <w:rFonts w:hint="eastAsia"/>
          <w:b/>
          <w:bCs/>
          <w:u w:val="single"/>
        </w:rPr>
        <w:t>表</w:t>
      </w:r>
      <w:r>
        <w:rPr>
          <w:rFonts w:hint="eastAsia"/>
          <w:b/>
          <w:bCs/>
          <w:u w:val="single"/>
        </w:rPr>
        <w:t xml:space="preserve">4.5-1  </w:t>
      </w:r>
      <w:r>
        <w:rPr>
          <w:rFonts w:hint="eastAsia"/>
          <w:b/>
          <w:bCs/>
          <w:u w:val="single"/>
        </w:rPr>
        <w:t>现有工程存在问题及整改措施</w:t>
      </w:r>
    </w:p>
    <w:tbl>
      <w:tblPr>
        <w:tblStyle w:val="aff6"/>
        <w:tblW w:w="0" w:type="auto"/>
        <w:tblInd w:w="0"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827"/>
        <w:gridCol w:w="3038"/>
        <w:gridCol w:w="3247"/>
        <w:gridCol w:w="1732"/>
      </w:tblGrid>
      <w:tr w:rsidR="00E10E04" w14:paraId="16AEBF68" w14:textId="77777777">
        <w:tc>
          <w:tcPr>
            <w:tcW w:w="827" w:type="dxa"/>
            <w:tcBorders>
              <w:tl2br w:val="nil"/>
              <w:tr2bl w:val="nil"/>
            </w:tcBorders>
            <w:vAlign w:val="center"/>
          </w:tcPr>
          <w:p w14:paraId="26B6BCD2" w14:textId="77777777" w:rsidR="00E10E04" w:rsidRDefault="00000000">
            <w:pPr>
              <w:jc w:val="center"/>
              <w:rPr>
                <w:u w:val="single"/>
              </w:rPr>
            </w:pPr>
            <w:r>
              <w:rPr>
                <w:u w:val="single"/>
              </w:rPr>
              <w:t>类别</w:t>
            </w:r>
          </w:p>
        </w:tc>
        <w:tc>
          <w:tcPr>
            <w:tcW w:w="3038" w:type="dxa"/>
            <w:tcBorders>
              <w:tl2br w:val="nil"/>
              <w:tr2bl w:val="nil"/>
            </w:tcBorders>
            <w:vAlign w:val="center"/>
          </w:tcPr>
          <w:p w14:paraId="4B767C8F" w14:textId="77777777" w:rsidR="00E10E04" w:rsidRDefault="00000000">
            <w:pPr>
              <w:jc w:val="center"/>
              <w:rPr>
                <w:u w:val="single"/>
              </w:rPr>
            </w:pPr>
            <w:r>
              <w:rPr>
                <w:u w:val="single"/>
              </w:rPr>
              <w:t>存在问题</w:t>
            </w:r>
          </w:p>
        </w:tc>
        <w:tc>
          <w:tcPr>
            <w:tcW w:w="3247" w:type="dxa"/>
            <w:tcBorders>
              <w:tl2br w:val="nil"/>
              <w:tr2bl w:val="nil"/>
            </w:tcBorders>
            <w:vAlign w:val="center"/>
          </w:tcPr>
          <w:p w14:paraId="1B95639A" w14:textId="77777777" w:rsidR="00E10E04" w:rsidRDefault="00000000">
            <w:pPr>
              <w:jc w:val="center"/>
              <w:rPr>
                <w:u w:val="single"/>
              </w:rPr>
            </w:pPr>
            <w:r>
              <w:rPr>
                <w:u w:val="single"/>
              </w:rPr>
              <w:t>整改措施</w:t>
            </w:r>
          </w:p>
        </w:tc>
        <w:tc>
          <w:tcPr>
            <w:tcW w:w="1732" w:type="dxa"/>
            <w:tcBorders>
              <w:tl2br w:val="nil"/>
              <w:tr2bl w:val="nil"/>
            </w:tcBorders>
            <w:vAlign w:val="center"/>
          </w:tcPr>
          <w:p w14:paraId="4D1AC2C4" w14:textId="77777777" w:rsidR="00E10E04" w:rsidRDefault="00000000">
            <w:pPr>
              <w:jc w:val="center"/>
              <w:rPr>
                <w:u w:val="single"/>
              </w:rPr>
            </w:pPr>
            <w:r>
              <w:rPr>
                <w:u w:val="single"/>
              </w:rPr>
              <w:t>达到的相关标准</w:t>
            </w:r>
          </w:p>
        </w:tc>
      </w:tr>
      <w:tr w:rsidR="00E10E04" w14:paraId="4EF9C9B2" w14:textId="77777777">
        <w:tc>
          <w:tcPr>
            <w:tcW w:w="827" w:type="dxa"/>
            <w:tcBorders>
              <w:tl2br w:val="nil"/>
              <w:tr2bl w:val="nil"/>
            </w:tcBorders>
            <w:vAlign w:val="center"/>
          </w:tcPr>
          <w:p w14:paraId="48F1C954" w14:textId="77777777" w:rsidR="00E10E04" w:rsidRDefault="00000000">
            <w:pPr>
              <w:jc w:val="center"/>
              <w:rPr>
                <w:u w:val="single"/>
              </w:rPr>
            </w:pPr>
            <w:r>
              <w:rPr>
                <w:u w:val="single"/>
              </w:rPr>
              <w:t>危废暂存间</w:t>
            </w:r>
          </w:p>
        </w:tc>
        <w:tc>
          <w:tcPr>
            <w:tcW w:w="3038" w:type="dxa"/>
            <w:tcBorders>
              <w:tl2br w:val="nil"/>
              <w:tr2bl w:val="nil"/>
            </w:tcBorders>
            <w:vAlign w:val="center"/>
          </w:tcPr>
          <w:p w14:paraId="7EC57F77" w14:textId="77777777" w:rsidR="00E10E04" w:rsidRDefault="00000000">
            <w:pPr>
              <w:jc w:val="center"/>
              <w:rPr>
                <w:u w:val="single"/>
              </w:rPr>
            </w:pPr>
            <w:r>
              <w:rPr>
                <w:u w:val="single"/>
              </w:rPr>
              <w:t>未设置规范的危废暂存间，未将废蓄电池、废气农药化肥包装物、废机油作为危废暂存并交由有资质单位处置，未签订危废协议</w:t>
            </w:r>
          </w:p>
        </w:tc>
        <w:tc>
          <w:tcPr>
            <w:tcW w:w="3247" w:type="dxa"/>
            <w:tcBorders>
              <w:tl2br w:val="nil"/>
              <w:tr2bl w:val="nil"/>
            </w:tcBorders>
            <w:vAlign w:val="center"/>
          </w:tcPr>
          <w:p w14:paraId="79B80445" w14:textId="77777777" w:rsidR="00E10E04" w:rsidRDefault="00000000">
            <w:pPr>
              <w:jc w:val="center"/>
              <w:rPr>
                <w:u w:val="single"/>
              </w:rPr>
            </w:pPr>
            <w:r>
              <w:rPr>
                <w:u w:val="single"/>
              </w:rPr>
              <w:t>设置规范的危废暂存间，与有资质单位签订危废协议，将场内产生的危废暂存于危废暂存间定期交由有资质单位处置</w:t>
            </w:r>
          </w:p>
        </w:tc>
        <w:tc>
          <w:tcPr>
            <w:tcW w:w="1732" w:type="dxa"/>
            <w:tcBorders>
              <w:tl2br w:val="nil"/>
              <w:tr2bl w:val="nil"/>
            </w:tcBorders>
            <w:vAlign w:val="center"/>
          </w:tcPr>
          <w:p w14:paraId="2388B7A4" w14:textId="77777777" w:rsidR="00E10E04" w:rsidRDefault="00000000">
            <w:pPr>
              <w:pStyle w:val="TableText"/>
              <w:spacing w:before="68" w:line="221" w:lineRule="auto"/>
              <w:ind w:left="43"/>
              <w:jc w:val="center"/>
              <w:rPr>
                <w:rFonts w:ascii="Times New Roman" w:hAnsi="Times New Roman" w:cs="Times New Roman"/>
                <w:u w:val="single"/>
                <w:lang w:eastAsia="zh-CN"/>
              </w:rPr>
            </w:pPr>
            <w:r>
              <w:rPr>
                <w:rFonts w:ascii="Times New Roman" w:hAnsi="Times New Roman" w:cs="Times New Roman"/>
                <w:spacing w:val="-1"/>
                <w:u w:val="single"/>
              </w:rPr>
              <w:t>《危险废物贮存污染控</w:t>
            </w:r>
            <w:r>
              <w:rPr>
                <w:rFonts w:ascii="Times New Roman" w:hAnsi="Times New Roman" w:cs="Times New Roman"/>
                <w:spacing w:val="-9"/>
                <w:u w:val="single"/>
              </w:rPr>
              <w:t>制标准》</w:t>
            </w:r>
            <w:r>
              <w:rPr>
                <w:rFonts w:ascii="Times New Roman" w:hAnsi="Times New Roman" w:cs="Times New Roman"/>
                <w:spacing w:val="-9"/>
                <w:u w:val="single"/>
                <w:lang w:eastAsia="zh-CN"/>
              </w:rPr>
              <w:t>（</w:t>
            </w:r>
            <w:r>
              <w:rPr>
                <w:rFonts w:ascii="Times New Roman" w:hAnsi="Times New Roman" w:cs="Times New Roman"/>
                <w:spacing w:val="-9"/>
                <w:u w:val="single"/>
              </w:rPr>
              <w:t>GB18597-</w:t>
            </w:r>
            <w:r>
              <w:rPr>
                <w:rFonts w:ascii="Times New Roman" w:hAnsi="Times New Roman" w:cs="Times New Roman"/>
                <w:spacing w:val="-2"/>
                <w:u w:val="single"/>
              </w:rPr>
              <w:t>2023</w:t>
            </w:r>
            <w:r>
              <w:rPr>
                <w:rFonts w:ascii="Times New Roman" w:hAnsi="Times New Roman" w:cs="Times New Roman"/>
                <w:spacing w:val="-9"/>
                <w:u w:val="single"/>
                <w:lang w:eastAsia="zh-CN"/>
              </w:rPr>
              <w:t>）</w:t>
            </w:r>
          </w:p>
        </w:tc>
      </w:tr>
      <w:tr w:rsidR="00E10E04" w14:paraId="31598C6C" w14:textId="77777777">
        <w:tc>
          <w:tcPr>
            <w:tcW w:w="827" w:type="dxa"/>
            <w:tcBorders>
              <w:tl2br w:val="nil"/>
              <w:tr2bl w:val="nil"/>
            </w:tcBorders>
            <w:vAlign w:val="center"/>
          </w:tcPr>
          <w:p w14:paraId="5FBB9791" w14:textId="77777777" w:rsidR="00E10E04" w:rsidRDefault="00000000">
            <w:pPr>
              <w:jc w:val="center"/>
              <w:rPr>
                <w:u w:val="single"/>
              </w:rPr>
            </w:pPr>
            <w:r>
              <w:rPr>
                <w:rFonts w:hint="eastAsia"/>
                <w:u w:val="single"/>
              </w:rPr>
              <w:t>洗车废水</w:t>
            </w:r>
          </w:p>
        </w:tc>
        <w:tc>
          <w:tcPr>
            <w:tcW w:w="3038" w:type="dxa"/>
            <w:tcBorders>
              <w:tl2br w:val="nil"/>
              <w:tr2bl w:val="nil"/>
            </w:tcBorders>
            <w:vAlign w:val="center"/>
          </w:tcPr>
          <w:p w14:paraId="3AB270B7" w14:textId="77777777" w:rsidR="00E10E04" w:rsidRDefault="00000000">
            <w:pPr>
              <w:jc w:val="center"/>
              <w:rPr>
                <w:u w:val="single"/>
              </w:rPr>
            </w:pPr>
            <w:r>
              <w:rPr>
                <w:rFonts w:hint="eastAsia"/>
                <w:u w:val="single"/>
              </w:rPr>
              <w:t>经现场核查，企业果岭机在化肥农药库外空地清洗后的废水直接排入场地旁边的沟渠</w:t>
            </w:r>
          </w:p>
        </w:tc>
        <w:tc>
          <w:tcPr>
            <w:tcW w:w="3247" w:type="dxa"/>
            <w:tcBorders>
              <w:tl2br w:val="nil"/>
              <w:tr2bl w:val="nil"/>
            </w:tcBorders>
            <w:vAlign w:val="center"/>
          </w:tcPr>
          <w:p w14:paraId="6A9AEA8E" w14:textId="77777777" w:rsidR="00E10E04" w:rsidRDefault="00000000">
            <w:pPr>
              <w:jc w:val="center"/>
              <w:rPr>
                <w:u w:val="single"/>
              </w:rPr>
            </w:pPr>
            <w:r>
              <w:rPr>
                <w:rFonts w:hint="eastAsia"/>
                <w:u w:val="single"/>
              </w:rPr>
              <w:t>后续果岭机只能在场区设置的规范的洗车区进行清洗，洗车废水经隔油沉淀处理后通过污水管网排入污水净化中心处理达标外排</w:t>
            </w:r>
          </w:p>
        </w:tc>
        <w:tc>
          <w:tcPr>
            <w:tcW w:w="1732" w:type="dxa"/>
            <w:tcBorders>
              <w:tl2br w:val="nil"/>
              <w:tr2bl w:val="nil"/>
            </w:tcBorders>
            <w:vAlign w:val="center"/>
          </w:tcPr>
          <w:p w14:paraId="54252DC4" w14:textId="77777777" w:rsidR="00E10E04" w:rsidRDefault="00000000">
            <w:pPr>
              <w:pStyle w:val="TableText"/>
              <w:spacing w:before="68" w:line="221" w:lineRule="auto"/>
              <w:ind w:left="43"/>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w:t>
            </w:r>
          </w:p>
        </w:tc>
      </w:tr>
      <w:tr w:rsidR="00E10E04" w14:paraId="2D0CA335" w14:textId="77777777">
        <w:tc>
          <w:tcPr>
            <w:tcW w:w="827" w:type="dxa"/>
            <w:tcBorders>
              <w:tl2br w:val="nil"/>
              <w:tr2bl w:val="nil"/>
            </w:tcBorders>
            <w:vAlign w:val="center"/>
          </w:tcPr>
          <w:p w14:paraId="536CEB5E" w14:textId="77777777" w:rsidR="00E10E04" w:rsidRDefault="00000000">
            <w:pPr>
              <w:jc w:val="center"/>
              <w:rPr>
                <w:u w:val="single"/>
              </w:rPr>
            </w:pPr>
            <w:r>
              <w:rPr>
                <w:rFonts w:hint="eastAsia"/>
                <w:u w:val="single"/>
              </w:rPr>
              <w:t>储油间</w:t>
            </w:r>
          </w:p>
        </w:tc>
        <w:tc>
          <w:tcPr>
            <w:tcW w:w="3038" w:type="dxa"/>
            <w:tcBorders>
              <w:tl2br w:val="nil"/>
              <w:tr2bl w:val="nil"/>
            </w:tcBorders>
            <w:vAlign w:val="center"/>
          </w:tcPr>
          <w:p w14:paraId="148E50B7" w14:textId="77777777" w:rsidR="00E10E04" w:rsidRDefault="00000000">
            <w:pPr>
              <w:jc w:val="center"/>
              <w:rPr>
                <w:u w:val="single"/>
              </w:rPr>
            </w:pPr>
            <w:r>
              <w:rPr>
                <w:rFonts w:hint="eastAsia"/>
                <w:u w:val="single"/>
              </w:rPr>
              <w:t>柴油、汽油储存桶未设置托盘</w:t>
            </w:r>
          </w:p>
        </w:tc>
        <w:tc>
          <w:tcPr>
            <w:tcW w:w="3247" w:type="dxa"/>
            <w:tcBorders>
              <w:tl2br w:val="nil"/>
              <w:tr2bl w:val="nil"/>
            </w:tcBorders>
            <w:vAlign w:val="center"/>
          </w:tcPr>
          <w:p w14:paraId="32BB2E9C" w14:textId="77777777" w:rsidR="00E10E04" w:rsidRDefault="00000000">
            <w:pPr>
              <w:jc w:val="center"/>
              <w:rPr>
                <w:u w:val="single"/>
              </w:rPr>
            </w:pPr>
            <w:r>
              <w:rPr>
                <w:rFonts w:hint="eastAsia"/>
                <w:u w:val="single"/>
              </w:rPr>
              <w:t>柴油、汽油储存桶设置托盘，防止油品泄漏</w:t>
            </w:r>
          </w:p>
        </w:tc>
        <w:tc>
          <w:tcPr>
            <w:tcW w:w="1732" w:type="dxa"/>
            <w:tcBorders>
              <w:tl2br w:val="nil"/>
              <w:tr2bl w:val="nil"/>
            </w:tcBorders>
            <w:vAlign w:val="center"/>
          </w:tcPr>
          <w:p w14:paraId="51F7DE01" w14:textId="77777777" w:rsidR="00E10E04" w:rsidRDefault="00000000">
            <w:pPr>
              <w:pStyle w:val="TableText"/>
              <w:spacing w:before="68" w:line="221" w:lineRule="auto"/>
              <w:ind w:left="43"/>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w:t>
            </w:r>
          </w:p>
        </w:tc>
      </w:tr>
      <w:tr w:rsidR="00E10E04" w14:paraId="377D8EE4" w14:textId="77777777">
        <w:tc>
          <w:tcPr>
            <w:tcW w:w="827" w:type="dxa"/>
            <w:vMerge w:val="restart"/>
            <w:tcBorders>
              <w:tl2br w:val="nil"/>
              <w:tr2bl w:val="nil"/>
            </w:tcBorders>
            <w:vAlign w:val="center"/>
          </w:tcPr>
          <w:p w14:paraId="58DDEFBC" w14:textId="77777777" w:rsidR="00E10E04" w:rsidRDefault="00000000">
            <w:pPr>
              <w:jc w:val="center"/>
              <w:rPr>
                <w:u w:val="single"/>
              </w:rPr>
            </w:pPr>
            <w:r>
              <w:rPr>
                <w:rFonts w:hint="eastAsia"/>
                <w:u w:val="single"/>
              </w:rPr>
              <w:t>环保手续</w:t>
            </w:r>
          </w:p>
        </w:tc>
        <w:tc>
          <w:tcPr>
            <w:tcW w:w="3038" w:type="dxa"/>
            <w:tcBorders>
              <w:tl2br w:val="nil"/>
              <w:tr2bl w:val="nil"/>
            </w:tcBorders>
            <w:vAlign w:val="center"/>
          </w:tcPr>
          <w:p w14:paraId="5542E413" w14:textId="77777777" w:rsidR="00E10E04" w:rsidRDefault="00000000">
            <w:pPr>
              <w:jc w:val="center"/>
              <w:rPr>
                <w:u w:val="single"/>
              </w:rPr>
            </w:pPr>
            <w:r>
              <w:rPr>
                <w:rFonts w:hint="eastAsia"/>
                <w:u w:val="single"/>
              </w:rPr>
              <w:t>环评审批内容不涉及高尔夫球场建设，建设单位擅自变更建设内容，违规建设高尔夫球场</w:t>
            </w:r>
          </w:p>
        </w:tc>
        <w:tc>
          <w:tcPr>
            <w:tcW w:w="3247" w:type="dxa"/>
            <w:tcBorders>
              <w:tl2br w:val="nil"/>
              <w:tr2bl w:val="nil"/>
            </w:tcBorders>
            <w:vAlign w:val="center"/>
          </w:tcPr>
          <w:p w14:paraId="02349282" w14:textId="77777777" w:rsidR="00E10E04" w:rsidRDefault="00000000">
            <w:pPr>
              <w:jc w:val="center"/>
              <w:rPr>
                <w:u w:val="single"/>
              </w:rPr>
            </w:pPr>
            <w:r>
              <w:rPr>
                <w:rFonts w:hint="eastAsia"/>
                <w:u w:val="single"/>
              </w:rPr>
              <w:t>进行补办环评手续</w:t>
            </w:r>
          </w:p>
        </w:tc>
        <w:tc>
          <w:tcPr>
            <w:tcW w:w="1732" w:type="dxa"/>
            <w:tcBorders>
              <w:tl2br w:val="nil"/>
              <w:tr2bl w:val="nil"/>
            </w:tcBorders>
            <w:vAlign w:val="center"/>
          </w:tcPr>
          <w:p w14:paraId="35E54464" w14:textId="77777777" w:rsidR="00E10E04" w:rsidRDefault="00000000">
            <w:pPr>
              <w:pStyle w:val="TableText"/>
              <w:spacing w:before="68" w:line="221" w:lineRule="auto"/>
              <w:ind w:left="43"/>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w:t>
            </w:r>
          </w:p>
        </w:tc>
      </w:tr>
      <w:tr w:rsidR="00E10E04" w14:paraId="06533048" w14:textId="77777777">
        <w:tc>
          <w:tcPr>
            <w:tcW w:w="827" w:type="dxa"/>
            <w:vMerge/>
            <w:tcBorders>
              <w:tl2br w:val="nil"/>
              <w:tr2bl w:val="nil"/>
            </w:tcBorders>
            <w:vAlign w:val="center"/>
          </w:tcPr>
          <w:p w14:paraId="66DF9425" w14:textId="77777777" w:rsidR="00E10E04" w:rsidRDefault="00E10E04">
            <w:pPr>
              <w:jc w:val="center"/>
              <w:rPr>
                <w:u w:val="single"/>
              </w:rPr>
            </w:pPr>
          </w:p>
        </w:tc>
        <w:tc>
          <w:tcPr>
            <w:tcW w:w="3038" w:type="dxa"/>
            <w:tcBorders>
              <w:tl2br w:val="nil"/>
              <w:tr2bl w:val="nil"/>
            </w:tcBorders>
            <w:vAlign w:val="center"/>
          </w:tcPr>
          <w:p w14:paraId="2A434F0C" w14:textId="77777777" w:rsidR="00E10E04" w:rsidRDefault="00000000">
            <w:pPr>
              <w:jc w:val="center"/>
              <w:rPr>
                <w:u w:val="single"/>
              </w:rPr>
            </w:pPr>
            <w:r>
              <w:rPr>
                <w:rFonts w:hint="eastAsia"/>
                <w:u w:val="single"/>
              </w:rPr>
              <w:t>未验先投</w:t>
            </w:r>
          </w:p>
        </w:tc>
        <w:tc>
          <w:tcPr>
            <w:tcW w:w="3247" w:type="dxa"/>
            <w:tcBorders>
              <w:tl2br w:val="nil"/>
              <w:tr2bl w:val="nil"/>
            </w:tcBorders>
            <w:vAlign w:val="center"/>
          </w:tcPr>
          <w:p w14:paraId="733C3FA5" w14:textId="77777777" w:rsidR="00E10E04" w:rsidRDefault="00000000">
            <w:pPr>
              <w:jc w:val="center"/>
              <w:rPr>
                <w:u w:val="single"/>
              </w:rPr>
            </w:pPr>
            <w:r>
              <w:rPr>
                <w:rFonts w:hint="eastAsia"/>
                <w:u w:val="single"/>
              </w:rPr>
              <w:t>待环评批复后立即按《建设项目竣工环境保护验收暂行办法》（国环规环评</w:t>
            </w:r>
            <w:r>
              <w:rPr>
                <w:rFonts w:hint="eastAsia"/>
                <w:u w:val="single"/>
              </w:rPr>
              <w:t>[2017]4</w:t>
            </w:r>
            <w:r>
              <w:rPr>
                <w:rFonts w:hint="eastAsia"/>
                <w:u w:val="single"/>
              </w:rPr>
              <w:t>号）进行验收</w:t>
            </w:r>
          </w:p>
        </w:tc>
        <w:tc>
          <w:tcPr>
            <w:tcW w:w="1732" w:type="dxa"/>
            <w:tcBorders>
              <w:tl2br w:val="nil"/>
              <w:tr2bl w:val="nil"/>
            </w:tcBorders>
            <w:vAlign w:val="center"/>
          </w:tcPr>
          <w:p w14:paraId="6962974C" w14:textId="77777777" w:rsidR="00E10E04" w:rsidRDefault="00000000">
            <w:pPr>
              <w:pStyle w:val="TableText"/>
              <w:spacing w:before="68" w:line="221" w:lineRule="auto"/>
              <w:ind w:left="43"/>
              <w:jc w:val="center"/>
              <w:rPr>
                <w:rFonts w:ascii="Times New Roman" w:hAnsi="Times New Roman" w:cs="Times New Roman"/>
                <w:spacing w:val="-1"/>
                <w:u w:val="single"/>
                <w:lang w:eastAsia="zh-CN"/>
              </w:rPr>
            </w:pPr>
            <w:r>
              <w:rPr>
                <w:rFonts w:ascii="Times New Roman" w:hAnsi="Times New Roman" w:cs="Times New Roman" w:hint="eastAsia"/>
                <w:spacing w:val="-1"/>
                <w:u w:val="single"/>
                <w:lang w:eastAsia="zh-CN"/>
              </w:rPr>
              <w:t>/</w:t>
            </w:r>
          </w:p>
        </w:tc>
      </w:tr>
    </w:tbl>
    <w:p w14:paraId="406FDC53" w14:textId="77777777" w:rsidR="00E10E04" w:rsidRDefault="00E10E04">
      <w:pPr>
        <w:pStyle w:val="afffffb"/>
        <w:ind w:firstLineChars="0" w:firstLine="0"/>
        <w:rPr>
          <w:rFonts w:ascii="Times New Roman" w:eastAsia="宋体" w:hAnsi="Times New Roman" w:cs="Times New Roman"/>
          <w:bCs/>
          <w:szCs w:val="24"/>
        </w:rPr>
      </w:pPr>
    </w:p>
    <w:p w14:paraId="1E642F66" w14:textId="77777777" w:rsidR="00E10E04" w:rsidRDefault="00000000">
      <w:pPr>
        <w:pageBreakBefore/>
        <w:adjustRightInd w:val="0"/>
        <w:snapToGrid w:val="0"/>
        <w:spacing w:beforeLines="50" w:before="120" w:line="360" w:lineRule="auto"/>
        <w:outlineLvl w:val="0"/>
        <w:rPr>
          <w:b/>
          <w:bCs/>
          <w:kern w:val="44"/>
          <w:sz w:val="32"/>
        </w:rPr>
      </w:pPr>
      <w:bookmarkStart w:id="112" w:name="_Toc2044"/>
      <w:bookmarkStart w:id="113" w:name="_Toc115425188"/>
      <w:r>
        <w:rPr>
          <w:rFonts w:hint="eastAsia"/>
          <w:b/>
          <w:bCs/>
          <w:kern w:val="44"/>
          <w:sz w:val="32"/>
        </w:rPr>
        <w:lastRenderedPageBreak/>
        <w:t xml:space="preserve">5. </w:t>
      </w:r>
      <w:r>
        <w:rPr>
          <w:rFonts w:hint="eastAsia"/>
          <w:b/>
          <w:bCs/>
          <w:kern w:val="44"/>
          <w:sz w:val="32"/>
        </w:rPr>
        <w:t>环境现状调查与评价</w:t>
      </w:r>
      <w:bookmarkEnd w:id="112"/>
      <w:bookmarkEnd w:id="113"/>
    </w:p>
    <w:p w14:paraId="047B2E54" w14:textId="77777777" w:rsidR="00E10E04" w:rsidRDefault="00000000">
      <w:pPr>
        <w:pStyle w:val="20"/>
        <w:keepLines w:val="0"/>
        <w:widowControl w:val="0"/>
        <w:rPr>
          <w:rFonts w:cs="Times New Roman"/>
          <w:bCs/>
          <w:kern w:val="2"/>
          <w:szCs w:val="24"/>
        </w:rPr>
      </w:pPr>
      <w:bookmarkStart w:id="114" w:name="_Toc99417161"/>
      <w:bookmarkStart w:id="115" w:name="_Toc18507"/>
      <w:bookmarkStart w:id="116" w:name="_Toc115425189"/>
      <w:r>
        <w:rPr>
          <w:rFonts w:cs="Times New Roman" w:hint="eastAsia"/>
          <w:bCs/>
          <w:kern w:val="2"/>
          <w:szCs w:val="24"/>
        </w:rPr>
        <w:t xml:space="preserve">5.1 </w:t>
      </w:r>
      <w:r>
        <w:rPr>
          <w:rFonts w:cs="Times New Roman" w:hint="eastAsia"/>
          <w:bCs/>
          <w:kern w:val="2"/>
          <w:szCs w:val="24"/>
        </w:rPr>
        <w:t>自然环境</w:t>
      </w:r>
      <w:bookmarkEnd w:id="114"/>
      <w:bookmarkEnd w:id="115"/>
      <w:bookmarkEnd w:id="116"/>
    </w:p>
    <w:p w14:paraId="04AD10EE" w14:textId="77777777" w:rsidR="00E10E04" w:rsidRDefault="00000000">
      <w:pPr>
        <w:pStyle w:val="afff7"/>
        <w:widowControl w:val="0"/>
        <w:ind w:firstLineChars="0" w:firstLine="0"/>
        <w:jc w:val="both"/>
        <w:rPr>
          <w:rFonts w:cs="Times New Roman"/>
          <w:b/>
          <w:bCs/>
          <w:kern w:val="2"/>
          <w:sz w:val="24"/>
          <w:szCs w:val="24"/>
        </w:rPr>
      </w:pPr>
      <w:r>
        <w:rPr>
          <w:rFonts w:cs="Times New Roman" w:hint="eastAsia"/>
          <w:b/>
          <w:bCs/>
          <w:kern w:val="2"/>
          <w:sz w:val="24"/>
          <w:szCs w:val="24"/>
        </w:rPr>
        <w:t xml:space="preserve">5.1.1 </w:t>
      </w:r>
      <w:r>
        <w:rPr>
          <w:rFonts w:cs="Times New Roman" w:hint="eastAsia"/>
          <w:b/>
          <w:bCs/>
          <w:kern w:val="2"/>
          <w:sz w:val="24"/>
          <w:szCs w:val="24"/>
        </w:rPr>
        <w:t>地理位置与交通</w:t>
      </w:r>
    </w:p>
    <w:p w14:paraId="7E6F27B7" w14:textId="77777777" w:rsidR="00E10E04" w:rsidRDefault="00000000">
      <w:pPr>
        <w:pStyle w:val="afffffb"/>
        <w:ind w:firstLine="480"/>
        <w:rPr>
          <w:szCs w:val="24"/>
        </w:rPr>
      </w:pPr>
      <w:r>
        <w:rPr>
          <w:rFonts w:ascii="Times New Roman" w:hAnsi="Times New Roman" w:cs="Times New Roman"/>
        </w:rPr>
        <w:t>常德市位于湖南省西北部，沅江下游和澧水中下游，介于东经</w:t>
      </w:r>
      <w:r>
        <w:rPr>
          <w:rFonts w:ascii="Times New Roman" w:hAnsi="Times New Roman" w:cs="Times New Roman"/>
        </w:rPr>
        <w:t>110°29′</w:t>
      </w:r>
      <w:r>
        <w:rPr>
          <w:rFonts w:ascii="Times New Roman" w:hAnsi="Times New Roman" w:cs="Times New Roman"/>
        </w:rPr>
        <w:t>～</w:t>
      </w:r>
      <w:r>
        <w:rPr>
          <w:rFonts w:ascii="Times New Roman" w:hAnsi="Times New Roman" w:cs="Times New Roman"/>
        </w:rPr>
        <w:t>112°18′</w:t>
      </w:r>
      <w:r>
        <w:rPr>
          <w:rFonts w:ascii="Times New Roman" w:hAnsi="Times New Roman" w:cs="Times New Roman"/>
        </w:rPr>
        <w:t>，北纬</w:t>
      </w:r>
      <w:r>
        <w:rPr>
          <w:rFonts w:ascii="Times New Roman" w:hAnsi="Times New Roman" w:cs="Times New Roman"/>
        </w:rPr>
        <w:t xml:space="preserve"> 28°24′</w:t>
      </w:r>
      <w:r>
        <w:rPr>
          <w:rFonts w:ascii="Times New Roman" w:hAnsi="Times New Roman" w:cs="Times New Roman"/>
        </w:rPr>
        <w:t>～</w:t>
      </w:r>
      <w:r>
        <w:rPr>
          <w:rFonts w:ascii="Times New Roman" w:hAnsi="Times New Roman" w:cs="Times New Roman"/>
        </w:rPr>
        <w:t>30°07′</w:t>
      </w:r>
      <w:r>
        <w:rPr>
          <w:rFonts w:ascii="Times New Roman" w:hAnsi="Times New Roman" w:cs="Times New Roman"/>
        </w:rPr>
        <w:t>，北与湖北省恩施、宜昌、荆州三地区接壤，西与张家界市相邻，南、东与益阳地区毗连，</w:t>
      </w:r>
      <w:r>
        <w:rPr>
          <w:rFonts w:ascii="Times New Roman" w:hAnsi="Times New Roman" w:cs="Times New Roman"/>
        </w:rPr>
        <w:t>319</w:t>
      </w:r>
      <w:r>
        <w:rPr>
          <w:rFonts w:ascii="Times New Roman" w:hAnsi="Times New Roman" w:cs="Times New Roman"/>
        </w:rPr>
        <w:t>、</w:t>
      </w:r>
      <w:r>
        <w:rPr>
          <w:rFonts w:ascii="Times New Roman" w:hAnsi="Times New Roman" w:cs="Times New Roman"/>
        </w:rPr>
        <w:t>207</w:t>
      </w:r>
      <w:r>
        <w:rPr>
          <w:rFonts w:ascii="Times New Roman" w:hAnsi="Times New Roman" w:cs="Times New Roman"/>
        </w:rPr>
        <w:t>两条国道线横贯全市，长（沙）常（德</w:t>
      </w:r>
      <w:r>
        <w:rPr>
          <w:rFonts w:ascii="Times New Roman" w:hAnsi="Times New Roman" w:cs="Times New Roman"/>
        </w:rPr>
        <w:t xml:space="preserve"> </w:t>
      </w:r>
      <w:r>
        <w:rPr>
          <w:rFonts w:ascii="Times New Roman" w:hAnsi="Times New Roman" w:cs="Times New Roman"/>
        </w:rPr>
        <w:t>）高速公路、</w:t>
      </w:r>
      <w:r>
        <w:rPr>
          <w:rFonts w:ascii="Times New Roman" w:hAnsi="Times New Roman" w:cs="Times New Roman"/>
          <w:color w:val="000000"/>
        </w:rPr>
        <w:t>常（德）</w:t>
      </w:r>
      <w:r>
        <w:rPr>
          <w:rFonts w:ascii="Times New Roman" w:hAnsi="Times New Roman" w:cs="Times New Roman"/>
          <w:color w:val="000000"/>
        </w:rPr>
        <w:t>-</w:t>
      </w:r>
      <w:r>
        <w:rPr>
          <w:rFonts w:ascii="Times New Roman" w:hAnsi="Times New Roman" w:cs="Times New Roman"/>
          <w:color w:val="000000"/>
        </w:rPr>
        <w:t>张（家界）高速公路、常（德）</w:t>
      </w:r>
      <w:r>
        <w:rPr>
          <w:rFonts w:ascii="Times New Roman" w:hAnsi="Times New Roman" w:cs="Times New Roman"/>
          <w:color w:val="000000"/>
        </w:rPr>
        <w:t>-</w:t>
      </w:r>
      <w:r>
        <w:rPr>
          <w:rFonts w:ascii="Times New Roman" w:hAnsi="Times New Roman" w:cs="Times New Roman"/>
          <w:color w:val="000000"/>
        </w:rPr>
        <w:t>吉（首）</w:t>
      </w:r>
      <w:r>
        <w:rPr>
          <w:rFonts w:ascii="Times New Roman" w:hAnsi="Times New Roman" w:cs="Times New Roman"/>
        </w:rPr>
        <w:t>和湘北公路干线穿过市区，澧水、沅江流域航道沟通常德与长江沿岸城市之间的联系，</w:t>
      </w:r>
      <w:r>
        <w:rPr>
          <w:rFonts w:ascii="Times New Roman" w:hAnsi="Times New Roman" w:cs="Times New Roman"/>
          <w:color w:val="000000"/>
        </w:rPr>
        <w:t>沅江航道现通行</w:t>
      </w:r>
      <w:r>
        <w:rPr>
          <w:rFonts w:ascii="Times New Roman" w:hAnsi="Times New Roman" w:cs="Times New Roman"/>
          <w:color w:val="000000"/>
        </w:rPr>
        <w:t>500</w:t>
      </w:r>
      <w:r>
        <w:rPr>
          <w:rFonts w:ascii="Times New Roman" w:hAnsi="Times New Roman" w:cs="Times New Roman"/>
          <w:color w:val="000000"/>
        </w:rPr>
        <w:t>吨级的船舶，为三级航道标准</w:t>
      </w:r>
      <w:r>
        <w:rPr>
          <w:rFonts w:ascii="Times New Roman" w:hAnsi="Times New Roman" w:cs="Times New Roman"/>
        </w:rPr>
        <w:t>。境内有枝柳、石长两条铁路，其中石长铁路贯穿常德市七个区县，沟通京广、枝柳两大交通动脉。常德二级机场已开通</w:t>
      </w:r>
      <w:r>
        <w:rPr>
          <w:rFonts w:ascii="Times New Roman" w:hAnsi="Times New Roman" w:cs="Times New Roman"/>
          <w:color w:val="000000"/>
        </w:rPr>
        <w:t>常德至广州、深圳、北京、海口、上海、昆明、重庆等地航班</w:t>
      </w:r>
      <w:r>
        <w:rPr>
          <w:rFonts w:ascii="Times New Roman" w:eastAsia="宋体" w:hAnsi="Times New Roman" w:cs="Times New Roman"/>
          <w:bCs/>
          <w:szCs w:val="24"/>
        </w:rPr>
        <w:t>。</w:t>
      </w:r>
    </w:p>
    <w:p w14:paraId="09538C99" w14:textId="77777777" w:rsidR="00E10E04" w:rsidRDefault="00000000">
      <w:pPr>
        <w:adjustRightInd w:val="0"/>
        <w:snapToGrid w:val="0"/>
        <w:spacing w:line="360" w:lineRule="auto"/>
        <w:ind w:firstLine="480"/>
        <w:rPr>
          <w:bCs/>
          <w:szCs w:val="24"/>
        </w:rPr>
      </w:pPr>
      <w:r>
        <w:rPr>
          <w:bCs/>
          <w:szCs w:val="24"/>
        </w:rPr>
        <w:t>本项目位于</w:t>
      </w:r>
      <w:r>
        <w:rPr>
          <w:rFonts w:hint="eastAsia"/>
          <w:color w:val="000000"/>
          <w:sz w:val="24"/>
          <w:szCs w:val="24"/>
        </w:rPr>
        <w:t>常德市柳叶湖旅游度假区白鹤镇罗湾社区朗州路</w:t>
      </w:r>
      <w:r>
        <w:rPr>
          <w:rFonts w:hint="eastAsia"/>
          <w:color w:val="000000"/>
          <w:sz w:val="24"/>
          <w:szCs w:val="24"/>
        </w:rPr>
        <w:t>3333</w:t>
      </w:r>
      <w:r>
        <w:rPr>
          <w:rFonts w:hint="eastAsia"/>
          <w:color w:val="000000"/>
          <w:sz w:val="24"/>
          <w:szCs w:val="24"/>
        </w:rPr>
        <w:t>号</w:t>
      </w:r>
      <w:r>
        <w:rPr>
          <w:rFonts w:hint="eastAsia"/>
          <w:bCs/>
          <w:sz w:val="24"/>
          <w:szCs w:val="24"/>
        </w:rPr>
        <w:t>，中心坐标</w:t>
      </w:r>
      <w:r>
        <w:rPr>
          <w:rFonts w:hint="eastAsia"/>
          <w:bCs/>
          <w:sz w:val="24"/>
          <w:szCs w:val="24"/>
        </w:rPr>
        <w:t>E</w:t>
      </w:r>
      <w:r>
        <w:rPr>
          <w:rFonts w:hint="eastAsia"/>
          <w:bCs/>
          <w:sz w:val="24"/>
          <w:szCs w:val="24"/>
        </w:rPr>
        <w:t>：</w:t>
      </w:r>
      <w:r>
        <w:rPr>
          <w:rFonts w:hint="eastAsia"/>
          <w:bCs/>
          <w:sz w:val="24"/>
          <w:szCs w:val="24"/>
        </w:rPr>
        <w:t>111</w:t>
      </w:r>
      <w:r>
        <w:rPr>
          <w:rFonts w:hint="eastAsia"/>
          <w:bCs/>
          <w:sz w:val="24"/>
          <w:szCs w:val="24"/>
        </w:rPr>
        <w:t>°</w:t>
      </w:r>
      <w:r>
        <w:rPr>
          <w:rFonts w:hint="eastAsia"/>
          <w:bCs/>
          <w:sz w:val="24"/>
          <w:szCs w:val="24"/>
        </w:rPr>
        <w:t>41</w:t>
      </w:r>
      <w:r>
        <w:rPr>
          <w:rFonts w:hint="eastAsia"/>
          <w:bCs/>
          <w:sz w:val="24"/>
          <w:szCs w:val="24"/>
        </w:rPr>
        <w:t>′</w:t>
      </w:r>
      <w:r>
        <w:rPr>
          <w:rFonts w:hint="eastAsia"/>
          <w:bCs/>
          <w:sz w:val="24"/>
          <w:szCs w:val="24"/>
        </w:rPr>
        <w:t>33.958</w:t>
      </w:r>
      <w:r>
        <w:rPr>
          <w:rFonts w:hint="eastAsia"/>
          <w:bCs/>
          <w:sz w:val="24"/>
          <w:szCs w:val="24"/>
        </w:rPr>
        <w:t>″，</w:t>
      </w:r>
      <w:r>
        <w:rPr>
          <w:rFonts w:hint="eastAsia"/>
          <w:bCs/>
          <w:sz w:val="24"/>
          <w:szCs w:val="24"/>
        </w:rPr>
        <w:t>N</w:t>
      </w:r>
      <w:r>
        <w:rPr>
          <w:rFonts w:hint="eastAsia"/>
          <w:bCs/>
          <w:sz w:val="24"/>
          <w:szCs w:val="24"/>
        </w:rPr>
        <w:t>：</w:t>
      </w:r>
      <w:r>
        <w:rPr>
          <w:rFonts w:hint="eastAsia"/>
          <w:bCs/>
          <w:sz w:val="24"/>
          <w:szCs w:val="24"/>
        </w:rPr>
        <w:t>29</w:t>
      </w:r>
      <w:r>
        <w:rPr>
          <w:rFonts w:hint="eastAsia"/>
          <w:bCs/>
          <w:sz w:val="24"/>
          <w:szCs w:val="24"/>
        </w:rPr>
        <w:t>°</w:t>
      </w:r>
      <w:r>
        <w:rPr>
          <w:rFonts w:hint="eastAsia"/>
          <w:bCs/>
          <w:sz w:val="24"/>
          <w:szCs w:val="24"/>
        </w:rPr>
        <w:t>7</w:t>
      </w:r>
      <w:r>
        <w:rPr>
          <w:rFonts w:hint="eastAsia"/>
          <w:bCs/>
          <w:sz w:val="24"/>
          <w:szCs w:val="24"/>
        </w:rPr>
        <w:t>′</w:t>
      </w:r>
      <w:r>
        <w:rPr>
          <w:rFonts w:hint="eastAsia"/>
          <w:bCs/>
          <w:sz w:val="24"/>
          <w:szCs w:val="24"/>
        </w:rPr>
        <w:t>5.937</w:t>
      </w:r>
      <w:r>
        <w:rPr>
          <w:rFonts w:hint="eastAsia"/>
          <w:bCs/>
          <w:sz w:val="24"/>
          <w:szCs w:val="24"/>
        </w:rPr>
        <w:t>″</w:t>
      </w:r>
      <w:r>
        <w:rPr>
          <w:rFonts w:hint="eastAsia"/>
          <w:bCs/>
          <w:szCs w:val="24"/>
        </w:rPr>
        <w:t>，</w:t>
      </w:r>
      <w:r>
        <w:rPr>
          <w:rFonts w:hint="eastAsia"/>
          <w:color w:val="000000"/>
          <w:sz w:val="24"/>
          <w:szCs w:val="24"/>
        </w:rPr>
        <w:t>具体位置见附图。</w:t>
      </w:r>
    </w:p>
    <w:p w14:paraId="65457976" w14:textId="77777777" w:rsidR="00E10E04" w:rsidRDefault="00000000">
      <w:pPr>
        <w:pStyle w:val="afff7"/>
        <w:widowControl w:val="0"/>
        <w:ind w:firstLineChars="0" w:firstLine="0"/>
        <w:jc w:val="both"/>
        <w:rPr>
          <w:rFonts w:cs="Times New Roman"/>
          <w:b/>
          <w:bCs/>
          <w:kern w:val="2"/>
          <w:sz w:val="24"/>
          <w:szCs w:val="24"/>
        </w:rPr>
      </w:pPr>
      <w:r>
        <w:rPr>
          <w:rFonts w:cs="Times New Roman" w:hint="eastAsia"/>
          <w:b/>
          <w:bCs/>
          <w:kern w:val="2"/>
          <w:sz w:val="24"/>
          <w:szCs w:val="24"/>
        </w:rPr>
        <w:t xml:space="preserve">5.1.2 </w:t>
      </w:r>
      <w:r>
        <w:rPr>
          <w:rFonts w:cs="Times New Roman" w:hint="eastAsia"/>
          <w:b/>
          <w:bCs/>
          <w:kern w:val="2"/>
          <w:sz w:val="24"/>
          <w:szCs w:val="24"/>
        </w:rPr>
        <w:t>地形地貌</w:t>
      </w:r>
    </w:p>
    <w:p w14:paraId="35518054" w14:textId="77777777" w:rsidR="00E10E04" w:rsidRDefault="00000000">
      <w:pPr>
        <w:spacing w:line="360" w:lineRule="auto"/>
        <w:ind w:firstLineChars="200" w:firstLine="480"/>
        <w:rPr>
          <w:sz w:val="24"/>
        </w:rPr>
      </w:pPr>
      <w:r>
        <w:rPr>
          <w:sz w:val="24"/>
        </w:rPr>
        <w:t>常德市域地处洞庭平原，地貌类型丰富，其中以平原为主，山、丘、湖兼有，形成</w:t>
      </w:r>
      <w:r>
        <w:rPr>
          <w:sz w:val="24"/>
        </w:rPr>
        <w:t>“</w:t>
      </w:r>
      <w:r>
        <w:rPr>
          <w:sz w:val="24"/>
        </w:rPr>
        <w:t>三分丘岗，两分半山，四分半平原和水面</w:t>
      </w:r>
      <w:r>
        <w:rPr>
          <w:sz w:val="24"/>
        </w:rPr>
        <w:t>”</w:t>
      </w:r>
      <w:r>
        <w:rPr>
          <w:sz w:val="24"/>
        </w:rPr>
        <w:t>的结构。常德地区西北部属武陵山系，中低山区；中部多见红岩丘陵区，其间也现断块隆起山（如太阳山）和蚀余岛状弧形山；东部为沅水、澧水下游及洞庭湖平原区；西南部为雪峰山余脉，组成中山区。整个地势呈现西高东低的趋势。</w:t>
      </w:r>
      <w:r>
        <w:rPr>
          <w:sz w:val="24"/>
        </w:rPr>
        <w:t xml:space="preserve"> </w:t>
      </w:r>
    </w:p>
    <w:p w14:paraId="12B4F5E7" w14:textId="77777777" w:rsidR="00E10E04" w:rsidRDefault="00000000">
      <w:pPr>
        <w:spacing w:line="360" w:lineRule="auto"/>
        <w:ind w:firstLineChars="200" w:firstLine="480"/>
        <w:rPr>
          <w:bCs/>
          <w:sz w:val="24"/>
          <w:szCs w:val="24"/>
        </w:rPr>
      </w:pPr>
      <w:r>
        <w:rPr>
          <w:sz w:val="24"/>
        </w:rPr>
        <w:t>江北城区地势平坦，黄海高程为</w:t>
      </w:r>
      <w:r>
        <w:rPr>
          <w:sz w:val="24"/>
        </w:rPr>
        <w:t>29.00-33.00m</w:t>
      </w:r>
      <w:r>
        <w:rPr>
          <w:sz w:val="24"/>
        </w:rPr>
        <w:t>，东濒柳叶湖、北望太阳山、南滨沅江。地面标高</w:t>
      </w:r>
      <w:r>
        <w:rPr>
          <w:sz w:val="24"/>
        </w:rPr>
        <w:t>32.80</w:t>
      </w:r>
      <w:r>
        <w:rPr>
          <w:sz w:val="24"/>
        </w:rPr>
        <w:t>～</w:t>
      </w:r>
      <w:r>
        <w:rPr>
          <w:sz w:val="24"/>
        </w:rPr>
        <w:t>42.10m</w:t>
      </w:r>
      <w:r>
        <w:rPr>
          <w:sz w:val="24"/>
        </w:rPr>
        <w:t>（</w:t>
      </w:r>
      <w:r>
        <w:rPr>
          <w:sz w:val="24"/>
        </w:rPr>
        <w:t xml:space="preserve">1956 </w:t>
      </w:r>
      <w:r>
        <w:rPr>
          <w:sz w:val="24"/>
        </w:rPr>
        <w:t>黄海高程系统，下同），绝大部分标高位于</w:t>
      </w:r>
      <w:r>
        <w:rPr>
          <w:sz w:val="24"/>
        </w:rPr>
        <w:t>32.80</w:t>
      </w:r>
      <w:r>
        <w:rPr>
          <w:sz w:val="24"/>
        </w:rPr>
        <w:t>～</w:t>
      </w:r>
      <w:r>
        <w:rPr>
          <w:sz w:val="24"/>
        </w:rPr>
        <w:t xml:space="preserve">33.30m </w:t>
      </w:r>
      <w:r>
        <w:rPr>
          <w:sz w:val="24"/>
        </w:rPr>
        <w:t>之间</w:t>
      </w:r>
      <w:r>
        <w:rPr>
          <w:rFonts w:hint="eastAsia"/>
          <w:bCs/>
          <w:sz w:val="24"/>
          <w:szCs w:val="24"/>
        </w:rPr>
        <w:t>。</w:t>
      </w:r>
    </w:p>
    <w:p w14:paraId="434A5B29" w14:textId="77777777" w:rsidR="00E10E04" w:rsidRDefault="00000000">
      <w:pPr>
        <w:pStyle w:val="afff7"/>
        <w:widowControl w:val="0"/>
        <w:ind w:firstLineChars="0" w:firstLine="0"/>
        <w:jc w:val="both"/>
        <w:rPr>
          <w:rFonts w:cs="Times New Roman"/>
          <w:b/>
          <w:bCs/>
          <w:kern w:val="2"/>
          <w:sz w:val="24"/>
          <w:szCs w:val="24"/>
        </w:rPr>
      </w:pPr>
      <w:r>
        <w:rPr>
          <w:rFonts w:cs="Times New Roman" w:hint="eastAsia"/>
          <w:b/>
          <w:bCs/>
          <w:kern w:val="2"/>
          <w:sz w:val="24"/>
          <w:szCs w:val="24"/>
        </w:rPr>
        <w:t xml:space="preserve">5.1.3 </w:t>
      </w:r>
      <w:r>
        <w:rPr>
          <w:rFonts w:cs="Times New Roman" w:hint="eastAsia"/>
          <w:b/>
          <w:bCs/>
          <w:kern w:val="2"/>
          <w:sz w:val="24"/>
          <w:szCs w:val="24"/>
        </w:rPr>
        <w:t>水文</w:t>
      </w:r>
    </w:p>
    <w:p w14:paraId="16980F3C" w14:textId="77777777" w:rsidR="00E10E04" w:rsidRDefault="00000000">
      <w:pPr>
        <w:spacing w:line="360" w:lineRule="auto"/>
        <w:ind w:firstLineChars="200" w:firstLine="480"/>
        <w:rPr>
          <w:sz w:val="24"/>
        </w:rPr>
      </w:pPr>
      <w:r>
        <w:rPr>
          <w:sz w:val="24"/>
        </w:rPr>
        <w:t>常德市地处洞庭湖平原，全市水系完整，河流稠密，数百条溪河汇于沅、澧两大水系，境内沅江</w:t>
      </w:r>
      <w:r>
        <w:rPr>
          <w:sz w:val="24"/>
        </w:rPr>
        <w:t>164km</w:t>
      </w:r>
      <w:r>
        <w:rPr>
          <w:sz w:val="24"/>
        </w:rPr>
        <w:t>，澧水长</w:t>
      </w:r>
      <w:r>
        <w:rPr>
          <w:sz w:val="24"/>
        </w:rPr>
        <w:t>169 km</w:t>
      </w:r>
      <w:r>
        <w:rPr>
          <w:sz w:val="24"/>
        </w:rPr>
        <w:t>，水能资源丰富。常德地区地下水分布面积</w:t>
      </w:r>
      <w:r>
        <w:rPr>
          <w:sz w:val="24"/>
        </w:rPr>
        <w:t>1.76</w:t>
      </w:r>
      <w:r>
        <w:rPr>
          <w:sz w:val="24"/>
        </w:rPr>
        <w:t>万</w:t>
      </w:r>
      <w:r>
        <w:rPr>
          <w:sz w:val="24"/>
        </w:rPr>
        <w:t>km</w:t>
      </w:r>
      <w:r>
        <w:rPr>
          <w:sz w:val="24"/>
          <w:vertAlign w:val="superscript"/>
        </w:rPr>
        <w:t>2</w:t>
      </w:r>
      <w:r>
        <w:rPr>
          <w:sz w:val="24"/>
        </w:rPr>
        <w:t>，占全区总面积的</w:t>
      </w:r>
      <w:r>
        <w:rPr>
          <w:sz w:val="24"/>
        </w:rPr>
        <w:t xml:space="preserve"> 96.5%</w:t>
      </w:r>
      <w:r>
        <w:rPr>
          <w:sz w:val="24"/>
        </w:rPr>
        <w:t>，基岩裂隙水分布最广。全区有地下暗河</w:t>
      </w:r>
      <w:r>
        <w:rPr>
          <w:sz w:val="24"/>
        </w:rPr>
        <w:t>139</w:t>
      </w:r>
      <w:r>
        <w:rPr>
          <w:sz w:val="24"/>
        </w:rPr>
        <w:t>条，地下热水（温泉）</w:t>
      </w:r>
      <w:r>
        <w:rPr>
          <w:sz w:val="24"/>
        </w:rPr>
        <w:t>13</w:t>
      </w:r>
      <w:r>
        <w:rPr>
          <w:sz w:val="24"/>
        </w:rPr>
        <w:t>处。</w:t>
      </w:r>
      <w:r>
        <w:rPr>
          <w:sz w:val="24"/>
        </w:rPr>
        <w:t xml:space="preserve"> </w:t>
      </w:r>
    </w:p>
    <w:p w14:paraId="628D3461" w14:textId="77777777" w:rsidR="00E10E04" w:rsidRDefault="00000000">
      <w:pPr>
        <w:spacing w:line="360" w:lineRule="auto"/>
        <w:ind w:firstLineChars="200" w:firstLine="480"/>
        <w:rPr>
          <w:sz w:val="24"/>
        </w:rPr>
      </w:pPr>
      <w:r>
        <w:rPr>
          <w:sz w:val="24"/>
        </w:rPr>
        <w:t>沅江是流经市区的主要河流，进入江北城区段为其下游河段。该河段河面宽阔，河床宽</w:t>
      </w:r>
      <w:r>
        <w:rPr>
          <w:sz w:val="24"/>
        </w:rPr>
        <w:t>500-900m</w:t>
      </w:r>
      <w:r>
        <w:rPr>
          <w:sz w:val="24"/>
        </w:rPr>
        <w:t>，河床平浅，平均水深</w:t>
      </w:r>
      <w:r>
        <w:rPr>
          <w:sz w:val="24"/>
        </w:rPr>
        <w:t>9.62m</w:t>
      </w:r>
      <w:r>
        <w:rPr>
          <w:sz w:val="24"/>
        </w:rPr>
        <w:t>。历年最高洪水位为</w:t>
      </w:r>
      <w:r>
        <w:rPr>
          <w:sz w:val="24"/>
        </w:rPr>
        <w:t>40.58m</w:t>
      </w:r>
      <w:r>
        <w:rPr>
          <w:sz w:val="24"/>
        </w:rPr>
        <w:t>（黄海高</w:t>
      </w:r>
      <w:r>
        <w:rPr>
          <w:sz w:val="24"/>
        </w:rPr>
        <w:lastRenderedPageBreak/>
        <w:t>程，下同），最低水位</w:t>
      </w:r>
      <w:r>
        <w:rPr>
          <w:sz w:val="24"/>
        </w:rPr>
        <w:t>26.993m</w:t>
      </w:r>
      <w:r>
        <w:rPr>
          <w:sz w:val="24"/>
        </w:rPr>
        <w:t>，年平均水位</w:t>
      </w:r>
      <w:r>
        <w:rPr>
          <w:sz w:val="24"/>
        </w:rPr>
        <w:t>30.00m</w:t>
      </w:r>
      <w:r>
        <w:rPr>
          <w:sz w:val="24"/>
        </w:rPr>
        <w:t>。年平均流量</w:t>
      </w:r>
      <w:r>
        <w:rPr>
          <w:sz w:val="24"/>
        </w:rPr>
        <w:t>2065m</w:t>
      </w:r>
      <w:r>
        <w:rPr>
          <w:sz w:val="24"/>
          <w:vertAlign w:val="superscript"/>
        </w:rPr>
        <w:t>3</w:t>
      </w:r>
      <w:r>
        <w:rPr>
          <w:sz w:val="24"/>
        </w:rPr>
        <w:t>/s</w:t>
      </w:r>
      <w:r>
        <w:rPr>
          <w:sz w:val="24"/>
        </w:rPr>
        <w:t>，最大流量</w:t>
      </w:r>
      <w:r>
        <w:rPr>
          <w:sz w:val="24"/>
        </w:rPr>
        <w:t>29000m</w:t>
      </w:r>
      <w:r>
        <w:rPr>
          <w:sz w:val="24"/>
          <w:vertAlign w:val="superscript"/>
        </w:rPr>
        <w:t>3</w:t>
      </w:r>
      <w:r>
        <w:rPr>
          <w:sz w:val="24"/>
        </w:rPr>
        <w:t>/s</w:t>
      </w:r>
      <w:r>
        <w:rPr>
          <w:sz w:val="24"/>
        </w:rPr>
        <w:t>，最小流量</w:t>
      </w:r>
      <w:r>
        <w:rPr>
          <w:sz w:val="24"/>
        </w:rPr>
        <w:t>188 m</w:t>
      </w:r>
      <w:r>
        <w:rPr>
          <w:sz w:val="24"/>
          <w:vertAlign w:val="superscript"/>
        </w:rPr>
        <w:t>3</w:t>
      </w:r>
      <w:r>
        <w:rPr>
          <w:sz w:val="24"/>
        </w:rPr>
        <w:t>/s</w:t>
      </w:r>
      <w:r>
        <w:rPr>
          <w:sz w:val="24"/>
        </w:rPr>
        <w:t>，河床平均坡降</w:t>
      </w:r>
      <w:r>
        <w:rPr>
          <w:sz w:val="24"/>
        </w:rPr>
        <w:t>0.594‰</w:t>
      </w:r>
      <w:r>
        <w:rPr>
          <w:sz w:val="24"/>
        </w:rPr>
        <w:t>，年平均输水量</w:t>
      </w:r>
      <w:r>
        <w:rPr>
          <w:sz w:val="24"/>
        </w:rPr>
        <w:t>656.4</w:t>
      </w:r>
      <w:r>
        <w:rPr>
          <w:sz w:val="24"/>
        </w:rPr>
        <w:t>亿</w:t>
      </w:r>
      <w:r>
        <w:rPr>
          <w:sz w:val="24"/>
        </w:rPr>
        <w:t>m</w:t>
      </w:r>
      <w:r>
        <w:rPr>
          <w:sz w:val="24"/>
          <w:vertAlign w:val="superscript"/>
        </w:rPr>
        <w:t>3</w:t>
      </w:r>
      <w:r>
        <w:rPr>
          <w:sz w:val="24"/>
        </w:rPr>
        <w:t>/s</w:t>
      </w:r>
      <w:r>
        <w:rPr>
          <w:sz w:val="24"/>
        </w:rPr>
        <w:t>，洪峰一般出现在</w:t>
      </w:r>
      <w:r>
        <w:rPr>
          <w:sz w:val="24"/>
        </w:rPr>
        <w:t xml:space="preserve">5-7 </w:t>
      </w:r>
      <w:r>
        <w:rPr>
          <w:sz w:val="24"/>
        </w:rPr>
        <w:t>月间。河段多年平均水温</w:t>
      </w:r>
      <w:r>
        <w:rPr>
          <w:sz w:val="24"/>
        </w:rPr>
        <w:t>18.5℃</w:t>
      </w:r>
      <w:r>
        <w:rPr>
          <w:sz w:val="24"/>
        </w:rPr>
        <w:t>，最热季平均水温</w:t>
      </w:r>
      <w:r>
        <w:rPr>
          <w:sz w:val="24"/>
        </w:rPr>
        <w:t>26.2℃</w:t>
      </w:r>
      <w:r>
        <w:rPr>
          <w:sz w:val="24"/>
        </w:rPr>
        <w:t>，最冷季平均水温</w:t>
      </w:r>
      <w:r>
        <w:rPr>
          <w:sz w:val="24"/>
        </w:rPr>
        <w:t>10.2℃</w:t>
      </w:r>
      <w:r>
        <w:rPr>
          <w:sz w:val="24"/>
        </w:rPr>
        <w:t>。</w:t>
      </w:r>
    </w:p>
    <w:p w14:paraId="5E1F674C" w14:textId="77777777" w:rsidR="00E10E04" w:rsidRDefault="00000000">
      <w:pPr>
        <w:spacing w:line="360" w:lineRule="auto"/>
        <w:ind w:firstLineChars="200" w:firstLine="480"/>
        <w:rPr>
          <w:bCs/>
          <w:sz w:val="24"/>
          <w:szCs w:val="24"/>
        </w:rPr>
      </w:pPr>
      <w:r>
        <w:rPr>
          <w:sz w:val="24"/>
        </w:rPr>
        <w:t>穿紫河由竹叶港、费家湖、长港、三闾等大大小小的河段组成，西起常德市城区竹叶港，东至南</w:t>
      </w:r>
      <w:r>
        <w:rPr>
          <w:color w:val="000000"/>
          <w:sz w:val="24"/>
        </w:rPr>
        <w:t>碈</w:t>
      </w:r>
      <w:r>
        <w:rPr>
          <w:sz w:val="24"/>
        </w:rPr>
        <w:t>，全长</w:t>
      </w:r>
      <w:r>
        <w:rPr>
          <w:sz w:val="24"/>
        </w:rPr>
        <w:t>18</w:t>
      </w:r>
      <w:r>
        <w:rPr>
          <w:sz w:val="24"/>
        </w:rPr>
        <w:t>公里。穿紫河为江北城区排涝、防汛的环城水系，常水位为</w:t>
      </w:r>
      <w:r>
        <w:rPr>
          <w:sz w:val="24"/>
        </w:rPr>
        <w:t>30.60m</w:t>
      </w:r>
      <w:r>
        <w:rPr>
          <w:sz w:val="24"/>
        </w:rPr>
        <w:t>，最高水位</w:t>
      </w:r>
      <w:r>
        <w:rPr>
          <w:sz w:val="24"/>
        </w:rPr>
        <w:t>33.59m</w:t>
      </w:r>
      <w:r>
        <w:rPr>
          <w:rFonts w:hint="eastAsia"/>
          <w:bCs/>
          <w:sz w:val="24"/>
          <w:szCs w:val="24"/>
        </w:rPr>
        <w:t>。</w:t>
      </w:r>
    </w:p>
    <w:p w14:paraId="75CAA453" w14:textId="77777777" w:rsidR="00E10E04" w:rsidRDefault="00000000">
      <w:pPr>
        <w:spacing w:line="360" w:lineRule="auto"/>
        <w:ind w:firstLine="480"/>
        <w:rPr>
          <w:color w:val="000000"/>
          <w:sz w:val="24"/>
        </w:rPr>
      </w:pPr>
      <w:r>
        <w:rPr>
          <w:color w:val="000000"/>
          <w:sz w:val="24"/>
        </w:rPr>
        <w:t>穿紫河（竹叶港</w:t>
      </w:r>
      <w:r>
        <w:rPr>
          <w:color w:val="000000"/>
          <w:sz w:val="24"/>
        </w:rPr>
        <w:t>-</w:t>
      </w:r>
      <w:r>
        <w:rPr>
          <w:color w:val="000000"/>
          <w:sz w:val="24"/>
        </w:rPr>
        <w:t>南碈）的水体功能为景观娱乐用水区，执行《地表水环境质量标准》（</w:t>
      </w:r>
      <w:r>
        <w:rPr>
          <w:color w:val="000000"/>
          <w:sz w:val="24"/>
        </w:rPr>
        <w:t>GB3838-2002</w:t>
      </w:r>
      <w:r>
        <w:rPr>
          <w:color w:val="000000"/>
          <w:sz w:val="24"/>
        </w:rPr>
        <w:t>）的</w:t>
      </w:r>
      <w:r>
        <w:rPr>
          <w:color w:val="000000"/>
          <w:sz w:val="24"/>
        </w:rPr>
        <w:t>Ⅳ</w:t>
      </w:r>
      <w:r>
        <w:rPr>
          <w:color w:val="000000"/>
          <w:sz w:val="24"/>
        </w:rPr>
        <w:t>类标准；</w:t>
      </w:r>
    </w:p>
    <w:p w14:paraId="7A0EFC8F" w14:textId="77777777" w:rsidR="00E10E04" w:rsidRDefault="00000000">
      <w:pPr>
        <w:spacing w:line="360" w:lineRule="auto"/>
        <w:ind w:firstLine="480"/>
        <w:rPr>
          <w:color w:val="000000"/>
          <w:sz w:val="24"/>
        </w:rPr>
      </w:pPr>
      <w:r>
        <w:rPr>
          <w:color w:val="000000"/>
          <w:sz w:val="24"/>
        </w:rPr>
        <w:t>马家吉河（马林河）为农业用水区，执行《地表水环境质量标准》（</w:t>
      </w:r>
      <w:r>
        <w:rPr>
          <w:color w:val="000000"/>
          <w:sz w:val="24"/>
        </w:rPr>
        <w:t>GB3838-2002</w:t>
      </w:r>
      <w:r>
        <w:rPr>
          <w:color w:val="000000"/>
          <w:sz w:val="24"/>
        </w:rPr>
        <w:t>）的</w:t>
      </w:r>
      <w:r>
        <w:rPr>
          <w:color w:val="000000"/>
          <w:sz w:val="24"/>
        </w:rPr>
        <w:t>Ⅳ</w:t>
      </w:r>
      <w:r>
        <w:rPr>
          <w:color w:val="000000"/>
          <w:sz w:val="24"/>
        </w:rPr>
        <w:t>类标准；</w:t>
      </w:r>
    </w:p>
    <w:p w14:paraId="2BFBF642" w14:textId="77777777" w:rsidR="00E10E04" w:rsidRDefault="00000000">
      <w:pPr>
        <w:spacing w:line="360" w:lineRule="auto"/>
        <w:ind w:firstLineChars="200" w:firstLine="480"/>
        <w:rPr>
          <w:sz w:val="24"/>
          <w:szCs w:val="24"/>
        </w:rPr>
      </w:pPr>
      <w:r>
        <w:rPr>
          <w:sz w:val="24"/>
          <w:szCs w:val="24"/>
        </w:rPr>
        <w:t>沅江常德市沅北水厂取水口上游</w:t>
      </w:r>
      <w:r>
        <w:rPr>
          <w:sz w:val="24"/>
          <w:szCs w:val="24"/>
        </w:rPr>
        <w:t>1000m</w:t>
      </w:r>
      <w:r>
        <w:rPr>
          <w:sz w:val="24"/>
          <w:szCs w:val="24"/>
        </w:rPr>
        <w:t>、下游</w:t>
      </w:r>
      <w:r>
        <w:rPr>
          <w:sz w:val="24"/>
          <w:szCs w:val="24"/>
        </w:rPr>
        <w:t>100m</w:t>
      </w:r>
      <w:r>
        <w:rPr>
          <w:sz w:val="24"/>
          <w:szCs w:val="24"/>
        </w:rPr>
        <w:t>河段为常德市沅江饮用水水源一级保护区，执行执行《地表水环境质量标准》（</w:t>
      </w:r>
      <w:r>
        <w:rPr>
          <w:sz w:val="24"/>
          <w:szCs w:val="24"/>
        </w:rPr>
        <w:t>GB3838-2002</w:t>
      </w:r>
      <w:r>
        <w:rPr>
          <w:sz w:val="24"/>
          <w:szCs w:val="24"/>
        </w:rPr>
        <w:t>）的</w:t>
      </w:r>
      <w:r>
        <w:rPr>
          <w:sz w:val="24"/>
          <w:szCs w:val="24"/>
        </w:rPr>
        <w:t>Ⅱ</w:t>
      </w:r>
      <w:r>
        <w:rPr>
          <w:sz w:val="24"/>
          <w:szCs w:val="24"/>
        </w:rPr>
        <w:t>类标准；一级保护区上边界上溯</w:t>
      </w:r>
      <w:r>
        <w:rPr>
          <w:sz w:val="24"/>
          <w:szCs w:val="24"/>
        </w:rPr>
        <w:t>2000m</w:t>
      </w:r>
      <w:r>
        <w:rPr>
          <w:sz w:val="24"/>
          <w:szCs w:val="24"/>
        </w:rPr>
        <w:t>、下边界下溯</w:t>
      </w:r>
      <w:r>
        <w:rPr>
          <w:sz w:val="24"/>
          <w:szCs w:val="24"/>
        </w:rPr>
        <w:t>200m</w:t>
      </w:r>
      <w:r>
        <w:rPr>
          <w:sz w:val="24"/>
          <w:szCs w:val="24"/>
        </w:rPr>
        <w:t>河段为常德市沅江饮用水水源二级保护区，执行《地表水环境质量标准》（</w:t>
      </w:r>
      <w:r>
        <w:rPr>
          <w:sz w:val="24"/>
          <w:szCs w:val="24"/>
        </w:rPr>
        <w:t>GB3838-2002</w:t>
      </w:r>
      <w:r>
        <w:rPr>
          <w:sz w:val="24"/>
          <w:szCs w:val="24"/>
        </w:rPr>
        <w:t>）的</w:t>
      </w:r>
      <w:r>
        <w:rPr>
          <w:sz w:val="24"/>
          <w:szCs w:val="24"/>
        </w:rPr>
        <w:t>Ⅲ</w:t>
      </w:r>
      <w:r>
        <w:rPr>
          <w:sz w:val="24"/>
          <w:szCs w:val="24"/>
        </w:rPr>
        <w:t>类标准；常德市沅江饮用水水源二级保护区下边界至东风河入沅江口为渔业用水区，执行《地表水环境质量标准》（</w:t>
      </w:r>
      <w:r>
        <w:rPr>
          <w:sz w:val="24"/>
          <w:szCs w:val="24"/>
        </w:rPr>
        <w:t>GB3838-2002</w:t>
      </w:r>
      <w:r>
        <w:rPr>
          <w:sz w:val="24"/>
          <w:szCs w:val="24"/>
        </w:rPr>
        <w:t>）的</w:t>
      </w:r>
      <w:r>
        <w:rPr>
          <w:sz w:val="24"/>
          <w:szCs w:val="24"/>
        </w:rPr>
        <w:t>Ⅲ</w:t>
      </w:r>
      <w:r>
        <w:rPr>
          <w:sz w:val="24"/>
          <w:szCs w:val="24"/>
        </w:rPr>
        <w:t>类标准；东风河入沅江口至社木铺人渡段为工业用水区，执行《地表水环境质量标准》（</w:t>
      </w:r>
      <w:r>
        <w:rPr>
          <w:sz w:val="24"/>
          <w:szCs w:val="24"/>
        </w:rPr>
        <w:t>GB3838-2002</w:t>
      </w:r>
      <w:r>
        <w:rPr>
          <w:sz w:val="24"/>
          <w:szCs w:val="24"/>
        </w:rPr>
        <w:t>）的</w:t>
      </w:r>
      <w:r>
        <w:rPr>
          <w:sz w:val="24"/>
          <w:szCs w:val="24"/>
        </w:rPr>
        <w:t>Ⅳ</w:t>
      </w:r>
      <w:r>
        <w:rPr>
          <w:sz w:val="24"/>
          <w:szCs w:val="24"/>
        </w:rPr>
        <w:t>类标准。</w:t>
      </w:r>
    </w:p>
    <w:p w14:paraId="7C2302A3" w14:textId="77777777" w:rsidR="00E10E04" w:rsidRDefault="00000000">
      <w:pPr>
        <w:spacing w:line="360" w:lineRule="auto"/>
        <w:ind w:firstLineChars="200" w:firstLine="480"/>
        <w:rPr>
          <w:sz w:val="24"/>
        </w:rPr>
      </w:pPr>
      <w:r>
        <w:rPr>
          <w:sz w:val="24"/>
        </w:rPr>
        <w:t>江北城区是一个水网十分密集的地区，目前江北城区水系已初步形成了三环水系的构架，即主水系、内环水系和外环水系。其中主水系指沅江水系；内环水系指新河水系、穿紫河水系；外环水系指渐河、反帝河、</w:t>
      </w:r>
      <w:r>
        <w:rPr>
          <w:rFonts w:hint="eastAsia"/>
          <w:sz w:val="24"/>
        </w:rPr>
        <w:t>沾</w:t>
      </w:r>
      <w:r>
        <w:rPr>
          <w:sz w:val="24"/>
        </w:rPr>
        <w:t>天湖、柳叶湖、马家吉水系。目前主水系已基本联通，外环水系、内环水系尚未完全连通，此外三个环形水系之间仅渐河、反修河、姻缘桥河、马家吉河进行了连通。三环水系既形成有机的统一整体，又能独立调控运行。三环水系的水系整治和水环境保护将是一个长期而艰巨的任务。主水系、内环水系、外环水系相互关系总体示意图见图</w:t>
      </w:r>
      <w:r>
        <w:rPr>
          <w:sz w:val="24"/>
        </w:rPr>
        <w:t>5</w:t>
      </w:r>
      <w:r>
        <w:rPr>
          <w:rFonts w:hint="eastAsia"/>
          <w:sz w:val="24"/>
        </w:rPr>
        <w:t>.1</w:t>
      </w:r>
      <w:r>
        <w:rPr>
          <w:sz w:val="24"/>
        </w:rPr>
        <w:t>-2</w:t>
      </w:r>
      <w:r>
        <w:rPr>
          <w:sz w:val="24"/>
        </w:rPr>
        <w:t>：</w:t>
      </w:r>
      <w:r>
        <w:rPr>
          <w:sz w:val="24"/>
        </w:rPr>
        <w:t xml:space="preserve"> </w:t>
      </w:r>
    </w:p>
    <w:p w14:paraId="66291E0D" w14:textId="77777777" w:rsidR="00E10E04" w:rsidRDefault="00E10E04">
      <w:pPr>
        <w:spacing w:line="360" w:lineRule="auto"/>
        <w:ind w:firstLineChars="200" w:firstLine="480"/>
        <w:rPr>
          <w:bCs/>
          <w:sz w:val="24"/>
          <w:szCs w:val="24"/>
        </w:rPr>
      </w:pPr>
    </w:p>
    <w:p w14:paraId="5272B5DC" w14:textId="77777777" w:rsidR="00E10E04" w:rsidRDefault="00000000">
      <w:pPr>
        <w:jc w:val="center"/>
        <w:rPr>
          <w:bCs/>
          <w:sz w:val="24"/>
          <w:szCs w:val="24"/>
        </w:rPr>
      </w:pPr>
      <w:r>
        <w:rPr>
          <w:noProof/>
        </w:rPr>
        <w:lastRenderedPageBreak/>
        <w:drawing>
          <wp:inline distT="0" distB="0" distL="114300" distR="114300" wp14:anchorId="5CE8EE29" wp14:editId="6F05831E">
            <wp:extent cx="5684520" cy="3782060"/>
            <wp:effectExtent l="0" t="0" r="11430" b="8890"/>
            <wp:docPr id="1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8"/>
                    <pic:cNvPicPr>
                      <a:picLocks noChangeAspect="1"/>
                    </pic:cNvPicPr>
                  </pic:nvPicPr>
                  <pic:blipFill>
                    <a:blip r:embed="rId36"/>
                    <a:stretch>
                      <a:fillRect/>
                    </a:stretch>
                  </pic:blipFill>
                  <pic:spPr>
                    <a:xfrm>
                      <a:off x="0" y="0"/>
                      <a:ext cx="5684520" cy="3782060"/>
                    </a:xfrm>
                    <a:prstGeom prst="rect">
                      <a:avLst/>
                    </a:prstGeom>
                    <a:noFill/>
                    <a:ln>
                      <a:noFill/>
                    </a:ln>
                  </pic:spPr>
                </pic:pic>
              </a:graphicData>
            </a:graphic>
          </wp:inline>
        </w:drawing>
      </w:r>
      <w:r>
        <w:rPr>
          <w:b/>
        </w:rPr>
        <w:t>图</w:t>
      </w:r>
      <w:r>
        <w:rPr>
          <w:b/>
        </w:rPr>
        <w:t>5</w:t>
      </w:r>
      <w:r>
        <w:rPr>
          <w:rFonts w:hint="eastAsia"/>
          <w:b/>
        </w:rPr>
        <w:t>.1</w:t>
      </w:r>
      <w:r>
        <w:rPr>
          <w:b/>
        </w:rPr>
        <w:t xml:space="preserve">-2  </w:t>
      </w:r>
      <w:r>
        <w:rPr>
          <w:b/>
        </w:rPr>
        <w:t>主水系、内环水系、外环水系相互关系总体示意图</w:t>
      </w:r>
    </w:p>
    <w:p w14:paraId="15B78A4C" w14:textId="77777777" w:rsidR="00E10E04" w:rsidRDefault="00000000">
      <w:pPr>
        <w:pStyle w:val="afff7"/>
        <w:widowControl w:val="0"/>
        <w:ind w:firstLineChars="0" w:firstLine="0"/>
        <w:jc w:val="both"/>
        <w:rPr>
          <w:rFonts w:cs="Times New Roman"/>
          <w:b/>
          <w:bCs/>
          <w:kern w:val="2"/>
          <w:sz w:val="24"/>
          <w:szCs w:val="24"/>
        </w:rPr>
      </w:pPr>
      <w:r>
        <w:rPr>
          <w:rFonts w:cs="Times New Roman" w:hint="eastAsia"/>
          <w:b/>
          <w:bCs/>
          <w:kern w:val="2"/>
          <w:sz w:val="24"/>
          <w:szCs w:val="24"/>
        </w:rPr>
        <w:t xml:space="preserve">5.1.4 </w:t>
      </w:r>
      <w:r>
        <w:rPr>
          <w:rFonts w:cs="Times New Roman" w:hint="eastAsia"/>
          <w:b/>
          <w:bCs/>
          <w:kern w:val="2"/>
          <w:sz w:val="24"/>
          <w:szCs w:val="24"/>
        </w:rPr>
        <w:t>气候、气象</w:t>
      </w:r>
    </w:p>
    <w:p w14:paraId="3D414320" w14:textId="77777777" w:rsidR="00E10E04" w:rsidRDefault="00000000">
      <w:pPr>
        <w:spacing w:line="360" w:lineRule="auto"/>
        <w:ind w:firstLineChars="200" w:firstLine="480"/>
        <w:rPr>
          <w:bCs/>
          <w:sz w:val="24"/>
          <w:szCs w:val="24"/>
        </w:rPr>
      </w:pPr>
      <w:r>
        <w:rPr>
          <w:sz w:val="24"/>
        </w:rPr>
        <w:t>常德市江北城区</w:t>
      </w:r>
      <w:r>
        <w:rPr>
          <w:color w:val="000000"/>
          <w:sz w:val="24"/>
        </w:rPr>
        <w:t>地处沅江中下游，中亚热带过渡的湿润季风气候区，属典型亚热带气候，四季分明，夏季炎热，春寒冬冷，夏季长、春秋短，日照十分充足。年平均蒸发量为</w:t>
      </w:r>
      <w:r>
        <w:rPr>
          <w:color w:val="000000"/>
          <w:sz w:val="24"/>
        </w:rPr>
        <w:t>1209.1mm</w:t>
      </w:r>
      <w:r>
        <w:rPr>
          <w:color w:val="000000"/>
          <w:sz w:val="24"/>
        </w:rPr>
        <w:t>；历年平均气温</w:t>
      </w:r>
      <w:r>
        <w:rPr>
          <w:color w:val="000000"/>
          <w:sz w:val="24"/>
        </w:rPr>
        <w:t>16.7℃</w:t>
      </w:r>
      <w:r>
        <w:rPr>
          <w:color w:val="000000"/>
          <w:sz w:val="24"/>
        </w:rPr>
        <w:t>，极端最高气温</w:t>
      </w:r>
      <w:r>
        <w:rPr>
          <w:color w:val="000000"/>
          <w:sz w:val="24"/>
        </w:rPr>
        <w:t>40.1℃</w:t>
      </w:r>
      <w:r>
        <w:rPr>
          <w:color w:val="000000"/>
          <w:sz w:val="24"/>
        </w:rPr>
        <w:t>，极端最低气温</w:t>
      </w:r>
      <w:r>
        <w:rPr>
          <w:color w:val="000000"/>
          <w:sz w:val="24"/>
        </w:rPr>
        <w:t>-13.2℃</w:t>
      </w:r>
      <w:r>
        <w:rPr>
          <w:color w:val="000000"/>
          <w:sz w:val="24"/>
        </w:rPr>
        <w:t>。年日照时数约</w:t>
      </w:r>
      <w:r>
        <w:rPr>
          <w:color w:val="000000"/>
          <w:sz w:val="24"/>
        </w:rPr>
        <w:t>1500</w:t>
      </w:r>
      <w:r>
        <w:rPr>
          <w:color w:val="000000"/>
          <w:sz w:val="24"/>
        </w:rPr>
        <w:t>小时。无霜期年均</w:t>
      </w:r>
      <w:r>
        <w:rPr>
          <w:color w:val="000000"/>
          <w:sz w:val="24"/>
        </w:rPr>
        <w:t>270</w:t>
      </w:r>
      <w:r>
        <w:rPr>
          <w:color w:val="000000"/>
          <w:sz w:val="24"/>
        </w:rPr>
        <w:t>天。常年主导风向为</w:t>
      </w:r>
      <w:r>
        <w:rPr>
          <w:color w:val="000000"/>
          <w:sz w:val="24"/>
        </w:rPr>
        <w:t>NNE</w:t>
      </w:r>
      <w:r>
        <w:rPr>
          <w:color w:val="000000"/>
          <w:sz w:val="24"/>
        </w:rPr>
        <w:t>，平均风速</w:t>
      </w:r>
      <w:r>
        <w:rPr>
          <w:color w:val="000000"/>
          <w:sz w:val="24"/>
        </w:rPr>
        <w:t>2.1 m/s</w:t>
      </w:r>
      <w:r>
        <w:rPr>
          <w:color w:val="000000"/>
          <w:sz w:val="24"/>
        </w:rPr>
        <w:t>，瞬时最大风速达</w:t>
      </w:r>
      <w:r>
        <w:rPr>
          <w:color w:val="000000"/>
          <w:sz w:val="24"/>
        </w:rPr>
        <w:t>40m/s</w:t>
      </w:r>
      <w:r>
        <w:rPr>
          <w:color w:val="000000"/>
          <w:sz w:val="24"/>
        </w:rPr>
        <w:t>。夏季主导风向为</w:t>
      </w:r>
      <w:r>
        <w:rPr>
          <w:color w:val="000000"/>
          <w:sz w:val="24"/>
        </w:rPr>
        <w:t>SSW</w:t>
      </w:r>
      <w:r>
        <w:rPr>
          <w:color w:val="000000"/>
          <w:sz w:val="24"/>
        </w:rPr>
        <w:t>，冬季主导风向为</w:t>
      </w:r>
      <w:r>
        <w:rPr>
          <w:color w:val="000000"/>
          <w:sz w:val="24"/>
        </w:rPr>
        <w:t>NNE</w:t>
      </w:r>
      <w:r>
        <w:rPr>
          <w:color w:val="000000"/>
          <w:sz w:val="24"/>
        </w:rPr>
        <w:t>，秋、冬静风频率较高，分别为</w:t>
      </w:r>
      <w:r>
        <w:rPr>
          <w:color w:val="000000"/>
          <w:sz w:val="24"/>
        </w:rPr>
        <w:t>30%</w:t>
      </w:r>
      <w:r>
        <w:rPr>
          <w:color w:val="000000"/>
          <w:sz w:val="24"/>
        </w:rPr>
        <w:t>和</w:t>
      </w:r>
      <w:r>
        <w:rPr>
          <w:color w:val="000000"/>
          <w:sz w:val="24"/>
        </w:rPr>
        <w:t>34%</w:t>
      </w:r>
      <w:r>
        <w:rPr>
          <w:rFonts w:hint="eastAsia"/>
          <w:bCs/>
          <w:sz w:val="24"/>
          <w:szCs w:val="24"/>
        </w:rPr>
        <w:t>。</w:t>
      </w:r>
    </w:p>
    <w:p w14:paraId="0BB90156" w14:textId="77777777" w:rsidR="00E10E04" w:rsidRDefault="00000000">
      <w:pPr>
        <w:pStyle w:val="afff7"/>
        <w:widowControl w:val="0"/>
        <w:ind w:firstLineChars="0" w:firstLine="0"/>
        <w:jc w:val="both"/>
        <w:rPr>
          <w:rFonts w:cs="Times New Roman"/>
          <w:b/>
          <w:bCs/>
          <w:kern w:val="2"/>
          <w:sz w:val="24"/>
          <w:szCs w:val="24"/>
        </w:rPr>
      </w:pPr>
      <w:r>
        <w:rPr>
          <w:rFonts w:cs="Times New Roman" w:hint="eastAsia"/>
          <w:b/>
          <w:bCs/>
          <w:kern w:val="2"/>
          <w:sz w:val="24"/>
          <w:szCs w:val="24"/>
        </w:rPr>
        <w:t xml:space="preserve">5.1.5 </w:t>
      </w:r>
      <w:r>
        <w:rPr>
          <w:rFonts w:cs="Times New Roman" w:hint="eastAsia"/>
          <w:b/>
          <w:bCs/>
          <w:kern w:val="2"/>
          <w:sz w:val="24"/>
          <w:szCs w:val="24"/>
        </w:rPr>
        <w:t>地质</w:t>
      </w:r>
    </w:p>
    <w:p w14:paraId="53750A7F" w14:textId="77777777" w:rsidR="00E10E04" w:rsidRDefault="00000000">
      <w:pPr>
        <w:pStyle w:val="afff7"/>
        <w:widowControl w:val="0"/>
        <w:ind w:firstLine="480"/>
        <w:jc w:val="both"/>
        <w:rPr>
          <w:rFonts w:cs="Times New Roman"/>
          <w:b/>
          <w:bCs/>
          <w:kern w:val="2"/>
          <w:sz w:val="24"/>
          <w:szCs w:val="24"/>
        </w:rPr>
      </w:pPr>
      <w:r>
        <w:rPr>
          <w:rFonts w:cs="Times New Roman"/>
          <w:sz w:val="24"/>
        </w:rPr>
        <w:t>常德市属第四纪河流冲积湖泊沉积层，河流冲击层岩性为砂卵石，土质为淤泥质粘土、粉质粘土、粉土。城区含水层厚度为</w:t>
      </w:r>
      <w:r>
        <w:rPr>
          <w:rFonts w:cs="Times New Roman"/>
          <w:sz w:val="24"/>
        </w:rPr>
        <w:t>25</w:t>
      </w:r>
      <w:r>
        <w:rPr>
          <w:rFonts w:cs="Times New Roman"/>
          <w:sz w:val="24"/>
        </w:rPr>
        <w:t>米左右，地下水位较高。建筑场地大部分在第四季松散土层上。其中松散土层区系第四纪全新统、更新统土层区，广布于安乡县、汉寿县、临澧、常德市区、津市及石门县、桃源县和澧县西北部、临澧西部、市区西部及汉寿县南部等地的山区和丘陵区</w:t>
      </w:r>
      <w:r>
        <w:rPr>
          <w:rFonts w:cs="Times New Roman" w:hint="eastAsia"/>
          <w:sz w:val="24"/>
        </w:rPr>
        <w:t>。</w:t>
      </w:r>
    </w:p>
    <w:p w14:paraId="4C208433" w14:textId="77777777" w:rsidR="00E10E04" w:rsidRDefault="00000000">
      <w:pPr>
        <w:pStyle w:val="20"/>
        <w:keepLines w:val="0"/>
        <w:widowControl w:val="0"/>
        <w:spacing w:beforeLines="50" w:before="120"/>
        <w:rPr>
          <w:rFonts w:cs="Times New Roman"/>
          <w:bCs/>
          <w:kern w:val="2"/>
          <w:szCs w:val="24"/>
        </w:rPr>
      </w:pPr>
      <w:bookmarkStart w:id="117" w:name="_Toc115425193"/>
      <w:bookmarkStart w:id="118" w:name="_Toc14796"/>
      <w:r>
        <w:rPr>
          <w:rFonts w:cs="Times New Roman" w:hint="eastAsia"/>
          <w:bCs/>
          <w:kern w:val="2"/>
          <w:szCs w:val="24"/>
        </w:rPr>
        <w:t>5.2</w:t>
      </w:r>
      <w:r>
        <w:rPr>
          <w:rFonts w:cs="Times New Roman" w:hint="eastAsia"/>
          <w:bCs/>
          <w:kern w:val="2"/>
          <w:szCs w:val="24"/>
        </w:rPr>
        <w:t>环境质量现状调查与评价</w:t>
      </w:r>
      <w:bookmarkEnd w:id="117"/>
      <w:bookmarkEnd w:id="118"/>
    </w:p>
    <w:p w14:paraId="167C7F1B"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5.2.1 </w:t>
      </w:r>
      <w:r>
        <w:rPr>
          <w:rFonts w:hint="eastAsia"/>
          <w:b/>
          <w:bCs/>
          <w:sz w:val="24"/>
          <w:szCs w:val="24"/>
        </w:rPr>
        <w:t>大气环境质量现状调查与评价</w:t>
      </w:r>
    </w:p>
    <w:p w14:paraId="4124FBD6" w14:textId="77777777" w:rsidR="00E10E04" w:rsidRDefault="00000000">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）空气质量达标区判定</w:t>
      </w:r>
    </w:p>
    <w:p w14:paraId="42DE1017" w14:textId="77777777" w:rsidR="00E10E04" w:rsidRDefault="00000000">
      <w:pPr>
        <w:spacing w:line="360" w:lineRule="auto"/>
        <w:ind w:firstLineChars="200" w:firstLine="480"/>
        <w:rPr>
          <w:bCs/>
          <w:sz w:val="24"/>
          <w:szCs w:val="24"/>
        </w:rPr>
      </w:pPr>
      <w:r>
        <w:rPr>
          <w:bCs/>
          <w:kern w:val="0"/>
          <w:sz w:val="24"/>
          <w:szCs w:val="22"/>
        </w:rPr>
        <w:lastRenderedPageBreak/>
        <w:t>项目所在区域大气环境属二类功能区，执行《环境空气质量标准》（</w:t>
      </w:r>
      <w:r>
        <w:rPr>
          <w:bCs/>
          <w:kern w:val="0"/>
          <w:sz w:val="24"/>
          <w:szCs w:val="22"/>
        </w:rPr>
        <w:t>GB3095-20</w:t>
      </w:r>
      <w:r>
        <w:rPr>
          <w:rFonts w:hint="eastAsia"/>
          <w:bCs/>
          <w:kern w:val="0"/>
          <w:sz w:val="24"/>
          <w:szCs w:val="22"/>
        </w:rPr>
        <w:t>26</w:t>
      </w:r>
      <w:r>
        <w:rPr>
          <w:bCs/>
          <w:kern w:val="0"/>
          <w:sz w:val="24"/>
          <w:szCs w:val="22"/>
        </w:rPr>
        <w:t>）二级标准。</w:t>
      </w:r>
      <w:r>
        <w:rPr>
          <w:kern w:val="0"/>
          <w:sz w:val="24"/>
          <w:szCs w:val="20"/>
        </w:rPr>
        <w:t>为了解本项目所在区域大气环境质量现状，</w:t>
      </w:r>
      <w:r>
        <w:rPr>
          <w:kern w:val="0"/>
          <w:sz w:val="24"/>
          <w:szCs w:val="22"/>
        </w:rPr>
        <w:t>本次环境影响评价空气质量现状监测数据引用</w:t>
      </w:r>
      <w:r>
        <w:rPr>
          <w:rFonts w:hint="eastAsia"/>
          <w:kern w:val="0"/>
          <w:sz w:val="24"/>
          <w:szCs w:val="20"/>
        </w:rPr>
        <w:t>《</w:t>
      </w:r>
      <w:r>
        <w:rPr>
          <w:rFonts w:hint="eastAsia"/>
          <w:kern w:val="0"/>
          <w:sz w:val="24"/>
          <w:szCs w:val="20"/>
        </w:rPr>
        <w:t>2025</w:t>
      </w:r>
      <w:r>
        <w:rPr>
          <w:rFonts w:hint="eastAsia"/>
          <w:kern w:val="0"/>
          <w:sz w:val="24"/>
          <w:szCs w:val="20"/>
        </w:rPr>
        <w:t>年</w:t>
      </w:r>
      <w:r>
        <w:rPr>
          <w:rFonts w:hint="eastAsia"/>
          <w:kern w:val="0"/>
          <w:sz w:val="24"/>
          <w:szCs w:val="20"/>
        </w:rPr>
        <w:t>1-12</w:t>
      </w:r>
      <w:r>
        <w:rPr>
          <w:rFonts w:hint="eastAsia"/>
          <w:kern w:val="0"/>
          <w:sz w:val="24"/>
          <w:szCs w:val="20"/>
        </w:rPr>
        <w:t>月柳叶湖数据源》</w:t>
      </w:r>
      <w:r>
        <w:rPr>
          <w:kern w:val="0"/>
          <w:sz w:val="24"/>
          <w:szCs w:val="22"/>
          <w:lang w:bidi="ar"/>
        </w:rPr>
        <w:t>，环境空气质量现状评价见表</w:t>
      </w:r>
      <w:r>
        <w:rPr>
          <w:rFonts w:hint="eastAsia"/>
          <w:kern w:val="0"/>
          <w:sz w:val="24"/>
          <w:szCs w:val="22"/>
          <w:lang w:bidi="ar"/>
        </w:rPr>
        <w:t>5.2-1</w:t>
      </w:r>
      <w:r>
        <w:rPr>
          <w:rFonts w:hint="eastAsia"/>
          <w:bCs/>
          <w:sz w:val="24"/>
          <w:szCs w:val="24"/>
        </w:rPr>
        <w:t>。</w:t>
      </w:r>
    </w:p>
    <w:p w14:paraId="5C1C29E8" w14:textId="77777777" w:rsidR="00E10E04" w:rsidRDefault="00000000">
      <w:pPr>
        <w:pStyle w:val="afffc"/>
        <w:tabs>
          <w:tab w:val="clear" w:pos="0"/>
        </w:tabs>
        <w:spacing w:line="240" w:lineRule="auto"/>
        <w:ind w:firstLineChars="0" w:firstLine="0"/>
        <w:jc w:val="center"/>
        <w:rPr>
          <w:rFonts w:ascii="Times New Roman" w:eastAsia="宋体" w:cs="Times New Roman"/>
          <w:b/>
          <w:sz w:val="21"/>
          <w:szCs w:val="21"/>
        </w:rPr>
      </w:pPr>
      <w:r>
        <w:rPr>
          <w:rFonts w:ascii="Times New Roman" w:eastAsia="宋体" w:cs="Times New Roman"/>
          <w:b/>
          <w:sz w:val="21"/>
          <w:szCs w:val="21"/>
          <w:lang w:val="en-US"/>
        </w:rPr>
        <w:t>表</w:t>
      </w:r>
      <w:r>
        <w:rPr>
          <w:rFonts w:ascii="Times New Roman" w:eastAsia="宋体" w:cs="Times New Roman"/>
          <w:b/>
          <w:sz w:val="21"/>
          <w:szCs w:val="21"/>
          <w:lang w:val="en-US"/>
        </w:rPr>
        <w:t xml:space="preserve">5.2-1 </w:t>
      </w:r>
      <w:r>
        <w:rPr>
          <w:rFonts w:ascii="Times New Roman" w:eastAsia="宋体" w:cs="Times New Roman" w:hint="eastAsia"/>
          <w:b/>
          <w:sz w:val="21"/>
          <w:szCs w:val="21"/>
        </w:rPr>
        <w:t>柳叶湖</w:t>
      </w:r>
      <w:r>
        <w:rPr>
          <w:rFonts w:ascii="Times New Roman" w:eastAsia="宋体" w:cs="Times New Roman"/>
          <w:b/>
          <w:sz w:val="21"/>
          <w:szCs w:val="21"/>
        </w:rPr>
        <w:t>202</w:t>
      </w:r>
      <w:r>
        <w:rPr>
          <w:rFonts w:ascii="Times New Roman" w:eastAsia="宋体" w:cs="Times New Roman"/>
          <w:b/>
          <w:sz w:val="21"/>
          <w:szCs w:val="21"/>
          <w:lang w:val="en-US"/>
        </w:rPr>
        <w:t>5</w:t>
      </w:r>
      <w:r>
        <w:rPr>
          <w:rFonts w:ascii="Times New Roman" w:eastAsia="宋体" w:cs="Times New Roman"/>
          <w:b/>
          <w:sz w:val="21"/>
          <w:szCs w:val="21"/>
        </w:rPr>
        <w:t>年基本污染物环境空气质量现状表</w:t>
      </w:r>
    </w:p>
    <w:tbl>
      <w:tblPr>
        <w:tblW w:w="8717"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2015"/>
        <w:gridCol w:w="1100"/>
        <w:gridCol w:w="1437"/>
        <w:gridCol w:w="1109"/>
        <w:gridCol w:w="1105"/>
        <w:gridCol w:w="1005"/>
      </w:tblGrid>
      <w:tr w:rsidR="00E10E04" w14:paraId="7B49C564" w14:textId="77777777">
        <w:trPr>
          <w:trHeight w:val="901"/>
          <w:jc w:val="center"/>
        </w:trPr>
        <w:tc>
          <w:tcPr>
            <w:tcW w:w="946" w:type="dxa"/>
            <w:vMerge w:val="restart"/>
            <w:vAlign w:val="center"/>
          </w:tcPr>
          <w:p w14:paraId="3F80842B" w14:textId="77777777" w:rsidR="00E10E04" w:rsidRDefault="00000000">
            <w:pPr>
              <w:pStyle w:val="afff5"/>
              <w:spacing w:line="240" w:lineRule="auto"/>
              <w:rPr>
                <w:sz w:val="21"/>
                <w:szCs w:val="21"/>
              </w:rPr>
            </w:pPr>
            <w:r>
              <w:rPr>
                <w:sz w:val="21"/>
                <w:szCs w:val="21"/>
              </w:rPr>
              <w:t>污染物</w:t>
            </w:r>
          </w:p>
        </w:tc>
        <w:tc>
          <w:tcPr>
            <w:tcW w:w="2015" w:type="dxa"/>
            <w:vMerge w:val="restart"/>
            <w:vAlign w:val="center"/>
          </w:tcPr>
          <w:p w14:paraId="405B4C20" w14:textId="77777777" w:rsidR="00E10E04" w:rsidRDefault="00000000">
            <w:pPr>
              <w:pStyle w:val="afff5"/>
              <w:spacing w:line="240" w:lineRule="auto"/>
              <w:rPr>
                <w:sz w:val="21"/>
                <w:szCs w:val="21"/>
              </w:rPr>
            </w:pPr>
            <w:r>
              <w:rPr>
                <w:sz w:val="21"/>
                <w:szCs w:val="21"/>
              </w:rPr>
              <w:t>年评价指标</w:t>
            </w:r>
          </w:p>
        </w:tc>
        <w:tc>
          <w:tcPr>
            <w:tcW w:w="1100" w:type="dxa"/>
            <w:vMerge w:val="restart"/>
            <w:vAlign w:val="center"/>
          </w:tcPr>
          <w:p w14:paraId="09842DB0" w14:textId="77777777" w:rsidR="00E10E04" w:rsidRDefault="00000000">
            <w:pPr>
              <w:pStyle w:val="afff5"/>
              <w:spacing w:line="240" w:lineRule="auto"/>
              <w:rPr>
                <w:sz w:val="21"/>
                <w:szCs w:val="21"/>
              </w:rPr>
            </w:pPr>
            <w:r>
              <w:rPr>
                <w:sz w:val="21"/>
                <w:szCs w:val="21"/>
              </w:rPr>
              <w:t>现状浓度</w:t>
            </w:r>
          </w:p>
        </w:tc>
        <w:tc>
          <w:tcPr>
            <w:tcW w:w="2546" w:type="dxa"/>
            <w:gridSpan w:val="2"/>
            <w:vAlign w:val="center"/>
          </w:tcPr>
          <w:p w14:paraId="2ED9660C" w14:textId="77777777" w:rsidR="00E10E04" w:rsidRDefault="00000000">
            <w:pPr>
              <w:pStyle w:val="afff5"/>
              <w:spacing w:line="240" w:lineRule="auto"/>
              <w:rPr>
                <w:sz w:val="21"/>
                <w:szCs w:val="21"/>
              </w:rPr>
            </w:pPr>
            <w:r>
              <w:rPr>
                <w:rFonts w:hint="eastAsia"/>
                <w:sz w:val="21"/>
                <w:szCs w:val="21"/>
              </w:rPr>
              <w:t>GB3095-2012</w:t>
            </w:r>
            <w:r>
              <w:rPr>
                <w:rFonts w:hint="eastAsia"/>
                <w:sz w:val="21"/>
                <w:szCs w:val="21"/>
              </w:rPr>
              <w:t>及其修改单</w:t>
            </w:r>
          </w:p>
        </w:tc>
        <w:tc>
          <w:tcPr>
            <w:tcW w:w="2110" w:type="dxa"/>
            <w:gridSpan w:val="2"/>
            <w:vAlign w:val="center"/>
          </w:tcPr>
          <w:p w14:paraId="652C9B2C" w14:textId="77777777" w:rsidR="00E10E04" w:rsidRDefault="00000000">
            <w:pPr>
              <w:pStyle w:val="afff5"/>
              <w:spacing w:line="240" w:lineRule="auto"/>
              <w:rPr>
                <w:sz w:val="21"/>
                <w:szCs w:val="21"/>
              </w:rPr>
            </w:pPr>
            <w:r>
              <w:rPr>
                <w:rFonts w:hint="eastAsia"/>
                <w:sz w:val="21"/>
                <w:szCs w:val="21"/>
              </w:rPr>
              <w:t>GB3095-2026</w:t>
            </w:r>
            <w:r>
              <w:rPr>
                <w:rFonts w:hint="eastAsia"/>
                <w:sz w:val="21"/>
                <w:szCs w:val="21"/>
              </w:rPr>
              <w:t>过渡阶段浓度限值二级标准值</w:t>
            </w:r>
          </w:p>
        </w:tc>
      </w:tr>
      <w:tr w:rsidR="00E10E04" w14:paraId="14FDE327" w14:textId="77777777">
        <w:trPr>
          <w:trHeight w:val="862"/>
          <w:jc w:val="center"/>
        </w:trPr>
        <w:tc>
          <w:tcPr>
            <w:tcW w:w="946" w:type="dxa"/>
            <w:vMerge/>
            <w:vAlign w:val="center"/>
          </w:tcPr>
          <w:p w14:paraId="5826886F" w14:textId="77777777" w:rsidR="00E10E04" w:rsidRDefault="00E10E04">
            <w:pPr>
              <w:pStyle w:val="afff5"/>
              <w:spacing w:line="240" w:lineRule="auto"/>
              <w:rPr>
                <w:sz w:val="21"/>
                <w:szCs w:val="21"/>
              </w:rPr>
            </w:pPr>
          </w:p>
        </w:tc>
        <w:tc>
          <w:tcPr>
            <w:tcW w:w="2015" w:type="dxa"/>
            <w:vMerge/>
            <w:vAlign w:val="center"/>
          </w:tcPr>
          <w:p w14:paraId="594CF4F2" w14:textId="77777777" w:rsidR="00E10E04" w:rsidRDefault="00E10E04">
            <w:pPr>
              <w:pStyle w:val="afff5"/>
              <w:spacing w:line="240" w:lineRule="auto"/>
              <w:rPr>
                <w:sz w:val="21"/>
                <w:szCs w:val="21"/>
              </w:rPr>
            </w:pPr>
          </w:p>
        </w:tc>
        <w:tc>
          <w:tcPr>
            <w:tcW w:w="1100" w:type="dxa"/>
            <w:vMerge/>
            <w:vAlign w:val="center"/>
          </w:tcPr>
          <w:p w14:paraId="785DD3F5" w14:textId="77777777" w:rsidR="00E10E04" w:rsidRDefault="00E10E04">
            <w:pPr>
              <w:pStyle w:val="afff5"/>
              <w:spacing w:line="240" w:lineRule="auto"/>
              <w:rPr>
                <w:sz w:val="21"/>
                <w:szCs w:val="21"/>
              </w:rPr>
            </w:pPr>
          </w:p>
        </w:tc>
        <w:tc>
          <w:tcPr>
            <w:tcW w:w="1437" w:type="dxa"/>
            <w:vAlign w:val="center"/>
          </w:tcPr>
          <w:p w14:paraId="42995B5C" w14:textId="77777777" w:rsidR="00E10E04" w:rsidRDefault="00000000">
            <w:pPr>
              <w:pStyle w:val="afff5"/>
              <w:spacing w:line="240" w:lineRule="auto"/>
              <w:rPr>
                <w:sz w:val="21"/>
                <w:szCs w:val="21"/>
              </w:rPr>
            </w:pPr>
            <w:r>
              <w:rPr>
                <w:sz w:val="21"/>
                <w:szCs w:val="21"/>
              </w:rPr>
              <w:t>标准值</w:t>
            </w:r>
            <w:r>
              <w:rPr>
                <w:rFonts w:hint="eastAsia"/>
                <w:sz w:val="21"/>
                <w:szCs w:val="21"/>
              </w:rPr>
              <w:t>（</w:t>
            </w:r>
            <w:r>
              <w:rPr>
                <w:rFonts w:ascii="宋体" w:hAnsi="宋体" w:cs="宋体" w:hint="eastAsia"/>
                <w:sz w:val="21"/>
                <w:szCs w:val="21"/>
              </w:rPr>
              <w:t>µ</w:t>
            </w:r>
            <w:r>
              <w:rPr>
                <w:rFonts w:hint="eastAsia"/>
                <w:sz w:val="21"/>
                <w:szCs w:val="21"/>
              </w:rPr>
              <w:t>g/m</w:t>
            </w:r>
            <w:r>
              <w:rPr>
                <w:rFonts w:hint="eastAsia"/>
                <w:sz w:val="21"/>
                <w:szCs w:val="21"/>
              </w:rPr>
              <w:t>³）</w:t>
            </w:r>
          </w:p>
        </w:tc>
        <w:tc>
          <w:tcPr>
            <w:tcW w:w="1109" w:type="dxa"/>
            <w:vAlign w:val="center"/>
          </w:tcPr>
          <w:p w14:paraId="1052ADEB" w14:textId="77777777" w:rsidR="00E10E04" w:rsidRDefault="00000000">
            <w:pPr>
              <w:pStyle w:val="afff5"/>
              <w:spacing w:line="240" w:lineRule="auto"/>
              <w:rPr>
                <w:sz w:val="21"/>
                <w:szCs w:val="21"/>
              </w:rPr>
            </w:pPr>
            <w:r>
              <w:rPr>
                <w:sz w:val="21"/>
                <w:szCs w:val="21"/>
              </w:rPr>
              <w:t>占标率</w:t>
            </w:r>
            <w:r>
              <w:rPr>
                <w:sz w:val="21"/>
                <w:szCs w:val="21"/>
              </w:rPr>
              <w:t>/%</w:t>
            </w:r>
          </w:p>
        </w:tc>
        <w:tc>
          <w:tcPr>
            <w:tcW w:w="1105" w:type="dxa"/>
            <w:vAlign w:val="center"/>
          </w:tcPr>
          <w:p w14:paraId="4EE6CD83" w14:textId="77777777" w:rsidR="00E10E04" w:rsidRDefault="00000000">
            <w:pPr>
              <w:pStyle w:val="afff5"/>
              <w:spacing w:line="240" w:lineRule="auto"/>
              <w:rPr>
                <w:sz w:val="21"/>
                <w:szCs w:val="21"/>
              </w:rPr>
            </w:pPr>
            <w:r>
              <w:rPr>
                <w:sz w:val="21"/>
                <w:szCs w:val="21"/>
              </w:rPr>
              <w:t>标准值</w:t>
            </w:r>
            <w:r>
              <w:rPr>
                <w:rFonts w:hint="eastAsia"/>
                <w:sz w:val="21"/>
                <w:szCs w:val="21"/>
              </w:rPr>
              <w:t>（</w:t>
            </w:r>
            <w:r>
              <w:rPr>
                <w:rFonts w:ascii="宋体" w:hAnsi="宋体" w:cs="宋体" w:hint="eastAsia"/>
                <w:sz w:val="21"/>
                <w:szCs w:val="21"/>
              </w:rPr>
              <w:t>µ</w:t>
            </w:r>
            <w:r>
              <w:rPr>
                <w:rFonts w:hint="eastAsia"/>
                <w:sz w:val="21"/>
                <w:szCs w:val="21"/>
              </w:rPr>
              <w:t>g/m</w:t>
            </w:r>
            <w:r>
              <w:rPr>
                <w:rFonts w:hint="eastAsia"/>
                <w:sz w:val="21"/>
                <w:szCs w:val="21"/>
              </w:rPr>
              <w:t>³）</w:t>
            </w:r>
          </w:p>
        </w:tc>
        <w:tc>
          <w:tcPr>
            <w:tcW w:w="1005" w:type="dxa"/>
            <w:vAlign w:val="center"/>
          </w:tcPr>
          <w:p w14:paraId="0766FCD3" w14:textId="77777777" w:rsidR="00E10E04" w:rsidRDefault="00000000">
            <w:pPr>
              <w:pStyle w:val="afff5"/>
              <w:spacing w:line="240" w:lineRule="auto"/>
              <w:rPr>
                <w:sz w:val="21"/>
                <w:szCs w:val="21"/>
              </w:rPr>
            </w:pPr>
            <w:r>
              <w:rPr>
                <w:sz w:val="21"/>
                <w:szCs w:val="21"/>
              </w:rPr>
              <w:t>占标率</w:t>
            </w:r>
            <w:r>
              <w:rPr>
                <w:sz w:val="21"/>
                <w:szCs w:val="21"/>
              </w:rPr>
              <w:t>/%</w:t>
            </w:r>
          </w:p>
        </w:tc>
      </w:tr>
      <w:tr w:rsidR="00E10E04" w14:paraId="74894B00" w14:textId="77777777">
        <w:trPr>
          <w:trHeight w:val="306"/>
          <w:jc w:val="center"/>
        </w:trPr>
        <w:tc>
          <w:tcPr>
            <w:tcW w:w="946" w:type="dxa"/>
            <w:vAlign w:val="center"/>
          </w:tcPr>
          <w:p w14:paraId="6B0000FE" w14:textId="77777777" w:rsidR="00E10E04" w:rsidRDefault="00000000">
            <w:pPr>
              <w:pStyle w:val="afff5"/>
              <w:spacing w:line="240" w:lineRule="auto"/>
              <w:rPr>
                <w:sz w:val="21"/>
                <w:szCs w:val="21"/>
              </w:rPr>
            </w:pPr>
            <w:r>
              <w:rPr>
                <w:sz w:val="21"/>
                <w:szCs w:val="21"/>
              </w:rPr>
              <w:t>SO</w:t>
            </w:r>
            <w:r>
              <w:rPr>
                <w:sz w:val="21"/>
                <w:szCs w:val="21"/>
                <w:vertAlign w:val="subscript"/>
              </w:rPr>
              <w:t>2</w:t>
            </w:r>
          </w:p>
        </w:tc>
        <w:tc>
          <w:tcPr>
            <w:tcW w:w="2015" w:type="dxa"/>
            <w:vAlign w:val="center"/>
          </w:tcPr>
          <w:p w14:paraId="7A330875" w14:textId="77777777" w:rsidR="00E10E04" w:rsidRDefault="00000000">
            <w:pPr>
              <w:pStyle w:val="afff5"/>
              <w:spacing w:line="240" w:lineRule="auto"/>
              <w:rPr>
                <w:sz w:val="21"/>
                <w:szCs w:val="21"/>
              </w:rPr>
            </w:pPr>
            <w:r>
              <w:rPr>
                <w:sz w:val="21"/>
                <w:szCs w:val="21"/>
              </w:rPr>
              <w:t>年平均质量浓度</w:t>
            </w:r>
          </w:p>
        </w:tc>
        <w:tc>
          <w:tcPr>
            <w:tcW w:w="1100" w:type="dxa"/>
            <w:vAlign w:val="center"/>
          </w:tcPr>
          <w:p w14:paraId="12D857D5" w14:textId="77777777" w:rsidR="00E10E04" w:rsidRDefault="00000000">
            <w:pPr>
              <w:pStyle w:val="afff5"/>
              <w:spacing w:line="240" w:lineRule="auto"/>
              <w:rPr>
                <w:sz w:val="21"/>
                <w:szCs w:val="21"/>
              </w:rPr>
            </w:pPr>
            <w:r>
              <w:rPr>
                <w:rFonts w:hint="eastAsia"/>
                <w:sz w:val="21"/>
                <w:szCs w:val="21"/>
              </w:rPr>
              <w:t>5</w:t>
            </w:r>
          </w:p>
        </w:tc>
        <w:tc>
          <w:tcPr>
            <w:tcW w:w="1437" w:type="dxa"/>
            <w:vAlign w:val="center"/>
          </w:tcPr>
          <w:p w14:paraId="10AE4C71" w14:textId="77777777" w:rsidR="00E10E04" w:rsidRDefault="00000000">
            <w:pPr>
              <w:pStyle w:val="afff5"/>
              <w:spacing w:line="240" w:lineRule="auto"/>
              <w:rPr>
                <w:sz w:val="21"/>
                <w:szCs w:val="21"/>
              </w:rPr>
            </w:pPr>
            <w:r>
              <w:rPr>
                <w:sz w:val="21"/>
                <w:szCs w:val="21"/>
              </w:rPr>
              <w:t>60</w:t>
            </w:r>
          </w:p>
        </w:tc>
        <w:tc>
          <w:tcPr>
            <w:tcW w:w="1109" w:type="dxa"/>
            <w:vAlign w:val="center"/>
          </w:tcPr>
          <w:p w14:paraId="09B73829" w14:textId="77777777" w:rsidR="00E10E04" w:rsidRDefault="00000000">
            <w:pPr>
              <w:pStyle w:val="afff5"/>
              <w:spacing w:line="240" w:lineRule="auto"/>
              <w:rPr>
                <w:sz w:val="21"/>
                <w:szCs w:val="21"/>
              </w:rPr>
            </w:pPr>
            <w:r>
              <w:rPr>
                <w:rFonts w:hint="eastAsia"/>
                <w:sz w:val="21"/>
                <w:szCs w:val="21"/>
              </w:rPr>
              <w:t>8.33</w:t>
            </w:r>
          </w:p>
        </w:tc>
        <w:tc>
          <w:tcPr>
            <w:tcW w:w="1105" w:type="dxa"/>
            <w:vAlign w:val="center"/>
          </w:tcPr>
          <w:p w14:paraId="54F23DB5" w14:textId="77777777" w:rsidR="00E10E04" w:rsidRDefault="00000000">
            <w:pPr>
              <w:pStyle w:val="afff5"/>
              <w:spacing w:line="240" w:lineRule="auto"/>
              <w:rPr>
                <w:sz w:val="21"/>
                <w:szCs w:val="21"/>
              </w:rPr>
            </w:pPr>
            <w:r>
              <w:rPr>
                <w:rFonts w:hint="eastAsia"/>
                <w:sz w:val="21"/>
                <w:szCs w:val="21"/>
              </w:rPr>
              <w:t>60</w:t>
            </w:r>
          </w:p>
        </w:tc>
        <w:tc>
          <w:tcPr>
            <w:tcW w:w="1005" w:type="dxa"/>
            <w:vAlign w:val="center"/>
          </w:tcPr>
          <w:p w14:paraId="6C362729" w14:textId="77777777" w:rsidR="00E10E04" w:rsidRDefault="00000000">
            <w:pPr>
              <w:pStyle w:val="afff5"/>
              <w:spacing w:line="240" w:lineRule="auto"/>
              <w:rPr>
                <w:sz w:val="21"/>
                <w:szCs w:val="21"/>
              </w:rPr>
            </w:pPr>
            <w:r>
              <w:rPr>
                <w:rFonts w:hint="eastAsia"/>
                <w:sz w:val="21"/>
                <w:szCs w:val="21"/>
              </w:rPr>
              <w:t>8.33</w:t>
            </w:r>
          </w:p>
        </w:tc>
      </w:tr>
      <w:tr w:rsidR="00E10E04" w14:paraId="41239EF9" w14:textId="77777777">
        <w:trPr>
          <w:trHeight w:val="306"/>
          <w:jc w:val="center"/>
        </w:trPr>
        <w:tc>
          <w:tcPr>
            <w:tcW w:w="946" w:type="dxa"/>
            <w:vAlign w:val="center"/>
          </w:tcPr>
          <w:p w14:paraId="520F299F" w14:textId="77777777" w:rsidR="00E10E04" w:rsidRDefault="00000000">
            <w:pPr>
              <w:pStyle w:val="afff5"/>
              <w:spacing w:line="240" w:lineRule="auto"/>
              <w:rPr>
                <w:sz w:val="21"/>
                <w:szCs w:val="21"/>
              </w:rPr>
            </w:pPr>
            <w:r>
              <w:rPr>
                <w:sz w:val="21"/>
                <w:szCs w:val="21"/>
              </w:rPr>
              <w:t>NO</w:t>
            </w:r>
            <w:r>
              <w:rPr>
                <w:sz w:val="21"/>
                <w:szCs w:val="21"/>
                <w:vertAlign w:val="subscript"/>
              </w:rPr>
              <w:t>2</w:t>
            </w:r>
          </w:p>
        </w:tc>
        <w:tc>
          <w:tcPr>
            <w:tcW w:w="2015" w:type="dxa"/>
            <w:vAlign w:val="center"/>
          </w:tcPr>
          <w:p w14:paraId="2ABCA4E3" w14:textId="77777777" w:rsidR="00E10E04" w:rsidRDefault="00000000">
            <w:pPr>
              <w:pStyle w:val="afff5"/>
              <w:spacing w:line="240" w:lineRule="auto"/>
              <w:rPr>
                <w:sz w:val="21"/>
                <w:szCs w:val="21"/>
              </w:rPr>
            </w:pPr>
            <w:r>
              <w:rPr>
                <w:sz w:val="21"/>
                <w:szCs w:val="21"/>
              </w:rPr>
              <w:t>年平均质量浓度</w:t>
            </w:r>
          </w:p>
        </w:tc>
        <w:tc>
          <w:tcPr>
            <w:tcW w:w="1100" w:type="dxa"/>
            <w:vAlign w:val="center"/>
          </w:tcPr>
          <w:p w14:paraId="220E5010" w14:textId="77777777" w:rsidR="00E10E04" w:rsidRDefault="00000000">
            <w:pPr>
              <w:pStyle w:val="afff5"/>
              <w:spacing w:line="240" w:lineRule="auto"/>
              <w:rPr>
                <w:sz w:val="21"/>
                <w:szCs w:val="21"/>
              </w:rPr>
            </w:pPr>
            <w:r>
              <w:rPr>
                <w:rFonts w:hint="eastAsia"/>
                <w:sz w:val="21"/>
                <w:szCs w:val="21"/>
              </w:rPr>
              <w:t>8</w:t>
            </w:r>
          </w:p>
        </w:tc>
        <w:tc>
          <w:tcPr>
            <w:tcW w:w="1437" w:type="dxa"/>
            <w:vAlign w:val="center"/>
          </w:tcPr>
          <w:p w14:paraId="1A22471D" w14:textId="77777777" w:rsidR="00E10E04" w:rsidRDefault="00000000">
            <w:pPr>
              <w:pStyle w:val="afff5"/>
              <w:spacing w:line="240" w:lineRule="auto"/>
              <w:rPr>
                <w:sz w:val="21"/>
                <w:szCs w:val="21"/>
              </w:rPr>
            </w:pPr>
            <w:r>
              <w:rPr>
                <w:sz w:val="21"/>
                <w:szCs w:val="21"/>
              </w:rPr>
              <w:t>40</w:t>
            </w:r>
          </w:p>
        </w:tc>
        <w:tc>
          <w:tcPr>
            <w:tcW w:w="1109" w:type="dxa"/>
            <w:vAlign w:val="center"/>
          </w:tcPr>
          <w:p w14:paraId="300EDA16" w14:textId="77777777" w:rsidR="00E10E04" w:rsidRDefault="00000000">
            <w:pPr>
              <w:pStyle w:val="afff5"/>
              <w:spacing w:line="240" w:lineRule="auto"/>
              <w:rPr>
                <w:sz w:val="21"/>
                <w:szCs w:val="21"/>
              </w:rPr>
            </w:pPr>
            <w:r>
              <w:rPr>
                <w:rFonts w:hint="eastAsia"/>
                <w:sz w:val="21"/>
                <w:szCs w:val="21"/>
              </w:rPr>
              <w:t>20</w:t>
            </w:r>
          </w:p>
        </w:tc>
        <w:tc>
          <w:tcPr>
            <w:tcW w:w="1105" w:type="dxa"/>
            <w:vAlign w:val="center"/>
          </w:tcPr>
          <w:p w14:paraId="44D13A76" w14:textId="77777777" w:rsidR="00E10E04" w:rsidRDefault="00000000">
            <w:pPr>
              <w:pStyle w:val="afff5"/>
              <w:spacing w:line="240" w:lineRule="auto"/>
              <w:rPr>
                <w:sz w:val="21"/>
                <w:szCs w:val="21"/>
              </w:rPr>
            </w:pPr>
            <w:r>
              <w:rPr>
                <w:rFonts w:hint="eastAsia"/>
                <w:sz w:val="21"/>
                <w:szCs w:val="21"/>
              </w:rPr>
              <w:t>40</w:t>
            </w:r>
          </w:p>
        </w:tc>
        <w:tc>
          <w:tcPr>
            <w:tcW w:w="1005" w:type="dxa"/>
            <w:vAlign w:val="center"/>
          </w:tcPr>
          <w:p w14:paraId="29BC8AC0" w14:textId="77777777" w:rsidR="00E10E04" w:rsidRDefault="00000000">
            <w:pPr>
              <w:pStyle w:val="afff5"/>
              <w:spacing w:line="240" w:lineRule="auto"/>
              <w:rPr>
                <w:sz w:val="21"/>
                <w:szCs w:val="21"/>
              </w:rPr>
            </w:pPr>
            <w:r>
              <w:rPr>
                <w:rFonts w:hint="eastAsia"/>
                <w:sz w:val="21"/>
                <w:szCs w:val="21"/>
              </w:rPr>
              <w:t>20</w:t>
            </w:r>
          </w:p>
        </w:tc>
      </w:tr>
      <w:tr w:rsidR="00E10E04" w14:paraId="2FB735CB" w14:textId="77777777">
        <w:trPr>
          <w:trHeight w:val="306"/>
          <w:jc w:val="center"/>
        </w:trPr>
        <w:tc>
          <w:tcPr>
            <w:tcW w:w="946" w:type="dxa"/>
            <w:vAlign w:val="center"/>
          </w:tcPr>
          <w:p w14:paraId="0E968B47" w14:textId="77777777" w:rsidR="00E10E04" w:rsidRDefault="00000000">
            <w:pPr>
              <w:pStyle w:val="afff5"/>
              <w:spacing w:line="240" w:lineRule="auto"/>
              <w:rPr>
                <w:sz w:val="21"/>
                <w:szCs w:val="21"/>
              </w:rPr>
            </w:pPr>
            <w:r>
              <w:rPr>
                <w:sz w:val="21"/>
                <w:szCs w:val="21"/>
              </w:rPr>
              <w:t>PM</w:t>
            </w:r>
            <w:r>
              <w:rPr>
                <w:sz w:val="21"/>
                <w:szCs w:val="21"/>
                <w:vertAlign w:val="subscript"/>
              </w:rPr>
              <w:t>10</w:t>
            </w:r>
          </w:p>
        </w:tc>
        <w:tc>
          <w:tcPr>
            <w:tcW w:w="2015" w:type="dxa"/>
            <w:vAlign w:val="center"/>
          </w:tcPr>
          <w:p w14:paraId="4069EDF2" w14:textId="77777777" w:rsidR="00E10E04" w:rsidRDefault="00000000">
            <w:pPr>
              <w:pStyle w:val="afff5"/>
              <w:spacing w:line="240" w:lineRule="auto"/>
              <w:rPr>
                <w:sz w:val="21"/>
                <w:szCs w:val="21"/>
              </w:rPr>
            </w:pPr>
            <w:r>
              <w:rPr>
                <w:sz w:val="21"/>
                <w:szCs w:val="21"/>
              </w:rPr>
              <w:t>年平均质量浓度</w:t>
            </w:r>
          </w:p>
        </w:tc>
        <w:tc>
          <w:tcPr>
            <w:tcW w:w="1100" w:type="dxa"/>
            <w:vAlign w:val="center"/>
          </w:tcPr>
          <w:p w14:paraId="3ADA3DDF" w14:textId="77777777" w:rsidR="00E10E04" w:rsidRDefault="00000000">
            <w:pPr>
              <w:pStyle w:val="afff5"/>
              <w:spacing w:line="240" w:lineRule="auto"/>
              <w:rPr>
                <w:sz w:val="21"/>
                <w:szCs w:val="21"/>
              </w:rPr>
            </w:pPr>
            <w:r>
              <w:rPr>
                <w:rFonts w:hint="eastAsia"/>
                <w:sz w:val="21"/>
                <w:szCs w:val="21"/>
              </w:rPr>
              <w:t>53</w:t>
            </w:r>
          </w:p>
        </w:tc>
        <w:tc>
          <w:tcPr>
            <w:tcW w:w="1437" w:type="dxa"/>
            <w:vAlign w:val="center"/>
          </w:tcPr>
          <w:p w14:paraId="61846F7F" w14:textId="77777777" w:rsidR="00E10E04" w:rsidRDefault="00000000">
            <w:pPr>
              <w:pStyle w:val="afff5"/>
              <w:spacing w:line="240" w:lineRule="auto"/>
              <w:rPr>
                <w:sz w:val="21"/>
                <w:szCs w:val="21"/>
              </w:rPr>
            </w:pPr>
            <w:r>
              <w:rPr>
                <w:rFonts w:hint="eastAsia"/>
                <w:sz w:val="21"/>
                <w:szCs w:val="21"/>
              </w:rPr>
              <w:t>70</w:t>
            </w:r>
          </w:p>
        </w:tc>
        <w:tc>
          <w:tcPr>
            <w:tcW w:w="1109" w:type="dxa"/>
            <w:vAlign w:val="center"/>
          </w:tcPr>
          <w:p w14:paraId="30B65306" w14:textId="77777777" w:rsidR="00E10E04" w:rsidRDefault="00000000">
            <w:pPr>
              <w:pStyle w:val="afff5"/>
              <w:spacing w:line="240" w:lineRule="auto"/>
              <w:rPr>
                <w:sz w:val="21"/>
                <w:szCs w:val="21"/>
              </w:rPr>
            </w:pPr>
            <w:r>
              <w:rPr>
                <w:rFonts w:hint="eastAsia"/>
                <w:sz w:val="21"/>
                <w:szCs w:val="21"/>
              </w:rPr>
              <w:t>75.71</w:t>
            </w:r>
          </w:p>
        </w:tc>
        <w:tc>
          <w:tcPr>
            <w:tcW w:w="1105" w:type="dxa"/>
            <w:vAlign w:val="center"/>
          </w:tcPr>
          <w:p w14:paraId="5D9BD8A2" w14:textId="77777777" w:rsidR="00E10E04" w:rsidRDefault="00000000">
            <w:pPr>
              <w:pStyle w:val="afff5"/>
              <w:spacing w:line="240" w:lineRule="auto"/>
              <w:rPr>
                <w:sz w:val="21"/>
                <w:szCs w:val="21"/>
              </w:rPr>
            </w:pPr>
            <w:r>
              <w:rPr>
                <w:rFonts w:hint="eastAsia"/>
                <w:sz w:val="21"/>
                <w:szCs w:val="21"/>
              </w:rPr>
              <w:t>60</w:t>
            </w:r>
          </w:p>
        </w:tc>
        <w:tc>
          <w:tcPr>
            <w:tcW w:w="1005" w:type="dxa"/>
            <w:vAlign w:val="center"/>
          </w:tcPr>
          <w:p w14:paraId="3ED29552" w14:textId="77777777" w:rsidR="00E10E04" w:rsidRDefault="00000000">
            <w:pPr>
              <w:pStyle w:val="afff5"/>
              <w:spacing w:line="240" w:lineRule="auto"/>
              <w:rPr>
                <w:sz w:val="21"/>
                <w:szCs w:val="21"/>
              </w:rPr>
            </w:pPr>
            <w:r>
              <w:rPr>
                <w:rFonts w:hint="eastAsia"/>
                <w:sz w:val="21"/>
                <w:szCs w:val="21"/>
              </w:rPr>
              <w:t>88.33</w:t>
            </w:r>
          </w:p>
        </w:tc>
      </w:tr>
      <w:tr w:rsidR="00E10E04" w14:paraId="53C50637" w14:textId="77777777">
        <w:trPr>
          <w:trHeight w:val="901"/>
          <w:jc w:val="center"/>
        </w:trPr>
        <w:tc>
          <w:tcPr>
            <w:tcW w:w="946" w:type="dxa"/>
            <w:vAlign w:val="center"/>
          </w:tcPr>
          <w:p w14:paraId="22977FC5" w14:textId="77777777" w:rsidR="00E10E04" w:rsidRDefault="00000000">
            <w:pPr>
              <w:pStyle w:val="afff5"/>
              <w:spacing w:line="240" w:lineRule="auto"/>
              <w:rPr>
                <w:sz w:val="21"/>
                <w:szCs w:val="21"/>
              </w:rPr>
            </w:pPr>
            <w:r>
              <w:rPr>
                <w:sz w:val="21"/>
                <w:szCs w:val="21"/>
              </w:rPr>
              <w:t>CO</w:t>
            </w:r>
          </w:p>
        </w:tc>
        <w:tc>
          <w:tcPr>
            <w:tcW w:w="2015" w:type="dxa"/>
            <w:vAlign w:val="center"/>
          </w:tcPr>
          <w:p w14:paraId="290D65EF" w14:textId="77777777" w:rsidR="00E10E04" w:rsidRDefault="00000000">
            <w:pPr>
              <w:pStyle w:val="afff5"/>
              <w:spacing w:line="240" w:lineRule="auto"/>
              <w:rPr>
                <w:sz w:val="21"/>
                <w:szCs w:val="21"/>
              </w:rPr>
            </w:pPr>
            <w:r>
              <w:rPr>
                <w:rFonts w:hint="eastAsia"/>
                <w:sz w:val="21"/>
                <w:szCs w:val="21"/>
              </w:rPr>
              <w:t>24h</w:t>
            </w:r>
            <w:r>
              <w:rPr>
                <w:rFonts w:hint="eastAsia"/>
                <w:sz w:val="21"/>
                <w:szCs w:val="21"/>
              </w:rPr>
              <w:t>平均第</w:t>
            </w:r>
            <w:r>
              <w:rPr>
                <w:rFonts w:hint="eastAsia"/>
                <w:sz w:val="21"/>
                <w:szCs w:val="21"/>
              </w:rPr>
              <w:t>95</w:t>
            </w:r>
            <w:r>
              <w:rPr>
                <w:rFonts w:hint="eastAsia"/>
                <w:sz w:val="21"/>
                <w:szCs w:val="21"/>
              </w:rPr>
              <w:t>百分位数</w:t>
            </w:r>
          </w:p>
        </w:tc>
        <w:tc>
          <w:tcPr>
            <w:tcW w:w="1100" w:type="dxa"/>
            <w:vAlign w:val="center"/>
          </w:tcPr>
          <w:p w14:paraId="020C529A" w14:textId="77777777" w:rsidR="00E10E04" w:rsidRDefault="00000000">
            <w:pPr>
              <w:pStyle w:val="afff5"/>
              <w:spacing w:line="240" w:lineRule="auto"/>
              <w:rPr>
                <w:sz w:val="21"/>
                <w:szCs w:val="21"/>
              </w:rPr>
            </w:pPr>
            <w:r>
              <w:rPr>
                <w:rFonts w:hint="eastAsia"/>
                <w:sz w:val="21"/>
                <w:szCs w:val="21"/>
              </w:rPr>
              <w:t>600</w:t>
            </w:r>
          </w:p>
        </w:tc>
        <w:tc>
          <w:tcPr>
            <w:tcW w:w="1437" w:type="dxa"/>
            <w:vAlign w:val="center"/>
          </w:tcPr>
          <w:p w14:paraId="2DC98A14" w14:textId="77777777" w:rsidR="00E10E04" w:rsidRDefault="00000000">
            <w:pPr>
              <w:pStyle w:val="afff5"/>
              <w:spacing w:line="240" w:lineRule="auto"/>
              <w:rPr>
                <w:sz w:val="21"/>
                <w:szCs w:val="21"/>
              </w:rPr>
            </w:pPr>
            <w:r>
              <w:rPr>
                <w:sz w:val="21"/>
                <w:szCs w:val="21"/>
              </w:rPr>
              <w:t>4</w:t>
            </w:r>
            <w:r>
              <w:rPr>
                <w:rFonts w:hint="eastAsia"/>
                <w:sz w:val="21"/>
                <w:szCs w:val="21"/>
              </w:rPr>
              <w:t>000</w:t>
            </w:r>
          </w:p>
        </w:tc>
        <w:tc>
          <w:tcPr>
            <w:tcW w:w="1109" w:type="dxa"/>
            <w:vAlign w:val="center"/>
          </w:tcPr>
          <w:p w14:paraId="27C2FA96" w14:textId="77777777" w:rsidR="00E10E04" w:rsidRDefault="00000000">
            <w:pPr>
              <w:pStyle w:val="afff5"/>
              <w:spacing w:line="240" w:lineRule="auto"/>
              <w:rPr>
                <w:sz w:val="21"/>
                <w:szCs w:val="21"/>
              </w:rPr>
            </w:pPr>
            <w:r>
              <w:rPr>
                <w:rFonts w:hint="eastAsia"/>
                <w:sz w:val="21"/>
                <w:szCs w:val="21"/>
              </w:rPr>
              <w:t>15</w:t>
            </w:r>
          </w:p>
        </w:tc>
        <w:tc>
          <w:tcPr>
            <w:tcW w:w="1105" w:type="dxa"/>
            <w:vAlign w:val="center"/>
          </w:tcPr>
          <w:p w14:paraId="7E140463" w14:textId="77777777" w:rsidR="00E10E04" w:rsidRDefault="00000000">
            <w:pPr>
              <w:pStyle w:val="afff5"/>
              <w:spacing w:line="240" w:lineRule="auto"/>
              <w:rPr>
                <w:sz w:val="21"/>
                <w:szCs w:val="21"/>
              </w:rPr>
            </w:pPr>
            <w:r>
              <w:rPr>
                <w:rFonts w:hint="eastAsia"/>
                <w:sz w:val="21"/>
                <w:szCs w:val="21"/>
              </w:rPr>
              <w:t>4000</w:t>
            </w:r>
          </w:p>
        </w:tc>
        <w:tc>
          <w:tcPr>
            <w:tcW w:w="1005" w:type="dxa"/>
            <w:vAlign w:val="center"/>
          </w:tcPr>
          <w:p w14:paraId="60F93722" w14:textId="77777777" w:rsidR="00E10E04" w:rsidRDefault="00000000">
            <w:pPr>
              <w:pStyle w:val="afff5"/>
              <w:spacing w:line="240" w:lineRule="auto"/>
              <w:rPr>
                <w:sz w:val="21"/>
                <w:szCs w:val="21"/>
              </w:rPr>
            </w:pPr>
            <w:r>
              <w:rPr>
                <w:rFonts w:hint="eastAsia"/>
                <w:sz w:val="21"/>
                <w:szCs w:val="21"/>
              </w:rPr>
              <w:t>15</w:t>
            </w:r>
          </w:p>
        </w:tc>
      </w:tr>
      <w:tr w:rsidR="00E10E04" w14:paraId="768E68EA" w14:textId="77777777">
        <w:trPr>
          <w:trHeight w:val="603"/>
          <w:jc w:val="center"/>
        </w:trPr>
        <w:tc>
          <w:tcPr>
            <w:tcW w:w="946" w:type="dxa"/>
            <w:vAlign w:val="center"/>
          </w:tcPr>
          <w:p w14:paraId="488C5747" w14:textId="77777777" w:rsidR="00E10E04" w:rsidRDefault="00000000">
            <w:pPr>
              <w:pStyle w:val="afff5"/>
              <w:spacing w:line="240" w:lineRule="auto"/>
              <w:rPr>
                <w:sz w:val="21"/>
                <w:szCs w:val="21"/>
              </w:rPr>
            </w:pPr>
            <w:r>
              <w:rPr>
                <w:sz w:val="21"/>
                <w:szCs w:val="21"/>
              </w:rPr>
              <w:t>O</w:t>
            </w:r>
            <w:r>
              <w:rPr>
                <w:sz w:val="21"/>
                <w:szCs w:val="21"/>
                <w:vertAlign w:val="subscript"/>
              </w:rPr>
              <w:t>3</w:t>
            </w:r>
          </w:p>
        </w:tc>
        <w:tc>
          <w:tcPr>
            <w:tcW w:w="2015" w:type="dxa"/>
            <w:vAlign w:val="center"/>
          </w:tcPr>
          <w:p w14:paraId="4AFD1CD4" w14:textId="77777777" w:rsidR="00E10E04" w:rsidRDefault="00000000">
            <w:pPr>
              <w:pStyle w:val="afff5"/>
              <w:spacing w:line="240" w:lineRule="auto"/>
              <w:rPr>
                <w:sz w:val="21"/>
                <w:szCs w:val="21"/>
              </w:rPr>
            </w:pPr>
            <w:r>
              <w:rPr>
                <w:rFonts w:hint="eastAsia"/>
                <w:color w:val="000000"/>
                <w:sz w:val="21"/>
                <w:szCs w:val="21"/>
              </w:rPr>
              <w:t>最大</w:t>
            </w:r>
            <w:r>
              <w:rPr>
                <w:color w:val="000000"/>
                <w:sz w:val="21"/>
                <w:szCs w:val="21"/>
              </w:rPr>
              <w:t>8</w:t>
            </w:r>
            <w:r>
              <w:rPr>
                <w:rFonts w:hint="eastAsia"/>
                <w:color w:val="000000"/>
                <w:sz w:val="21"/>
                <w:szCs w:val="21"/>
              </w:rPr>
              <w:t>小时平均第</w:t>
            </w:r>
            <w:r>
              <w:rPr>
                <w:color w:val="000000"/>
                <w:sz w:val="21"/>
                <w:szCs w:val="21"/>
              </w:rPr>
              <w:t>90</w:t>
            </w:r>
            <w:r>
              <w:rPr>
                <w:rFonts w:hint="eastAsia"/>
                <w:color w:val="000000"/>
                <w:sz w:val="21"/>
                <w:szCs w:val="21"/>
              </w:rPr>
              <w:t>百分位数</w:t>
            </w:r>
          </w:p>
        </w:tc>
        <w:tc>
          <w:tcPr>
            <w:tcW w:w="1100" w:type="dxa"/>
            <w:vAlign w:val="center"/>
          </w:tcPr>
          <w:p w14:paraId="6B47C947" w14:textId="77777777" w:rsidR="00E10E04" w:rsidRDefault="00000000">
            <w:pPr>
              <w:pStyle w:val="afff5"/>
              <w:spacing w:line="240" w:lineRule="auto"/>
              <w:rPr>
                <w:sz w:val="21"/>
                <w:szCs w:val="21"/>
              </w:rPr>
            </w:pPr>
            <w:r>
              <w:rPr>
                <w:rFonts w:hint="eastAsia"/>
                <w:sz w:val="21"/>
                <w:szCs w:val="21"/>
              </w:rPr>
              <w:t>92</w:t>
            </w:r>
          </w:p>
        </w:tc>
        <w:tc>
          <w:tcPr>
            <w:tcW w:w="1437" w:type="dxa"/>
            <w:vAlign w:val="center"/>
          </w:tcPr>
          <w:p w14:paraId="3C01A7F2" w14:textId="77777777" w:rsidR="00E10E04" w:rsidRDefault="00000000">
            <w:pPr>
              <w:pStyle w:val="afff5"/>
              <w:spacing w:line="240" w:lineRule="auto"/>
              <w:rPr>
                <w:sz w:val="21"/>
                <w:szCs w:val="21"/>
              </w:rPr>
            </w:pPr>
            <w:r>
              <w:rPr>
                <w:sz w:val="21"/>
                <w:szCs w:val="21"/>
              </w:rPr>
              <w:t>160</w:t>
            </w:r>
          </w:p>
        </w:tc>
        <w:tc>
          <w:tcPr>
            <w:tcW w:w="1109" w:type="dxa"/>
            <w:vAlign w:val="center"/>
          </w:tcPr>
          <w:p w14:paraId="2694D232" w14:textId="77777777" w:rsidR="00E10E04" w:rsidRDefault="00000000">
            <w:pPr>
              <w:pStyle w:val="afff5"/>
              <w:spacing w:line="240" w:lineRule="auto"/>
              <w:rPr>
                <w:sz w:val="21"/>
                <w:szCs w:val="21"/>
              </w:rPr>
            </w:pPr>
            <w:r>
              <w:rPr>
                <w:rFonts w:hint="eastAsia"/>
                <w:sz w:val="21"/>
                <w:szCs w:val="21"/>
              </w:rPr>
              <w:t>57.5</w:t>
            </w:r>
          </w:p>
        </w:tc>
        <w:tc>
          <w:tcPr>
            <w:tcW w:w="1105" w:type="dxa"/>
            <w:vAlign w:val="center"/>
          </w:tcPr>
          <w:p w14:paraId="3650957E" w14:textId="77777777" w:rsidR="00E10E04" w:rsidRDefault="00000000">
            <w:pPr>
              <w:pStyle w:val="afff5"/>
              <w:spacing w:line="240" w:lineRule="auto"/>
              <w:rPr>
                <w:sz w:val="21"/>
                <w:szCs w:val="21"/>
              </w:rPr>
            </w:pPr>
            <w:r>
              <w:rPr>
                <w:rFonts w:hint="eastAsia"/>
                <w:sz w:val="21"/>
                <w:szCs w:val="21"/>
              </w:rPr>
              <w:t>160</w:t>
            </w:r>
          </w:p>
        </w:tc>
        <w:tc>
          <w:tcPr>
            <w:tcW w:w="1005" w:type="dxa"/>
            <w:vAlign w:val="center"/>
          </w:tcPr>
          <w:p w14:paraId="4C83C7A2" w14:textId="77777777" w:rsidR="00E10E04" w:rsidRDefault="00000000">
            <w:pPr>
              <w:pStyle w:val="afff5"/>
              <w:spacing w:line="240" w:lineRule="auto"/>
              <w:rPr>
                <w:sz w:val="21"/>
                <w:szCs w:val="21"/>
              </w:rPr>
            </w:pPr>
            <w:r>
              <w:rPr>
                <w:rFonts w:hint="eastAsia"/>
                <w:sz w:val="21"/>
                <w:szCs w:val="21"/>
              </w:rPr>
              <w:t>57.5</w:t>
            </w:r>
          </w:p>
        </w:tc>
      </w:tr>
      <w:tr w:rsidR="00E10E04" w14:paraId="00F6B095" w14:textId="77777777">
        <w:trPr>
          <w:trHeight w:val="306"/>
          <w:jc w:val="center"/>
        </w:trPr>
        <w:tc>
          <w:tcPr>
            <w:tcW w:w="946" w:type="dxa"/>
            <w:vAlign w:val="center"/>
          </w:tcPr>
          <w:p w14:paraId="505BDBC2" w14:textId="77777777" w:rsidR="00E10E04" w:rsidRDefault="00000000">
            <w:pPr>
              <w:pStyle w:val="afff5"/>
              <w:spacing w:line="240" w:lineRule="auto"/>
              <w:rPr>
                <w:sz w:val="21"/>
                <w:szCs w:val="21"/>
              </w:rPr>
            </w:pPr>
            <w:r>
              <w:rPr>
                <w:sz w:val="21"/>
                <w:szCs w:val="21"/>
              </w:rPr>
              <w:t>PM</w:t>
            </w:r>
            <w:r>
              <w:rPr>
                <w:sz w:val="21"/>
                <w:szCs w:val="21"/>
                <w:vertAlign w:val="subscript"/>
              </w:rPr>
              <w:t>2.5</w:t>
            </w:r>
          </w:p>
        </w:tc>
        <w:tc>
          <w:tcPr>
            <w:tcW w:w="2015" w:type="dxa"/>
            <w:vAlign w:val="center"/>
          </w:tcPr>
          <w:p w14:paraId="6F0A79F7" w14:textId="77777777" w:rsidR="00E10E04" w:rsidRDefault="00000000">
            <w:pPr>
              <w:jc w:val="center"/>
            </w:pPr>
            <w:r>
              <w:rPr>
                <w:rFonts w:hint="eastAsia"/>
                <w:color w:val="000000"/>
              </w:rPr>
              <w:t>年平均质量浓度</w:t>
            </w:r>
          </w:p>
        </w:tc>
        <w:tc>
          <w:tcPr>
            <w:tcW w:w="1100" w:type="dxa"/>
            <w:vAlign w:val="center"/>
          </w:tcPr>
          <w:p w14:paraId="7FF5E66C" w14:textId="77777777" w:rsidR="00E10E04" w:rsidRDefault="00000000">
            <w:pPr>
              <w:pStyle w:val="afff5"/>
              <w:spacing w:line="240" w:lineRule="auto"/>
              <w:rPr>
                <w:sz w:val="21"/>
                <w:szCs w:val="21"/>
              </w:rPr>
            </w:pPr>
            <w:r>
              <w:rPr>
                <w:rFonts w:hint="eastAsia"/>
                <w:sz w:val="21"/>
                <w:szCs w:val="21"/>
              </w:rPr>
              <w:t>31</w:t>
            </w:r>
          </w:p>
        </w:tc>
        <w:tc>
          <w:tcPr>
            <w:tcW w:w="1437" w:type="dxa"/>
            <w:vAlign w:val="center"/>
          </w:tcPr>
          <w:p w14:paraId="1795BA71" w14:textId="77777777" w:rsidR="00E10E04" w:rsidRDefault="00000000">
            <w:pPr>
              <w:pStyle w:val="afff5"/>
              <w:spacing w:line="240" w:lineRule="auto"/>
              <w:rPr>
                <w:sz w:val="21"/>
                <w:szCs w:val="21"/>
              </w:rPr>
            </w:pPr>
            <w:r>
              <w:rPr>
                <w:rFonts w:hint="eastAsia"/>
                <w:sz w:val="21"/>
                <w:szCs w:val="21"/>
              </w:rPr>
              <w:t>35</w:t>
            </w:r>
          </w:p>
        </w:tc>
        <w:tc>
          <w:tcPr>
            <w:tcW w:w="1109" w:type="dxa"/>
            <w:vAlign w:val="center"/>
          </w:tcPr>
          <w:p w14:paraId="661E489B" w14:textId="77777777" w:rsidR="00E10E04" w:rsidRDefault="00000000">
            <w:pPr>
              <w:pStyle w:val="afff5"/>
              <w:spacing w:line="240" w:lineRule="auto"/>
              <w:rPr>
                <w:sz w:val="21"/>
                <w:szCs w:val="21"/>
              </w:rPr>
            </w:pPr>
            <w:r>
              <w:rPr>
                <w:rFonts w:hint="eastAsia"/>
                <w:sz w:val="21"/>
                <w:szCs w:val="21"/>
              </w:rPr>
              <w:t>88.57</w:t>
            </w:r>
          </w:p>
        </w:tc>
        <w:tc>
          <w:tcPr>
            <w:tcW w:w="1105" w:type="dxa"/>
            <w:vAlign w:val="center"/>
          </w:tcPr>
          <w:p w14:paraId="32D44E0E" w14:textId="77777777" w:rsidR="00E10E04" w:rsidRDefault="00000000">
            <w:pPr>
              <w:pStyle w:val="afff5"/>
              <w:spacing w:line="240" w:lineRule="auto"/>
              <w:rPr>
                <w:sz w:val="21"/>
                <w:szCs w:val="21"/>
              </w:rPr>
            </w:pPr>
            <w:r>
              <w:rPr>
                <w:rFonts w:hint="eastAsia"/>
                <w:sz w:val="21"/>
                <w:szCs w:val="21"/>
              </w:rPr>
              <w:t>30</w:t>
            </w:r>
          </w:p>
        </w:tc>
        <w:tc>
          <w:tcPr>
            <w:tcW w:w="1005" w:type="dxa"/>
            <w:vAlign w:val="center"/>
          </w:tcPr>
          <w:p w14:paraId="15C35092" w14:textId="77777777" w:rsidR="00E10E04" w:rsidRDefault="00000000">
            <w:pPr>
              <w:pStyle w:val="afff5"/>
              <w:spacing w:line="240" w:lineRule="auto"/>
              <w:rPr>
                <w:sz w:val="21"/>
                <w:szCs w:val="21"/>
              </w:rPr>
            </w:pPr>
            <w:r>
              <w:rPr>
                <w:rFonts w:hint="eastAsia"/>
                <w:sz w:val="21"/>
                <w:szCs w:val="21"/>
              </w:rPr>
              <w:t>103.33</w:t>
            </w:r>
          </w:p>
        </w:tc>
      </w:tr>
    </w:tbl>
    <w:p w14:paraId="12E0F8CE"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bCs/>
          <w:szCs w:val="24"/>
        </w:rPr>
        <w:t>根据上表可知，</w:t>
      </w:r>
      <w:r>
        <w:rPr>
          <w:rFonts w:ascii="Times New Roman" w:hAnsi="Times New Roman" w:cs="Times New Roman" w:hint="eastAsia"/>
          <w:bCs/>
          <w:szCs w:val="24"/>
        </w:rPr>
        <w:t>2025</w:t>
      </w:r>
      <w:r>
        <w:rPr>
          <w:rFonts w:ascii="Times New Roman" w:hAnsi="Times New Roman" w:cs="Times New Roman" w:hint="eastAsia"/>
          <w:bCs/>
          <w:szCs w:val="24"/>
        </w:rPr>
        <w:t>年柳叶湖基本污染物指标现状值均达到《环境空气质量标准》（</w:t>
      </w:r>
      <w:r>
        <w:rPr>
          <w:rFonts w:ascii="Times New Roman" w:hAnsi="Times New Roman" w:cs="Times New Roman" w:hint="eastAsia"/>
          <w:bCs/>
          <w:szCs w:val="24"/>
        </w:rPr>
        <w:t>GB3095-2012</w:t>
      </w:r>
      <w:r>
        <w:rPr>
          <w:rFonts w:ascii="Times New Roman" w:hAnsi="Times New Roman" w:cs="Times New Roman" w:hint="eastAsia"/>
          <w:bCs/>
          <w:szCs w:val="24"/>
        </w:rPr>
        <w:t>及其修改单）二级标准要求。</w:t>
      </w:r>
    </w:p>
    <w:p w14:paraId="5BB5C4E9"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hint="eastAsia"/>
          <w:bCs/>
          <w:szCs w:val="24"/>
        </w:rPr>
        <w:t>对照</w:t>
      </w:r>
      <w:r>
        <w:rPr>
          <w:rFonts w:ascii="Times New Roman" w:hAnsi="Times New Roman" w:cs="Times New Roman" w:hint="eastAsia"/>
          <w:bCs/>
          <w:szCs w:val="24"/>
        </w:rPr>
        <w:t>2026</w:t>
      </w:r>
      <w:r>
        <w:rPr>
          <w:rFonts w:ascii="Times New Roman" w:hAnsi="Times New Roman" w:cs="Times New Roman" w:hint="eastAsia"/>
          <w:bCs/>
          <w:szCs w:val="24"/>
        </w:rPr>
        <w:t>年</w:t>
      </w:r>
      <w:r>
        <w:rPr>
          <w:rFonts w:ascii="Times New Roman" w:hAnsi="Times New Roman" w:cs="Times New Roman" w:hint="eastAsia"/>
          <w:bCs/>
          <w:szCs w:val="24"/>
        </w:rPr>
        <w:t>3</w:t>
      </w:r>
      <w:r>
        <w:rPr>
          <w:rFonts w:ascii="Times New Roman" w:hAnsi="Times New Roman" w:cs="Times New Roman" w:hint="eastAsia"/>
          <w:bCs/>
          <w:szCs w:val="24"/>
        </w:rPr>
        <w:t>月</w:t>
      </w:r>
      <w:r>
        <w:rPr>
          <w:rFonts w:ascii="Times New Roman" w:hAnsi="Times New Roman" w:cs="Times New Roman" w:hint="eastAsia"/>
          <w:bCs/>
          <w:szCs w:val="24"/>
        </w:rPr>
        <w:t>1</w:t>
      </w:r>
      <w:r>
        <w:rPr>
          <w:rFonts w:ascii="Times New Roman" w:hAnsi="Times New Roman" w:cs="Times New Roman" w:hint="eastAsia"/>
          <w:bCs/>
          <w:szCs w:val="24"/>
        </w:rPr>
        <w:t>日开始实施的《环境空气质量标准》（</w:t>
      </w:r>
      <w:r>
        <w:rPr>
          <w:rFonts w:ascii="Times New Roman" w:hAnsi="Times New Roman" w:cs="Times New Roman" w:hint="eastAsia"/>
          <w:bCs/>
          <w:szCs w:val="24"/>
        </w:rPr>
        <w:t>GB3095-2026</w:t>
      </w:r>
      <w:r>
        <w:rPr>
          <w:rFonts w:ascii="Times New Roman" w:hAnsi="Times New Roman" w:cs="Times New Roman" w:hint="eastAsia"/>
          <w:bCs/>
          <w:szCs w:val="24"/>
        </w:rPr>
        <w:t>）中的过渡阶段二级浓度限值要求，除</w:t>
      </w:r>
      <w:r>
        <w:rPr>
          <w:rFonts w:ascii="Times New Roman" w:hAnsi="Times New Roman" w:cs="Times New Roman"/>
          <w:bCs/>
          <w:szCs w:val="24"/>
        </w:rPr>
        <w:t>PM2.5</w:t>
      </w:r>
      <w:r>
        <w:rPr>
          <w:rFonts w:ascii="Times New Roman" w:hAnsi="Times New Roman" w:cs="Times New Roman" w:hint="eastAsia"/>
          <w:bCs/>
          <w:szCs w:val="24"/>
        </w:rPr>
        <w:t>外，其余</w:t>
      </w:r>
      <w:r>
        <w:rPr>
          <w:rFonts w:ascii="Times New Roman" w:hAnsi="Times New Roman" w:cs="Times New Roman" w:hint="eastAsia"/>
          <w:bCs/>
          <w:szCs w:val="24"/>
        </w:rPr>
        <w:t>5</w:t>
      </w:r>
      <w:r>
        <w:rPr>
          <w:rFonts w:ascii="Times New Roman" w:hAnsi="Times New Roman" w:cs="Times New Roman" w:hint="eastAsia"/>
          <w:bCs/>
          <w:szCs w:val="24"/>
        </w:rPr>
        <w:t>项指标现状值均达到《环境空气质量标准》（</w:t>
      </w:r>
      <w:r>
        <w:rPr>
          <w:rFonts w:ascii="Times New Roman" w:hAnsi="Times New Roman" w:cs="Times New Roman" w:hint="eastAsia"/>
          <w:bCs/>
          <w:szCs w:val="24"/>
        </w:rPr>
        <w:t>GB3095-2026</w:t>
      </w:r>
      <w:r>
        <w:rPr>
          <w:rFonts w:ascii="Times New Roman" w:hAnsi="Times New Roman" w:cs="Times New Roman" w:hint="eastAsia"/>
          <w:bCs/>
          <w:szCs w:val="24"/>
        </w:rPr>
        <w:t>）中的过渡阶段二级浓度限值要求。</w:t>
      </w:r>
    </w:p>
    <w:p w14:paraId="67500E53" w14:textId="77777777" w:rsidR="00E10E04" w:rsidRDefault="00000000">
      <w:pPr>
        <w:pStyle w:val="afffffb"/>
        <w:spacing w:beforeLines="50" w:before="120"/>
        <w:ind w:firstLine="480"/>
        <w:jc w:val="both"/>
        <w:rPr>
          <w:rFonts w:ascii="Times New Roman" w:hAnsi="Times New Roman" w:cs="Times New Roman"/>
        </w:rPr>
      </w:pPr>
      <w:r>
        <w:rPr>
          <w:rFonts w:ascii="Times New Roman" w:eastAsia="宋体" w:hAnsi="Times New Roman" w:cs="Times New Roman" w:hint="eastAsia"/>
          <w:bCs/>
          <w:szCs w:val="24"/>
        </w:rPr>
        <w:t>综上，</w:t>
      </w:r>
      <w:r>
        <w:rPr>
          <w:rFonts w:ascii="Times New Roman" w:eastAsia="宋体" w:hAnsi="Times New Roman" w:cs="Times New Roman" w:hint="eastAsia"/>
        </w:rPr>
        <w:t>项目所在区域为不达标区</w:t>
      </w:r>
      <w:r>
        <w:rPr>
          <w:rFonts w:ascii="Times New Roman" w:eastAsia="宋体" w:hAnsi="Times New Roman" w:cs="Times New Roman"/>
          <w:bCs/>
          <w:szCs w:val="24"/>
        </w:rPr>
        <w:t>。</w:t>
      </w:r>
    </w:p>
    <w:p w14:paraId="05426910" w14:textId="77777777" w:rsidR="00E10E04" w:rsidRDefault="00000000">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）补充监测</w:t>
      </w:r>
    </w:p>
    <w:p w14:paraId="5FC5354C" w14:textId="77777777" w:rsidR="00E10E04" w:rsidRDefault="00000000">
      <w:pPr>
        <w:pStyle w:val="afffffb"/>
        <w:ind w:firstLine="480"/>
        <w:rPr>
          <w:rFonts w:ascii="Times New Roman" w:hAnsi="Times New Roman" w:cs="Times New Roman"/>
          <w:color w:val="C00000"/>
          <w:szCs w:val="24"/>
        </w:rPr>
      </w:pPr>
      <w:r>
        <w:rPr>
          <w:rFonts w:ascii="Times New Roman" w:hAnsi="Times New Roman" w:cs="Times New Roman"/>
          <w:bCs/>
          <w:szCs w:val="24"/>
        </w:rPr>
        <w:t>为了了解本项目所在区域本项目排放的特征污染因子所在区域环境空气质量，本次环评委托湖南华运环境检测有限公司于</w:t>
      </w:r>
      <w:r>
        <w:rPr>
          <w:rFonts w:ascii="Times New Roman" w:hAnsi="Times New Roman" w:cs="Times New Roman"/>
          <w:szCs w:val="24"/>
        </w:rPr>
        <w:t>202</w:t>
      </w:r>
      <w:r>
        <w:rPr>
          <w:rFonts w:ascii="Times New Roman" w:hAnsi="Times New Roman" w:cs="Times New Roman" w:hint="eastAsia"/>
          <w:szCs w:val="24"/>
        </w:rPr>
        <w:t>6</w:t>
      </w:r>
      <w:r>
        <w:rPr>
          <w:rFonts w:ascii="Times New Roman" w:hAnsi="Times New Roman" w:cs="Times New Roman"/>
          <w:szCs w:val="24"/>
        </w:rPr>
        <w:t>年</w:t>
      </w:r>
      <w:r>
        <w:rPr>
          <w:rFonts w:ascii="Times New Roman" w:hAnsi="Times New Roman" w:cs="Times New Roman" w:hint="eastAsia"/>
          <w:szCs w:val="24"/>
        </w:rPr>
        <w:t>5</w:t>
      </w:r>
      <w:r>
        <w:rPr>
          <w:rFonts w:ascii="Times New Roman" w:hAnsi="Times New Roman" w:cs="Times New Roman"/>
          <w:szCs w:val="24"/>
        </w:rPr>
        <w:t>月</w:t>
      </w:r>
      <w:r>
        <w:rPr>
          <w:rFonts w:ascii="Times New Roman" w:hAnsi="Times New Roman" w:cs="Times New Roman" w:hint="eastAsia"/>
          <w:szCs w:val="24"/>
        </w:rPr>
        <w:t>25</w:t>
      </w:r>
      <w:r>
        <w:rPr>
          <w:rFonts w:ascii="Times New Roman" w:hAnsi="Times New Roman" w:cs="Times New Roman"/>
          <w:szCs w:val="24"/>
        </w:rPr>
        <w:t>日～</w:t>
      </w:r>
      <w:r>
        <w:rPr>
          <w:rFonts w:ascii="Times New Roman" w:hAnsi="Times New Roman" w:cs="Times New Roman" w:hint="eastAsia"/>
          <w:szCs w:val="24"/>
        </w:rPr>
        <w:t>5</w:t>
      </w:r>
      <w:r>
        <w:rPr>
          <w:rFonts w:ascii="Times New Roman" w:hAnsi="Times New Roman" w:cs="Times New Roman" w:hint="eastAsia"/>
          <w:szCs w:val="24"/>
        </w:rPr>
        <w:t>月</w:t>
      </w:r>
      <w:r>
        <w:rPr>
          <w:rFonts w:ascii="Times New Roman" w:hAnsi="Times New Roman" w:cs="Times New Roman" w:hint="eastAsia"/>
          <w:szCs w:val="24"/>
        </w:rPr>
        <w:t>31</w:t>
      </w:r>
      <w:r>
        <w:rPr>
          <w:rFonts w:ascii="Times New Roman" w:hAnsi="Times New Roman" w:cs="Times New Roman"/>
          <w:szCs w:val="24"/>
        </w:rPr>
        <w:t>日对本项目</w:t>
      </w:r>
      <w:r>
        <w:rPr>
          <w:rFonts w:ascii="Times New Roman" w:hAnsi="Times New Roman" w:cs="Times New Roman" w:hint="eastAsia"/>
          <w:szCs w:val="24"/>
        </w:rPr>
        <w:t>场</w:t>
      </w:r>
      <w:r>
        <w:rPr>
          <w:rFonts w:ascii="Times New Roman" w:hAnsi="Times New Roman" w:cs="Times New Roman"/>
          <w:szCs w:val="24"/>
        </w:rPr>
        <w:t>区内</w:t>
      </w:r>
      <w:r>
        <w:rPr>
          <w:rFonts w:ascii="Times New Roman" w:hAnsi="Times New Roman" w:cs="Times New Roman" w:hint="eastAsia"/>
          <w:szCs w:val="24"/>
        </w:rPr>
        <w:t>TSP</w:t>
      </w:r>
      <w:r>
        <w:rPr>
          <w:rFonts w:ascii="Times New Roman" w:hAnsi="Times New Roman" w:cs="Times New Roman" w:hint="eastAsia"/>
          <w:szCs w:val="24"/>
        </w:rPr>
        <w:t>、非甲烷总烃</w:t>
      </w:r>
      <w:r>
        <w:rPr>
          <w:rFonts w:ascii="Times New Roman" w:hAnsi="Times New Roman" w:cs="Times New Roman"/>
          <w:bCs/>
          <w:szCs w:val="24"/>
        </w:rPr>
        <w:t>进行了现状监测。</w:t>
      </w:r>
    </w:p>
    <w:p w14:paraId="2B9A7E13" w14:textId="77777777" w:rsidR="00E10E04" w:rsidRDefault="00000000">
      <w:pPr>
        <w:pStyle w:val="afff7"/>
        <w:ind w:firstLineChars="0" w:firstLine="0"/>
        <w:jc w:val="center"/>
        <w:rPr>
          <w:b/>
          <w:sz w:val="21"/>
          <w:szCs w:val="21"/>
        </w:rPr>
      </w:pPr>
      <w:r>
        <w:rPr>
          <w:b/>
          <w:sz w:val="21"/>
          <w:szCs w:val="21"/>
        </w:rPr>
        <w:t>表</w:t>
      </w:r>
      <w:r>
        <w:rPr>
          <w:b/>
          <w:sz w:val="21"/>
          <w:szCs w:val="21"/>
        </w:rPr>
        <w:t>5.</w:t>
      </w:r>
      <w:r>
        <w:rPr>
          <w:rFonts w:hint="eastAsia"/>
          <w:b/>
          <w:sz w:val="21"/>
          <w:szCs w:val="21"/>
        </w:rPr>
        <w:t>2</w:t>
      </w:r>
      <w:r>
        <w:rPr>
          <w:b/>
          <w:sz w:val="21"/>
          <w:szCs w:val="21"/>
        </w:rPr>
        <w:t>-</w:t>
      </w:r>
      <w:r>
        <w:rPr>
          <w:rFonts w:hint="eastAsia"/>
          <w:b/>
          <w:sz w:val="21"/>
          <w:szCs w:val="21"/>
        </w:rPr>
        <w:t>2</w:t>
      </w:r>
      <w:r>
        <w:rPr>
          <w:b/>
          <w:sz w:val="21"/>
          <w:szCs w:val="21"/>
        </w:rPr>
        <w:t xml:space="preserve">  </w:t>
      </w:r>
      <w:r>
        <w:rPr>
          <w:rFonts w:hint="eastAsia"/>
          <w:b/>
          <w:sz w:val="21"/>
          <w:szCs w:val="21"/>
        </w:rPr>
        <w:t>补充监测点位基本信息</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35"/>
        <w:gridCol w:w="828"/>
        <w:gridCol w:w="826"/>
        <w:gridCol w:w="2439"/>
        <w:gridCol w:w="696"/>
        <w:gridCol w:w="1090"/>
        <w:gridCol w:w="1116"/>
      </w:tblGrid>
      <w:tr w:rsidR="00E10E04" w14:paraId="24607D28" w14:textId="77777777">
        <w:tc>
          <w:tcPr>
            <w:tcW w:w="1784" w:type="dxa"/>
            <w:vMerge w:val="restart"/>
            <w:vAlign w:val="center"/>
          </w:tcPr>
          <w:p w14:paraId="60E37418" w14:textId="77777777" w:rsidR="00E10E04" w:rsidRDefault="00000000">
            <w:pPr>
              <w:jc w:val="center"/>
              <w:rPr>
                <w:b/>
              </w:rPr>
            </w:pPr>
            <w:r>
              <w:rPr>
                <w:b/>
              </w:rPr>
              <w:t>监测点名称</w:t>
            </w:r>
          </w:p>
        </w:tc>
        <w:tc>
          <w:tcPr>
            <w:tcW w:w="1690" w:type="dxa"/>
            <w:gridSpan w:val="2"/>
            <w:vAlign w:val="center"/>
          </w:tcPr>
          <w:p w14:paraId="10E9AAB7" w14:textId="77777777" w:rsidR="00E10E04" w:rsidRDefault="00000000">
            <w:pPr>
              <w:jc w:val="center"/>
              <w:rPr>
                <w:b/>
              </w:rPr>
            </w:pPr>
            <w:r>
              <w:rPr>
                <w:b/>
              </w:rPr>
              <w:t>监测点坐标</w:t>
            </w:r>
            <w:r>
              <w:rPr>
                <w:b/>
              </w:rPr>
              <w:t>/m</w:t>
            </w:r>
          </w:p>
        </w:tc>
        <w:tc>
          <w:tcPr>
            <w:tcW w:w="2512" w:type="dxa"/>
            <w:vMerge w:val="restart"/>
            <w:vAlign w:val="center"/>
          </w:tcPr>
          <w:p w14:paraId="6F46FAD4" w14:textId="77777777" w:rsidR="00E10E04" w:rsidRDefault="00000000">
            <w:pPr>
              <w:jc w:val="center"/>
              <w:rPr>
                <w:b/>
              </w:rPr>
            </w:pPr>
            <w:r>
              <w:rPr>
                <w:b/>
              </w:rPr>
              <w:t>监测因子</w:t>
            </w:r>
          </w:p>
        </w:tc>
        <w:tc>
          <w:tcPr>
            <w:tcW w:w="702" w:type="dxa"/>
            <w:vMerge w:val="restart"/>
            <w:vAlign w:val="center"/>
          </w:tcPr>
          <w:p w14:paraId="11119ABE" w14:textId="77777777" w:rsidR="00E10E04" w:rsidRDefault="00000000">
            <w:pPr>
              <w:jc w:val="center"/>
              <w:rPr>
                <w:b/>
              </w:rPr>
            </w:pPr>
            <w:r>
              <w:rPr>
                <w:b/>
              </w:rPr>
              <w:t>监测时段</w:t>
            </w:r>
          </w:p>
        </w:tc>
        <w:tc>
          <w:tcPr>
            <w:tcW w:w="1116" w:type="dxa"/>
            <w:vMerge w:val="restart"/>
            <w:vAlign w:val="center"/>
          </w:tcPr>
          <w:p w14:paraId="6B6A2B16" w14:textId="77777777" w:rsidR="00E10E04" w:rsidRDefault="00000000">
            <w:pPr>
              <w:jc w:val="center"/>
              <w:rPr>
                <w:b/>
              </w:rPr>
            </w:pPr>
            <w:r>
              <w:rPr>
                <w:b/>
              </w:rPr>
              <w:t>相对</w:t>
            </w:r>
            <w:r>
              <w:rPr>
                <w:rFonts w:hint="eastAsia"/>
                <w:b/>
              </w:rPr>
              <w:t>场</w:t>
            </w:r>
            <w:r>
              <w:rPr>
                <w:b/>
              </w:rPr>
              <w:t>址方位</w:t>
            </w:r>
          </w:p>
        </w:tc>
        <w:tc>
          <w:tcPr>
            <w:tcW w:w="1142" w:type="dxa"/>
            <w:vMerge w:val="restart"/>
            <w:vAlign w:val="center"/>
          </w:tcPr>
          <w:p w14:paraId="6303D071" w14:textId="77777777" w:rsidR="00E10E04" w:rsidRDefault="00000000">
            <w:pPr>
              <w:jc w:val="center"/>
              <w:rPr>
                <w:b/>
              </w:rPr>
            </w:pPr>
            <w:r>
              <w:rPr>
                <w:b/>
              </w:rPr>
              <w:t>相对</w:t>
            </w:r>
            <w:r>
              <w:rPr>
                <w:rFonts w:hint="eastAsia"/>
                <w:b/>
              </w:rPr>
              <w:t>场</w:t>
            </w:r>
            <w:r>
              <w:rPr>
                <w:b/>
              </w:rPr>
              <w:t>界距离</w:t>
            </w:r>
            <w:r>
              <w:rPr>
                <w:b/>
              </w:rPr>
              <w:t>/m</w:t>
            </w:r>
          </w:p>
        </w:tc>
      </w:tr>
      <w:tr w:rsidR="00E10E04" w14:paraId="5D365CF3" w14:textId="77777777">
        <w:tc>
          <w:tcPr>
            <w:tcW w:w="1784" w:type="dxa"/>
            <w:vMerge/>
            <w:vAlign w:val="center"/>
          </w:tcPr>
          <w:p w14:paraId="24AE35E9" w14:textId="77777777" w:rsidR="00E10E04" w:rsidRDefault="00E10E04">
            <w:pPr>
              <w:jc w:val="center"/>
            </w:pPr>
          </w:p>
        </w:tc>
        <w:tc>
          <w:tcPr>
            <w:tcW w:w="846" w:type="dxa"/>
            <w:vAlign w:val="center"/>
          </w:tcPr>
          <w:p w14:paraId="4A56DEF8" w14:textId="77777777" w:rsidR="00E10E04" w:rsidRDefault="00000000">
            <w:pPr>
              <w:jc w:val="center"/>
            </w:pPr>
            <w:r>
              <w:t>X</w:t>
            </w:r>
          </w:p>
        </w:tc>
        <w:tc>
          <w:tcPr>
            <w:tcW w:w="844" w:type="dxa"/>
            <w:vAlign w:val="center"/>
          </w:tcPr>
          <w:p w14:paraId="01B4BA32" w14:textId="77777777" w:rsidR="00E10E04" w:rsidRDefault="00000000">
            <w:pPr>
              <w:jc w:val="center"/>
            </w:pPr>
            <w:r>
              <w:t>Y</w:t>
            </w:r>
          </w:p>
        </w:tc>
        <w:tc>
          <w:tcPr>
            <w:tcW w:w="2512" w:type="dxa"/>
            <w:vMerge/>
            <w:vAlign w:val="center"/>
          </w:tcPr>
          <w:p w14:paraId="0D57CB70" w14:textId="77777777" w:rsidR="00E10E04" w:rsidRDefault="00E10E04">
            <w:pPr>
              <w:jc w:val="center"/>
            </w:pPr>
          </w:p>
        </w:tc>
        <w:tc>
          <w:tcPr>
            <w:tcW w:w="702" w:type="dxa"/>
            <w:vMerge/>
            <w:vAlign w:val="center"/>
          </w:tcPr>
          <w:p w14:paraId="7C242ECD" w14:textId="77777777" w:rsidR="00E10E04" w:rsidRDefault="00E10E04">
            <w:pPr>
              <w:jc w:val="center"/>
            </w:pPr>
          </w:p>
        </w:tc>
        <w:tc>
          <w:tcPr>
            <w:tcW w:w="1116" w:type="dxa"/>
            <w:vMerge/>
            <w:vAlign w:val="center"/>
          </w:tcPr>
          <w:p w14:paraId="13245844" w14:textId="77777777" w:rsidR="00E10E04" w:rsidRDefault="00E10E04">
            <w:pPr>
              <w:jc w:val="center"/>
            </w:pPr>
          </w:p>
        </w:tc>
        <w:tc>
          <w:tcPr>
            <w:tcW w:w="1142" w:type="dxa"/>
            <w:vMerge/>
            <w:vAlign w:val="center"/>
          </w:tcPr>
          <w:p w14:paraId="745ADF53" w14:textId="77777777" w:rsidR="00E10E04" w:rsidRDefault="00E10E04">
            <w:pPr>
              <w:jc w:val="center"/>
            </w:pPr>
          </w:p>
        </w:tc>
      </w:tr>
      <w:tr w:rsidR="00E10E04" w14:paraId="29C0B31B" w14:textId="77777777">
        <w:tc>
          <w:tcPr>
            <w:tcW w:w="1784" w:type="dxa"/>
            <w:vMerge w:val="restart"/>
            <w:vAlign w:val="center"/>
          </w:tcPr>
          <w:p w14:paraId="0998C267" w14:textId="77777777" w:rsidR="00E10E04" w:rsidRDefault="00000000">
            <w:pPr>
              <w:jc w:val="center"/>
            </w:pPr>
            <w:r>
              <w:rPr>
                <w:rFonts w:hint="eastAsia"/>
              </w:rPr>
              <w:t>项目所在地</w:t>
            </w:r>
            <w:r>
              <w:rPr>
                <w:rFonts w:hint="eastAsia"/>
              </w:rPr>
              <w:t>G1</w:t>
            </w:r>
          </w:p>
        </w:tc>
        <w:tc>
          <w:tcPr>
            <w:tcW w:w="846" w:type="dxa"/>
            <w:vMerge w:val="restart"/>
            <w:vAlign w:val="center"/>
          </w:tcPr>
          <w:p w14:paraId="4466A104" w14:textId="77777777" w:rsidR="00E10E04" w:rsidRDefault="00000000">
            <w:pPr>
              <w:jc w:val="center"/>
              <w:rPr>
                <w:spacing w:val="-6"/>
                <w:kern w:val="0"/>
              </w:rPr>
            </w:pPr>
            <w:r>
              <w:rPr>
                <w:spacing w:val="-6"/>
                <w:kern w:val="0"/>
              </w:rPr>
              <w:t>/</w:t>
            </w:r>
          </w:p>
        </w:tc>
        <w:tc>
          <w:tcPr>
            <w:tcW w:w="844" w:type="dxa"/>
            <w:vMerge w:val="restart"/>
            <w:vAlign w:val="center"/>
          </w:tcPr>
          <w:p w14:paraId="303BE7C0" w14:textId="77777777" w:rsidR="00E10E04" w:rsidRDefault="00000000">
            <w:pPr>
              <w:jc w:val="center"/>
              <w:rPr>
                <w:spacing w:val="-6"/>
                <w:kern w:val="0"/>
              </w:rPr>
            </w:pPr>
            <w:r>
              <w:rPr>
                <w:spacing w:val="-6"/>
                <w:kern w:val="0"/>
              </w:rPr>
              <w:t>/</w:t>
            </w:r>
          </w:p>
        </w:tc>
        <w:tc>
          <w:tcPr>
            <w:tcW w:w="2512" w:type="dxa"/>
            <w:vAlign w:val="center"/>
          </w:tcPr>
          <w:p w14:paraId="05368DAA" w14:textId="77777777" w:rsidR="00E10E04" w:rsidRDefault="00000000">
            <w:pPr>
              <w:jc w:val="center"/>
            </w:pPr>
            <w:r>
              <w:t>TSP</w:t>
            </w:r>
          </w:p>
        </w:tc>
        <w:tc>
          <w:tcPr>
            <w:tcW w:w="702" w:type="dxa"/>
            <w:vAlign w:val="center"/>
          </w:tcPr>
          <w:p w14:paraId="18E56F3A" w14:textId="77777777" w:rsidR="00E10E04" w:rsidRDefault="00000000">
            <w:pPr>
              <w:jc w:val="center"/>
            </w:pPr>
            <w:r>
              <w:t>24h</w:t>
            </w:r>
          </w:p>
        </w:tc>
        <w:tc>
          <w:tcPr>
            <w:tcW w:w="1116" w:type="dxa"/>
            <w:vMerge w:val="restart"/>
            <w:vAlign w:val="center"/>
          </w:tcPr>
          <w:p w14:paraId="34E8CDF3" w14:textId="77777777" w:rsidR="00E10E04" w:rsidRDefault="00000000">
            <w:pPr>
              <w:jc w:val="center"/>
            </w:pPr>
            <w:r>
              <w:t>/</w:t>
            </w:r>
          </w:p>
        </w:tc>
        <w:tc>
          <w:tcPr>
            <w:tcW w:w="1142" w:type="dxa"/>
            <w:vMerge w:val="restart"/>
            <w:vAlign w:val="center"/>
          </w:tcPr>
          <w:p w14:paraId="6231C0DC" w14:textId="77777777" w:rsidR="00E10E04" w:rsidRDefault="00000000">
            <w:pPr>
              <w:jc w:val="center"/>
            </w:pPr>
            <w:r>
              <w:t>/</w:t>
            </w:r>
          </w:p>
        </w:tc>
      </w:tr>
      <w:tr w:rsidR="00E10E04" w14:paraId="4E696C18" w14:textId="77777777">
        <w:tc>
          <w:tcPr>
            <w:tcW w:w="1784" w:type="dxa"/>
            <w:vMerge/>
            <w:vAlign w:val="center"/>
          </w:tcPr>
          <w:p w14:paraId="60A3DDF6" w14:textId="77777777" w:rsidR="00E10E04" w:rsidRDefault="00E10E04">
            <w:pPr>
              <w:jc w:val="center"/>
            </w:pPr>
          </w:p>
        </w:tc>
        <w:tc>
          <w:tcPr>
            <w:tcW w:w="846" w:type="dxa"/>
            <w:vMerge/>
            <w:vAlign w:val="center"/>
          </w:tcPr>
          <w:p w14:paraId="09870754" w14:textId="77777777" w:rsidR="00E10E04" w:rsidRDefault="00E10E04">
            <w:pPr>
              <w:jc w:val="center"/>
              <w:rPr>
                <w:spacing w:val="-6"/>
                <w:kern w:val="0"/>
              </w:rPr>
            </w:pPr>
          </w:p>
        </w:tc>
        <w:tc>
          <w:tcPr>
            <w:tcW w:w="844" w:type="dxa"/>
            <w:vMerge/>
            <w:vAlign w:val="center"/>
          </w:tcPr>
          <w:p w14:paraId="1C30D6A4" w14:textId="77777777" w:rsidR="00E10E04" w:rsidRDefault="00E10E04">
            <w:pPr>
              <w:jc w:val="center"/>
              <w:rPr>
                <w:spacing w:val="-6"/>
                <w:kern w:val="0"/>
              </w:rPr>
            </w:pPr>
          </w:p>
        </w:tc>
        <w:tc>
          <w:tcPr>
            <w:tcW w:w="2512" w:type="dxa"/>
            <w:vAlign w:val="center"/>
          </w:tcPr>
          <w:p w14:paraId="18A7231A" w14:textId="77777777" w:rsidR="00E10E04" w:rsidRDefault="00000000">
            <w:pPr>
              <w:jc w:val="center"/>
            </w:pPr>
            <w:r>
              <w:rPr>
                <w:rFonts w:hint="eastAsia"/>
              </w:rPr>
              <w:t>非甲烷总烃</w:t>
            </w:r>
          </w:p>
        </w:tc>
        <w:tc>
          <w:tcPr>
            <w:tcW w:w="702" w:type="dxa"/>
            <w:vAlign w:val="center"/>
          </w:tcPr>
          <w:p w14:paraId="5EFA67E6" w14:textId="77777777" w:rsidR="00E10E04" w:rsidRDefault="00000000">
            <w:pPr>
              <w:jc w:val="center"/>
            </w:pPr>
            <w:r>
              <w:t>1h</w:t>
            </w:r>
          </w:p>
        </w:tc>
        <w:tc>
          <w:tcPr>
            <w:tcW w:w="1116" w:type="dxa"/>
            <w:vMerge/>
            <w:vAlign w:val="center"/>
          </w:tcPr>
          <w:p w14:paraId="4770B906" w14:textId="77777777" w:rsidR="00E10E04" w:rsidRDefault="00E10E04">
            <w:pPr>
              <w:jc w:val="center"/>
            </w:pPr>
          </w:p>
        </w:tc>
        <w:tc>
          <w:tcPr>
            <w:tcW w:w="1142" w:type="dxa"/>
            <w:vMerge/>
            <w:vAlign w:val="center"/>
          </w:tcPr>
          <w:p w14:paraId="4A76E62F" w14:textId="77777777" w:rsidR="00E10E04" w:rsidRDefault="00E10E04">
            <w:pPr>
              <w:jc w:val="center"/>
            </w:pPr>
          </w:p>
        </w:tc>
      </w:tr>
    </w:tbl>
    <w:p w14:paraId="3D64B873" w14:textId="77777777" w:rsidR="00E10E04" w:rsidRDefault="00000000">
      <w:pPr>
        <w:spacing w:beforeLines="50" w:before="120" w:line="360" w:lineRule="auto"/>
        <w:ind w:firstLineChars="200" w:firstLine="480"/>
        <w:rPr>
          <w:sz w:val="24"/>
        </w:rPr>
      </w:pPr>
      <w:r>
        <w:rPr>
          <w:sz w:val="24"/>
        </w:rPr>
        <w:t>监测结果如下</w:t>
      </w:r>
      <w:r>
        <w:rPr>
          <w:rFonts w:hint="eastAsia"/>
          <w:sz w:val="24"/>
        </w:rPr>
        <w:t>表</w:t>
      </w:r>
      <w:r>
        <w:rPr>
          <w:sz w:val="24"/>
        </w:rPr>
        <w:t>：</w:t>
      </w:r>
    </w:p>
    <w:p w14:paraId="5C04E48C" w14:textId="77777777" w:rsidR="00E10E04" w:rsidRDefault="00000000">
      <w:pPr>
        <w:pStyle w:val="afff7"/>
        <w:ind w:firstLineChars="0" w:firstLine="0"/>
        <w:jc w:val="center"/>
        <w:rPr>
          <w:b/>
          <w:sz w:val="21"/>
          <w:szCs w:val="21"/>
        </w:rPr>
      </w:pPr>
      <w:r>
        <w:rPr>
          <w:b/>
          <w:sz w:val="21"/>
          <w:szCs w:val="21"/>
        </w:rPr>
        <w:t>表</w:t>
      </w:r>
      <w:r>
        <w:rPr>
          <w:b/>
          <w:sz w:val="21"/>
          <w:szCs w:val="21"/>
        </w:rPr>
        <w:t>5.</w:t>
      </w:r>
      <w:r>
        <w:rPr>
          <w:rFonts w:hint="eastAsia"/>
          <w:b/>
          <w:sz w:val="21"/>
          <w:szCs w:val="21"/>
        </w:rPr>
        <w:t>2</w:t>
      </w:r>
      <w:r>
        <w:rPr>
          <w:b/>
          <w:sz w:val="21"/>
          <w:szCs w:val="21"/>
        </w:rPr>
        <w:t>-</w:t>
      </w:r>
      <w:r>
        <w:rPr>
          <w:rFonts w:hint="eastAsia"/>
          <w:b/>
          <w:sz w:val="21"/>
          <w:szCs w:val="21"/>
        </w:rPr>
        <w:t>3</w:t>
      </w:r>
      <w:r>
        <w:rPr>
          <w:b/>
          <w:sz w:val="21"/>
          <w:szCs w:val="21"/>
        </w:rPr>
        <w:t xml:space="preserve">  </w:t>
      </w:r>
      <w:r>
        <w:rPr>
          <w:b/>
          <w:sz w:val="21"/>
          <w:szCs w:val="21"/>
        </w:rPr>
        <w:t>环境质量监测数据及评价结果</w:t>
      </w:r>
      <w:r>
        <w:rPr>
          <w:b/>
          <w:sz w:val="21"/>
          <w:szCs w:val="21"/>
        </w:rPr>
        <w:t xml:space="preserve">    </w:t>
      </w:r>
      <w:r>
        <w:rPr>
          <w:b/>
          <w:sz w:val="21"/>
          <w:szCs w:val="21"/>
        </w:rPr>
        <w:t>单位</w:t>
      </w:r>
      <w:r>
        <w:rPr>
          <w:rFonts w:hint="eastAsia"/>
          <w:b/>
          <w:sz w:val="21"/>
          <w:szCs w:val="21"/>
        </w:rPr>
        <w:t>：</w:t>
      </w:r>
      <w:r>
        <w:rPr>
          <w:rFonts w:hint="eastAsia"/>
          <w:b/>
          <w:sz w:val="21"/>
          <w:szCs w:val="21"/>
        </w:rPr>
        <w:t>m</w:t>
      </w:r>
      <w:r>
        <w:rPr>
          <w:b/>
          <w:sz w:val="21"/>
          <w:szCs w:val="21"/>
        </w:rPr>
        <w:t>g/m</w:t>
      </w:r>
      <w:r>
        <w:rPr>
          <w:b/>
          <w:sz w:val="21"/>
          <w:szCs w:val="21"/>
          <w:vertAlign w:val="superscript"/>
        </w:rPr>
        <w:t>3</w:t>
      </w:r>
    </w:p>
    <w:tbl>
      <w:tblPr>
        <w:tblW w:w="873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6"/>
        <w:gridCol w:w="775"/>
        <w:gridCol w:w="656"/>
        <w:gridCol w:w="943"/>
        <w:gridCol w:w="743"/>
        <w:gridCol w:w="674"/>
        <w:gridCol w:w="1560"/>
        <w:gridCol w:w="1134"/>
        <w:gridCol w:w="841"/>
        <w:gridCol w:w="660"/>
      </w:tblGrid>
      <w:tr w:rsidR="00E10E04" w14:paraId="7DF88888" w14:textId="77777777">
        <w:trPr>
          <w:jc w:val="center"/>
        </w:trPr>
        <w:tc>
          <w:tcPr>
            <w:tcW w:w="746" w:type="dxa"/>
            <w:vMerge w:val="restart"/>
            <w:vAlign w:val="center"/>
          </w:tcPr>
          <w:p w14:paraId="42C0C7B8" w14:textId="77777777" w:rsidR="00E10E04" w:rsidRDefault="00000000">
            <w:pPr>
              <w:jc w:val="center"/>
              <w:rPr>
                <w:b/>
              </w:rPr>
            </w:pPr>
            <w:bookmarkStart w:id="119" w:name="OLE_LINK14"/>
            <w:bookmarkStart w:id="120" w:name="OLE_LINK15"/>
            <w:r>
              <w:rPr>
                <w:b/>
              </w:rPr>
              <w:t>监测</w:t>
            </w:r>
            <w:r>
              <w:rPr>
                <w:b/>
              </w:rPr>
              <w:lastRenderedPageBreak/>
              <w:t>点位</w:t>
            </w:r>
          </w:p>
        </w:tc>
        <w:tc>
          <w:tcPr>
            <w:tcW w:w="1431" w:type="dxa"/>
            <w:gridSpan w:val="2"/>
            <w:vAlign w:val="center"/>
          </w:tcPr>
          <w:p w14:paraId="78BAB728" w14:textId="77777777" w:rsidR="00E10E04" w:rsidRDefault="00000000">
            <w:pPr>
              <w:jc w:val="center"/>
              <w:rPr>
                <w:b/>
              </w:rPr>
            </w:pPr>
            <w:r>
              <w:rPr>
                <w:b/>
              </w:rPr>
              <w:lastRenderedPageBreak/>
              <w:t>监测点坐标</w:t>
            </w:r>
            <w:r>
              <w:rPr>
                <w:b/>
              </w:rPr>
              <w:lastRenderedPageBreak/>
              <w:t>/m</w:t>
            </w:r>
          </w:p>
        </w:tc>
        <w:tc>
          <w:tcPr>
            <w:tcW w:w="943" w:type="dxa"/>
            <w:vMerge w:val="restart"/>
            <w:vAlign w:val="center"/>
          </w:tcPr>
          <w:p w14:paraId="2E116727" w14:textId="77777777" w:rsidR="00E10E04" w:rsidRDefault="00000000">
            <w:pPr>
              <w:jc w:val="center"/>
              <w:rPr>
                <w:b/>
              </w:rPr>
            </w:pPr>
            <w:r>
              <w:rPr>
                <w:b/>
              </w:rPr>
              <w:lastRenderedPageBreak/>
              <w:t>污染物</w:t>
            </w:r>
          </w:p>
        </w:tc>
        <w:tc>
          <w:tcPr>
            <w:tcW w:w="743" w:type="dxa"/>
            <w:vMerge w:val="restart"/>
            <w:vAlign w:val="center"/>
          </w:tcPr>
          <w:p w14:paraId="6CAF131D" w14:textId="77777777" w:rsidR="00E10E04" w:rsidRDefault="00000000">
            <w:pPr>
              <w:jc w:val="center"/>
              <w:rPr>
                <w:b/>
              </w:rPr>
            </w:pPr>
            <w:r>
              <w:rPr>
                <w:b/>
              </w:rPr>
              <w:t>平均</w:t>
            </w:r>
            <w:r>
              <w:rPr>
                <w:b/>
              </w:rPr>
              <w:lastRenderedPageBreak/>
              <w:t>时间</w:t>
            </w:r>
          </w:p>
        </w:tc>
        <w:tc>
          <w:tcPr>
            <w:tcW w:w="674" w:type="dxa"/>
            <w:vMerge w:val="restart"/>
            <w:vAlign w:val="center"/>
          </w:tcPr>
          <w:p w14:paraId="137D3879" w14:textId="77777777" w:rsidR="00E10E04" w:rsidRDefault="00000000">
            <w:pPr>
              <w:jc w:val="center"/>
              <w:rPr>
                <w:b/>
              </w:rPr>
            </w:pPr>
            <w:r>
              <w:rPr>
                <w:b/>
              </w:rPr>
              <w:lastRenderedPageBreak/>
              <w:t>评价</w:t>
            </w:r>
            <w:r>
              <w:rPr>
                <w:b/>
              </w:rPr>
              <w:lastRenderedPageBreak/>
              <w:t>标准</w:t>
            </w:r>
          </w:p>
        </w:tc>
        <w:tc>
          <w:tcPr>
            <w:tcW w:w="1560" w:type="dxa"/>
            <w:vMerge w:val="restart"/>
            <w:vAlign w:val="center"/>
          </w:tcPr>
          <w:p w14:paraId="45EC3407" w14:textId="77777777" w:rsidR="00E10E04" w:rsidRDefault="00000000">
            <w:pPr>
              <w:jc w:val="center"/>
              <w:rPr>
                <w:b/>
              </w:rPr>
            </w:pPr>
            <w:r>
              <w:rPr>
                <w:b/>
              </w:rPr>
              <w:lastRenderedPageBreak/>
              <w:t>监测浓度</w:t>
            </w:r>
          </w:p>
          <w:p w14:paraId="1194C19E" w14:textId="77777777" w:rsidR="00E10E04" w:rsidRDefault="00000000">
            <w:pPr>
              <w:jc w:val="center"/>
              <w:rPr>
                <w:b/>
              </w:rPr>
            </w:pPr>
            <w:r>
              <w:rPr>
                <w:b/>
              </w:rPr>
              <w:lastRenderedPageBreak/>
              <w:t>范围</w:t>
            </w:r>
          </w:p>
        </w:tc>
        <w:tc>
          <w:tcPr>
            <w:tcW w:w="1134" w:type="dxa"/>
            <w:vMerge w:val="restart"/>
            <w:vAlign w:val="center"/>
          </w:tcPr>
          <w:p w14:paraId="12D49268" w14:textId="77777777" w:rsidR="00E10E04" w:rsidRDefault="00000000">
            <w:pPr>
              <w:jc w:val="center"/>
              <w:rPr>
                <w:b/>
              </w:rPr>
            </w:pPr>
            <w:r>
              <w:rPr>
                <w:b/>
              </w:rPr>
              <w:lastRenderedPageBreak/>
              <w:t>最大浓度</w:t>
            </w:r>
            <w:r>
              <w:rPr>
                <w:b/>
              </w:rPr>
              <w:lastRenderedPageBreak/>
              <w:t>占标率</w:t>
            </w:r>
            <w:r>
              <w:rPr>
                <w:b/>
              </w:rPr>
              <w:t>/%</w:t>
            </w:r>
          </w:p>
        </w:tc>
        <w:tc>
          <w:tcPr>
            <w:tcW w:w="841" w:type="dxa"/>
            <w:vMerge w:val="restart"/>
            <w:vAlign w:val="center"/>
          </w:tcPr>
          <w:p w14:paraId="0001689E" w14:textId="77777777" w:rsidR="00E10E04" w:rsidRDefault="00000000">
            <w:pPr>
              <w:jc w:val="center"/>
              <w:rPr>
                <w:b/>
              </w:rPr>
            </w:pPr>
            <w:r>
              <w:rPr>
                <w:b/>
              </w:rPr>
              <w:lastRenderedPageBreak/>
              <w:t>超标</w:t>
            </w:r>
            <w:r>
              <w:rPr>
                <w:b/>
              </w:rPr>
              <w:lastRenderedPageBreak/>
              <w:t>率</w:t>
            </w:r>
            <w:r>
              <w:rPr>
                <w:b/>
              </w:rPr>
              <w:t>/%</w:t>
            </w:r>
          </w:p>
        </w:tc>
        <w:tc>
          <w:tcPr>
            <w:tcW w:w="660" w:type="dxa"/>
            <w:vMerge w:val="restart"/>
            <w:vAlign w:val="center"/>
          </w:tcPr>
          <w:p w14:paraId="511717CA" w14:textId="77777777" w:rsidR="00E10E04" w:rsidRDefault="00000000">
            <w:pPr>
              <w:jc w:val="center"/>
              <w:rPr>
                <w:b/>
              </w:rPr>
            </w:pPr>
            <w:r>
              <w:rPr>
                <w:b/>
              </w:rPr>
              <w:lastRenderedPageBreak/>
              <w:t>达标</w:t>
            </w:r>
            <w:r>
              <w:rPr>
                <w:b/>
              </w:rPr>
              <w:lastRenderedPageBreak/>
              <w:t>情况</w:t>
            </w:r>
          </w:p>
        </w:tc>
      </w:tr>
      <w:tr w:rsidR="00E10E04" w14:paraId="32F88FA2" w14:textId="77777777">
        <w:trPr>
          <w:jc w:val="center"/>
        </w:trPr>
        <w:tc>
          <w:tcPr>
            <w:tcW w:w="746" w:type="dxa"/>
            <w:vMerge/>
            <w:vAlign w:val="center"/>
          </w:tcPr>
          <w:p w14:paraId="429AC38A" w14:textId="77777777" w:rsidR="00E10E04" w:rsidRDefault="00E10E04">
            <w:pPr>
              <w:jc w:val="center"/>
              <w:rPr>
                <w:b/>
              </w:rPr>
            </w:pPr>
          </w:p>
        </w:tc>
        <w:tc>
          <w:tcPr>
            <w:tcW w:w="775" w:type="dxa"/>
            <w:vAlign w:val="center"/>
          </w:tcPr>
          <w:p w14:paraId="464C61F8" w14:textId="77777777" w:rsidR="00E10E04" w:rsidRDefault="00000000">
            <w:pPr>
              <w:jc w:val="center"/>
            </w:pPr>
            <w:r>
              <w:t>X</w:t>
            </w:r>
          </w:p>
        </w:tc>
        <w:tc>
          <w:tcPr>
            <w:tcW w:w="656" w:type="dxa"/>
            <w:vAlign w:val="center"/>
          </w:tcPr>
          <w:p w14:paraId="7B5742F4" w14:textId="77777777" w:rsidR="00E10E04" w:rsidRDefault="00000000">
            <w:pPr>
              <w:jc w:val="center"/>
            </w:pPr>
            <w:r>
              <w:t>Y</w:t>
            </w:r>
          </w:p>
        </w:tc>
        <w:tc>
          <w:tcPr>
            <w:tcW w:w="943" w:type="dxa"/>
            <w:vMerge/>
            <w:vAlign w:val="center"/>
          </w:tcPr>
          <w:p w14:paraId="5DB07F01" w14:textId="77777777" w:rsidR="00E10E04" w:rsidRDefault="00E10E04">
            <w:pPr>
              <w:jc w:val="center"/>
              <w:rPr>
                <w:b/>
              </w:rPr>
            </w:pPr>
          </w:p>
        </w:tc>
        <w:tc>
          <w:tcPr>
            <w:tcW w:w="743" w:type="dxa"/>
            <w:vMerge/>
            <w:vAlign w:val="center"/>
          </w:tcPr>
          <w:p w14:paraId="570526A6" w14:textId="77777777" w:rsidR="00E10E04" w:rsidRDefault="00E10E04">
            <w:pPr>
              <w:jc w:val="center"/>
              <w:rPr>
                <w:b/>
              </w:rPr>
            </w:pPr>
          </w:p>
        </w:tc>
        <w:tc>
          <w:tcPr>
            <w:tcW w:w="674" w:type="dxa"/>
            <w:vMerge/>
            <w:vAlign w:val="center"/>
          </w:tcPr>
          <w:p w14:paraId="7BA88D9C" w14:textId="77777777" w:rsidR="00E10E04" w:rsidRDefault="00E10E04">
            <w:pPr>
              <w:jc w:val="center"/>
              <w:rPr>
                <w:b/>
              </w:rPr>
            </w:pPr>
          </w:p>
        </w:tc>
        <w:tc>
          <w:tcPr>
            <w:tcW w:w="1560" w:type="dxa"/>
            <w:vMerge/>
            <w:vAlign w:val="center"/>
          </w:tcPr>
          <w:p w14:paraId="0C4D9BAD" w14:textId="77777777" w:rsidR="00E10E04" w:rsidRDefault="00E10E04">
            <w:pPr>
              <w:jc w:val="center"/>
              <w:rPr>
                <w:b/>
              </w:rPr>
            </w:pPr>
          </w:p>
        </w:tc>
        <w:tc>
          <w:tcPr>
            <w:tcW w:w="1134" w:type="dxa"/>
            <w:vMerge/>
            <w:vAlign w:val="center"/>
          </w:tcPr>
          <w:p w14:paraId="1859F505" w14:textId="77777777" w:rsidR="00E10E04" w:rsidRDefault="00E10E04">
            <w:pPr>
              <w:jc w:val="center"/>
              <w:rPr>
                <w:b/>
              </w:rPr>
            </w:pPr>
          </w:p>
        </w:tc>
        <w:tc>
          <w:tcPr>
            <w:tcW w:w="841" w:type="dxa"/>
            <w:vMerge/>
            <w:vAlign w:val="center"/>
          </w:tcPr>
          <w:p w14:paraId="4E198AFF" w14:textId="77777777" w:rsidR="00E10E04" w:rsidRDefault="00E10E04">
            <w:pPr>
              <w:jc w:val="center"/>
              <w:rPr>
                <w:b/>
              </w:rPr>
            </w:pPr>
          </w:p>
        </w:tc>
        <w:tc>
          <w:tcPr>
            <w:tcW w:w="660" w:type="dxa"/>
            <w:vMerge/>
            <w:vAlign w:val="center"/>
          </w:tcPr>
          <w:p w14:paraId="44F62BBB" w14:textId="77777777" w:rsidR="00E10E04" w:rsidRDefault="00E10E04">
            <w:pPr>
              <w:jc w:val="center"/>
              <w:rPr>
                <w:b/>
              </w:rPr>
            </w:pPr>
          </w:p>
        </w:tc>
      </w:tr>
      <w:tr w:rsidR="00E10E04" w14:paraId="6F4A305A" w14:textId="77777777">
        <w:trPr>
          <w:jc w:val="center"/>
        </w:trPr>
        <w:tc>
          <w:tcPr>
            <w:tcW w:w="746" w:type="dxa"/>
            <w:vMerge w:val="restart"/>
            <w:vAlign w:val="center"/>
          </w:tcPr>
          <w:p w14:paraId="04AB0682" w14:textId="77777777" w:rsidR="00E10E04" w:rsidRDefault="00000000">
            <w:pPr>
              <w:jc w:val="center"/>
            </w:pPr>
            <w:r>
              <w:t>G1</w:t>
            </w:r>
          </w:p>
        </w:tc>
        <w:tc>
          <w:tcPr>
            <w:tcW w:w="775" w:type="dxa"/>
            <w:vMerge w:val="restart"/>
            <w:vAlign w:val="center"/>
          </w:tcPr>
          <w:p w14:paraId="302555BC" w14:textId="77777777" w:rsidR="00E10E04" w:rsidRDefault="00000000">
            <w:pPr>
              <w:jc w:val="center"/>
              <w:rPr>
                <w:spacing w:val="-6"/>
                <w:kern w:val="0"/>
              </w:rPr>
            </w:pPr>
            <w:r>
              <w:rPr>
                <w:spacing w:val="-6"/>
                <w:kern w:val="0"/>
              </w:rPr>
              <w:t>/</w:t>
            </w:r>
          </w:p>
        </w:tc>
        <w:tc>
          <w:tcPr>
            <w:tcW w:w="656" w:type="dxa"/>
            <w:vMerge w:val="restart"/>
            <w:vAlign w:val="center"/>
          </w:tcPr>
          <w:p w14:paraId="2356E318" w14:textId="77777777" w:rsidR="00E10E04" w:rsidRDefault="00000000">
            <w:pPr>
              <w:jc w:val="center"/>
              <w:rPr>
                <w:spacing w:val="-6"/>
                <w:kern w:val="0"/>
              </w:rPr>
            </w:pPr>
            <w:r>
              <w:rPr>
                <w:spacing w:val="-6"/>
                <w:kern w:val="0"/>
              </w:rPr>
              <w:t>/</w:t>
            </w:r>
          </w:p>
        </w:tc>
        <w:tc>
          <w:tcPr>
            <w:tcW w:w="943" w:type="dxa"/>
            <w:vAlign w:val="center"/>
          </w:tcPr>
          <w:p w14:paraId="5752C25F" w14:textId="77777777" w:rsidR="00E10E04" w:rsidRDefault="00000000">
            <w:pPr>
              <w:jc w:val="center"/>
            </w:pPr>
            <w:r>
              <w:t>TSP</w:t>
            </w:r>
          </w:p>
        </w:tc>
        <w:tc>
          <w:tcPr>
            <w:tcW w:w="743" w:type="dxa"/>
            <w:vAlign w:val="center"/>
          </w:tcPr>
          <w:p w14:paraId="1CF78843" w14:textId="77777777" w:rsidR="00E10E04" w:rsidRDefault="00000000">
            <w:pPr>
              <w:jc w:val="center"/>
            </w:pPr>
            <w:r>
              <w:t>24h</w:t>
            </w:r>
          </w:p>
        </w:tc>
        <w:tc>
          <w:tcPr>
            <w:tcW w:w="674" w:type="dxa"/>
            <w:vAlign w:val="center"/>
          </w:tcPr>
          <w:p w14:paraId="5F332C55" w14:textId="77777777" w:rsidR="00E10E04" w:rsidRDefault="00000000">
            <w:pPr>
              <w:jc w:val="center"/>
            </w:pPr>
            <w:r>
              <w:t>0.3</w:t>
            </w:r>
          </w:p>
        </w:tc>
        <w:tc>
          <w:tcPr>
            <w:tcW w:w="1560" w:type="dxa"/>
            <w:vAlign w:val="center"/>
          </w:tcPr>
          <w:p w14:paraId="4938A959" w14:textId="77777777" w:rsidR="00E10E04" w:rsidRDefault="00E10E04">
            <w:pPr>
              <w:jc w:val="center"/>
            </w:pPr>
          </w:p>
        </w:tc>
        <w:tc>
          <w:tcPr>
            <w:tcW w:w="1134" w:type="dxa"/>
            <w:vAlign w:val="center"/>
          </w:tcPr>
          <w:p w14:paraId="1DC58776" w14:textId="77777777" w:rsidR="00E10E04" w:rsidRDefault="00E10E04">
            <w:pPr>
              <w:jc w:val="center"/>
            </w:pPr>
          </w:p>
        </w:tc>
        <w:tc>
          <w:tcPr>
            <w:tcW w:w="841" w:type="dxa"/>
            <w:vAlign w:val="center"/>
          </w:tcPr>
          <w:p w14:paraId="3DEA8253" w14:textId="77777777" w:rsidR="00E10E04" w:rsidRDefault="00000000">
            <w:pPr>
              <w:jc w:val="center"/>
            </w:pPr>
            <w:r>
              <w:t>0</w:t>
            </w:r>
          </w:p>
        </w:tc>
        <w:tc>
          <w:tcPr>
            <w:tcW w:w="660" w:type="dxa"/>
            <w:vAlign w:val="center"/>
          </w:tcPr>
          <w:p w14:paraId="6896766D" w14:textId="77777777" w:rsidR="00E10E04" w:rsidRDefault="00000000">
            <w:pPr>
              <w:jc w:val="center"/>
            </w:pPr>
            <w:r>
              <w:t>达标</w:t>
            </w:r>
          </w:p>
        </w:tc>
      </w:tr>
      <w:tr w:rsidR="00E10E04" w14:paraId="7D27FA87" w14:textId="77777777">
        <w:trPr>
          <w:jc w:val="center"/>
        </w:trPr>
        <w:tc>
          <w:tcPr>
            <w:tcW w:w="746" w:type="dxa"/>
            <w:vMerge/>
            <w:vAlign w:val="center"/>
          </w:tcPr>
          <w:p w14:paraId="0C2DD719" w14:textId="77777777" w:rsidR="00E10E04" w:rsidRDefault="00E10E04">
            <w:pPr>
              <w:jc w:val="center"/>
              <w:rPr>
                <w:b/>
              </w:rPr>
            </w:pPr>
          </w:p>
        </w:tc>
        <w:tc>
          <w:tcPr>
            <w:tcW w:w="775" w:type="dxa"/>
            <w:vMerge/>
            <w:vAlign w:val="center"/>
          </w:tcPr>
          <w:p w14:paraId="55A18ADC" w14:textId="77777777" w:rsidR="00E10E04" w:rsidRDefault="00E10E04">
            <w:pPr>
              <w:jc w:val="center"/>
              <w:rPr>
                <w:b/>
              </w:rPr>
            </w:pPr>
          </w:p>
        </w:tc>
        <w:tc>
          <w:tcPr>
            <w:tcW w:w="656" w:type="dxa"/>
            <w:vMerge/>
            <w:vAlign w:val="center"/>
          </w:tcPr>
          <w:p w14:paraId="3158FD47" w14:textId="77777777" w:rsidR="00E10E04" w:rsidRDefault="00E10E04">
            <w:pPr>
              <w:jc w:val="center"/>
              <w:rPr>
                <w:b/>
              </w:rPr>
            </w:pPr>
          </w:p>
        </w:tc>
        <w:tc>
          <w:tcPr>
            <w:tcW w:w="943" w:type="dxa"/>
            <w:vAlign w:val="center"/>
          </w:tcPr>
          <w:p w14:paraId="3DF96116" w14:textId="77777777" w:rsidR="00E10E04" w:rsidRDefault="00000000">
            <w:pPr>
              <w:jc w:val="center"/>
              <w:rPr>
                <w:color w:val="000000"/>
                <w:kern w:val="0"/>
              </w:rPr>
            </w:pPr>
            <w:r>
              <w:t>非甲烷总烃</w:t>
            </w:r>
          </w:p>
        </w:tc>
        <w:tc>
          <w:tcPr>
            <w:tcW w:w="743" w:type="dxa"/>
            <w:vAlign w:val="center"/>
          </w:tcPr>
          <w:p w14:paraId="230E7018" w14:textId="77777777" w:rsidR="00E10E04" w:rsidRDefault="00000000">
            <w:pPr>
              <w:jc w:val="center"/>
            </w:pPr>
            <w:r>
              <w:t>1h</w:t>
            </w:r>
          </w:p>
        </w:tc>
        <w:tc>
          <w:tcPr>
            <w:tcW w:w="674" w:type="dxa"/>
            <w:vAlign w:val="center"/>
          </w:tcPr>
          <w:p w14:paraId="7BEF2028" w14:textId="77777777" w:rsidR="00E10E04" w:rsidRDefault="00000000">
            <w:pPr>
              <w:jc w:val="center"/>
            </w:pPr>
            <w:r>
              <w:t>2.0</w:t>
            </w:r>
          </w:p>
        </w:tc>
        <w:tc>
          <w:tcPr>
            <w:tcW w:w="1560" w:type="dxa"/>
            <w:vAlign w:val="center"/>
          </w:tcPr>
          <w:p w14:paraId="1FB19DC3" w14:textId="77777777" w:rsidR="00E10E04" w:rsidRDefault="00E10E04">
            <w:pPr>
              <w:jc w:val="center"/>
            </w:pPr>
          </w:p>
        </w:tc>
        <w:tc>
          <w:tcPr>
            <w:tcW w:w="1134" w:type="dxa"/>
            <w:vAlign w:val="center"/>
          </w:tcPr>
          <w:p w14:paraId="7BFE05CC" w14:textId="77777777" w:rsidR="00E10E04" w:rsidRDefault="00E10E04">
            <w:pPr>
              <w:jc w:val="center"/>
            </w:pPr>
          </w:p>
        </w:tc>
        <w:tc>
          <w:tcPr>
            <w:tcW w:w="841" w:type="dxa"/>
            <w:vAlign w:val="center"/>
          </w:tcPr>
          <w:p w14:paraId="5B3159A5" w14:textId="77777777" w:rsidR="00E10E04" w:rsidRDefault="00000000">
            <w:pPr>
              <w:jc w:val="center"/>
            </w:pPr>
            <w:r>
              <w:t>0</w:t>
            </w:r>
          </w:p>
        </w:tc>
        <w:tc>
          <w:tcPr>
            <w:tcW w:w="660" w:type="dxa"/>
            <w:vAlign w:val="center"/>
          </w:tcPr>
          <w:p w14:paraId="0F48F692" w14:textId="77777777" w:rsidR="00E10E04" w:rsidRDefault="00000000">
            <w:pPr>
              <w:jc w:val="center"/>
            </w:pPr>
            <w:r>
              <w:t>达标</w:t>
            </w:r>
          </w:p>
        </w:tc>
      </w:tr>
    </w:tbl>
    <w:bookmarkEnd w:id="119"/>
    <w:bookmarkEnd w:id="120"/>
    <w:p w14:paraId="01C315CB" w14:textId="77777777" w:rsidR="00E10E04" w:rsidRDefault="00000000">
      <w:pPr>
        <w:tabs>
          <w:tab w:val="left" w:pos="7065"/>
        </w:tabs>
        <w:spacing w:beforeLines="50" w:before="120" w:line="360" w:lineRule="auto"/>
        <w:ind w:firstLineChars="200" w:firstLine="480"/>
        <w:rPr>
          <w:sz w:val="24"/>
          <w:szCs w:val="24"/>
        </w:rPr>
      </w:pPr>
      <w:r>
        <w:rPr>
          <w:rFonts w:hint="eastAsia"/>
          <w:sz w:val="24"/>
        </w:rPr>
        <w:t>根据上表数据，项目所在区域环境空气中</w:t>
      </w:r>
      <w:r>
        <w:rPr>
          <w:rFonts w:hint="eastAsia"/>
          <w:sz w:val="24"/>
        </w:rPr>
        <w:t>TSP</w:t>
      </w:r>
      <w:r>
        <w:rPr>
          <w:rFonts w:hint="eastAsia"/>
          <w:sz w:val="24"/>
        </w:rPr>
        <w:t>满足</w:t>
      </w:r>
      <w:r>
        <w:rPr>
          <w:sz w:val="24"/>
        </w:rPr>
        <w:t>《环境空气质量标准》（</w:t>
      </w:r>
      <w:r>
        <w:rPr>
          <w:sz w:val="24"/>
        </w:rPr>
        <w:t>GB3095-2012</w:t>
      </w:r>
      <w:r>
        <w:rPr>
          <w:sz w:val="24"/>
        </w:rPr>
        <w:t>）二级</w:t>
      </w:r>
      <w:r>
        <w:rPr>
          <w:rFonts w:hint="eastAsia"/>
          <w:sz w:val="24"/>
        </w:rPr>
        <w:t>标准要求；非甲烷总烃浓度满足《大气污染物综合排放标准详解》限值要求</w:t>
      </w:r>
      <w:r>
        <w:rPr>
          <w:rFonts w:hint="eastAsia"/>
          <w:sz w:val="24"/>
          <w:szCs w:val="24"/>
        </w:rPr>
        <w:t>。</w:t>
      </w:r>
    </w:p>
    <w:p w14:paraId="3427ACE4"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5.2.2 </w:t>
      </w:r>
      <w:r>
        <w:rPr>
          <w:rFonts w:hint="eastAsia"/>
          <w:b/>
          <w:bCs/>
          <w:sz w:val="24"/>
          <w:szCs w:val="24"/>
        </w:rPr>
        <w:t>地表水环境质量现状调查与评价</w:t>
      </w:r>
    </w:p>
    <w:p w14:paraId="71207DBF"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hint="eastAsia"/>
          <w:bCs/>
          <w:szCs w:val="24"/>
        </w:rPr>
        <w:t>（</w:t>
      </w:r>
      <w:r>
        <w:rPr>
          <w:rFonts w:ascii="Times New Roman" w:hAnsi="Times New Roman" w:cs="Times New Roman" w:hint="eastAsia"/>
          <w:bCs/>
          <w:szCs w:val="24"/>
        </w:rPr>
        <w:t>1</w:t>
      </w:r>
      <w:r>
        <w:rPr>
          <w:rFonts w:ascii="Times New Roman" w:hAnsi="Times New Roman" w:cs="Times New Roman" w:hint="eastAsia"/>
          <w:bCs/>
          <w:szCs w:val="24"/>
        </w:rPr>
        <w:t>）常规监测</w:t>
      </w:r>
    </w:p>
    <w:p w14:paraId="0684EDD8"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bCs/>
          <w:szCs w:val="24"/>
        </w:rPr>
        <w:t>本项目区域地表水主要为</w:t>
      </w:r>
      <w:r>
        <w:rPr>
          <w:rFonts w:ascii="Times New Roman" w:hAnsi="Times New Roman" w:cs="Times New Roman" w:hint="eastAsia"/>
          <w:bCs/>
          <w:szCs w:val="24"/>
        </w:rPr>
        <w:t>沅江、柳叶湖</w:t>
      </w:r>
      <w:r>
        <w:rPr>
          <w:rFonts w:ascii="Times New Roman" w:hAnsi="Times New Roman" w:cs="Times New Roman"/>
          <w:bCs/>
          <w:szCs w:val="24"/>
        </w:rPr>
        <w:t>，</w:t>
      </w:r>
      <w:r>
        <w:rPr>
          <w:rFonts w:ascii="Times New Roman" w:hAnsi="Times New Roman" w:cs="Times New Roman" w:hint="eastAsia"/>
          <w:bCs/>
          <w:szCs w:val="24"/>
        </w:rPr>
        <w:t>为了解本项目所在区域地表水环境质量现状，本次环境影响评价地表水质量现状监测数据引用</w:t>
      </w:r>
      <w:r>
        <w:rPr>
          <w:rFonts w:ascii="Times New Roman" w:hAnsi="Times New Roman" w:cs="Times New Roman"/>
        </w:rPr>
        <w:t>《常德市</w:t>
      </w:r>
      <w:r>
        <w:rPr>
          <w:rFonts w:ascii="Times New Roman" w:hAnsi="Times New Roman" w:cs="Times New Roman" w:hint="eastAsia"/>
        </w:rPr>
        <w:t>2025</w:t>
      </w:r>
      <w:r>
        <w:rPr>
          <w:rFonts w:ascii="Times New Roman" w:hAnsi="Times New Roman" w:cs="Times New Roman" w:hint="eastAsia"/>
        </w:rPr>
        <w:t>年</w:t>
      </w:r>
      <w:r>
        <w:rPr>
          <w:rFonts w:ascii="Times New Roman" w:hAnsi="Times New Roman" w:cs="Times New Roman" w:hint="eastAsia"/>
        </w:rPr>
        <w:t>12</w:t>
      </w:r>
      <w:r>
        <w:rPr>
          <w:rFonts w:ascii="Times New Roman" w:hAnsi="Times New Roman" w:cs="Times New Roman" w:hint="eastAsia"/>
        </w:rPr>
        <w:t>月及</w:t>
      </w:r>
      <w:r>
        <w:rPr>
          <w:rFonts w:ascii="Times New Roman" w:hAnsi="Times New Roman" w:cs="Times New Roman" w:hint="eastAsia"/>
        </w:rPr>
        <w:t>1-12</w:t>
      </w:r>
      <w:r>
        <w:rPr>
          <w:rFonts w:ascii="Times New Roman" w:hAnsi="Times New Roman" w:cs="Times New Roman" w:hint="eastAsia"/>
        </w:rPr>
        <w:t>月国省控水质监测断面水质状况</w:t>
      </w:r>
      <w:r>
        <w:rPr>
          <w:rFonts w:ascii="Times New Roman" w:hAnsi="Times New Roman" w:cs="Times New Roman"/>
        </w:rPr>
        <w:t>》</w:t>
      </w:r>
      <w:r>
        <w:rPr>
          <w:rFonts w:ascii="Times New Roman" w:hAnsi="Times New Roman" w:cs="Times New Roman" w:hint="eastAsia"/>
          <w:bCs/>
          <w:szCs w:val="24"/>
        </w:rPr>
        <w:t>。</w:t>
      </w:r>
    </w:p>
    <w:p w14:paraId="34A528D9" w14:textId="77777777" w:rsidR="00E10E04" w:rsidRDefault="00000000">
      <w:pPr>
        <w:adjustRightInd w:val="0"/>
        <w:snapToGrid w:val="0"/>
        <w:spacing w:line="360" w:lineRule="auto"/>
        <w:ind w:firstLine="420"/>
        <w:rPr>
          <w:bCs/>
          <w:sz w:val="24"/>
          <w:szCs w:val="24"/>
        </w:rPr>
      </w:pPr>
      <w:r>
        <w:rPr>
          <w:rFonts w:hint="eastAsia"/>
          <w:bCs/>
          <w:sz w:val="24"/>
          <w:szCs w:val="24"/>
        </w:rPr>
        <w:t>监测结果及达标情况见下。</w:t>
      </w:r>
    </w:p>
    <w:p w14:paraId="3F1CDB35" w14:textId="77777777" w:rsidR="00E10E04" w:rsidRDefault="00000000">
      <w:pPr>
        <w:pStyle w:val="afff7"/>
        <w:ind w:firstLineChars="0" w:firstLine="0"/>
        <w:jc w:val="center"/>
        <w:rPr>
          <w:b/>
          <w:sz w:val="21"/>
          <w:szCs w:val="21"/>
        </w:rPr>
      </w:pPr>
      <w:r>
        <w:rPr>
          <w:b/>
          <w:sz w:val="21"/>
          <w:szCs w:val="21"/>
        </w:rPr>
        <w:t>表</w:t>
      </w:r>
      <w:r>
        <w:rPr>
          <w:b/>
          <w:sz w:val="21"/>
          <w:szCs w:val="21"/>
        </w:rPr>
        <w:t>5.</w:t>
      </w:r>
      <w:r>
        <w:rPr>
          <w:rFonts w:hint="eastAsia"/>
          <w:b/>
          <w:sz w:val="21"/>
          <w:szCs w:val="21"/>
        </w:rPr>
        <w:t>2</w:t>
      </w:r>
      <w:r>
        <w:rPr>
          <w:b/>
          <w:sz w:val="21"/>
          <w:szCs w:val="21"/>
        </w:rPr>
        <w:t>-</w:t>
      </w:r>
      <w:r>
        <w:rPr>
          <w:rFonts w:hint="eastAsia"/>
          <w:b/>
          <w:sz w:val="21"/>
          <w:szCs w:val="21"/>
        </w:rPr>
        <w:t xml:space="preserve">4  </w:t>
      </w:r>
      <w:r>
        <w:rPr>
          <w:b/>
          <w:sz w:val="21"/>
          <w:szCs w:val="21"/>
        </w:rPr>
        <w:t>地表水监测结果</w:t>
      </w:r>
    </w:p>
    <w:tbl>
      <w:tblPr>
        <w:tblW w:w="8738" w:type="dxa"/>
        <w:jc w:val="center"/>
        <w:tblBorders>
          <w:top w:val="none" w:sz="4" w:space="0" w:color="auto"/>
          <w:bottom w:val="none" w:sz="4" w:space="0" w:color="auto"/>
          <w:insideH w:val="none" w:sz="4" w:space="0" w:color="auto"/>
          <w:insideV w:val="none" w:sz="4" w:space="0" w:color="auto"/>
        </w:tblBorders>
        <w:tblLayout w:type="fixed"/>
        <w:tblLook w:val="04A0" w:firstRow="1" w:lastRow="0" w:firstColumn="1" w:lastColumn="0" w:noHBand="0" w:noVBand="1"/>
      </w:tblPr>
      <w:tblGrid>
        <w:gridCol w:w="818"/>
        <w:gridCol w:w="1541"/>
        <w:gridCol w:w="1604"/>
        <w:gridCol w:w="1592"/>
        <w:gridCol w:w="1453"/>
        <w:gridCol w:w="1730"/>
      </w:tblGrid>
      <w:tr w:rsidR="00E10E04" w14:paraId="781FD447" w14:textId="77777777">
        <w:trPr>
          <w:trHeight w:val="779"/>
          <w:jc w:val="center"/>
        </w:trPr>
        <w:tc>
          <w:tcPr>
            <w:tcW w:w="818" w:type="dxa"/>
            <w:tcBorders>
              <w:top w:val="single" w:sz="4" w:space="0" w:color="000000"/>
              <w:bottom w:val="single" w:sz="4" w:space="0" w:color="000000"/>
              <w:right w:val="single" w:sz="4" w:space="0" w:color="000000"/>
            </w:tcBorders>
            <w:noWrap/>
            <w:vAlign w:val="center"/>
          </w:tcPr>
          <w:p w14:paraId="511259F1" w14:textId="77777777" w:rsidR="00E10E04" w:rsidRDefault="00000000">
            <w:pPr>
              <w:pStyle w:val="affffffffa"/>
              <w:rPr>
                <w:color w:val="000000" w:themeColor="text1"/>
              </w:rPr>
            </w:pPr>
            <w:r>
              <w:rPr>
                <w:color w:val="000000" w:themeColor="text1"/>
              </w:rPr>
              <w:t>序号</w:t>
            </w:r>
          </w:p>
        </w:tc>
        <w:tc>
          <w:tcPr>
            <w:tcW w:w="1541" w:type="dxa"/>
            <w:tcBorders>
              <w:top w:val="single" w:sz="4" w:space="0" w:color="000000"/>
              <w:left w:val="single" w:sz="4" w:space="0" w:color="000000"/>
              <w:bottom w:val="single" w:sz="4" w:space="0" w:color="000000"/>
              <w:right w:val="single" w:sz="4" w:space="0" w:color="000000"/>
            </w:tcBorders>
            <w:noWrap/>
            <w:vAlign w:val="center"/>
          </w:tcPr>
          <w:p w14:paraId="48115CA6" w14:textId="77777777" w:rsidR="00E10E04" w:rsidRDefault="00000000">
            <w:pPr>
              <w:pStyle w:val="affffffffa"/>
              <w:rPr>
                <w:color w:val="000000" w:themeColor="text1"/>
              </w:rPr>
            </w:pPr>
            <w:r>
              <w:rPr>
                <w:color w:val="000000" w:themeColor="text1"/>
              </w:rPr>
              <w:t>断面名称</w:t>
            </w:r>
          </w:p>
        </w:tc>
        <w:tc>
          <w:tcPr>
            <w:tcW w:w="1604" w:type="dxa"/>
            <w:tcBorders>
              <w:top w:val="single" w:sz="4" w:space="0" w:color="000000"/>
              <w:left w:val="single" w:sz="4" w:space="0" w:color="000000"/>
              <w:bottom w:val="single" w:sz="4" w:space="0" w:color="000000"/>
              <w:right w:val="single" w:sz="4" w:space="0" w:color="000000"/>
            </w:tcBorders>
            <w:vAlign w:val="center"/>
          </w:tcPr>
          <w:p w14:paraId="5D1C2DEF" w14:textId="77777777" w:rsidR="00E10E04" w:rsidRDefault="00000000">
            <w:pPr>
              <w:pStyle w:val="affffffffa"/>
              <w:rPr>
                <w:color w:val="000000" w:themeColor="text1"/>
              </w:rPr>
            </w:pPr>
            <w:r>
              <w:rPr>
                <w:color w:val="000000" w:themeColor="text1"/>
              </w:rPr>
              <w:t>12</w:t>
            </w:r>
            <w:r>
              <w:rPr>
                <w:color w:val="000000" w:themeColor="text1"/>
              </w:rPr>
              <w:t>月水质类别</w:t>
            </w:r>
          </w:p>
        </w:tc>
        <w:tc>
          <w:tcPr>
            <w:tcW w:w="1592" w:type="dxa"/>
            <w:tcBorders>
              <w:top w:val="single" w:sz="4" w:space="0" w:color="000000"/>
              <w:left w:val="single" w:sz="4" w:space="0" w:color="000000"/>
              <w:bottom w:val="single" w:sz="4" w:space="0" w:color="000000"/>
              <w:right w:val="single" w:sz="4" w:space="0" w:color="000000"/>
            </w:tcBorders>
            <w:vAlign w:val="center"/>
          </w:tcPr>
          <w:p w14:paraId="1D1B1DAA" w14:textId="77777777" w:rsidR="00E10E04" w:rsidRDefault="00000000">
            <w:pPr>
              <w:pStyle w:val="affffffffa"/>
              <w:rPr>
                <w:color w:val="000000" w:themeColor="text1"/>
              </w:rPr>
            </w:pPr>
            <w:r>
              <w:rPr>
                <w:color w:val="000000" w:themeColor="text1"/>
              </w:rPr>
              <w:t>超标污染物（倍数）</w:t>
            </w:r>
          </w:p>
        </w:tc>
        <w:tc>
          <w:tcPr>
            <w:tcW w:w="1453" w:type="dxa"/>
            <w:tcBorders>
              <w:top w:val="single" w:sz="4" w:space="0" w:color="000000"/>
              <w:left w:val="single" w:sz="4" w:space="0" w:color="000000"/>
              <w:bottom w:val="single" w:sz="4" w:space="0" w:color="000000"/>
              <w:right w:val="single" w:sz="4" w:space="0" w:color="000000"/>
            </w:tcBorders>
            <w:vAlign w:val="center"/>
          </w:tcPr>
          <w:p w14:paraId="344DD58E" w14:textId="77777777" w:rsidR="00E10E04" w:rsidRDefault="00000000">
            <w:pPr>
              <w:pStyle w:val="affffffffa"/>
              <w:rPr>
                <w:color w:val="000000" w:themeColor="text1"/>
              </w:rPr>
            </w:pPr>
            <w:r>
              <w:rPr>
                <w:color w:val="000000" w:themeColor="text1"/>
              </w:rPr>
              <w:t>1-12</w:t>
            </w:r>
            <w:r>
              <w:rPr>
                <w:color w:val="000000" w:themeColor="text1"/>
              </w:rPr>
              <w:t>月水质类别</w:t>
            </w:r>
          </w:p>
        </w:tc>
        <w:tc>
          <w:tcPr>
            <w:tcW w:w="1730" w:type="dxa"/>
            <w:tcBorders>
              <w:top w:val="single" w:sz="4" w:space="0" w:color="000000"/>
              <w:left w:val="single" w:sz="4" w:space="0" w:color="000000"/>
              <w:bottom w:val="single" w:sz="4" w:space="0" w:color="000000"/>
            </w:tcBorders>
            <w:vAlign w:val="center"/>
          </w:tcPr>
          <w:p w14:paraId="2906776A" w14:textId="77777777" w:rsidR="00E10E04" w:rsidRDefault="00000000">
            <w:pPr>
              <w:pStyle w:val="affffffffa"/>
              <w:rPr>
                <w:color w:val="000000" w:themeColor="text1"/>
              </w:rPr>
            </w:pPr>
            <w:r>
              <w:rPr>
                <w:color w:val="000000" w:themeColor="text1"/>
              </w:rPr>
              <w:t>超标污染物（倍数）</w:t>
            </w:r>
          </w:p>
        </w:tc>
      </w:tr>
      <w:tr w:rsidR="00E10E04" w14:paraId="61757C14" w14:textId="77777777">
        <w:trPr>
          <w:trHeight w:hRule="exact" w:val="259"/>
          <w:jc w:val="center"/>
        </w:trPr>
        <w:tc>
          <w:tcPr>
            <w:tcW w:w="818" w:type="dxa"/>
            <w:tcBorders>
              <w:top w:val="single" w:sz="4" w:space="0" w:color="000000"/>
              <w:bottom w:val="single" w:sz="4" w:space="0" w:color="000000"/>
              <w:right w:val="single" w:sz="4" w:space="0" w:color="000000"/>
            </w:tcBorders>
            <w:vAlign w:val="center"/>
          </w:tcPr>
          <w:p w14:paraId="781F9F86" w14:textId="77777777" w:rsidR="00E10E04" w:rsidRDefault="00000000">
            <w:pPr>
              <w:pStyle w:val="affffffffa"/>
              <w:rPr>
                <w:color w:val="000000" w:themeColor="text1"/>
              </w:rPr>
            </w:pPr>
            <w:r>
              <w:rPr>
                <w:rFonts w:hint="eastAsia"/>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noWrap/>
            <w:vAlign w:val="center"/>
          </w:tcPr>
          <w:p w14:paraId="7037E212" w14:textId="77777777" w:rsidR="00E10E04" w:rsidRDefault="00000000">
            <w:pPr>
              <w:pStyle w:val="affffffffa"/>
              <w:rPr>
                <w:color w:val="000000" w:themeColor="text1"/>
              </w:rPr>
            </w:pPr>
            <w:r>
              <w:rPr>
                <w:color w:val="000000" w:themeColor="text1"/>
              </w:rPr>
              <w:t>新兴咀</w:t>
            </w:r>
          </w:p>
        </w:tc>
        <w:tc>
          <w:tcPr>
            <w:tcW w:w="1604" w:type="dxa"/>
            <w:tcBorders>
              <w:top w:val="single" w:sz="4" w:space="0" w:color="000000"/>
              <w:left w:val="single" w:sz="4" w:space="0" w:color="000000"/>
              <w:bottom w:val="single" w:sz="4" w:space="0" w:color="000000"/>
              <w:right w:val="single" w:sz="4" w:space="0" w:color="000000"/>
            </w:tcBorders>
            <w:vAlign w:val="center"/>
          </w:tcPr>
          <w:p w14:paraId="2AE8B943" w14:textId="77777777" w:rsidR="00E10E04" w:rsidRDefault="00000000">
            <w:pPr>
              <w:pStyle w:val="affffffffa"/>
              <w:rPr>
                <w:color w:val="000000" w:themeColor="text1"/>
              </w:rPr>
            </w:pPr>
            <w:r>
              <w:rPr>
                <w:color w:val="000000" w:themeColor="text1"/>
              </w:rPr>
              <w:t>Ⅱ</w:t>
            </w:r>
          </w:p>
        </w:tc>
        <w:tc>
          <w:tcPr>
            <w:tcW w:w="1592" w:type="dxa"/>
            <w:tcBorders>
              <w:top w:val="single" w:sz="4" w:space="0" w:color="000000"/>
              <w:left w:val="single" w:sz="4" w:space="0" w:color="000000"/>
              <w:bottom w:val="single" w:sz="4" w:space="0" w:color="000000"/>
              <w:right w:val="single" w:sz="4" w:space="0" w:color="000000"/>
            </w:tcBorders>
            <w:vAlign w:val="center"/>
          </w:tcPr>
          <w:p w14:paraId="3D180865" w14:textId="77777777" w:rsidR="00E10E04" w:rsidRDefault="00000000">
            <w:pPr>
              <w:pStyle w:val="affffffffa"/>
              <w:rPr>
                <w:color w:val="000000" w:themeColor="text1"/>
              </w:rPr>
            </w:pPr>
            <w:r>
              <w:rPr>
                <w:color w:val="000000" w:themeColor="text1"/>
              </w:rPr>
              <w:t>/</w:t>
            </w:r>
          </w:p>
        </w:tc>
        <w:tc>
          <w:tcPr>
            <w:tcW w:w="1453" w:type="dxa"/>
            <w:tcBorders>
              <w:top w:val="single" w:sz="4" w:space="0" w:color="000000"/>
              <w:left w:val="single" w:sz="4" w:space="0" w:color="000000"/>
              <w:bottom w:val="single" w:sz="4" w:space="0" w:color="000000"/>
              <w:right w:val="single" w:sz="4" w:space="0" w:color="000000"/>
            </w:tcBorders>
            <w:vAlign w:val="center"/>
          </w:tcPr>
          <w:p w14:paraId="5E06E85A" w14:textId="77777777" w:rsidR="00E10E04" w:rsidRDefault="00000000">
            <w:pPr>
              <w:pStyle w:val="affffffffa"/>
              <w:rPr>
                <w:color w:val="000000" w:themeColor="text1"/>
              </w:rPr>
            </w:pPr>
            <w:r>
              <w:rPr>
                <w:color w:val="000000" w:themeColor="text1"/>
              </w:rPr>
              <w:t>Ⅱ</w:t>
            </w:r>
          </w:p>
        </w:tc>
        <w:tc>
          <w:tcPr>
            <w:tcW w:w="1730" w:type="dxa"/>
            <w:tcBorders>
              <w:top w:val="single" w:sz="4" w:space="0" w:color="000000"/>
              <w:left w:val="single" w:sz="4" w:space="0" w:color="000000"/>
              <w:bottom w:val="single" w:sz="4" w:space="0" w:color="000000"/>
            </w:tcBorders>
            <w:vAlign w:val="center"/>
          </w:tcPr>
          <w:p w14:paraId="4A0CA07B" w14:textId="77777777" w:rsidR="00E10E04" w:rsidRDefault="00000000">
            <w:pPr>
              <w:pStyle w:val="affffffffa"/>
              <w:rPr>
                <w:color w:val="000000" w:themeColor="text1"/>
              </w:rPr>
            </w:pPr>
            <w:r>
              <w:rPr>
                <w:color w:val="000000" w:themeColor="text1"/>
              </w:rPr>
              <w:t>/</w:t>
            </w:r>
          </w:p>
        </w:tc>
      </w:tr>
      <w:tr w:rsidR="00E10E04" w14:paraId="61101610" w14:textId="77777777">
        <w:trPr>
          <w:trHeight w:hRule="exact" w:val="284"/>
          <w:jc w:val="center"/>
        </w:trPr>
        <w:tc>
          <w:tcPr>
            <w:tcW w:w="818" w:type="dxa"/>
            <w:tcBorders>
              <w:top w:val="single" w:sz="4" w:space="0" w:color="000000"/>
              <w:bottom w:val="single" w:sz="4" w:space="0" w:color="000000"/>
              <w:right w:val="single" w:sz="4" w:space="0" w:color="000000"/>
            </w:tcBorders>
            <w:vAlign w:val="center"/>
          </w:tcPr>
          <w:p w14:paraId="7325EC98" w14:textId="77777777" w:rsidR="00E10E04" w:rsidRDefault="00000000">
            <w:pPr>
              <w:pStyle w:val="affffffffa"/>
              <w:rPr>
                <w:color w:val="000000" w:themeColor="text1"/>
              </w:rPr>
            </w:pPr>
            <w:r>
              <w:rPr>
                <w:rFonts w:hint="eastAsia"/>
                <w:color w:val="000000" w:themeColor="text1"/>
              </w:rPr>
              <w:t>2</w:t>
            </w:r>
          </w:p>
        </w:tc>
        <w:tc>
          <w:tcPr>
            <w:tcW w:w="1541" w:type="dxa"/>
            <w:tcBorders>
              <w:top w:val="single" w:sz="4" w:space="0" w:color="000000"/>
              <w:left w:val="single" w:sz="4" w:space="0" w:color="000000"/>
              <w:bottom w:val="single" w:sz="4" w:space="0" w:color="000000"/>
              <w:right w:val="single" w:sz="4" w:space="0" w:color="000000"/>
            </w:tcBorders>
            <w:noWrap/>
            <w:vAlign w:val="center"/>
          </w:tcPr>
          <w:p w14:paraId="10F2818D" w14:textId="77777777" w:rsidR="00E10E04" w:rsidRDefault="00000000">
            <w:pPr>
              <w:pStyle w:val="affffffffa"/>
              <w:rPr>
                <w:color w:val="000000" w:themeColor="text1"/>
              </w:rPr>
            </w:pPr>
            <w:r>
              <w:rPr>
                <w:rFonts w:hint="eastAsia"/>
                <w:color w:val="000000" w:themeColor="text1"/>
              </w:rPr>
              <w:t>柳叶湖</w:t>
            </w:r>
          </w:p>
        </w:tc>
        <w:tc>
          <w:tcPr>
            <w:tcW w:w="1604" w:type="dxa"/>
            <w:tcBorders>
              <w:top w:val="single" w:sz="4" w:space="0" w:color="000000"/>
              <w:left w:val="single" w:sz="4" w:space="0" w:color="000000"/>
              <w:bottom w:val="single" w:sz="4" w:space="0" w:color="000000"/>
              <w:right w:val="single" w:sz="4" w:space="0" w:color="000000"/>
            </w:tcBorders>
            <w:vAlign w:val="center"/>
          </w:tcPr>
          <w:p w14:paraId="4260BB4A" w14:textId="77777777" w:rsidR="00E10E04" w:rsidRDefault="00000000">
            <w:pPr>
              <w:widowControl/>
              <w:jc w:val="center"/>
              <w:textAlignment w:val="center"/>
              <w:rPr>
                <w:color w:val="000000" w:themeColor="text1"/>
              </w:rPr>
            </w:pPr>
            <w:r>
              <w:rPr>
                <w:rFonts w:ascii="宋体" w:hAnsi="宋体" w:cs="宋体" w:hint="eastAsia"/>
                <w:color w:val="000000" w:themeColor="text1"/>
                <w:kern w:val="0"/>
                <w:sz w:val="22"/>
                <w:szCs w:val="22"/>
                <w:lang w:bidi="ar"/>
              </w:rPr>
              <w:t>Ⅱ</w:t>
            </w:r>
          </w:p>
        </w:tc>
        <w:tc>
          <w:tcPr>
            <w:tcW w:w="1592" w:type="dxa"/>
            <w:tcBorders>
              <w:top w:val="single" w:sz="4" w:space="0" w:color="000000"/>
              <w:left w:val="single" w:sz="4" w:space="0" w:color="000000"/>
              <w:bottom w:val="single" w:sz="4" w:space="0" w:color="000000"/>
              <w:right w:val="single" w:sz="4" w:space="0" w:color="000000"/>
            </w:tcBorders>
            <w:vAlign w:val="center"/>
          </w:tcPr>
          <w:p w14:paraId="13FDE126" w14:textId="77777777" w:rsidR="00E10E04" w:rsidRDefault="00000000">
            <w:pPr>
              <w:widowControl/>
              <w:jc w:val="center"/>
              <w:textAlignment w:val="center"/>
              <w:rPr>
                <w:color w:val="000000" w:themeColor="text1"/>
              </w:rPr>
            </w:pPr>
            <w:r>
              <w:rPr>
                <w:rFonts w:ascii="宋体" w:hAnsi="宋体" w:cs="宋体" w:hint="eastAsia"/>
                <w:color w:val="000000" w:themeColor="text1"/>
                <w:kern w:val="0"/>
                <w:sz w:val="22"/>
                <w:szCs w:val="22"/>
                <w:lang w:bidi="ar"/>
              </w:rPr>
              <w:t>/</w:t>
            </w:r>
          </w:p>
        </w:tc>
        <w:tc>
          <w:tcPr>
            <w:tcW w:w="1453" w:type="dxa"/>
            <w:tcBorders>
              <w:top w:val="single" w:sz="4" w:space="0" w:color="000000"/>
              <w:left w:val="single" w:sz="4" w:space="0" w:color="000000"/>
              <w:bottom w:val="single" w:sz="4" w:space="0" w:color="000000"/>
              <w:right w:val="single" w:sz="4" w:space="0" w:color="000000"/>
            </w:tcBorders>
            <w:vAlign w:val="center"/>
          </w:tcPr>
          <w:p w14:paraId="0DB32B6D" w14:textId="77777777" w:rsidR="00E10E04" w:rsidRDefault="00000000">
            <w:pPr>
              <w:widowControl/>
              <w:jc w:val="center"/>
              <w:textAlignment w:val="center"/>
              <w:rPr>
                <w:color w:val="000000" w:themeColor="text1"/>
              </w:rPr>
            </w:pPr>
            <w:r>
              <w:rPr>
                <w:rFonts w:ascii="宋体" w:hAnsi="宋体" w:cs="宋体" w:hint="eastAsia"/>
                <w:color w:val="000000" w:themeColor="text1"/>
                <w:kern w:val="0"/>
                <w:sz w:val="22"/>
                <w:szCs w:val="22"/>
                <w:lang w:bidi="ar"/>
              </w:rPr>
              <w:t>Ⅲ</w:t>
            </w:r>
          </w:p>
        </w:tc>
        <w:tc>
          <w:tcPr>
            <w:tcW w:w="1730" w:type="dxa"/>
            <w:tcBorders>
              <w:top w:val="single" w:sz="4" w:space="0" w:color="000000"/>
              <w:left w:val="single" w:sz="4" w:space="0" w:color="000000"/>
              <w:bottom w:val="single" w:sz="4" w:space="0" w:color="000000"/>
            </w:tcBorders>
            <w:vAlign w:val="center"/>
          </w:tcPr>
          <w:p w14:paraId="2D95A60D" w14:textId="77777777" w:rsidR="00E10E04" w:rsidRDefault="00000000">
            <w:pPr>
              <w:widowControl/>
              <w:jc w:val="center"/>
              <w:textAlignment w:val="center"/>
              <w:rPr>
                <w:color w:val="000000" w:themeColor="text1"/>
              </w:rPr>
            </w:pPr>
            <w:r>
              <w:rPr>
                <w:rFonts w:ascii="宋体" w:hAnsi="宋体" w:cs="宋体" w:hint="eastAsia"/>
                <w:color w:val="000000" w:themeColor="text1"/>
                <w:kern w:val="0"/>
                <w:sz w:val="22"/>
                <w:szCs w:val="22"/>
                <w:lang w:bidi="ar"/>
              </w:rPr>
              <w:t>/</w:t>
            </w:r>
          </w:p>
        </w:tc>
      </w:tr>
    </w:tbl>
    <w:p w14:paraId="412B5FBF" w14:textId="77777777" w:rsidR="00E10E04" w:rsidRDefault="00000000">
      <w:pPr>
        <w:shd w:val="clear" w:color="auto" w:fill="FFFFFF"/>
        <w:spacing w:beforeLines="50" w:before="120" w:line="360" w:lineRule="auto"/>
        <w:ind w:firstLineChars="200" w:firstLine="480"/>
        <w:rPr>
          <w:bCs/>
          <w:sz w:val="24"/>
          <w:szCs w:val="24"/>
        </w:rPr>
      </w:pPr>
      <w:r>
        <w:rPr>
          <w:bCs/>
          <w:sz w:val="24"/>
          <w:szCs w:val="24"/>
        </w:rPr>
        <w:t>根据</w:t>
      </w:r>
      <w:r>
        <w:rPr>
          <w:rFonts w:hint="eastAsia"/>
          <w:bCs/>
          <w:sz w:val="24"/>
          <w:szCs w:val="24"/>
        </w:rPr>
        <w:t>上表</w:t>
      </w:r>
      <w:r>
        <w:rPr>
          <w:bCs/>
          <w:sz w:val="24"/>
          <w:szCs w:val="24"/>
        </w:rPr>
        <w:t>可知</w:t>
      </w:r>
      <w:r>
        <w:rPr>
          <w:rFonts w:hint="eastAsia"/>
          <w:bCs/>
          <w:sz w:val="24"/>
          <w:szCs w:val="24"/>
        </w:rPr>
        <w:t>，本项目所在地地表水环境能达到《地表水质量标准》（</w:t>
      </w:r>
      <w:r>
        <w:rPr>
          <w:rFonts w:hint="eastAsia"/>
          <w:bCs/>
          <w:sz w:val="24"/>
          <w:szCs w:val="24"/>
        </w:rPr>
        <w:t>GB3838-2002</w:t>
      </w:r>
      <w:r>
        <w:rPr>
          <w:rFonts w:hint="eastAsia"/>
          <w:bCs/>
          <w:sz w:val="24"/>
          <w:szCs w:val="24"/>
        </w:rPr>
        <w:t>）Ⅲ类标准</w:t>
      </w:r>
      <w:r>
        <w:rPr>
          <w:bCs/>
          <w:sz w:val="24"/>
          <w:szCs w:val="24"/>
        </w:rPr>
        <w:t>，</w:t>
      </w:r>
      <w:r>
        <w:rPr>
          <w:rFonts w:hint="eastAsia"/>
          <w:bCs/>
          <w:sz w:val="24"/>
          <w:szCs w:val="24"/>
        </w:rPr>
        <w:t>本项目所在区域地表水环境质量状况较好。</w:t>
      </w:r>
    </w:p>
    <w:p w14:paraId="3804E67F"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bCs/>
          <w:szCs w:val="24"/>
        </w:rPr>
        <w:t>（</w:t>
      </w:r>
      <w:r>
        <w:rPr>
          <w:rFonts w:ascii="Times New Roman" w:hAnsi="Times New Roman" w:cs="Times New Roman"/>
          <w:bCs/>
          <w:szCs w:val="24"/>
        </w:rPr>
        <w:t>2</w:t>
      </w:r>
      <w:r>
        <w:rPr>
          <w:rFonts w:ascii="Times New Roman" w:hAnsi="Times New Roman" w:cs="Times New Roman"/>
          <w:bCs/>
          <w:szCs w:val="24"/>
        </w:rPr>
        <w:t>）补充监测</w:t>
      </w:r>
    </w:p>
    <w:p w14:paraId="2F0B743F"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bCs/>
          <w:szCs w:val="24"/>
        </w:rPr>
        <w:t>为了解区域地表水环境，本次评价引用</w:t>
      </w:r>
      <w:r>
        <w:rPr>
          <w:rFonts w:ascii="Times New Roman" w:hAnsi="Times New Roman" w:cs="Times New Roman" w:hint="eastAsia"/>
          <w:bCs/>
          <w:szCs w:val="24"/>
        </w:rPr>
        <w:t>常德北控碧海水务有限责任公司</w:t>
      </w:r>
      <w:r>
        <w:rPr>
          <w:rFonts w:ascii="Times New Roman" w:hAnsi="Times New Roman" w:cs="Times New Roman"/>
          <w:bCs/>
          <w:szCs w:val="24"/>
        </w:rPr>
        <w:t>《</w:t>
      </w:r>
      <w:r>
        <w:rPr>
          <w:rFonts w:ascii="Times New Roman" w:hAnsi="Times New Roman" w:cs="Times New Roman" w:hint="eastAsia"/>
          <w:bCs/>
          <w:szCs w:val="24"/>
        </w:rPr>
        <w:t>柳叶湖污水厂环境检测报告</w:t>
      </w:r>
      <w:r>
        <w:rPr>
          <w:rFonts w:ascii="Times New Roman" w:hAnsi="Times New Roman" w:cs="Times New Roman"/>
          <w:bCs/>
          <w:szCs w:val="24"/>
        </w:rPr>
        <w:t>》</w:t>
      </w:r>
      <w:r>
        <w:rPr>
          <w:rFonts w:ascii="Times New Roman" w:hAnsi="Times New Roman" w:cs="Times New Roman" w:hint="eastAsia"/>
          <w:bCs/>
          <w:szCs w:val="24"/>
        </w:rPr>
        <w:t>（</w:t>
      </w:r>
      <w:r>
        <w:rPr>
          <w:rFonts w:ascii="Times New Roman" w:hAnsi="Times New Roman" w:cs="Times New Roman" w:hint="eastAsia"/>
          <w:bCs/>
          <w:szCs w:val="24"/>
        </w:rPr>
        <w:t>HY2512031</w:t>
      </w:r>
      <w:r>
        <w:rPr>
          <w:rFonts w:ascii="Times New Roman" w:hAnsi="Times New Roman" w:cs="Times New Roman" w:hint="eastAsia"/>
          <w:bCs/>
          <w:szCs w:val="24"/>
        </w:rPr>
        <w:t>）</w:t>
      </w:r>
      <w:r>
        <w:rPr>
          <w:rFonts w:ascii="Times New Roman" w:hAnsi="Times New Roman" w:cs="Times New Roman"/>
          <w:bCs/>
          <w:szCs w:val="24"/>
        </w:rPr>
        <w:t>中</w:t>
      </w:r>
      <w:r>
        <w:rPr>
          <w:rFonts w:ascii="Times New Roman" w:hAnsi="Times New Roman" w:cs="Times New Roman"/>
          <w:bCs/>
          <w:szCs w:val="24"/>
        </w:rPr>
        <w:t>202</w:t>
      </w:r>
      <w:r>
        <w:rPr>
          <w:rFonts w:ascii="Times New Roman" w:hAnsi="Times New Roman" w:cs="Times New Roman" w:hint="eastAsia"/>
          <w:bCs/>
          <w:szCs w:val="24"/>
        </w:rPr>
        <w:t>5</w:t>
      </w:r>
      <w:r>
        <w:rPr>
          <w:rFonts w:ascii="Times New Roman" w:hAnsi="Times New Roman" w:cs="Times New Roman"/>
          <w:bCs/>
          <w:szCs w:val="24"/>
        </w:rPr>
        <w:t>年</w:t>
      </w:r>
      <w:r>
        <w:rPr>
          <w:rFonts w:ascii="Times New Roman" w:hAnsi="Times New Roman" w:cs="Times New Roman" w:hint="eastAsia"/>
          <w:bCs/>
          <w:szCs w:val="24"/>
        </w:rPr>
        <w:t>12</w:t>
      </w:r>
      <w:r>
        <w:rPr>
          <w:rFonts w:ascii="Times New Roman" w:hAnsi="Times New Roman" w:cs="Times New Roman"/>
          <w:bCs/>
          <w:szCs w:val="24"/>
        </w:rPr>
        <w:t>月</w:t>
      </w:r>
      <w:r>
        <w:rPr>
          <w:rFonts w:ascii="Times New Roman" w:hAnsi="Times New Roman" w:cs="Times New Roman" w:hint="eastAsia"/>
          <w:bCs/>
          <w:szCs w:val="24"/>
        </w:rPr>
        <w:t>12</w:t>
      </w:r>
      <w:r>
        <w:rPr>
          <w:rFonts w:ascii="Times New Roman" w:hAnsi="Times New Roman" w:cs="Times New Roman"/>
          <w:bCs/>
          <w:szCs w:val="24"/>
        </w:rPr>
        <w:t>日～</w:t>
      </w:r>
      <w:r>
        <w:rPr>
          <w:rFonts w:ascii="Times New Roman" w:hAnsi="Times New Roman" w:cs="Times New Roman" w:hint="eastAsia"/>
          <w:bCs/>
          <w:szCs w:val="24"/>
        </w:rPr>
        <w:t>14</w:t>
      </w:r>
      <w:r>
        <w:rPr>
          <w:rFonts w:ascii="Times New Roman" w:hAnsi="Times New Roman" w:cs="Times New Roman"/>
          <w:bCs/>
          <w:szCs w:val="24"/>
        </w:rPr>
        <w:t>日</w:t>
      </w:r>
      <w:r>
        <w:rPr>
          <w:rFonts w:ascii="Times New Roman" w:hAnsi="Times New Roman" w:cs="Times New Roman" w:hint="eastAsia"/>
          <w:bCs/>
          <w:szCs w:val="24"/>
        </w:rPr>
        <w:t>湖南华运环境检测有限公司</w:t>
      </w:r>
      <w:r>
        <w:rPr>
          <w:rFonts w:ascii="Times New Roman" w:hAnsi="Times New Roman" w:cs="Times New Roman"/>
          <w:bCs/>
          <w:szCs w:val="24"/>
        </w:rPr>
        <w:t>对</w:t>
      </w:r>
      <w:r>
        <w:rPr>
          <w:rFonts w:ascii="Times New Roman" w:hAnsi="Times New Roman" w:cs="Times New Roman" w:hint="eastAsia"/>
          <w:bCs/>
          <w:szCs w:val="24"/>
        </w:rPr>
        <w:t>柳叶湖和沅江</w:t>
      </w:r>
      <w:r>
        <w:rPr>
          <w:rFonts w:ascii="Times New Roman" w:hAnsi="Times New Roman" w:cs="Times New Roman"/>
          <w:bCs/>
          <w:szCs w:val="24"/>
        </w:rPr>
        <w:t>的监测数据</w:t>
      </w:r>
      <w:r>
        <w:rPr>
          <w:rFonts w:ascii="Times New Roman" w:hAnsi="Times New Roman" w:cs="Times New Roman" w:hint="eastAsia"/>
          <w:bCs/>
          <w:szCs w:val="24"/>
        </w:rPr>
        <w:t>，同时委托湖南华运环境检测有限公司于</w:t>
      </w:r>
      <w:r>
        <w:rPr>
          <w:rFonts w:ascii="Times New Roman" w:hAnsi="Times New Roman" w:cs="Times New Roman" w:hint="eastAsia"/>
          <w:bCs/>
          <w:szCs w:val="24"/>
        </w:rPr>
        <w:t>2026</w:t>
      </w:r>
      <w:r>
        <w:rPr>
          <w:rFonts w:ascii="Times New Roman" w:hAnsi="Times New Roman" w:cs="Times New Roman" w:hint="eastAsia"/>
          <w:bCs/>
          <w:szCs w:val="24"/>
        </w:rPr>
        <w:t>年</w:t>
      </w:r>
      <w:r>
        <w:rPr>
          <w:rFonts w:ascii="Times New Roman" w:hAnsi="Times New Roman" w:cs="Times New Roman" w:hint="eastAsia"/>
          <w:bCs/>
          <w:szCs w:val="24"/>
        </w:rPr>
        <w:t>6</w:t>
      </w:r>
      <w:r>
        <w:rPr>
          <w:rFonts w:ascii="Times New Roman" w:hAnsi="Times New Roman" w:cs="Times New Roman" w:hint="eastAsia"/>
          <w:bCs/>
          <w:szCs w:val="24"/>
        </w:rPr>
        <w:t>月</w:t>
      </w:r>
      <w:r>
        <w:rPr>
          <w:rFonts w:ascii="Times New Roman" w:hAnsi="Times New Roman" w:cs="Times New Roman" w:hint="eastAsia"/>
          <w:bCs/>
          <w:szCs w:val="24"/>
        </w:rPr>
        <w:t>30</w:t>
      </w:r>
      <w:r>
        <w:rPr>
          <w:rFonts w:ascii="Times New Roman" w:hAnsi="Times New Roman" w:cs="Times New Roman" w:hint="eastAsia"/>
          <w:bCs/>
          <w:szCs w:val="24"/>
        </w:rPr>
        <w:t>日</w:t>
      </w:r>
      <w:r>
        <w:rPr>
          <w:rFonts w:ascii="Times New Roman" w:hAnsi="Times New Roman" w:cs="Times New Roman" w:hint="eastAsia"/>
          <w:bCs/>
          <w:szCs w:val="24"/>
        </w:rPr>
        <w:t>-7</w:t>
      </w:r>
      <w:r>
        <w:rPr>
          <w:rFonts w:ascii="Times New Roman" w:hAnsi="Times New Roman" w:cs="Times New Roman" w:hint="eastAsia"/>
          <w:bCs/>
          <w:szCs w:val="24"/>
        </w:rPr>
        <w:t>月</w:t>
      </w:r>
      <w:r>
        <w:rPr>
          <w:rFonts w:ascii="Times New Roman" w:hAnsi="Times New Roman" w:cs="Times New Roman" w:hint="eastAsia"/>
          <w:bCs/>
          <w:szCs w:val="24"/>
        </w:rPr>
        <w:t>2</w:t>
      </w:r>
      <w:r>
        <w:rPr>
          <w:rFonts w:ascii="Times New Roman" w:hAnsi="Times New Roman" w:cs="Times New Roman" w:hint="eastAsia"/>
          <w:bCs/>
          <w:szCs w:val="24"/>
        </w:rPr>
        <w:t>日对项目所在地沾天湖地表水和场内人工湖进行了采样</w:t>
      </w:r>
      <w:r>
        <w:rPr>
          <w:rFonts w:ascii="Times New Roman" w:hAnsi="Times New Roman" w:cs="Times New Roman"/>
          <w:bCs/>
          <w:szCs w:val="24"/>
        </w:rPr>
        <w:t>。</w:t>
      </w:r>
    </w:p>
    <w:p w14:paraId="6577741E" w14:textId="77777777" w:rsidR="00E10E04" w:rsidRDefault="00000000">
      <w:pPr>
        <w:pStyle w:val="afffffb"/>
        <w:ind w:firstLine="480"/>
        <w:rPr>
          <w:rFonts w:ascii="Times New Roman" w:hAnsi="Times New Roman" w:cs="Times New Roman"/>
          <w:bCs/>
          <w:szCs w:val="24"/>
        </w:rPr>
      </w:pPr>
      <w:r>
        <w:rPr>
          <w:rFonts w:eastAsia="宋体" w:hAnsi="宋体" w:cs="宋体" w:hint="eastAsia"/>
          <w:bCs/>
          <w:szCs w:val="24"/>
        </w:rPr>
        <w:t>①</w:t>
      </w:r>
      <w:r>
        <w:rPr>
          <w:rFonts w:ascii="Times New Roman" w:hAnsi="Times New Roman" w:cs="Times New Roman"/>
          <w:bCs/>
          <w:szCs w:val="24"/>
        </w:rPr>
        <w:t>监测断面</w:t>
      </w:r>
    </w:p>
    <w:p w14:paraId="32AE9DEF" w14:textId="77777777" w:rsidR="00E10E04" w:rsidRDefault="00000000">
      <w:pPr>
        <w:pStyle w:val="afff7"/>
        <w:ind w:firstLineChars="0" w:firstLine="0"/>
        <w:jc w:val="center"/>
        <w:rPr>
          <w:b/>
          <w:sz w:val="21"/>
          <w:szCs w:val="21"/>
          <w:u w:val="single"/>
        </w:rPr>
      </w:pPr>
      <w:r>
        <w:rPr>
          <w:b/>
          <w:sz w:val="21"/>
          <w:szCs w:val="21"/>
          <w:u w:val="single"/>
        </w:rPr>
        <w:t>表</w:t>
      </w:r>
      <w:r>
        <w:rPr>
          <w:b/>
          <w:sz w:val="21"/>
          <w:szCs w:val="21"/>
          <w:u w:val="single"/>
        </w:rPr>
        <w:t>5.</w:t>
      </w:r>
      <w:r>
        <w:rPr>
          <w:rFonts w:hint="eastAsia"/>
          <w:b/>
          <w:sz w:val="21"/>
          <w:szCs w:val="21"/>
          <w:u w:val="single"/>
        </w:rPr>
        <w:t>2</w:t>
      </w:r>
      <w:r>
        <w:rPr>
          <w:b/>
          <w:sz w:val="21"/>
          <w:szCs w:val="21"/>
          <w:u w:val="single"/>
        </w:rPr>
        <w:t>-</w:t>
      </w:r>
      <w:r>
        <w:rPr>
          <w:rFonts w:hint="eastAsia"/>
          <w:b/>
          <w:sz w:val="21"/>
          <w:szCs w:val="21"/>
          <w:u w:val="single"/>
        </w:rPr>
        <w:t>5</w:t>
      </w:r>
      <w:r>
        <w:rPr>
          <w:b/>
          <w:sz w:val="21"/>
          <w:szCs w:val="21"/>
          <w:u w:val="single"/>
        </w:rPr>
        <w:t xml:space="preserve">  </w:t>
      </w:r>
      <w:r>
        <w:rPr>
          <w:b/>
          <w:sz w:val="21"/>
          <w:szCs w:val="21"/>
          <w:u w:val="single"/>
        </w:rPr>
        <w:t>水质监测断面</w:t>
      </w:r>
    </w:p>
    <w:tbl>
      <w:tblPr>
        <w:tblW w:w="4879" w:type="pct"/>
        <w:jc w:val="center"/>
        <w:tblBorders>
          <w:top w:val="single" w:sz="4" w:space="0" w:color="auto"/>
          <w:bottom w:val="single" w:sz="4" w:space="0" w:color="auto"/>
          <w:insideH w:val="single" w:sz="6" w:space="0" w:color="auto"/>
          <w:insideV w:val="single" w:sz="6" w:space="0" w:color="auto"/>
        </w:tblBorders>
        <w:tblLayout w:type="fixed"/>
        <w:tblLook w:val="04A0" w:firstRow="1" w:lastRow="0" w:firstColumn="1" w:lastColumn="0" w:noHBand="0" w:noVBand="1"/>
      </w:tblPr>
      <w:tblGrid>
        <w:gridCol w:w="1385"/>
        <w:gridCol w:w="2489"/>
        <w:gridCol w:w="4645"/>
      </w:tblGrid>
      <w:tr w:rsidR="00E10E04" w14:paraId="5B6CE076" w14:textId="77777777">
        <w:trPr>
          <w:jc w:val="center"/>
        </w:trPr>
        <w:tc>
          <w:tcPr>
            <w:tcW w:w="813" w:type="pct"/>
            <w:vAlign w:val="center"/>
          </w:tcPr>
          <w:p w14:paraId="6FED970A" w14:textId="77777777" w:rsidR="00E10E04" w:rsidRDefault="00000000">
            <w:pPr>
              <w:adjustRightInd w:val="0"/>
              <w:snapToGrid w:val="0"/>
              <w:jc w:val="center"/>
              <w:rPr>
                <w:b/>
                <w:kern w:val="0"/>
                <w:u w:val="single"/>
              </w:rPr>
            </w:pPr>
            <w:r>
              <w:rPr>
                <w:b/>
                <w:kern w:val="0"/>
                <w:u w:val="single"/>
              </w:rPr>
              <w:t>序号</w:t>
            </w:r>
          </w:p>
        </w:tc>
        <w:tc>
          <w:tcPr>
            <w:tcW w:w="1461" w:type="pct"/>
          </w:tcPr>
          <w:p w14:paraId="08C843D6" w14:textId="77777777" w:rsidR="00E10E04" w:rsidRDefault="00000000">
            <w:pPr>
              <w:adjustRightInd w:val="0"/>
              <w:snapToGrid w:val="0"/>
              <w:jc w:val="center"/>
              <w:rPr>
                <w:b/>
                <w:kern w:val="0"/>
                <w:u w:val="single"/>
              </w:rPr>
            </w:pPr>
            <w:r>
              <w:rPr>
                <w:rFonts w:hint="eastAsia"/>
                <w:b/>
                <w:kern w:val="0"/>
                <w:u w:val="single"/>
              </w:rPr>
              <w:t>所在河流</w:t>
            </w:r>
            <w:r>
              <w:rPr>
                <w:rFonts w:hint="eastAsia"/>
                <w:b/>
                <w:kern w:val="0"/>
                <w:u w:val="single"/>
              </w:rPr>
              <w:t>/</w:t>
            </w:r>
            <w:r>
              <w:rPr>
                <w:rFonts w:hint="eastAsia"/>
                <w:b/>
                <w:kern w:val="0"/>
                <w:u w:val="single"/>
              </w:rPr>
              <w:t>湖泊</w:t>
            </w:r>
          </w:p>
        </w:tc>
        <w:tc>
          <w:tcPr>
            <w:tcW w:w="2725" w:type="pct"/>
            <w:vAlign w:val="center"/>
          </w:tcPr>
          <w:p w14:paraId="05DF1D1F" w14:textId="77777777" w:rsidR="00E10E04" w:rsidRDefault="00000000">
            <w:pPr>
              <w:adjustRightInd w:val="0"/>
              <w:snapToGrid w:val="0"/>
              <w:jc w:val="center"/>
              <w:rPr>
                <w:b/>
                <w:kern w:val="0"/>
                <w:u w:val="single"/>
              </w:rPr>
            </w:pPr>
            <w:r>
              <w:rPr>
                <w:b/>
                <w:kern w:val="0"/>
                <w:u w:val="single"/>
              </w:rPr>
              <w:t>监测断面</w:t>
            </w:r>
          </w:p>
        </w:tc>
      </w:tr>
      <w:tr w:rsidR="00E10E04" w14:paraId="707D57B9" w14:textId="77777777">
        <w:trPr>
          <w:jc w:val="center"/>
        </w:trPr>
        <w:tc>
          <w:tcPr>
            <w:tcW w:w="813" w:type="pct"/>
            <w:vAlign w:val="center"/>
          </w:tcPr>
          <w:p w14:paraId="7AEC0387" w14:textId="77777777" w:rsidR="00E10E04" w:rsidRDefault="00000000">
            <w:pPr>
              <w:adjustRightInd w:val="0"/>
              <w:snapToGrid w:val="0"/>
              <w:jc w:val="center"/>
              <w:rPr>
                <w:kern w:val="0"/>
                <w:u w:val="single"/>
              </w:rPr>
            </w:pPr>
            <w:r>
              <w:rPr>
                <w:rFonts w:hint="eastAsia"/>
                <w:kern w:val="0"/>
                <w:u w:val="single"/>
              </w:rPr>
              <w:t>W1</w:t>
            </w:r>
          </w:p>
        </w:tc>
        <w:tc>
          <w:tcPr>
            <w:tcW w:w="1461" w:type="pct"/>
          </w:tcPr>
          <w:p w14:paraId="4B504B20" w14:textId="77777777" w:rsidR="00E10E04" w:rsidRDefault="00000000">
            <w:pPr>
              <w:jc w:val="center"/>
              <w:rPr>
                <w:u w:val="single"/>
              </w:rPr>
            </w:pPr>
            <w:r>
              <w:rPr>
                <w:rFonts w:hint="eastAsia"/>
                <w:u w:val="single"/>
              </w:rPr>
              <w:t>沅江</w:t>
            </w:r>
          </w:p>
        </w:tc>
        <w:tc>
          <w:tcPr>
            <w:tcW w:w="2725" w:type="pct"/>
          </w:tcPr>
          <w:p w14:paraId="625EF8D8" w14:textId="77777777" w:rsidR="00E10E04" w:rsidRDefault="00000000">
            <w:pPr>
              <w:jc w:val="center"/>
              <w:rPr>
                <w:u w:val="single"/>
              </w:rPr>
            </w:pPr>
            <w:r>
              <w:rPr>
                <w:rFonts w:hint="eastAsia"/>
                <w:u w:val="single"/>
              </w:rPr>
              <w:t>沅江苏家渡断面</w:t>
            </w:r>
          </w:p>
        </w:tc>
      </w:tr>
      <w:tr w:rsidR="00E10E04" w14:paraId="79CC5B9D" w14:textId="77777777">
        <w:trPr>
          <w:trHeight w:val="90"/>
          <w:jc w:val="center"/>
        </w:trPr>
        <w:tc>
          <w:tcPr>
            <w:tcW w:w="813" w:type="pct"/>
            <w:vAlign w:val="center"/>
          </w:tcPr>
          <w:p w14:paraId="139B4B92" w14:textId="77777777" w:rsidR="00E10E04" w:rsidRDefault="00000000">
            <w:pPr>
              <w:adjustRightInd w:val="0"/>
              <w:snapToGrid w:val="0"/>
              <w:jc w:val="center"/>
              <w:rPr>
                <w:kern w:val="0"/>
                <w:u w:val="single"/>
              </w:rPr>
            </w:pPr>
            <w:r>
              <w:rPr>
                <w:rFonts w:hint="eastAsia"/>
                <w:kern w:val="0"/>
                <w:u w:val="single"/>
              </w:rPr>
              <w:t>W2</w:t>
            </w:r>
          </w:p>
        </w:tc>
        <w:tc>
          <w:tcPr>
            <w:tcW w:w="1461" w:type="pct"/>
          </w:tcPr>
          <w:p w14:paraId="47AEE127" w14:textId="77777777" w:rsidR="00E10E04" w:rsidRDefault="00000000">
            <w:pPr>
              <w:jc w:val="center"/>
              <w:rPr>
                <w:u w:val="single"/>
              </w:rPr>
            </w:pPr>
            <w:r>
              <w:rPr>
                <w:rFonts w:hint="eastAsia"/>
                <w:u w:val="single"/>
              </w:rPr>
              <w:t>沅江</w:t>
            </w:r>
          </w:p>
        </w:tc>
        <w:tc>
          <w:tcPr>
            <w:tcW w:w="2725" w:type="pct"/>
            <w:vAlign w:val="center"/>
          </w:tcPr>
          <w:p w14:paraId="1B006917" w14:textId="77777777" w:rsidR="00E10E04" w:rsidRDefault="00000000">
            <w:pPr>
              <w:jc w:val="center"/>
              <w:rPr>
                <w:u w:val="single"/>
              </w:rPr>
            </w:pPr>
            <w:r>
              <w:rPr>
                <w:rFonts w:hint="eastAsia"/>
                <w:u w:val="single"/>
              </w:rPr>
              <w:t>沅江社木铺断面</w:t>
            </w:r>
          </w:p>
        </w:tc>
      </w:tr>
      <w:tr w:rsidR="00E10E04" w14:paraId="28A26008" w14:textId="77777777">
        <w:trPr>
          <w:jc w:val="center"/>
        </w:trPr>
        <w:tc>
          <w:tcPr>
            <w:tcW w:w="813" w:type="pct"/>
            <w:vAlign w:val="center"/>
          </w:tcPr>
          <w:p w14:paraId="2FE38215" w14:textId="77777777" w:rsidR="00E10E04" w:rsidRDefault="00000000">
            <w:pPr>
              <w:adjustRightInd w:val="0"/>
              <w:snapToGrid w:val="0"/>
              <w:jc w:val="center"/>
              <w:rPr>
                <w:kern w:val="0"/>
                <w:u w:val="single"/>
              </w:rPr>
            </w:pPr>
            <w:r>
              <w:rPr>
                <w:rFonts w:hint="eastAsia"/>
                <w:kern w:val="0"/>
                <w:u w:val="single"/>
              </w:rPr>
              <w:t>W3</w:t>
            </w:r>
          </w:p>
        </w:tc>
        <w:tc>
          <w:tcPr>
            <w:tcW w:w="1461" w:type="pct"/>
          </w:tcPr>
          <w:p w14:paraId="460236C5" w14:textId="77777777" w:rsidR="00E10E04" w:rsidRDefault="00000000">
            <w:pPr>
              <w:jc w:val="center"/>
              <w:rPr>
                <w:u w:val="single"/>
              </w:rPr>
            </w:pPr>
            <w:r>
              <w:rPr>
                <w:rFonts w:hint="eastAsia"/>
                <w:u w:val="single"/>
              </w:rPr>
              <w:t>柳叶湖</w:t>
            </w:r>
          </w:p>
        </w:tc>
        <w:tc>
          <w:tcPr>
            <w:tcW w:w="2725" w:type="pct"/>
            <w:vAlign w:val="center"/>
          </w:tcPr>
          <w:p w14:paraId="5DFC06EB" w14:textId="77777777" w:rsidR="00E10E04" w:rsidRDefault="00000000">
            <w:pPr>
              <w:jc w:val="center"/>
              <w:rPr>
                <w:u w:val="single"/>
              </w:rPr>
            </w:pPr>
            <w:r>
              <w:rPr>
                <w:rFonts w:hint="eastAsia"/>
                <w:u w:val="single"/>
              </w:rPr>
              <w:t>卡乐星球断面</w:t>
            </w:r>
          </w:p>
        </w:tc>
      </w:tr>
      <w:tr w:rsidR="00E10E04" w14:paraId="7D2BFF45" w14:textId="77777777">
        <w:trPr>
          <w:jc w:val="center"/>
        </w:trPr>
        <w:tc>
          <w:tcPr>
            <w:tcW w:w="813" w:type="pct"/>
            <w:vAlign w:val="center"/>
          </w:tcPr>
          <w:p w14:paraId="784AD3A4" w14:textId="77777777" w:rsidR="00E10E04" w:rsidRDefault="00000000">
            <w:pPr>
              <w:adjustRightInd w:val="0"/>
              <w:snapToGrid w:val="0"/>
              <w:jc w:val="center"/>
              <w:rPr>
                <w:kern w:val="0"/>
                <w:u w:val="single"/>
              </w:rPr>
            </w:pPr>
            <w:r>
              <w:rPr>
                <w:rFonts w:hint="eastAsia"/>
                <w:kern w:val="0"/>
                <w:u w:val="single"/>
              </w:rPr>
              <w:t>W4</w:t>
            </w:r>
          </w:p>
        </w:tc>
        <w:tc>
          <w:tcPr>
            <w:tcW w:w="1461" w:type="pct"/>
          </w:tcPr>
          <w:p w14:paraId="69A63861" w14:textId="77777777" w:rsidR="00E10E04" w:rsidRDefault="00000000">
            <w:pPr>
              <w:jc w:val="center"/>
              <w:rPr>
                <w:u w:val="single"/>
              </w:rPr>
            </w:pPr>
            <w:r>
              <w:rPr>
                <w:rFonts w:hint="eastAsia"/>
                <w:u w:val="single"/>
              </w:rPr>
              <w:t>柳叶湖</w:t>
            </w:r>
          </w:p>
        </w:tc>
        <w:tc>
          <w:tcPr>
            <w:tcW w:w="2725" w:type="pct"/>
            <w:vAlign w:val="center"/>
          </w:tcPr>
          <w:p w14:paraId="28CDE08B" w14:textId="77777777" w:rsidR="00E10E04" w:rsidRDefault="00000000">
            <w:pPr>
              <w:jc w:val="center"/>
              <w:rPr>
                <w:u w:val="single"/>
              </w:rPr>
            </w:pPr>
            <w:r>
              <w:rPr>
                <w:rFonts w:hint="eastAsia"/>
                <w:u w:val="single"/>
              </w:rPr>
              <w:t>柳叶情风帆酒店断面</w:t>
            </w:r>
          </w:p>
        </w:tc>
      </w:tr>
      <w:tr w:rsidR="00E10E04" w14:paraId="75369A64" w14:textId="77777777">
        <w:trPr>
          <w:jc w:val="center"/>
        </w:trPr>
        <w:tc>
          <w:tcPr>
            <w:tcW w:w="2274" w:type="pct"/>
            <w:gridSpan w:val="2"/>
            <w:vAlign w:val="center"/>
          </w:tcPr>
          <w:p w14:paraId="1BED04E9" w14:textId="77777777" w:rsidR="00E10E04" w:rsidRDefault="00000000">
            <w:pPr>
              <w:jc w:val="center"/>
              <w:rPr>
                <w:u w:val="single"/>
              </w:rPr>
            </w:pPr>
            <w:r>
              <w:rPr>
                <w:rFonts w:hint="eastAsia"/>
                <w:u w:val="single"/>
              </w:rPr>
              <w:t>场内人工湖</w:t>
            </w:r>
            <w:r>
              <w:rPr>
                <w:rFonts w:hint="eastAsia"/>
                <w:u w:val="single"/>
              </w:rPr>
              <w:t>1#</w:t>
            </w:r>
          </w:p>
        </w:tc>
        <w:tc>
          <w:tcPr>
            <w:tcW w:w="2725" w:type="pct"/>
            <w:vMerge w:val="restart"/>
            <w:vAlign w:val="center"/>
          </w:tcPr>
          <w:p w14:paraId="6EE22872" w14:textId="77777777" w:rsidR="00E10E04" w:rsidRDefault="00000000">
            <w:pPr>
              <w:jc w:val="center"/>
              <w:rPr>
                <w:u w:val="single"/>
              </w:rPr>
            </w:pPr>
            <w:r>
              <w:rPr>
                <w:rFonts w:hint="eastAsia"/>
                <w:u w:val="single"/>
              </w:rPr>
              <w:t>场内人工湖</w:t>
            </w:r>
          </w:p>
        </w:tc>
      </w:tr>
      <w:tr w:rsidR="00E10E04" w14:paraId="0ECD26D7" w14:textId="77777777">
        <w:trPr>
          <w:jc w:val="center"/>
        </w:trPr>
        <w:tc>
          <w:tcPr>
            <w:tcW w:w="2274" w:type="pct"/>
            <w:gridSpan w:val="2"/>
            <w:vAlign w:val="center"/>
          </w:tcPr>
          <w:p w14:paraId="4ACDEDA2" w14:textId="77777777" w:rsidR="00E10E04" w:rsidRDefault="00000000">
            <w:pPr>
              <w:jc w:val="center"/>
              <w:rPr>
                <w:u w:val="single"/>
              </w:rPr>
            </w:pPr>
            <w:r>
              <w:rPr>
                <w:rFonts w:hint="eastAsia"/>
                <w:u w:val="single"/>
              </w:rPr>
              <w:t>场内人工湖</w:t>
            </w:r>
            <w:r>
              <w:rPr>
                <w:rFonts w:hint="eastAsia"/>
                <w:u w:val="single"/>
              </w:rPr>
              <w:t>5-1#</w:t>
            </w:r>
          </w:p>
        </w:tc>
        <w:tc>
          <w:tcPr>
            <w:tcW w:w="2725" w:type="pct"/>
            <w:vMerge/>
            <w:vAlign w:val="center"/>
          </w:tcPr>
          <w:p w14:paraId="59222AB4" w14:textId="77777777" w:rsidR="00E10E04" w:rsidRDefault="00E10E04">
            <w:pPr>
              <w:jc w:val="center"/>
              <w:rPr>
                <w:u w:val="single"/>
              </w:rPr>
            </w:pPr>
          </w:p>
        </w:tc>
      </w:tr>
      <w:tr w:rsidR="00E10E04" w14:paraId="23735D68" w14:textId="77777777">
        <w:trPr>
          <w:jc w:val="center"/>
        </w:trPr>
        <w:tc>
          <w:tcPr>
            <w:tcW w:w="2274" w:type="pct"/>
            <w:gridSpan w:val="2"/>
            <w:vAlign w:val="center"/>
          </w:tcPr>
          <w:p w14:paraId="6F57CBB6" w14:textId="77777777" w:rsidR="00E10E04" w:rsidRDefault="00000000">
            <w:pPr>
              <w:jc w:val="center"/>
              <w:rPr>
                <w:u w:val="single"/>
              </w:rPr>
            </w:pPr>
            <w:r>
              <w:rPr>
                <w:rFonts w:hint="eastAsia"/>
                <w:u w:val="single"/>
              </w:rPr>
              <w:t>场内人工湖</w:t>
            </w:r>
            <w:r>
              <w:rPr>
                <w:rFonts w:hint="eastAsia"/>
                <w:u w:val="single"/>
              </w:rPr>
              <w:t>5-2#</w:t>
            </w:r>
          </w:p>
        </w:tc>
        <w:tc>
          <w:tcPr>
            <w:tcW w:w="2725" w:type="pct"/>
            <w:vMerge/>
            <w:vAlign w:val="center"/>
          </w:tcPr>
          <w:p w14:paraId="162EFB82" w14:textId="77777777" w:rsidR="00E10E04" w:rsidRDefault="00E10E04">
            <w:pPr>
              <w:jc w:val="center"/>
              <w:rPr>
                <w:u w:val="single"/>
              </w:rPr>
            </w:pPr>
          </w:p>
        </w:tc>
      </w:tr>
      <w:tr w:rsidR="00E10E04" w14:paraId="46CD6F4E" w14:textId="77777777">
        <w:trPr>
          <w:jc w:val="center"/>
        </w:trPr>
        <w:tc>
          <w:tcPr>
            <w:tcW w:w="2274" w:type="pct"/>
            <w:gridSpan w:val="2"/>
            <w:vAlign w:val="center"/>
          </w:tcPr>
          <w:p w14:paraId="1BD31495" w14:textId="77777777" w:rsidR="00E10E04" w:rsidRDefault="00000000">
            <w:pPr>
              <w:jc w:val="center"/>
              <w:rPr>
                <w:u w:val="single"/>
              </w:rPr>
            </w:pPr>
            <w:r>
              <w:rPr>
                <w:rFonts w:hint="eastAsia"/>
                <w:u w:val="single"/>
              </w:rPr>
              <w:lastRenderedPageBreak/>
              <w:t>场内人工湖</w:t>
            </w:r>
            <w:r>
              <w:rPr>
                <w:rFonts w:hint="eastAsia"/>
                <w:u w:val="single"/>
              </w:rPr>
              <w:t>14#</w:t>
            </w:r>
          </w:p>
        </w:tc>
        <w:tc>
          <w:tcPr>
            <w:tcW w:w="2725" w:type="pct"/>
            <w:vMerge/>
            <w:vAlign w:val="center"/>
          </w:tcPr>
          <w:p w14:paraId="0BC95BA5" w14:textId="77777777" w:rsidR="00E10E04" w:rsidRDefault="00E10E04">
            <w:pPr>
              <w:jc w:val="center"/>
              <w:rPr>
                <w:u w:val="single"/>
              </w:rPr>
            </w:pPr>
          </w:p>
        </w:tc>
      </w:tr>
      <w:tr w:rsidR="00E10E04" w14:paraId="106A6E36" w14:textId="77777777">
        <w:trPr>
          <w:jc w:val="center"/>
        </w:trPr>
        <w:tc>
          <w:tcPr>
            <w:tcW w:w="2274" w:type="pct"/>
            <w:gridSpan w:val="2"/>
            <w:vAlign w:val="center"/>
          </w:tcPr>
          <w:p w14:paraId="5233DD2D" w14:textId="77777777" w:rsidR="00E10E04" w:rsidRDefault="00000000">
            <w:pPr>
              <w:jc w:val="center"/>
              <w:rPr>
                <w:u w:val="single"/>
              </w:rPr>
            </w:pPr>
            <w:r>
              <w:rPr>
                <w:rFonts w:hint="eastAsia"/>
                <w:u w:val="single"/>
              </w:rPr>
              <w:t>场内人工湖</w:t>
            </w:r>
            <w:r>
              <w:rPr>
                <w:rFonts w:hint="eastAsia"/>
                <w:u w:val="single"/>
              </w:rPr>
              <w:t>18-1#</w:t>
            </w:r>
          </w:p>
        </w:tc>
        <w:tc>
          <w:tcPr>
            <w:tcW w:w="2725" w:type="pct"/>
            <w:vMerge/>
            <w:vAlign w:val="center"/>
          </w:tcPr>
          <w:p w14:paraId="2AB8D905" w14:textId="77777777" w:rsidR="00E10E04" w:rsidRDefault="00E10E04">
            <w:pPr>
              <w:jc w:val="center"/>
              <w:rPr>
                <w:u w:val="single"/>
              </w:rPr>
            </w:pPr>
          </w:p>
        </w:tc>
      </w:tr>
      <w:tr w:rsidR="00E10E04" w14:paraId="4F62C3AA" w14:textId="77777777">
        <w:trPr>
          <w:jc w:val="center"/>
        </w:trPr>
        <w:tc>
          <w:tcPr>
            <w:tcW w:w="2274" w:type="pct"/>
            <w:gridSpan w:val="2"/>
            <w:vAlign w:val="center"/>
          </w:tcPr>
          <w:p w14:paraId="5E12B57A" w14:textId="77777777" w:rsidR="00E10E04" w:rsidRDefault="00000000">
            <w:pPr>
              <w:jc w:val="center"/>
              <w:rPr>
                <w:u w:val="single"/>
              </w:rPr>
            </w:pPr>
            <w:r>
              <w:rPr>
                <w:rFonts w:hint="eastAsia"/>
                <w:u w:val="single"/>
              </w:rPr>
              <w:t>场内人工湖</w:t>
            </w:r>
            <w:r>
              <w:rPr>
                <w:rFonts w:hint="eastAsia"/>
                <w:u w:val="single"/>
              </w:rPr>
              <w:t>18-2#</w:t>
            </w:r>
          </w:p>
        </w:tc>
        <w:tc>
          <w:tcPr>
            <w:tcW w:w="2725" w:type="pct"/>
            <w:vMerge/>
            <w:vAlign w:val="center"/>
          </w:tcPr>
          <w:p w14:paraId="0EC8FB70" w14:textId="77777777" w:rsidR="00E10E04" w:rsidRDefault="00E10E04">
            <w:pPr>
              <w:jc w:val="center"/>
              <w:rPr>
                <w:u w:val="single"/>
              </w:rPr>
            </w:pPr>
          </w:p>
        </w:tc>
      </w:tr>
      <w:tr w:rsidR="00E10E04" w14:paraId="3AEBD5BA" w14:textId="77777777">
        <w:trPr>
          <w:jc w:val="center"/>
        </w:trPr>
        <w:tc>
          <w:tcPr>
            <w:tcW w:w="2274" w:type="pct"/>
            <w:gridSpan w:val="2"/>
            <w:vAlign w:val="center"/>
          </w:tcPr>
          <w:p w14:paraId="1AF931A5" w14:textId="77777777" w:rsidR="00E10E04" w:rsidRDefault="00000000">
            <w:pPr>
              <w:jc w:val="center"/>
              <w:rPr>
                <w:u w:val="single"/>
              </w:rPr>
            </w:pPr>
            <w:r>
              <w:rPr>
                <w:rFonts w:hint="eastAsia"/>
                <w:u w:val="single"/>
              </w:rPr>
              <w:t>沾天湖上游</w:t>
            </w:r>
            <w:r>
              <w:rPr>
                <w:rFonts w:hint="eastAsia"/>
                <w:u w:val="single"/>
              </w:rPr>
              <w:t>W1</w:t>
            </w:r>
            <w:r>
              <w:rPr>
                <w:rFonts w:hint="eastAsia"/>
                <w:u w:val="single"/>
              </w:rPr>
              <w:t>（泄洪口上游）</w:t>
            </w:r>
          </w:p>
        </w:tc>
        <w:tc>
          <w:tcPr>
            <w:tcW w:w="2725" w:type="pct"/>
            <w:vMerge w:val="restart"/>
            <w:vAlign w:val="center"/>
          </w:tcPr>
          <w:p w14:paraId="64F23518" w14:textId="77777777" w:rsidR="00E10E04" w:rsidRDefault="00000000">
            <w:pPr>
              <w:jc w:val="center"/>
              <w:rPr>
                <w:u w:val="single"/>
              </w:rPr>
            </w:pPr>
            <w:r>
              <w:rPr>
                <w:rFonts w:hint="eastAsia"/>
                <w:u w:val="single"/>
              </w:rPr>
              <w:t>沾天湖</w:t>
            </w:r>
          </w:p>
        </w:tc>
      </w:tr>
      <w:tr w:rsidR="00E10E04" w14:paraId="33DB51DB" w14:textId="77777777">
        <w:trPr>
          <w:jc w:val="center"/>
        </w:trPr>
        <w:tc>
          <w:tcPr>
            <w:tcW w:w="2274" w:type="pct"/>
            <w:gridSpan w:val="2"/>
            <w:vAlign w:val="center"/>
          </w:tcPr>
          <w:p w14:paraId="04730BA7" w14:textId="77777777" w:rsidR="00E10E04" w:rsidRDefault="00000000">
            <w:pPr>
              <w:jc w:val="center"/>
              <w:rPr>
                <w:u w:val="single"/>
              </w:rPr>
            </w:pPr>
            <w:r>
              <w:rPr>
                <w:rFonts w:hint="eastAsia"/>
                <w:u w:val="single"/>
              </w:rPr>
              <w:t>沾天湖下游</w:t>
            </w:r>
            <w:r>
              <w:rPr>
                <w:rFonts w:hint="eastAsia"/>
                <w:u w:val="single"/>
              </w:rPr>
              <w:t>W2</w:t>
            </w:r>
            <w:r>
              <w:rPr>
                <w:rFonts w:hint="eastAsia"/>
                <w:u w:val="single"/>
              </w:rPr>
              <w:t>（泄洪口下游）</w:t>
            </w:r>
          </w:p>
        </w:tc>
        <w:tc>
          <w:tcPr>
            <w:tcW w:w="2725" w:type="pct"/>
            <w:vMerge/>
            <w:vAlign w:val="center"/>
          </w:tcPr>
          <w:p w14:paraId="4C92B94B" w14:textId="77777777" w:rsidR="00E10E04" w:rsidRDefault="00E10E04">
            <w:pPr>
              <w:jc w:val="center"/>
              <w:rPr>
                <w:u w:val="single"/>
              </w:rPr>
            </w:pPr>
          </w:p>
        </w:tc>
      </w:tr>
    </w:tbl>
    <w:p w14:paraId="7FE00FB4" w14:textId="77777777" w:rsidR="00E10E04" w:rsidRDefault="00000000">
      <w:pPr>
        <w:pStyle w:val="af9"/>
        <w:spacing w:line="360" w:lineRule="auto"/>
        <w:ind w:firstLineChars="200" w:firstLine="480"/>
        <w:rPr>
          <w:rFonts w:ascii="Times New Roman" w:cs="Times New Roman"/>
          <w:u w:val="single"/>
        </w:rPr>
      </w:pPr>
      <w:r>
        <w:rPr>
          <w:rFonts w:hAnsi="宋体" w:cs="宋体" w:hint="eastAsia"/>
          <w:u w:val="single"/>
        </w:rPr>
        <w:t>②</w:t>
      </w:r>
      <w:r>
        <w:rPr>
          <w:rFonts w:ascii="Times New Roman" w:cs="Times New Roman"/>
          <w:u w:val="single"/>
        </w:rPr>
        <w:t>现状监测结果统计与评价</w:t>
      </w:r>
    </w:p>
    <w:p w14:paraId="51C761BA" w14:textId="77777777" w:rsidR="00E10E04" w:rsidRDefault="00000000">
      <w:pPr>
        <w:pStyle w:val="af9"/>
        <w:spacing w:line="360" w:lineRule="auto"/>
        <w:ind w:firstLineChars="200" w:firstLine="480"/>
        <w:rPr>
          <w:rFonts w:ascii="Times New Roman" w:cs="Times New Roman"/>
          <w:u w:val="single"/>
        </w:rPr>
      </w:pPr>
      <w:r>
        <w:rPr>
          <w:rFonts w:ascii="Times New Roman" w:cs="Times New Roman"/>
          <w:u w:val="single"/>
        </w:rPr>
        <w:t>项目所在区域地表水监测数据及评价结果见下表。</w:t>
      </w:r>
    </w:p>
    <w:p w14:paraId="68FD07CA" w14:textId="77777777" w:rsidR="00E10E04" w:rsidRDefault="00000000">
      <w:pPr>
        <w:pStyle w:val="afff7"/>
        <w:ind w:firstLineChars="0" w:firstLine="0"/>
        <w:jc w:val="center"/>
        <w:rPr>
          <w:b/>
          <w:sz w:val="21"/>
          <w:szCs w:val="21"/>
          <w:u w:val="single"/>
        </w:rPr>
      </w:pPr>
      <w:r>
        <w:rPr>
          <w:b/>
          <w:sz w:val="21"/>
          <w:szCs w:val="21"/>
          <w:u w:val="single"/>
        </w:rPr>
        <w:t>表</w:t>
      </w:r>
      <w:r>
        <w:rPr>
          <w:b/>
          <w:sz w:val="21"/>
          <w:szCs w:val="21"/>
          <w:u w:val="single"/>
        </w:rPr>
        <w:t>5.</w:t>
      </w:r>
      <w:r>
        <w:rPr>
          <w:rFonts w:hint="eastAsia"/>
          <w:b/>
          <w:sz w:val="21"/>
          <w:szCs w:val="21"/>
          <w:u w:val="single"/>
        </w:rPr>
        <w:t>2</w:t>
      </w:r>
      <w:r>
        <w:rPr>
          <w:b/>
          <w:sz w:val="21"/>
          <w:szCs w:val="21"/>
          <w:u w:val="single"/>
        </w:rPr>
        <w:t>-</w:t>
      </w:r>
      <w:r>
        <w:rPr>
          <w:rFonts w:hint="eastAsia"/>
          <w:b/>
          <w:sz w:val="21"/>
          <w:szCs w:val="21"/>
          <w:u w:val="single"/>
        </w:rPr>
        <w:t>6</w:t>
      </w:r>
      <w:r>
        <w:rPr>
          <w:b/>
          <w:sz w:val="21"/>
          <w:szCs w:val="21"/>
          <w:u w:val="single"/>
        </w:rPr>
        <w:t xml:space="preserve">  </w:t>
      </w:r>
      <w:r>
        <w:rPr>
          <w:b/>
          <w:sz w:val="21"/>
          <w:szCs w:val="21"/>
          <w:u w:val="single"/>
        </w:rPr>
        <w:t>地表水水质监测统计表</w:t>
      </w:r>
    </w:p>
    <w:tbl>
      <w:tblPr>
        <w:tblW w:w="4927"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28"/>
        <w:gridCol w:w="1589"/>
        <w:gridCol w:w="1181"/>
        <w:gridCol w:w="1181"/>
        <w:gridCol w:w="1180"/>
        <w:gridCol w:w="1184"/>
        <w:gridCol w:w="1760"/>
      </w:tblGrid>
      <w:tr w:rsidR="00E10E04" w14:paraId="158BD282" w14:textId="77777777">
        <w:trPr>
          <w:trHeight w:val="1007"/>
          <w:jc w:val="center"/>
        </w:trPr>
        <w:tc>
          <w:tcPr>
            <w:tcW w:w="1229" w:type="pct"/>
            <w:gridSpan w:val="2"/>
            <w:vMerge w:val="restart"/>
            <w:vAlign w:val="center"/>
          </w:tcPr>
          <w:p w14:paraId="4E20CDD0" w14:textId="77777777" w:rsidR="00E10E04" w:rsidRDefault="00000000">
            <w:pPr>
              <w:adjustRightInd w:val="0"/>
              <w:snapToGrid w:val="0"/>
              <w:jc w:val="center"/>
              <w:rPr>
                <w:color w:val="FF0000"/>
                <w:u w:val="single"/>
              </w:rPr>
            </w:pPr>
            <w:r>
              <w:rPr>
                <w:noProof/>
                <w:color w:val="FF0000"/>
                <w:u w:val="single"/>
              </w:rPr>
              <mc:AlternateContent>
                <mc:Choice Requires="wps">
                  <w:drawing>
                    <wp:anchor distT="0" distB="0" distL="114300" distR="114300" simplePos="0" relativeHeight="251672576" behindDoc="0" locked="0" layoutInCell="1" allowOverlap="1" wp14:anchorId="41840923" wp14:editId="015F6BA5">
                      <wp:simplePos x="0" y="0"/>
                      <wp:positionH relativeFrom="column">
                        <wp:posOffset>872490</wp:posOffset>
                      </wp:positionH>
                      <wp:positionV relativeFrom="paragraph">
                        <wp:posOffset>127635</wp:posOffset>
                      </wp:positionV>
                      <wp:extent cx="476250" cy="238760"/>
                      <wp:effectExtent l="0" t="0" r="0" b="0"/>
                      <wp:wrapNone/>
                      <wp:docPr id="122" name="Text Box 2118"/>
                      <wp:cNvGraphicFramePr/>
                      <a:graphic xmlns:a="http://schemas.openxmlformats.org/drawingml/2006/main">
                        <a:graphicData uri="http://schemas.microsoft.com/office/word/2010/wordprocessingShape">
                          <wps:wsp>
                            <wps:cNvSpPr txBox="1"/>
                            <wps:spPr>
                              <a:xfrm>
                                <a:off x="0" y="0"/>
                                <a:ext cx="476250" cy="238760"/>
                              </a:xfrm>
                              <a:prstGeom prst="rect">
                                <a:avLst/>
                              </a:prstGeom>
                              <a:noFill/>
                              <a:ln w="9525">
                                <a:noFill/>
                              </a:ln>
                            </wps:spPr>
                            <wps:txbx>
                              <w:txbxContent>
                                <w:p w14:paraId="15EBDAC2" w14:textId="77777777" w:rsidR="00E10E04" w:rsidRDefault="00000000">
                                  <w:pPr>
                                    <w:pStyle w:val="aff3"/>
                                    <w:rPr>
                                      <w:sz w:val="21"/>
                                    </w:rPr>
                                  </w:pPr>
                                  <w:r>
                                    <w:rPr>
                                      <w:rFonts w:ascii="宋体" w:hAnsi="宋体"/>
                                      <w:color w:val="000000"/>
                                      <w:kern w:val="24"/>
                                      <w:sz w:val="21"/>
                                    </w:rPr>
                                    <w:t>时间</w:t>
                                  </w:r>
                                </w:p>
                              </w:txbxContent>
                            </wps:txbx>
                            <wps:bodyPr vertOverflow="clip" vert="horz" wrap="square" lIns="27432" tIns="18288" rIns="0" bIns="0" anchor="t" upright="1"/>
                          </wps:wsp>
                        </a:graphicData>
                      </a:graphic>
                    </wp:anchor>
                  </w:drawing>
                </mc:Choice>
                <mc:Fallback>
                  <w:pict>
                    <v:shape w14:anchorId="41840923" id="_x0000_s1040" type="#_x0000_t202" style="position:absolute;left:0;text-align:left;margin-left:68.7pt;margin-top:10.05pt;width:37.5pt;height:18.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" filled="f" stroked="f">
                      <v:textbox inset="2.16pt,1.44pt,0,0">
                        <w:txbxContent>
                          <w:p w14:paraId="15EBDAC2" w14:textId="77777777" w:rsidR="00E10E04" w:rsidRDefault="00000000">
                            <w:pPr>
                              <w:pStyle w:val="aff3"/>
                              <w:rPr>
                                <w:sz w:val="21"/>
                              </w:rPr>
                            </w:pPr>
                            <w:r>
                              <w:rPr>
                                <w:rFonts w:ascii="宋体" w:hAnsi="宋体"/>
                                <w:color w:val="000000"/>
                                <w:kern w:val="24"/>
                                <w:sz w:val="21"/>
                              </w:rPr>
                              <w:t>时间</w:t>
                            </w:r>
                          </w:p>
                        </w:txbxContent>
                      </v:textbox>
                    </v:shape>
                  </w:pict>
                </mc:Fallback>
              </mc:AlternateContent>
            </w:r>
            <w:r>
              <w:rPr>
                <w:noProof/>
                <w:color w:val="FF0000"/>
                <w:u w:val="single"/>
              </w:rPr>
              <mc:AlternateContent>
                <mc:Choice Requires="wps">
                  <w:drawing>
                    <wp:anchor distT="0" distB="0" distL="114300" distR="114300" simplePos="0" relativeHeight="251671552" behindDoc="0" locked="0" layoutInCell="1" allowOverlap="1" wp14:anchorId="44B149F2" wp14:editId="606E9ACF">
                      <wp:simplePos x="0" y="0"/>
                      <wp:positionH relativeFrom="column">
                        <wp:posOffset>224155</wp:posOffset>
                      </wp:positionH>
                      <wp:positionV relativeFrom="paragraph">
                        <wp:posOffset>78740</wp:posOffset>
                      </wp:positionV>
                      <wp:extent cx="511175" cy="252730"/>
                      <wp:effectExtent l="0" t="0" r="0" b="0"/>
                      <wp:wrapNone/>
                      <wp:docPr id="16"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2931F803" w14:textId="77777777" w:rsidR="00E10E04" w:rsidRDefault="00000000">
                                  <w:pPr>
                                    <w:pStyle w:val="aff3"/>
                                    <w:rPr>
                                      <w:sz w:val="21"/>
                                    </w:rPr>
                                  </w:pPr>
                                  <w:r>
                                    <w:rPr>
                                      <w:rFonts w:ascii="宋体" w:hAnsi="宋体" w:hint="eastAsia"/>
                                      <w:color w:val="000000"/>
                                      <w:kern w:val="24"/>
                                      <w:sz w:val="21"/>
                                    </w:rPr>
                                    <w:t>数据</w:t>
                                  </w:r>
                                </w:p>
                              </w:txbxContent>
                            </wps:txbx>
                            <wps:bodyPr vertOverflow="clip" vert="horz" wrap="square" lIns="27432" tIns="18288" rIns="0" bIns="0" anchor="t" upright="1"/>
                          </wps:wsp>
                        </a:graphicData>
                      </a:graphic>
                    </wp:anchor>
                  </w:drawing>
                </mc:Choice>
                <mc:Fallback>
                  <w:pict>
                    <v:shape w14:anchorId="44B149F2" id="_x0000_s1041" type="#_x0000_t202" style="position:absolute;left:0;text-align:left;margin-left:17.65pt;margin-top:6.2pt;width:40.25pt;height:19.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" filled="f" stroked="f">
                      <v:textbox inset="2.16pt,1.44pt,0,0">
                        <w:txbxContent>
                          <w:p w14:paraId="2931F803" w14:textId="77777777" w:rsidR="00E10E04" w:rsidRDefault="00000000">
                            <w:pPr>
                              <w:pStyle w:val="aff3"/>
                              <w:rPr>
                                <w:sz w:val="21"/>
                              </w:rPr>
                            </w:pPr>
                            <w:r>
                              <w:rPr>
                                <w:rFonts w:ascii="宋体" w:hAnsi="宋体" w:hint="eastAsia"/>
                                <w:color w:val="000000"/>
                                <w:kern w:val="24"/>
                                <w:sz w:val="21"/>
                              </w:rPr>
                              <w:t>数据</w:t>
                            </w:r>
                          </w:p>
                        </w:txbxContent>
                      </v:textbox>
                    </v:shape>
                  </w:pict>
                </mc:Fallback>
              </mc:AlternateContent>
            </w:r>
            <w:r>
              <w:rPr>
                <w:noProof/>
                <w:color w:val="FF0000"/>
                <w:u w:val="single"/>
              </w:rPr>
              <mc:AlternateContent>
                <mc:Choice Requires="wps">
                  <w:drawing>
                    <wp:anchor distT="0" distB="0" distL="114300" distR="114300" simplePos="0" relativeHeight="251669504" behindDoc="0" locked="0" layoutInCell="1" allowOverlap="1" wp14:anchorId="0E35F0F6" wp14:editId="4669C736">
                      <wp:simplePos x="0" y="0"/>
                      <wp:positionH relativeFrom="column">
                        <wp:posOffset>774065</wp:posOffset>
                      </wp:positionH>
                      <wp:positionV relativeFrom="paragraph">
                        <wp:posOffset>10795</wp:posOffset>
                      </wp:positionV>
                      <wp:extent cx="528320" cy="1033780"/>
                      <wp:effectExtent l="4445" t="1905" r="19685" b="12065"/>
                      <wp:wrapNone/>
                      <wp:docPr id="38" name="直接连接符 38"/>
                      <wp:cNvGraphicFramePr/>
                      <a:graphic xmlns:a="http://schemas.openxmlformats.org/drawingml/2006/main">
                        <a:graphicData uri="http://schemas.microsoft.com/office/word/2010/wordprocessingShape">
                          <wps:wsp>
                            <wps:cNvCnPr/>
                            <wps:spPr>
                              <a:xfrm>
                                <a:off x="0" y="0"/>
                                <a:ext cx="528320" cy="1033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C0E4BD" id="直接连接符 3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0.95pt,.85pt" to="102.5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" strokecolor="black [3213]"/>
                  </w:pict>
                </mc:Fallback>
              </mc:AlternateContent>
            </w:r>
          </w:p>
          <w:p w14:paraId="5B8480F3" w14:textId="77777777" w:rsidR="00E10E04" w:rsidRDefault="00000000">
            <w:pPr>
              <w:adjustRightInd w:val="0"/>
              <w:snapToGrid w:val="0"/>
              <w:ind w:firstLineChars="300" w:firstLine="630"/>
              <w:jc w:val="center"/>
              <w:rPr>
                <w:color w:val="FF0000"/>
                <w:u w:val="single"/>
              </w:rPr>
            </w:pPr>
            <w:r>
              <w:rPr>
                <w:noProof/>
                <w:color w:val="FF0000"/>
                <w:u w:val="single"/>
              </w:rPr>
              <mc:AlternateContent>
                <mc:Choice Requires="wps">
                  <w:drawing>
                    <wp:anchor distT="0" distB="0" distL="114300" distR="114300" simplePos="0" relativeHeight="251670528" behindDoc="0" locked="0" layoutInCell="1" allowOverlap="1" wp14:anchorId="630C4525" wp14:editId="68C5972C">
                      <wp:simplePos x="0" y="0"/>
                      <wp:positionH relativeFrom="column">
                        <wp:posOffset>3810</wp:posOffset>
                      </wp:positionH>
                      <wp:positionV relativeFrom="paragraph">
                        <wp:posOffset>323215</wp:posOffset>
                      </wp:positionV>
                      <wp:extent cx="467360" cy="226695"/>
                      <wp:effectExtent l="0" t="0" r="0" b="0"/>
                      <wp:wrapNone/>
                      <wp:docPr id="123"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2A3C8BAE" w14:textId="77777777" w:rsidR="00E10E04" w:rsidRDefault="00000000">
                                  <w:pPr>
                                    <w:pStyle w:val="aff3"/>
                                    <w:rPr>
                                      <w:sz w:val="21"/>
                                    </w:rPr>
                                  </w:pPr>
                                  <w:r>
                                    <w:rPr>
                                      <w:rFonts w:ascii="宋体" w:hAnsi="宋体"/>
                                      <w:color w:val="000000"/>
                                      <w:kern w:val="24"/>
                                      <w:sz w:val="21"/>
                                    </w:rPr>
                                    <w:t>项目</w:t>
                                  </w:r>
                                </w:p>
                              </w:txbxContent>
                            </wps:txbx>
                            <wps:bodyPr vertOverflow="clip" vert="horz" wrap="square" lIns="27432" tIns="18288" rIns="0" bIns="0" anchor="t" upright="1"/>
                          </wps:wsp>
                        </a:graphicData>
                      </a:graphic>
                    </wp:anchor>
                  </w:drawing>
                </mc:Choice>
                <mc:Fallback>
                  <w:pict>
                    <v:shape w14:anchorId="630C4525" id="_x0000_s1042" type="#_x0000_t202" style="position:absolute;left:0;text-align:left;margin-left:.3pt;margin-top:25.45pt;width:36.8pt;height:17.85pt;flip:x;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" filled="f" stroked="f">
                      <v:textbox inset="2.16pt,1.44pt,0,0">
                        <w:txbxContent>
                          <w:p w14:paraId="2A3C8BAE" w14:textId="77777777" w:rsidR="00E10E04" w:rsidRDefault="00000000">
                            <w:pPr>
                              <w:pStyle w:val="aff3"/>
                              <w:rPr>
                                <w:sz w:val="21"/>
                              </w:rPr>
                            </w:pPr>
                            <w:r>
                              <w:rPr>
                                <w:rFonts w:ascii="宋体" w:hAnsi="宋体"/>
                                <w:color w:val="000000"/>
                                <w:kern w:val="24"/>
                                <w:sz w:val="21"/>
                              </w:rPr>
                              <w:t>项目</w:t>
                            </w:r>
                          </w:p>
                        </w:txbxContent>
                      </v:textbox>
                    </v:shape>
                  </w:pict>
                </mc:Fallback>
              </mc:AlternateContent>
            </w:r>
            <w:r>
              <w:rPr>
                <w:noProof/>
                <w:color w:val="FF0000"/>
                <w:u w:val="single"/>
              </w:rPr>
              <mc:AlternateContent>
                <mc:Choice Requires="wps">
                  <w:drawing>
                    <wp:anchor distT="0" distB="0" distL="114300" distR="114300" simplePos="0" relativeHeight="251668480" behindDoc="0" locked="0" layoutInCell="1" allowOverlap="1" wp14:anchorId="7F45610D" wp14:editId="23A92969">
                      <wp:simplePos x="0" y="0"/>
                      <wp:positionH relativeFrom="column">
                        <wp:posOffset>-65405</wp:posOffset>
                      </wp:positionH>
                      <wp:positionV relativeFrom="paragraph">
                        <wp:posOffset>68580</wp:posOffset>
                      </wp:positionV>
                      <wp:extent cx="1357630" cy="840105"/>
                      <wp:effectExtent l="2540" t="3810" r="11430" b="13335"/>
                      <wp:wrapNone/>
                      <wp:docPr id="124" name="直接连接符 124"/>
                      <wp:cNvGraphicFramePr/>
                      <a:graphic xmlns:a="http://schemas.openxmlformats.org/drawingml/2006/main">
                        <a:graphicData uri="http://schemas.microsoft.com/office/word/2010/wordprocessingShape">
                          <wps:wsp>
                            <wps:cNvCnPr/>
                            <wps:spPr>
                              <a:xfrm>
                                <a:off x="0" y="0"/>
                                <a:ext cx="1357630" cy="8401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38A9AF" id="直接连接符 12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5pt,5.4pt" to="101.7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" strokecolor="black [3213]"/>
                  </w:pict>
                </mc:Fallback>
              </mc:AlternateContent>
            </w:r>
          </w:p>
        </w:tc>
        <w:tc>
          <w:tcPr>
            <w:tcW w:w="2746" w:type="pct"/>
            <w:gridSpan w:val="4"/>
            <w:vAlign w:val="center"/>
          </w:tcPr>
          <w:p w14:paraId="0553C2B2" w14:textId="77777777" w:rsidR="00E10E04" w:rsidRDefault="00000000">
            <w:pPr>
              <w:widowControl/>
              <w:adjustRightInd w:val="0"/>
              <w:snapToGrid w:val="0"/>
              <w:jc w:val="center"/>
              <w:rPr>
                <w:kern w:val="24"/>
                <w:u w:val="single"/>
              </w:rPr>
            </w:pPr>
            <w:r>
              <w:rPr>
                <w:kern w:val="24"/>
                <w:u w:val="single"/>
              </w:rPr>
              <w:t>2025</w:t>
            </w:r>
            <w:r>
              <w:rPr>
                <w:kern w:val="24"/>
                <w:u w:val="single"/>
              </w:rPr>
              <w:t>年</w:t>
            </w:r>
            <w:r>
              <w:rPr>
                <w:kern w:val="24"/>
                <w:u w:val="single"/>
              </w:rPr>
              <w:t>12</w:t>
            </w:r>
            <w:r>
              <w:rPr>
                <w:kern w:val="24"/>
                <w:u w:val="single"/>
              </w:rPr>
              <w:t>月</w:t>
            </w:r>
            <w:r>
              <w:rPr>
                <w:kern w:val="24"/>
                <w:u w:val="single"/>
              </w:rPr>
              <w:t>12</w:t>
            </w:r>
            <w:r>
              <w:rPr>
                <w:kern w:val="24"/>
                <w:u w:val="single"/>
              </w:rPr>
              <w:t>日</w:t>
            </w:r>
          </w:p>
        </w:tc>
        <w:tc>
          <w:tcPr>
            <w:tcW w:w="1023" w:type="pct"/>
            <w:vMerge w:val="restart"/>
            <w:vAlign w:val="center"/>
          </w:tcPr>
          <w:p w14:paraId="7960E706" w14:textId="77777777" w:rsidR="00E10E04" w:rsidRDefault="00000000">
            <w:pPr>
              <w:widowControl/>
              <w:adjustRightInd w:val="0"/>
              <w:snapToGrid w:val="0"/>
              <w:jc w:val="center"/>
              <w:rPr>
                <w:kern w:val="24"/>
                <w:u w:val="single"/>
              </w:rPr>
            </w:pPr>
            <w:r>
              <w:rPr>
                <w:u w:val="single"/>
              </w:rPr>
              <w:t xml:space="preserve">GB3838-2002 </w:t>
            </w:r>
            <w:r>
              <w:rPr>
                <w:kern w:val="0"/>
                <w:u w:val="single"/>
              </w:rPr>
              <w:t>III</w:t>
            </w:r>
            <w:r>
              <w:rPr>
                <w:u w:val="single"/>
              </w:rPr>
              <w:t>类标准值</w:t>
            </w:r>
          </w:p>
        </w:tc>
      </w:tr>
      <w:tr w:rsidR="00E10E04" w14:paraId="031D1A8D" w14:textId="77777777">
        <w:trPr>
          <w:trHeight w:val="663"/>
          <w:jc w:val="center"/>
        </w:trPr>
        <w:tc>
          <w:tcPr>
            <w:tcW w:w="1229" w:type="pct"/>
            <w:gridSpan w:val="2"/>
            <w:vMerge/>
            <w:vAlign w:val="center"/>
          </w:tcPr>
          <w:p w14:paraId="30178C7C" w14:textId="77777777" w:rsidR="00E10E04" w:rsidRDefault="00E10E04">
            <w:pPr>
              <w:widowControl/>
              <w:adjustRightInd w:val="0"/>
              <w:snapToGrid w:val="0"/>
              <w:jc w:val="center"/>
              <w:rPr>
                <w:u w:val="single"/>
              </w:rPr>
            </w:pPr>
          </w:p>
        </w:tc>
        <w:tc>
          <w:tcPr>
            <w:tcW w:w="686" w:type="pct"/>
            <w:vAlign w:val="center"/>
          </w:tcPr>
          <w:p w14:paraId="127540EC" w14:textId="77777777" w:rsidR="00E10E04" w:rsidRDefault="00000000">
            <w:pPr>
              <w:widowControl/>
              <w:jc w:val="center"/>
              <w:rPr>
                <w:kern w:val="0"/>
                <w:u w:val="single"/>
              </w:rPr>
            </w:pPr>
            <w:r>
              <w:rPr>
                <w:kern w:val="0"/>
                <w:u w:val="single"/>
              </w:rPr>
              <w:t>W</w:t>
            </w:r>
            <w:r>
              <w:rPr>
                <w:rFonts w:hint="eastAsia"/>
                <w:kern w:val="0"/>
                <w:u w:val="single"/>
              </w:rPr>
              <w:t>1</w:t>
            </w:r>
            <w:r>
              <w:rPr>
                <w:kern w:val="0"/>
                <w:u w:val="single"/>
              </w:rPr>
              <w:t>沅江苏家渡断面</w:t>
            </w:r>
          </w:p>
        </w:tc>
        <w:tc>
          <w:tcPr>
            <w:tcW w:w="686" w:type="pct"/>
            <w:vAlign w:val="center"/>
          </w:tcPr>
          <w:p w14:paraId="37486956" w14:textId="77777777" w:rsidR="00E10E04" w:rsidRDefault="00000000">
            <w:pPr>
              <w:widowControl/>
              <w:jc w:val="center"/>
              <w:rPr>
                <w:kern w:val="0"/>
                <w:u w:val="single"/>
              </w:rPr>
            </w:pPr>
            <w:r>
              <w:rPr>
                <w:kern w:val="0"/>
                <w:u w:val="single"/>
              </w:rPr>
              <w:t>W</w:t>
            </w:r>
            <w:r>
              <w:rPr>
                <w:rFonts w:hint="eastAsia"/>
                <w:kern w:val="0"/>
                <w:u w:val="single"/>
              </w:rPr>
              <w:t>2</w:t>
            </w:r>
            <w:r>
              <w:rPr>
                <w:kern w:val="0"/>
                <w:u w:val="single"/>
              </w:rPr>
              <w:t>沅江社木铺断面</w:t>
            </w:r>
          </w:p>
        </w:tc>
        <w:tc>
          <w:tcPr>
            <w:tcW w:w="686" w:type="pct"/>
            <w:vAlign w:val="center"/>
          </w:tcPr>
          <w:p w14:paraId="6FFDECA5" w14:textId="77777777" w:rsidR="00E10E04" w:rsidRDefault="00000000">
            <w:pPr>
              <w:widowControl/>
              <w:jc w:val="center"/>
              <w:rPr>
                <w:kern w:val="0"/>
                <w:u w:val="single"/>
              </w:rPr>
            </w:pPr>
            <w:r>
              <w:rPr>
                <w:kern w:val="0"/>
                <w:u w:val="single"/>
              </w:rPr>
              <w:t>W</w:t>
            </w:r>
            <w:r>
              <w:rPr>
                <w:rFonts w:hint="eastAsia"/>
                <w:kern w:val="0"/>
                <w:u w:val="single"/>
              </w:rPr>
              <w:t>3</w:t>
            </w:r>
            <w:r>
              <w:rPr>
                <w:kern w:val="0"/>
                <w:u w:val="single"/>
              </w:rPr>
              <w:t>卡乐星球北侧</w:t>
            </w:r>
          </w:p>
        </w:tc>
        <w:tc>
          <w:tcPr>
            <w:tcW w:w="686" w:type="pct"/>
            <w:vAlign w:val="center"/>
          </w:tcPr>
          <w:p w14:paraId="7B6C5F10" w14:textId="77777777" w:rsidR="00E10E04" w:rsidRDefault="00000000">
            <w:pPr>
              <w:widowControl/>
              <w:jc w:val="center"/>
              <w:rPr>
                <w:kern w:val="0"/>
                <w:u w:val="single"/>
              </w:rPr>
            </w:pPr>
            <w:r>
              <w:rPr>
                <w:kern w:val="0"/>
                <w:u w:val="single"/>
              </w:rPr>
              <w:t>W</w:t>
            </w:r>
            <w:r>
              <w:rPr>
                <w:rFonts w:hint="eastAsia"/>
                <w:kern w:val="0"/>
                <w:u w:val="single"/>
              </w:rPr>
              <w:t>4</w:t>
            </w:r>
            <w:r>
              <w:rPr>
                <w:kern w:val="0"/>
                <w:u w:val="single"/>
              </w:rPr>
              <w:t>柳叶情风帆酒店</w:t>
            </w:r>
          </w:p>
        </w:tc>
        <w:tc>
          <w:tcPr>
            <w:tcW w:w="1023" w:type="pct"/>
            <w:vMerge/>
            <w:vAlign w:val="center"/>
          </w:tcPr>
          <w:p w14:paraId="0787E306" w14:textId="77777777" w:rsidR="00E10E04" w:rsidRDefault="00E10E04">
            <w:pPr>
              <w:widowControl/>
              <w:jc w:val="center"/>
              <w:rPr>
                <w:kern w:val="0"/>
                <w:u w:val="single"/>
              </w:rPr>
            </w:pPr>
          </w:p>
        </w:tc>
      </w:tr>
      <w:tr w:rsidR="00E10E04" w14:paraId="5C97218F" w14:textId="77777777">
        <w:trPr>
          <w:cantSplit/>
          <w:trHeight w:val="372"/>
          <w:jc w:val="center"/>
        </w:trPr>
        <w:tc>
          <w:tcPr>
            <w:tcW w:w="306" w:type="pct"/>
            <w:vMerge w:val="restart"/>
            <w:vAlign w:val="center"/>
          </w:tcPr>
          <w:p w14:paraId="0E903DA3" w14:textId="77777777" w:rsidR="00E10E04" w:rsidRDefault="00000000">
            <w:pPr>
              <w:widowControl/>
              <w:adjustRightInd w:val="0"/>
              <w:snapToGrid w:val="0"/>
              <w:jc w:val="center"/>
              <w:rPr>
                <w:kern w:val="0"/>
                <w:u w:val="single"/>
              </w:rPr>
            </w:pPr>
            <w:r>
              <w:rPr>
                <w:kern w:val="0"/>
                <w:u w:val="single"/>
              </w:rPr>
              <w:t>地表水</w:t>
            </w:r>
          </w:p>
        </w:tc>
        <w:tc>
          <w:tcPr>
            <w:tcW w:w="922" w:type="pct"/>
            <w:vAlign w:val="center"/>
          </w:tcPr>
          <w:p w14:paraId="4E994259" w14:textId="77777777" w:rsidR="00E10E04" w:rsidRDefault="00000000">
            <w:pPr>
              <w:widowControl/>
              <w:jc w:val="center"/>
              <w:rPr>
                <w:kern w:val="0"/>
                <w:u w:val="single"/>
              </w:rPr>
            </w:pPr>
            <w:r>
              <w:rPr>
                <w:kern w:val="0"/>
                <w:u w:val="single"/>
              </w:rPr>
              <w:t>pH</w:t>
            </w:r>
            <w:r>
              <w:rPr>
                <w:kern w:val="0"/>
                <w:u w:val="single"/>
              </w:rPr>
              <w:t>（无量纲）</w:t>
            </w:r>
          </w:p>
        </w:tc>
        <w:tc>
          <w:tcPr>
            <w:tcW w:w="686" w:type="pct"/>
            <w:vAlign w:val="center"/>
          </w:tcPr>
          <w:p w14:paraId="689340A6" w14:textId="77777777" w:rsidR="00E10E04" w:rsidRDefault="00E10E04">
            <w:pPr>
              <w:widowControl/>
              <w:jc w:val="center"/>
              <w:rPr>
                <w:kern w:val="0"/>
                <w:u w:val="single"/>
              </w:rPr>
            </w:pPr>
          </w:p>
        </w:tc>
        <w:tc>
          <w:tcPr>
            <w:tcW w:w="686" w:type="pct"/>
            <w:vAlign w:val="center"/>
          </w:tcPr>
          <w:p w14:paraId="742404DB" w14:textId="77777777" w:rsidR="00E10E04" w:rsidRDefault="00E10E04">
            <w:pPr>
              <w:widowControl/>
              <w:jc w:val="center"/>
              <w:rPr>
                <w:kern w:val="0"/>
                <w:u w:val="single"/>
              </w:rPr>
            </w:pPr>
          </w:p>
        </w:tc>
        <w:tc>
          <w:tcPr>
            <w:tcW w:w="686" w:type="pct"/>
            <w:vAlign w:val="center"/>
          </w:tcPr>
          <w:p w14:paraId="24DB3C9F" w14:textId="77777777" w:rsidR="00E10E04" w:rsidRDefault="00E10E04">
            <w:pPr>
              <w:widowControl/>
              <w:jc w:val="center"/>
              <w:rPr>
                <w:kern w:val="0"/>
                <w:u w:val="single"/>
              </w:rPr>
            </w:pPr>
          </w:p>
        </w:tc>
        <w:tc>
          <w:tcPr>
            <w:tcW w:w="686" w:type="pct"/>
            <w:vAlign w:val="center"/>
          </w:tcPr>
          <w:p w14:paraId="09B16B5E" w14:textId="77777777" w:rsidR="00E10E04" w:rsidRDefault="00E10E04">
            <w:pPr>
              <w:widowControl/>
              <w:jc w:val="center"/>
              <w:rPr>
                <w:kern w:val="0"/>
                <w:u w:val="single"/>
              </w:rPr>
            </w:pPr>
          </w:p>
        </w:tc>
        <w:tc>
          <w:tcPr>
            <w:tcW w:w="1023" w:type="pct"/>
            <w:vAlign w:val="center"/>
          </w:tcPr>
          <w:p w14:paraId="7670B330" w14:textId="77777777" w:rsidR="00E10E04" w:rsidRDefault="00E10E04">
            <w:pPr>
              <w:widowControl/>
              <w:jc w:val="center"/>
              <w:rPr>
                <w:kern w:val="0"/>
                <w:u w:val="single"/>
              </w:rPr>
            </w:pPr>
          </w:p>
        </w:tc>
      </w:tr>
      <w:tr w:rsidR="00E10E04" w14:paraId="4FDFCE20" w14:textId="77777777">
        <w:trPr>
          <w:cantSplit/>
          <w:trHeight w:val="372"/>
          <w:jc w:val="center"/>
        </w:trPr>
        <w:tc>
          <w:tcPr>
            <w:tcW w:w="306" w:type="pct"/>
            <w:vMerge/>
            <w:vAlign w:val="center"/>
          </w:tcPr>
          <w:p w14:paraId="2CEF6529" w14:textId="77777777" w:rsidR="00E10E04" w:rsidRDefault="00E10E04">
            <w:pPr>
              <w:widowControl/>
              <w:adjustRightInd w:val="0"/>
              <w:snapToGrid w:val="0"/>
              <w:jc w:val="center"/>
              <w:rPr>
                <w:kern w:val="0"/>
                <w:u w:val="single"/>
              </w:rPr>
            </w:pPr>
          </w:p>
        </w:tc>
        <w:tc>
          <w:tcPr>
            <w:tcW w:w="922" w:type="pct"/>
            <w:vAlign w:val="center"/>
          </w:tcPr>
          <w:p w14:paraId="7708932F" w14:textId="77777777" w:rsidR="00E10E04" w:rsidRDefault="00000000">
            <w:pPr>
              <w:widowControl/>
              <w:jc w:val="center"/>
              <w:rPr>
                <w:kern w:val="0"/>
                <w:u w:val="single"/>
              </w:rPr>
            </w:pPr>
            <w:r>
              <w:rPr>
                <w:kern w:val="0"/>
                <w:u w:val="single"/>
              </w:rPr>
              <w:t>溶解氧</w:t>
            </w:r>
          </w:p>
        </w:tc>
        <w:tc>
          <w:tcPr>
            <w:tcW w:w="686" w:type="pct"/>
            <w:vAlign w:val="center"/>
          </w:tcPr>
          <w:p w14:paraId="1F03623F" w14:textId="77777777" w:rsidR="00E10E04" w:rsidRDefault="00E10E04">
            <w:pPr>
              <w:widowControl/>
              <w:jc w:val="center"/>
              <w:rPr>
                <w:kern w:val="0"/>
                <w:u w:val="single"/>
              </w:rPr>
            </w:pPr>
          </w:p>
        </w:tc>
        <w:tc>
          <w:tcPr>
            <w:tcW w:w="686" w:type="pct"/>
            <w:vAlign w:val="center"/>
          </w:tcPr>
          <w:p w14:paraId="5FDCBB37" w14:textId="77777777" w:rsidR="00E10E04" w:rsidRDefault="00E10E04">
            <w:pPr>
              <w:widowControl/>
              <w:jc w:val="center"/>
              <w:rPr>
                <w:kern w:val="0"/>
                <w:u w:val="single"/>
              </w:rPr>
            </w:pPr>
          </w:p>
        </w:tc>
        <w:tc>
          <w:tcPr>
            <w:tcW w:w="686" w:type="pct"/>
            <w:vAlign w:val="center"/>
          </w:tcPr>
          <w:p w14:paraId="32070CE4" w14:textId="77777777" w:rsidR="00E10E04" w:rsidRDefault="00E10E04">
            <w:pPr>
              <w:widowControl/>
              <w:jc w:val="center"/>
              <w:rPr>
                <w:kern w:val="0"/>
                <w:u w:val="single"/>
              </w:rPr>
            </w:pPr>
          </w:p>
        </w:tc>
        <w:tc>
          <w:tcPr>
            <w:tcW w:w="686" w:type="pct"/>
            <w:vAlign w:val="center"/>
          </w:tcPr>
          <w:p w14:paraId="53864D7C" w14:textId="77777777" w:rsidR="00E10E04" w:rsidRDefault="00E10E04">
            <w:pPr>
              <w:widowControl/>
              <w:jc w:val="center"/>
              <w:rPr>
                <w:kern w:val="0"/>
                <w:u w:val="single"/>
              </w:rPr>
            </w:pPr>
          </w:p>
        </w:tc>
        <w:tc>
          <w:tcPr>
            <w:tcW w:w="1023" w:type="pct"/>
            <w:vAlign w:val="center"/>
          </w:tcPr>
          <w:p w14:paraId="625772E6" w14:textId="77777777" w:rsidR="00E10E04" w:rsidRDefault="00E10E04">
            <w:pPr>
              <w:widowControl/>
              <w:jc w:val="center"/>
              <w:rPr>
                <w:kern w:val="0"/>
                <w:u w:val="single"/>
              </w:rPr>
            </w:pPr>
          </w:p>
        </w:tc>
      </w:tr>
      <w:tr w:rsidR="00E10E04" w14:paraId="1BB24067" w14:textId="77777777">
        <w:trPr>
          <w:cantSplit/>
          <w:trHeight w:val="445"/>
          <w:jc w:val="center"/>
        </w:trPr>
        <w:tc>
          <w:tcPr>
            <w:tcW w:w="306" w:type="pct"/>
            <w:vMerge/>
            <w:vAlign w:val="center"/>
          </w:tcPr>
          <w:p w14:paraId="57F38308" w14:textId="77777777" w:rsidR="00E10E04" w:rsidRDefault="00E10E04">
            <w:pPr>
              <w:widowControl/>
              <w:adjustRightInd w:val="0"/>
              <w:snapToGrid w:val="0"/>
              <w:jc w:val="center"/>
              <w:rPr>
                <w:kern w:val="0"/>
                <w:u w:val="single"/>
              </w:rPr>
            </w:pPr>
          </w:p>
        </w:tc>
        <w:tc>
          <w:tcPr>
            <w:tcW w:w="922" w:type="pct"/>
            <w:vAlign w:val="center"/>
          </w:tcPr>
          <w:p w14:paraId="33F6A8D7" w14:textId="77777777" w:rsidR="00E10E04" w:rsidRDefault="00000000">
            <w:pPr>
              <w:widowControl/>
              <w:jc w:val="center"/>
              <w:rPr>
                <w:kern w:val="0"/>
                <w:u w:val="single"/>
              </w:rPr>
            </w:pPr>
            <w:r>
              <w:rPr>
                <w:kern w:val="0"/>
                <w:u w:val="single"/>
              </w:rPr>
              <w:t>高锰酸盐指数</w:t>
            </w:r>
          </w:p>
        </w:tc>
        <w:tc>
          <w:tcPr>
            <w:tcW w:w="686" w:type="pct"/>
            <w:vAlign w:val="center"/>
          </w:tcPr>
          <w:p w14:paraId="18B81F44" w14:textId="77777777" w:rsidR="00E10E04" w:rsidRDefault="00E10E04">
            <w:pPr>
              <w:widowControl/>
              <w:jc w:val="center"/>
              <w:rPr>
                <w:kern w:val="0"/>
                <w:u w:val="single"/>
              </w:rPr>
            </w:pPr>
          </w:p>
        </w:tc>
        <w:tc>
          <w:tcPr>
            <w:tcW w:w="686" w:type="pct"/>
            <w:vAlign w:val="center"/>
          </w:tcPr>
          <w:p w14:paraId="6A944167" w14:textId="77777777" w:rsidR="00E10E04" w:rsidRDefault="00E10E04">
            <w:pPr>
              <w:widowControl/>
              <w:jc w:val="center"/>
              <w:rPr>
                <w:kern w:val="0"/>
                <w:u w:val="single"/>
              </w:rPr>
            </w:pPr>
          </w:p>
        </w:tc>
        <w:tc>
          <w:tcPr>
            <w:tcW w:w="686" w:type="pct"/>
            <w:vAlign w:val="center"/>
          </w:tcPr>
          <w:p w14:paraId="549DF41E" w14:textId="77777777" w:rsidR="00E10E04" w:rsidRDefault="00E10E04">
            <w:pPr>
              <w:widowControl/>
              <w:jc w:val="center"/>
              <w:rPr>
                <w:kern w:val="0"/>
                <w:u w:val="single"/>
              </w:rPr>
            </w:pPr>
          </w:p>
        </w:tc>
        <w:tc>
          <w:tcPr>
            <w:tcW w:w="686" w:type="pct"/>
            <w:vAlign w:val="center"/>
          </w:tcPr>
          <w:p w14:paraId="4AAB0BB9" w14:textId="77777777" w:rsidR="00E10E04" w:rsidRDefault="00E10E04">
            <w:pPr>
              <w:widowControl/>
              <w:jc w:val="center"/>
              <w:rPr>
                <w:kern w:val="0"/>
                <w:u w:val="single"/>
              </w:rPr>
            </w:pPr>
          </w:p>
        </w:tc>
        <w:tc>
          <w:tcPr>
            <w:tcW w:w="1023" w:type="pct"/>
            <w:vAlign w:val="center"/>
          </w:tcPr>
          <w:p w14:paraId="1EED9678" w14:textId="77777777" w:rsidR="00E10E04" w:rsidRDefault="00E10E04">
            <w:pPr>
              <w:widowControl/>
              <w:jc w:val="center"/>
              <w:rPr>
                <w:kern w:val="0"/>
                <w:u w:val="single"/>
              </w:rPr>
            </w:pPr>
          </w:p>
        </w:tc>
      </w:tr>
      <w:tr w:rsidR="00E10E04" w14:paraId="1601E4BD" w14:textId="77777777">
        <w:trPr>
          <w:cantSplit/>
          <w:trHeight w:val="372"/>
          <w:jc w:val="center"/>
        </w:trPr>
        <w:tc>
          <w:tcPr>
            <w:tcW w:w="306" w:type="pct"/>
            <w:vMerge/>
            <w:vAlign w:val="center"/>
          </w:tcPr>
          <w:p w14:paraId="205D7BD9" w14:textId="77777777" w:rsidR="00E10E04" w:rsidRDefault="00E10E04">
            <w:pPr>
              <w:widowControl/>
              <w:adjustRightInd w:val="0"/>
              <w:snapToGrid w:val="0"/>
              <w:jc w:val="center"/>
              <w:rPr>
                <w:kern w:val="0"/>
                <w:u w:val="single"/>
              </w:rPr>
            </w:pPr>
          </w:p>
        </w:tc>
        <w:tc>
          <w:tcPr>
            <w:tcW w:w="922" w:type="pct"/>
            <w:vAlign w:val="center"/>
          </w:tcPr>
          <w:p w14:paraId="3D64F1CC" w14:textId="77777777" w:rsidR="00E10E04" w:rsidRDefault="00000000">
            <w:pPr>
              <w:widowControl/>
              <w:jc w:val="center"/>
              <w:rPr>
                <w:kern w:val="0"/>
                <w:u w:val="single"/>
              </w:rPr>
            </w:pPr>
            <w:r>
              <w:rPr>
                <w:kern w:val="0"/>
                <w:u w:val="single"/>
              </w:rPr>
              <w:t>化学需氧量</w:t>
            </w:r>
          </w:p>
        </w:tc>
        <w:tc>
          <w:tcPr>
            <w:tcW w:w="686" w:type="pct"/>
            <w:vAlign w:val="center"/>
          </w:tcPr>
          <w:p w14:paraId="649D0143" w14:textId="77777777" w:rsidR="00E10E04" w:rsidRDefault="00E10E04">
            <w:pPr>
              <w:widowControl/>
              <w:jc w:val="center"/>
              <w:rPr>
                <w:kern w:val="0"/>
                <w:u w:val="single"/>
              </w:rPr>
            </w:pPr>
          </w:p>
        </w:tc>
        <w:tc>
          <w:tcPr>
            <w:tcW w:w="686" w:type="pct"/>
            <w:vAlign w:val="center"/>
          </w:tcPr>
          <w:p w14:paraId="76466597" w14:textId="77777777" w:rsidR="00E10E04" w:rsidRDefault="00E10E04">
            <w:pPr>
              <w:widowControl/>
              <w:jc w:val="center"/>
              <w:rPr>
                <w:kern w:val="0"/>
                <w:u w:val="single"/>
              </w:rPr>
            </w:pPr>
          </w:p>
        </w:tc>
        <w:tc>
          <w:tcPr>
            <w:tcW w:w="686" w:type="pct"/>
            <w:vAlign w:val="center"/>
          </w:tcPr>
          <w:p w14:paraId="05B45489" w14:textId="77777777" w:rsidR="00E10E04" w:rsidRDefault="00E10E04">
            <w:pPr>
              <w:widowControl/>
              <w:jc w:val="center"/>
              <w:rPr>
                <w:kern w:val="0"/>
                <w:u w:val="single"/>
              </w:rPr>
            </w:pPr>
          </w:p>
        </w:tc>
        <w:tc>
          <w:tcPr>
            <w:tcW w:w="686" w:type="pct"/>
            <w:vAlign w:val="center"/>
          </w:tcPr>
          <w:p w14:paraId="721BB6DA" w14:textId="77777777" w:rsidR="00E10E04" w:rsidRDefault="00E10E04">
            <w:pPr>
              <w:widowControl/>
              <w:jc w:val="center"/>
              <w:rPr>
                <w:kern w:val="0"/>
                <w:u w:val="single"/>
              </w:rPr>
            </w:pPr>
          </w:p>
        </w:tc>
        <w:tc>
          <w:tcPr>
            <w:tcW w:w="1023" w:type="pct"/>
            <w:vAlign w:val="center"/>
          </w:tcPr>
          <w:p w14:paraId="2C42B40B" w14:textId="77777777" w:rsidR="00E10E04" w:rsidRDefault="00E10E04">
            <w:pPr>
              <w:widowControl/>
              <w:jc w:val="center"/>
              <w:rPr>
                <w:kern w:val="0"/>
                <w:u w:val="single"/>
              </w:rPr>
            </w:pPr>
          </w:p>
        </w:tc>
      </w:tr>
      <w:tr w:rsidR="00E10E04" w14:paraId="21386396" w14:textId="77777777">
        <w:trPr>
          <w:cantSplit/>
          <w:trHeight w:val="445"/>
          <w:jc w:val="center"/>
        </w:trPr>
        <w:tc>
          <w:tcPr>
            <w:tcW w:w="306" w:type="pct"/>
            <w:vMerge/>
            <w:vAlign w:val="center"/>
          </w:tcPr>
          <w:p w14:paraId="61B0D8DC" w14:textId="77777777" w:rsidR="00E10E04" w:rsidRDefault="00E10E04">
            <w:pPr>
              <w:widowControl/>
              <w:adjustRightInd w:val="0"/>
              <w:snapToGrid w:val="0"/>
              <w:jc w:val="center"/>
              <w:rPr>
                <w:kern w:val="0"/>
                <w:u w:val="single"/>
              </w:rPr>
            </w:pPr>
          </w:p>
        </w:tc>
        <w:tc>
          <w:tcPr>
            <w:tcW w:w="922" w:type="pct"/>
            <w:vAlign w:val="center"/>
          </w:tcPr>
          <w:p w14:paraId="587C6496" w14:textId="77777777" w:rsidR="00E10E04" w:rsidRDefault="00000000">
            <w:pPr>
              <w:widowControl/>
              <w:jc w:val="center"/>
              <w:rPr>
                <w:kern w:val="0"/>
                <w:u w:val="single"/>
              </w:rPr>
            </w:pPr>
            <w:r>
              <w:rPr>
                <w:kern w:val="0"/>
                <w:u w:val="single"/>
              </w:rPr>
              <w:t>五日生化需氧量</w:t>
            </w:r>
          </w:p>
        </w:tc>
        <w:tc>
          <w:tcPr>
            <w:tcW w:w="686" w:type="pct"/>
            <w:vAlign w:val="center"/>
          </w:tcPr>
          <w:p w14:paraId="372BA137" w14:textId="77777777" w:rsidR="00E10E04" w:rsidRDefault="00E10E04">
            <w:pPr>
              <w:widowControl/>
              <w:jc w:val="center"/>
              <w:rPr>
                <w:kern w:val="0"/>
                <w:u w:val="single"/>
              </w:rPr>
            </w:pPr>
          </w:p>
        </w:tc>
        <w:tc>
          <w:tcPr>
            <w:tcW w:w="686" w:type="pct"/>
            <w:vAlign w:val="center"/>
          </w:tcPr>
          <w:p w14:paraId="1FD482D7" w14:textId="77777777" w:rsidR="00E10E04" w:rsidRDefault="00E10E04">
            <w:pPr>
              <w:widowControl/>
              <w:jc w:val="center"/>
              <w:rPr>
                <w:kern w:val="0"/>
                <w:u w:val="single"/>
              </w:rPr>
            </w:pPr>
          </w:p>
        </w:tc>
        <w:tc>
          <w:tcPr>
            <w:tcW w:w="686" w:type="pct"/>
            <w:vAlign w:val="center"/>
          </w:tcPr>
          <w:p w14:paraId="36AC2D00" w14:textId="77777777" w:rsidR="00E10E04" w:rsidRDefault="00E10E04">
            <w:pPr>
              <w:widowControl/>
              <w:jc w:val="center"/>
              <w:rPr>
                <w:kern w:val="0"/>
                <w:u w:val="single"/>
              </w:rPr>
            </w:pPr>
          </w:p>
        </w:tc>
        <w:tc>
          <w:tcPr>
            <w:tcW w:w="686" w:type="pct"/>
            <w:vAlign w:val="center"/>
          </w:tcPr>
          <w:p w14:paraId="06472A00" w14:textId="77777777" w:rsidR="00E10E04" w:rsidRDefault="00E10E04">
            <w:pPr>
              <w:widowControl/>
              <w:jc w:val="center"/>
              <w:rPr>
                <w:kern w:val="0"/>
                <w:u w:val="single"/>
              </w:rPr>
            </w:pPr>
          </w:p>
        </w:tc>
        <w:tc>
          <w:tcPr>
            <w:tcW w:w="1023" w:type="pct"/>
            <w:vAlign w:val="center"/>
          </w:tcPr>
          <w:p w14:paraId="73230309" w14:textId="77777777" w:rsidR="00E10E04" w:rsidRDefault="00E10E04">
            <w:pPr>
              <w:widowControl/>
              <w:jc w:val="center"/>
              <w:rPr>
                <w:kern w:val="0"/>
                <w:u w:val="single"/>
              </w:rPr>
            </w:pPr>
          </w:p>
        </w:tc>
      </w:tr>
      <w:tr w:rsidR="00E10E04" w14:paraId="1F25E039" w14:textId="77777777">
        <w:trPr>
          <w:cantSplit/>
          <w:trHeight w:val="372"/>
          <w:jc w:val="center"/>
        </w:trPr>
        <w:tc>
          <w:tcPr>
            <w:tcW w:w="306" w:type="pct"/>
            <w:vMerge/>
            <w:vAlign w:val="center"/>
          </w:tcPr>
          <w:p w14:paraId="0B5139F4" w14:textId="77777777" w:rsidR="00E10E04" w:rsidRDefault="00E10E04">
            <w:pPr>
              <w:widowControl/>
              <w:adjustRightInd w:val="0"/>
              <w:snapToGrid w:val="0"/>
              <w:jc w:val="center"/>
              <w:rPr>
                <w:kern w:val="0"/>
                <w:u w:val="single"/>
              </w:rPr>
            </w:pPr>
          </w:p>
        </w:tc>
        <w:tc>
          <w:tcPr>
            <w:tcW w:w="922" w:type="pct"/>
            <w:vAlign w:val="center"/>
          </w:tcPr>
          <w:p w14:paraId="4628EB8E" w14:textId="77777777" w:rsidR="00E10E04" w:rsidRDefault="00000000">
            <w:pPr>
              <w:widowControl/>
              <w:jc w:val="center"/>
              <w:rPr>
                <w:kern w:val="0"/>
                <w:u w:val="single"/>
              </w:rPr>
            </w:pPr>
            <w:r>
              <w:rPr>
                <w:kern w:val="0"/>
                <w:u w:val="single"/>
              </w:rPr>
              <w:t>氨氮</w:t>
            </w:r>
          </w:p>
        </w:tc>
        <w:tc>
          <w:tcPr>
            <w:tcW w:w="686" w:type="pct"/>
            <w:vAlign w:val="center"/>
          </w:tcPr>
          <w:p w14:paraId="2AE17CFB" w14:textId="77777777" w:rsidR="00E10E04" w:rsidRDefault="00E10E04">
            <w:pPr>
              <w:widowControl/>
              <w:jc w:val="center"/>
              <w:rPr>
                <w:kern w:val="0"/>
                <w:u w:val="single"/>
              </w:rPr>
            </w:pPr>
          </w:p>
        </w:tc>
        <w:tc>
          <w:tcPr>
            <w:tcW w:w="686" w:type="pct"/>
            <w:vAlign w:val="center"/>
          </w:tcPr>
          <w:p w14:paraId="27846D38" w14:textId="77777777" w:rsidR="00E10E04" w:rsidRDefault="00E10E04">
            <w:pPr>
              <w:widowControl/>
              <w:jc w:val="center"/>
              <w:rPr>
                <w:kern w:val="0"/>
                <w:u w:val="single"/>
              </w:rPr>
            </w:pPr>
          </w:p>
        </w:tc>
        <w:tc>
          <w:tcPr>
            <w:tcW w:w="686" w:type="pct"/>
            <w:vAlign w:val="center"/>
          </w:tcPr>
          <w:p w14:paraId="1E5ED47D" w14:textId="77777777" w:rsidR="00E10E04" w:rsidRDefault="00E10E04">
            <w:pPr>
              <w:widowControl/>
              <w:jc w:val="center"/>
              <w:rPr>
                <w:kern w:val="0"/>
                <w:u w:val="single"/>
              </w:rPr>
            </w:pPr>
          </w:p>
        </w:tc>
        <w:tc>
          <w:tcPr>
            <w:tcW w:w="686" w:type="pct"/>
            <w:vAlign w:val="center"/>
          </w:tcPr>
          <w:p w14:paraId="370A7C67" w14:textId="77777777" w:rsidR="00E10E04" w:rsidRDefault="00E10E04">
            <w:pPr>
              <w:widowControl/>
              <w:jc w:val="center"/>
              <w:rPr>
                <w:kern w:val="0"/>
                <w:u w:val="single"/>
              </w:rPr>
            </w:pPr>
          </w:p>
        </w:tc>
        <w:tc>
          <w:tcPr>
            <w:tcW w:w="1023" w:type="pct"/>
            <w:vAlign w:val="center"/>
          </w:tcPr>
          <w:p w14:paraId="28534FB7" w14:textId="77777777" w:rsidR="00E10E04" w:rsidRDefault="00E10E04">
            <w:pPr>
              <w:widowControl/>
              <w:jc w:val="center"/>
              <w:rPr>
                <w:kern w:val="0"/>
                <w:u w:val="single"/>
              </w:rPr>
            </w:pPr>
          </w:p>
        </w:tc>
      </w:tr>
      <w:tr w:rsidR="00E10E04" w14:paraId="493B0AB9" w14:textId="77777777">
        <w:trPr>
          <w:cantSplit/>
          <w:trHeight w:val="372"/>
          <w:jc w:val="center"/>
        </w:trPr>
        <w:tc>
          <w:tcPr>
            <w:tcW w:w="306" w:type="pct"/>
            <w:vMerge/>
            <w:vAlign w:val="center"/>
          </w:tcPr>
          <w:p w14:paraId="0B179BCA" w14:textId="77777777" w:rsidR="00E10E04" w:rsidRDefault="00E10E04">
            <w:pPr>
              <w:widowControl/>
              <w:adjustRightInd w:val="0"/>
              <w:snapToGrid w:val="0"/>
              <w:jc w:val="center"/>
              <w:rPr>
                <w:kern w:val="0"/>
                <w:u w:val="single"/>
              </w:rPr>
            </w:pPr>
          </w:p>
        </w:tc>
        <w:tc>
          <w:tcPr>
            <w:tcW w:w="922" w:type="pct"/>
            <w:vAlign w:val="center"/>
          </w:tcPr>
          <w:p w14:paraId="23C046E3" w14:textId="77777777" w:rsidR="00E10E04" w:rsidRDefault="00000000">
            <w:pPr>
              <w:widowControl/>
              <w:jc w:val="center"/>
              <w:rPr>
                <w:kern w:val="0"/>
                <w:u w:val="single"/>
              </w:rPr>
            </w:pPr>
            <w:r>
              <w:rPr>
                <w:kern w:val="0"/>
                <w:u w:val="single"/>
              </w:rPr>
              <w:t>总氮</w:t>
            </w:r>
          </w:p>
        </w:tc>
        <w:tc>
          <w:tcPr>
            <w:tcW w:w="686" w:type="pct"/>
            <w:vAlign w:val="center"/>
          </w:tcPr>
          <w:p w14:paraId="226C3647" w14:textId="77777777" w:rsidR="00E10E04" w:rsidRDefault="00E10E04">
            <w:pPr>
              <w:widowControl/>
              <w:jc w:val="center"/>
              <w:rPr>
                <w:kern w:val="0"/>
                <w:u w:val="single"/>
              </w:rPr>
            </w:pPr>
          </w:p>
        </w:tc>
        <w:tc>
          <w:tcPr>
            <w:tcW w:w="686" w:type="pct"/>
            <w:vAlign w:val="center"/>
          </w:tcPr>
          <w:p w14:paraId="2C6B0408" w14:textId="77777777" w:rsidR="00E10E04" w:rsidRDefault="00E10E04">
            <w:pPr>
              <w:widowControl/>
              <w:jc w:val="center"/>
              <w:rPr>
                <w:kern w:val="0"/>
                <w:u w:val="single"/>
              </w:rPr>
            </w:pPr>
          </w:p>
        </w:tc>
        <w:tc>
          <w:tcPr>
            <w:tcW w:w="686" w:type="pct"/>
            <w:vAlign w:val="center"/>
          </w:tcPr>
          <w:p w14:paraId="20867043" w14:textId="77777777" w:rsidR="00E10E04" w:rsidRDefault="00E10E04">
            <w:pPr>
              <w:widowControl/>
              <w:jc w:val="center"/>
              <w:rPr>
                <w:kern w:val="0"/>
                <w:u w:val="single"/>
              </w:rPr>
            </w:pPr>
          </w:p>
        </w:tc>
        <w:tc>
          <w:tcPr>
            <w:tcW w:w="686" w:type="pct"/>
            <w:vAlign w:val="center"/>
          </w:tcPr>
          <w:p w14:paraId="608D8D82" w14:textId="77777777" w:rsidR="00E10E04" w:rsidRDefault="00E10E04">
            <w:pPr>
              <w:widowControl/>
              <w:jc w:val="center"/>
              <w:rPr>
                <w:kern w:val="0"/>
                <w:u w:val="single"/>
              </w:rPr>
            </w:pPr>
          </w:p>
        </w:tc>
        <w:tc>
          <w:tcPr>
            <w:tcW w:w="1023" w:type="pct"/>
            <w:vAlign w:val="center"/>
          </w:tcPr>
          <w:p w14:paraId="317AA5E5" w14:textId="77777777" w:rsidR="00E10E04" w:rsidRDefault="00E10E04">
            <w:pPr>
              <w:widowControl/>
              <w:jc w:val="center"/>
              <w:rPr>
                <w:kern w:val="0"/>
                <w:u w:val="single"/>
              </w:rPr>
            </w:pPr>
          </w:p>
        </w:tc>
      </w:tr>
      <w:tr w:rsidR="00E10E04" w14:paraId="1C7E5A45" w14:textId="77777777">
        <w:trPr>
          <w:cantSplit/>
          <w:trHeight w:val="372"/>
          <w:jc w:val="center"/>
        </w:trPr>
        <w:tc>
          <w:tcPr>
            <w:tcW w:w="306" w:type="pct"/>
            <w:vMerge/>
            <w:vAlign w:val="center"/>
          </w:tcPr>
          <w:p w14:paraId="79172E73" w14:textId="77777777" w:rsidR="00E10E04" w:rsidRDefault="00E10E04">
            <w:pPr>
              <w:widowControl/>
              <w:adjustRightInd w:val="0"/>
              <w:snapToGrid w:val="0"/>
              <w:jc w:val="center"/>
              <w:rPr>
                <w:kern w:val="0"/>
                <w:u w:val="single"/>
              </w:rPr>
            </w:pPr>
          </w:p>
        </w:tc>
        <w:tc>
          <w:tcPr>
            <w:tcW w:w="922" w:type="pct"/>
            <w:vAlign w:val="center"/>
          </w:tcPr>
          <w:p w14:paraId="095DEA6A" w14:textId="77777777" w:rsidR="00E10E04" w:rsidRDefault="00000000">
            <w:pPr>
              <w:widowControl/>
              <w:jc w:val="center"/>
              <w:rPr>
                <w:kern w:val="0"/>
                <w:u w:val="single"/>
              </w:rPr>
            </w:pPr>
            <w:r>
              <w:rPr>
                <w:kern w:val="0"/>
                <w:u w:val="single"/>
              </w:rPr>
              <w:t>总磷</w:t>
            </w:r>
          </w:p>
        </w:tc>
        <w:tc>
          <w:tcPr>
            <w:tcW w:w="686" w:type="pct"/>
            <w:vAlign w:val="center"/>
          </w:tcPr>
          <w:p w14:paraId="72F6A910" w14:textId="77777777" w:rsidR="00E10E04" w:rsidRDefault="00E10E04">
            <w:pPr>
              <w:widowControl/>
              <w:jc w:val="center"/>
              <w:rPr>
                <w:kern w:val="0"/>
                <w:u w:val="single"/>
              </w:rPr>
            </w:pPr>
          </w:p>
        </w:tc>
        <w:tc>
          <w:tcPr>
            <w:tcW w:w="686" w:type="pct"/>
            <w:vAlign w:val="center"/>
          </w:tcPr>
          <w:p w14:paraId="7BC0D2BB" w14:textId="77777777" w:rsidR="00E10E04" w:rsidRDefault="00E10E04">
            <w:pPr>
              <w:widowControl/>
              <w:jc w:val="center"/>
              <w:rPr>
                <w:kern w:val="0"/>
                <w:u w:val="single"/>
              </w:rPr>
            </w:pPr>
          </w:p>
        </w:tc>
        <w:tc>
          <w:tcPr>
            <w:tcW w:w="686" w:type="pct"/>
            <w:vAlign w:val="center"/>
          </w:tcPr>
          <w:p w14:paraId="2F613CF5" w14:textId="77777777" w:rsidR="00E10E04" w:rsidRDefault="00E10E04">
            <w:pPr>
              <w:widowControl/>
              <w:jc w:val="center"/>
              <w:rPr>
                <w:kern w:val="0"/>
                <w:u w:val="single"/>
              </w:rPr>
            </w:pPr>
          </w:p>
        </w:tc>
        <w:tc>
          <w:tcPr>
            <w:tcW w:w="686" w:type="pct"/>
            <w:vAlign w:val="center"/>
          </w:tcPr>
          <w:p w14:paraId="406C4192" w14:textId="77777777" w:rsidR="00E10E04" w:rsidRDefault="00E10E04">
            <w:pPr>
              <w:widowControl/>
              <w:jc w:val="center"/>
              <w:rPr>
                <w:kern w:val="0"/>
                <w:u w:val="single"/>
              </w:rPr>
            </w:pPr>
          </w:p>
        </w:tc>
        <w:tc>
          <w:tcPr>
            <w:tcW w:w="1023" w:type="pct"/>
            <w:vAlign w:val="center"/>
          </w:tcPr>
          <w:p w14:paraId="141C4B38" w14:textId="77777777" w:rsidR="00E10E04" w:rsidRDefault="00E10E04">
            <w:pPr>
              <w:widowControl/>
              <w:jc w:val="center"/>
              <w:rPr>
                <w:kern w:val="0"/>
                <w:u w:val="single"/>
              </w:rPr>
            </w:pPr>
          </w:p>
        </w:tc>
      </w:tr>
      <w:tr w:rsidR="00E10E04" w14:paraId="7073D931" w14:textId="77777777">
        <w:trPr>
          <w:cantSplit/>
          <w:trHeight w:val="372"/>
          <w:jc w:val="center"/>
        </w:trPr>
        <w:tc>
          <w:tcPr>
            <w:tcW w:w="306" w:type="pct"/>
            <w:vMerge/>
            <w:vAlign w:val="center"/>
          </w:tcPr>
          <w:p w14:paraId="3659C203" w14:textId="77777777" w:rsidR="00E10E04" w:rsidRDefault="00E10E04">
            <w:pPr>
              <w:widowControl/>
              <w:adjustRightInd w:val="0"/>
              <w:snapToGrid w:val="0"/>
              <w:jc w:val="center"/>
              <w:rPr>
                <w:kern w:val="0"/>
                <w:u w:val="single"/>
              </w:rPr>
            </w:pPr>
          </w:p>
        </w:tc>
        <w:tc>
          <w:tcPr>
            <w:tcW w:w="922" w:type="pct"/>
            <w:vAlign w:val="center"/>
          </w:tcPr>
          <w:p w14:paraId="2C74C8BB" w14:textId="77777777" w:rsidR="00E10E04" w:rsidRDefault="00000000">
            <w:pPr>
              <w:widowControl/>
              <w:jc w:val="center"/>
              <w:rPr>
                <w:kern w:val="0"/>
                <w:u w:val="single"/>
              </w:rPr>
            </w:pPr>
            <w:r>
              <w:rPr>
                <w:kern w:val="0"/>
                <w:u w:val="single"/>
              </w:rPr>
              <w:t>铜</w:t>
            </w:r>
          </w:p>
        </w:tc>
        <w:tc>
          <w:tcPr>
            <w:tcW w:w="686" w:type="pct"/>
            <w:vAlign w:val="center"/>
          </w:tcPr>
          <w:p w14:paraId="17456708" w14:textId="77777777" w:rsidR="00E10E04" w:rsidRDefault="00E10E04">
            <w:pPr>
              <w:widowControl/>
              <w:jc w:val="center"/>
              <w:rPr>
                <w:kern w:val="0"/>
                <w:u w:val="single"/>
              </w:rPr>
            </w:pPr>
          </w:p>
        </w:tc>
        <w:tc>
          <w:tcPr>
            <w:tcW w:w="686" w:type="pct"/>
            <w:vAlign w:val="center"/>
          </w:tcPr>
          <w:p w14:paraId="5C8E611E" w14:textId="77777777" w:rsidR="00E10E04" w:rsidRDefault="00E10E04">
            <w:pPr>
              <w:widowControl/>
              <w:jc w:val="center"/>
              <w:rPr>
                <w:kern w:val="0"/>
                <w:u w:val="single"/>
              </w:rPr>
            </w:pPr>
          </w:p>
        </w:tc>
        <w:tc>
          <w:tcPr>
            <w:tcW w:w="686" w:type="pct"/>
            <w:vAlign w:val="center"/>
          </w:tcPr>
          <w:p w14:paraId="5D30931D" w14:textId="77777777" w:rsidR="00E10E04" w:rsidRDefault="00E10E04">
            <w:pPr>
              <w:widowControl/>
              <w:jc w:val="center"/>
              <w:rPr>
                <w:kern w:val="0"/>
                <w:u w:val="single"/>
              </w:rPr>
            </w:pPr>
          </w:p>
        </w:tc>
        <w:tc>
          <w:tcPr>
            <w:tcW w:w="686" w:type="pct"/>
            <w:vAlign w:val="center"/>
          </w:tcPr>
          <w:p w14:paraId="2B88A9DC" w14:textId="77777777" w:rsidR="00E10E04" w:rsidRDefault="00E10E04">
            <w:pPr>
              <w:widowControl/>
              <w:jc w:val="center"/>
              <w:rPr>
                <w:kern w:val="0"/>
                <w:u w:val="single"/>
              </w:rPr>
            </w:pPr>
          </w:p>
        </w:tc>
        <w:tc>
          <w:tcPr>
            <w:tcW w:w="1023" w:type="pct"/>
            <w:vAlign w:val="center"/>
          </w:tcPr>
          <w:p w14:paraId="34E92D19" w14:textId="77777777" w:rsidR="00E10E04" w:rsidRDefault="00E10E04">
            <w:pPr>
              <w:widowControl/>
              <w:jc w:val="center"/>
              <w:rPr>
                <w:kern w:val="0"/>
                <w:u w:val="single"/>
              </w:rPr>
            </w:pPr>
          </w:p>
        </w:tc>
      </w:tr>
      <w:tr w:rsidR="00E10E04" w14:paraId="4260D0B6" w14:textId="77777777">
        <w:trPr>
          <w:cantSplit/>
          <w:trHeight w:val="372"/>
          <w:jc w:val="center"/>
        </w:trPr>
        <w:tc>
          <w:tcPr>
            <w:tcW w:w="306" w:type="pct"/>
            <w:vMerge/>
            <w:vAlign w:val="center"/>
          </w:tcPr>
          <w:p w14:paraId="27602716" w14:textId="77777777" w:rsidR="00E10E04" w:rsidRDefault="00E10E04">
            <w:pPr>
              <w:widowControl/>
              <w:adjustRightInd w:val="0"/>
              <w:snapToGrid w:val="0"/>
              <w:jc w:val="center"/>
              <w:rPr>
                <w:kern w:val="0"/>
                <w:u w:val="single"/>
              </w:rPr>
            </w:pPr>
          </w:p>
        </w:tc>
        <w:tc>
          <w:tcPr>
            <w:tcW w:w="922" w:type="pct"/>
            <w:vAlign w:val="center"/>
          </w:tcPr>
          <w:p w14:paraId="2EC83B41" w14:textId="77777777" w:rsidR="00E10E04" w:rsidRDefault="00000000">
            <w:pPr>
              <w:widowControl/>
              <w:jc w:val="center"/>
              <w:rPr>
                <w:kern w:val="0"/>
                <w:u w:val="single"/>
              </w:rPr>
            </w:pPr>
            <w:r>
              <w:rPr>
                <w:kern w:val="0"/>
                <w:u w:val="single"/>
              </w:rPr>
              <w:t>锌</w:t>
            </w:r>
          </w:p>
        </w:tc>
        <w:tc>
          <w:tcPr>
            <w:tcW w:w="686" w:type="pct"/>
            <w:vAlign w:val="center"/>
          </w:tcPr>
          <w:p w14:paraId="5295F24C" w14:textId="77777777" w:rsidR="00E10E04" w:rsidRDefault="00E10E04">
            <w:pPr>
              <w:widowControl/>
              <w:jc w:val="center"/>
              <w:rPr>
                <w:kern w:val="0"/>
                <w:u w:val="single"/>
              </w:rPr>
            </w:pPr>
          </w:p>
        </w:tc>
        <w:tc>
          <w:tcPr>
            <w:tcW w:w="686" w:type="pct"/>
            <w:vAlign w:val="center"/>
          </w:tcPr>
          <w:p w14:paraId="5D7D249A" w14:textId="77777777" w:rsidR="00E10E04" w:rsidRDefault="00E10E04">
            <w:pPr>
              <w:widowControl/>
              <w:jc w:val="center"/>
              <w:rPr>
                <w:kern w:val="0"/>
                <w:u w:val="single"/>
              </w:rPr>
            </w:pPr>
          </w:p>
        </w:tc>
        <w:tc>
          <w:tcPr>
            <w:tcW w:w="686" w:type="pct"/>
            <w:vAlign w:val="center"/>
          </w:tcPr>
          <w:p w14:paraId="24F1FD5E" w14:textId="77777777" w:rsidR="00E10E04" w:rsidRDefault="00E10E04">
            <w:pPr>
              <w:widowControl/>
              <w:jc w:val="center"/>
              <w:rPr>
                <w:kern w:val="0"/>
                <w:u w:val="single"/>
              </w:rPr>
            </w:pPr>
          </w:p>
        </w:tc>
        <w:tc>
          <w:tcPr>
            <w:tcW w:w="686" w:type="pct"/>
            <w:vAlign w:val="center"/>
          </w:tcPr>
          <w:p w14:paraId="7291B552" w14:textId="77777777" w:rsidR="00E10E04" w:rsidRDefault="00E10E04">
            <w:pPr>
              <w:widowControl/>
              <w:jc w:val="center"/>
              <w:rPr>
                <w:kern w:val="0"/>
                <w:u w:val="single"/>
              </w:rPr>
            </w:pPr>
          </w:p>
        </w:tc>
        <w:tc>
          <w:tcPr>
            <w:tcW w:w="1023" w:type="pct"/>
            <w:vAlign w:val="center"/>
          </w:tcPr>
          <w:p w14:paraId="5AE5F124" w14:textId="77777777" w:rsidR="00E10E04" w:rsidRDefault="00E10E04">
            <w:pPr>
              <w:widowControl/>
              <w:jc w:val="center"/>
              <w:rPr>
                <w:kern w:val="0"/>
                <w:u w:val="single"/>
              </w:rPr>
            </w:pPr>
          </w:p>
        </w:tc>
      </w:tr>
      <w:tr w:rsidR="00E10E04" w14:paraId="49E5BE47" w14:textId="77777777">
        <w:trPr>
          <w:cantSplit/>
          <w:trHeight w:val="372"/>
          <w:jc w:val="center"/>
        </w:trPr>
        <w:tc>
          <w:tcPr>
            <w:tcW w:w="306" w:type="pct"/>
            <w:vMerge/>
            <w:vAlign w:val="center"/>
          </w:tcPr>
          <w:p w14:paraId="1733BFC5" w14:textId="77777777" w:rsidR="00E10E04" w:rsidRDefault="00E10E04">
            <w:pPr>
              <w:widowControl/>
              <w:adjustRightInd w:val="0"/>
              <w:snapToGrid w:val="0"/>
              <w:jc w:val="center"/>
              <w:rPr>
                <w:kern w:val="0"/>
                <w:u w:val="single"/>
              </w:rPr>
            </w:pPr>
          </w:p>
        </w:tc>
        <w:tc>
          <w:tcPr>
            <w:tcW w:w="922" w:type="pct"/>
            <w:vAlign w:val="center"/>
          </w:tcPr>
          <w:p w14:paraId="3750A064" w14:textId="77777777" w:rsidR="00E10E04" w:rsidRDefault="00000000">
            <w:pPr>
              <w:widowControl/>
              <w:jc w:val="center"/>
              <w:rPr>
                <w:kern w:val="0"/>
                <w:u w:val="single"/>
              </w:rPr>
            </w:pPr>
            <w:r>
              <w:rPr>
                <w:kern w:val="0"/>
                <w:u w:val="single"/>
              </w:rPr>
              <w:t>氟化物</w:t>
            </w:r>
          </w:p>
        </w:tc>
        <w:tc>
          <w:tcPr>
            <w:tcW w:w="686" w:type="pct"/>
            <w:vAlign w:val="center"/>
          </w:tcPr>
          <w:p w14:paraId="2B25DC2B" w14:textId="77777777" w:rsidR="00E10E04" w:rsidRDefault="00E10E04">
            <w:pPr>
              <w:widowControl/>
              <w:jc w:val="center"/>
              <w:rPr>
                <w:kern w:val="0"/>
                <w:u w:val="single"/>
              </w:rPr>
            </w:pPr>
          </w:p>
        </w:tc>
        <w:tc>
          <w:tcPr>
            <w:tcW w:w="686" w:type="pct"/>
            <w:vAlign w:val="center"/>
          </w:tcPr>
          <w:p w14:paraId="667C2E2B" w14:textId="77777777" w:rsidR="00E10E04" w:rsidRDefault="00E10E04">
            <w:pPr>
              <w:widowControl/>
              <w:jc w:val="center"/>
              <w:rPr>
                <w:kern w:val="0"/>
                <w:u w:val="single"/>
              </w:rPr>
            </w:pPr>
          </w:p>
        </w:tc>
        <w:tc>
          <w:tcPr>
            <w:tcW w:w="686" w:type="pct"/>
            <w:vAlign w:val="center"/>
          </w:tcPr>
          <w:p w14:paraId="45040B93" w14:textId="77777777" w:rsidR="00E10E04" w:rsidRDefault="00E10E04">
            <w:pPr>
              <w:widowControl/>
              <w:jc w:val="center"/>
              <w:rPr>
                <w:kern w:val="0"/>
                <w:u w:val="single"/>
              </w:rPr>
            </w:pPr>
          </w:p>
        </w:tc>
        <w:tc>
          <w:tcPr>
            <w:tcW w:w="686" w:type="pct"/>
            <w:vAlign w:val="center"/>
          </w:tcPr>
          <w:p w14:paraId="473CEC14" w14:textId="77777777" w:rsidR="00E10E04" w:rsidRDefault="00E10E04">
            <w:pPr>
              <w:widowControl/>
              <w:jc w:val="center"/>
              <w:rPr>
                <w:kern w:val="0"/>
                <w:u w:val="single"/>
              </w:rPr>
            </w:pPr>
          </w:p>
        </w:tc>
        <w:tc>
          <w:tcPr>
            <w:tcW w:w="1023" w:type="pct"/>
            <w:vAlign w:val="center"/>
          </w:tcPr>
          <w:p w14:paraId="0739A7C4" w14:textId="77777777" w:rsidR="00E10E04" w:rsidRDefault="00E10E04">
            <w:pPr>
              <w:widowControl/>
              <w:jc w:val="center"/>
              <w:rPr>
                <w:kern w:val="0"/>
                <w:u w:val="single"/>
              </w:rPr>
            </w:pPr>
          </w:p>
        </w:tc>
      </w:tr>
      <w:tr w:rsidR="00E10E04" w14:paraId="6283E104" w14:textId="77777777">
        <w:trPr>
          <w:cantSplit/>
          <w:trHeight w:val="372"/>
          <w:jc w:val="center"/>
        </w:trPr>
        <w:tc>
          <w:tcPr>
            <w:tcW w:w="306" w:type="pct"/>
            <w:vMerge/>
            <w:vAlign w:val="center"/>
          </w:tcPr>
          <w:p w14:paraId="0DC18CDA" w14:textId="77777777" w:rsidR="00E10E04" w:rsidRDefault="00E10E04">
            <w:pPr>
              <w:widowControl/>
              <w:adjustRightInd w:val="0"/>
              <w:snapToGrid w:val="0"/>
              <w:jc w:val="center"/>
              <w:rPr>
                <w:kern w:val="0"/>
                <w:u w:val="single"/>
              </w:rPr>
            </w:pPr>
          </w:p>
        </w:tc>
        <w:tc>
          <w:tcPr>
            <w:tcW w:w="922" w:type="pct"/>
            <w:vAlign w:val="center"/>
          </w:tcPr>
          <w:p w14:paraId="55453F9E" w14:textId="77777777" w:rsidR="00E10E04" w:rsidRDefault="00000000">
            <w:pPr>
              <w:widowControl/>
              <w:jc w:val="center"/>
              <w:rPr>
                <w:kern w:val="0"/>
                <w:u w:val="single"/>
              </w:rPr>
            </w:pPr>
            <w:r>
              <w:rPr>
                <w:kern w:val="0"/>
                <w:u w:val="single"/>
              </w:rPr>
              <w:t>硒（</w:t>
            </w:r>
            <w:r>
              <w:rPr>
                <w:kern w:val="0"/>
                <w:u w:val="single"/>
              </w:rPr>
              <w:t>μg/L</w:t>
            </w:r>
            <w:r>
              <w:rPr>
                <w:kern w:val="0"/>
                <w:u w:val="single"/>
              </w:rPr>
              <w:t>）</w:t>
            </w:r>
          </w:p>
        </w:tc>
        <w:tc>
          <w:tcPr>
            <w:tcW w:w="686" w:type="pct"/>
            <w:vAlign w:val="center"/>
          </w:tcPr>
          <w:p w14:paraId="5CA6619F" w14:textId="77777777" w:rsidR="00E10E04" w:rsidRDefault="00E10E04">
            <w:pPr>
              <w:widowControl/>
              <w:jc w:val="center"/>
              <w:rPr>
                <w:kern w:val="0"/>
                <w:u w:val="single"/>
              </w:rPr>
            </w:pPr>
          </w:p>
        </w:tc>
        <w:tc>
          <w:tcPr>
            <w:tcW w:w="686" w:type="pct"/>
            <w:vAlign w:val="center"/>
          </w:tcPr>
          <w:p w14:paraId="75FBE6B4" w14:textId="77777777" w:rsidR="00E10E04" w:rsidRDefault="00E10E04">
            <w:pPr>
              <w:widowControl/>
              <w:jc w:val="center"/>
              <w:rPr>
                <w:kern w:val="0"/>
                <w:u w:val="single"/>
              </w:rPr>
            </w:pPr>
          </w:p>
        </w:tc>
        <w:tc>
          <w:tcPr>
            <w:tcW w:w="686" w:type="pct"/>
            <w:vAlign w:val="center"/>
          </w:tcPr>
          <w:p w14:paraId="5BCE6E57" w14:textId="77777777" w:rsidR="00E10E04" w:rsidRDefault="00E10E04">
            <w:pPr>
              <w:widowControl/>
              <w:jc w:val="center"/>
              <w:rPr>
                <w:kern w:val="0"/>
                <w:u w:val="single"/>
              </w:rPr>
            </w:pPr>
          </w:p>
        </w:tc>
        <w:tc>
          <w:tcPr>
            <w:tcW w:w="686" w:type="pct"/>
            <w:vAlign w:val="center"/>
          </w:tcPr>
          <w:p w14:paraId="196BEFA0" w14:textId="77777777" w:rsidR="00E10E04" w:rsidRDefault="00E10E04">
            <w:pPr>
              <w:widowControl/>
              <w:jc w:val="center"/>
              <w:rPr>
                <w:kern w:val="0"/>
                <w:u w:val="single"/>
              </w:rPr>
            </w:pPr>
          </w:p>
        </w:tc>
        <w:tc>
          <w:tcPr>
            <w:tcW w:w="1023" w:type="pct"/>
            <w:vAlign w:val="center"/>
          </w:tcPr>
          <w:p w14:paraId="5CD495CE" w14:textId="77777777" w:rsidR="00E10E04" w:rsidRDefault="00E10E04">
            <w:pPr>
              <w:widowControl/>
              <w:jc w:val="center"/>
              <w:rPr>
                <w:kern w:val="0"/>
                <w:u w:val="single"/>
              </w:rPr>
            </w:pPr>
          </w:p>
        </w:tc>
      </w:tr>
      <w:tr w:rsidR="00E10E04" w14:paraId="5EBBDD64" w14:textId="77777777">
        <w:trPr>
          <w:cantSplit/>
          <w:trHeight w:val="372"/>
          <w:jc w:val="center"/>
        </w:trPr>
        <w:tc>
          <w:tcPr>
            <w:tcW w:w="306" w:type="pct"/>
            <w:vMerge/>
            <w:vAlign w:val="center"/>
          </w:tcPr>
          <w:p w14:paraId="785C46D8" w14:textId="77777777" w:rsidR="00E10E04" w:rsidRDefault="00E10E04">
            <w:pPr>
              <w:widowControl/>
              <w:adjustRightInd w:val="0"/>
              <w:snapToGrid w:val="0"/>
              <w:jc w:val="center"/>
              <w:rPr>
                <w:kern w:val="0"/>
                <w:u w:val="single"/>
              </w:rPr>
            </w:pPr>
          </w:p>
        </w:tc>
        <w:tc>
          <w:tcPr>
            <w:tcW w:w="922" w:type="pct"/>
            <w:vAlign w:val="center"/>
          </w:tcPr>
          <w:p w14:paraId="0716B7FF" w14:textId="77777777" w:rsidR="00E10E04" w:rsidRDefault="00000000">
            <w:pPr>
              <w:widowControl/>
              <w:jc w:val="center"/>
              <w:rPr>
                <w:kern w:val="0"/>
                <w:u w:val="single"/>
              </w:rPr>
            </w:pPr>
            <w:r>
              <w:rPr>
                <w:kern w:val="0"/>
                <w:u w:val="single"/>
              </w:rPr>
              <w:t>砷（</w:t>
            </w:r>
            <w:r>
              <w:rPr>
                <w:kern w:val="0"/>
                <w:u w:val="single"/>
              </w:rPr>
              <w:t>μg/L</w:t>
            </w:r>
            <w:r>
              <w:rPr>
                <w:kern w:val="0"/>
                <w:u w:val="single"/>
              </w:rPr>
              <w:t>）</w:t>
            </w:r>
          </w:p>
        </w:tc>
        <w:tc>
          <w:tcPr>
            <w:tcW w:w="686" w:type="pct"/>
            <w:vAlign w:val="center"/>
          </w:tcPr>
          <w:p w14:paraId="0D9D57EE" w14:textId="77777777" w:rsidR="00E10E04" w:rsidRDefault="00E10E04">
            <w:pPr>
              <w:widowControl/>
              <w:jc w:val="center"/>
              <w:rPr>
                <w:kern w:val="0"/>
                <w:u w:val="single"/>
              </w:rPr>
            </w:pPr>
          </w:p>
        </w:tc>
        <w:tc>
          <w:tcPr>
            <w:tcW w:w="686" w:type="pct"/>
            <w:vAlign w:val="center"/>
          </w:tcPr>
          <w:p w14:paraId="6842F1F7" w14:textId="77777777" w:rsidR="00E10E04" w:rsidRDefault="00E10E04">
            <w:pPr>
              <w:widowControl/>
              <w:jc w:val="center"/>
              <w:rPr>
                <w:kern w:val="0"/>
                <w:u w:val="single"/>
              </w:rPr>
            </w:pPr>
          </w:p>
        </w:tc>
        <w:tc>
          <w:tcPr>
            <w:tcW w:w="686" w:type="pct"/>
            <w:vAlign w:val="center"/>
          </w:tcPr>
          <w:p w14:paraId="6B498CE2" w14:textId="77777777" w:rsidR="00E10E04" w:rsidRDefault="00E10E04">
            <w:pPr>
              <w:widowControl/>
              <w:jc w:val="center"/>
              <w:rPr>
                <w:kern w:val="0"/>
                <w:u w:val="single"/>
              </w:rPr>
            </w:pPr>
          </w:p>
        </w:tc>
        <w:tc>
          <w:tcPr>
            <w:tcW w:w="686" w:type="pct"/>
            <w:vAlign w:val="center"/>
          </w:tcPr>
          <w:p w14:paraId="7FAEB97A" w14:textId="77777777" w:rsidR="00E10E04" w:rsidRDefault="00E10E04">
            <w:pPr>
              <w:widowControl/>
              <w:jc w:val="center"/>
              <w:rPr>
                <w:kern w:val="0"/>
                <w:u w:val="single"/>
              </w:rPr>
            </w:pPr>
          </w:p>
        </w:tc>
        <w:tc>
          <w:tcPr>
            <w:tcW w:w="1023" w:type="pct"/>
            <w:vAlign w:val="center"/>
          </w:tcPr>
          <w:p w14:paraId="6D0E756E" w14:textId="77777777" w:rsidR="00E10E04" w:rsidRDefault="00E10E04">
            <w:pPr>
              <w:widowControl/>
              <w:jc w:val="center"/>
              <w:rPr>
                <w:kern w:val="0"/>
                <w:u w:val="single"/>
              </w:rPr>
            </w:pPr>
          </w:p>
        </w:tc>
      </w:tr>
      <w:tr w:rsidR="00E10E04" w14:paraId="2AB33E3A" w14:textId="77777777">
        <w:trPr>
          <w:cantSplit/>
          <w:trHeight w:val="372"/>
          <w:jc w:val="center"/>
        </w:trPr>
        <w:tc>
          <w:tcPr>
            <w:tcW w:w="306" w:type="pct"/>
            <w:vMerge/>
            <w:vAlign w:val="center"/>
          </w:tcPr>
          <w:p w14:paraId="68293CD6" w14:textId="77777777" w:rsidR="00E10E04" w:rsidRDefault="00E10E04">
            <w:pPr>
              <w:widowControl/>
              <w:adjustRightInd w:val="0"/>
              <w:snapToGrid w:val="0"/>
              <w:jc w:val="center"/>
              <w:rPr>
                <w:kern w:val="0"/>
                <w:u w:val="single"/>
              </w:rPr>
            </w:pPr>
          </w:p>
        </w:tc>
        <w:tc>
          <w:tcPr>
            <w:tcW w:w="922" w:type="pct"/>
            <w:vAlign w:val="center"/>
          </w:tcPr>
          <w:p w14:paraId="110FD315" w14:textId="77777777" w:rsidR="00E10E04" w:rsidRDefault="00000000">
            <w:pPr>
              <w:widowControl/>
              <w:jc w:val="center"/>
              <w:rPr>
                <w:kern w:val="0"/>
                <w:u w:val="single"/>
              </w:rPr>
            </w:pPr>
            <w:r>
              <w:rPr>
                <w:kern w:val="0"/>
                <w:u w:val="single"/>
              </w:rPr>
              <w:t>汞（</w:t>
            </w:r>
            <w:r>
              <w:rPr>
                <w:kern w:val="0"/>
                <w:u w:val="single"/>
              </w:rPr>
              <w:t>μg/L</w:t>
            </w:r>
            <w:r>
              <w:rPr>
                <w:kern w:val="0"/>
                <w:u w:val="single"/>
              </w:rPr>
              <w:t>）</w:t>
            </w:r>
          </w:p>
        </w:tc>
        <w:tc>
          <w:tcPr>
            <w:tcW w:w="686" w:type="pct"/>
            <w:vAlign w:val="center"/>
          </w:tcPr>
          <w:p w14:paraId="27219157" w14:textId="77777777" w:rsidR="00E10E04" w:rsidRDefault="00E10E04">
            <w:pPr>
              <w:widowControl/>
              <w:jc w:val="center"/>
              <w:rPr>
                <w:kern w:val="0"/>
                <w:u w:val="single"/>
              </w:rPr>
            </w:pPr>
          </w:p>
        </w:tc>
        <w:tc>
          <w:tcPr>
            <w:tcW w:w="686" w:type="pct"/>
            <w:vAlign w:val="center"/>
          </w:tcPr>
          <w:p w14:paraId="4DD17FBC" w14:textId="77777777" w:rsidR="00E10E04" w:rsidRDefault="00E10E04">
            <w:pPr>
              <w:widowControl/>
              <w:jc w:val="center"/>
              <w:rPr>
                <w:kern w:val="0"/>
                <w:u w:val="single"/>
              </w:rPr>
            </w:pPr>
          </w:p>
        </w:tc>
        <w:tc>
          <w:tcPr>
            <w:tcW w:w="686" w:type="pct"/>
            <w:vAlign w:val="center"/>
          </w:tcPr>
          <w:p w14:paraId="791E33EC" w14:textId="77777777" w:rsidR="00E10E04" w:rsidRDefault="00E10E04">
            <w:pPr>
              <w:widowControl/>
              <w:jc w:val="center"/>
              <w:rPr>
                <w:kern w:val="0"/>
                <w:u w:val="single"/>
              </w:rPr>
            </w:pPr>
          </w:p>
        </w:tc>
        <w:tc>
          <w:tcPr>
            <w:tcW w:w="686" w:type="pct"/>
            <w:vAlign w:val="center"/>
          </w:tcPr>
          <w:p w14:paraId="16BAE2C4" w14:textId="77777777" w:rsidR="00E10E04" w:rsidRDefault="00E10E04">
            <w:pPr>
              <w:widowControl/>
              <w:jc w:val="center"/>
              <w:rPr>
                <w:kern w:val="0"/>
                <w:u w:val="single"/>
              </w:rPr>
            </w:pPr>
          </w:p>
        </w:tc>
        <w:tc>
          <w:tcPr>
            <w:tcW w:w="1023" w:type="pct"/>
            <w:vAlign w:val="center"/>
          </w:tcPr>
          <w:p w14:paraId="1A9A40C3" w14:textId="77777777" w:rsidR="00E10E04" w:rsidRDefault="00E10E04">
            <w:pPr>
              <w:widowControl/>
              <w:jc w:val="center"/>
              <w:rPr>
                <w:kern w:val="0"/>
                <w:u w:val="single"/>
              </w:rPr>
            </w:pPr>
          </w:p>
        </w:tc>
      </w:tr>
      <w:tr w:rsidR="00E10E04" w14:paraId="6C01850B" w14:textId="77777777">
        <w:trPr>
          <w:cantSplit/>
          <w:trHeight w:val="372"/>
          <w:jc w:val="center"/>
        </w:trPr>
        <w:tc>
          <w:tcPr>
            <w:tcW w:w="306" w:type="pct"/>
            <w:vMerge/>
            <w:vAlign w:val="center"/>
          </w:tcPr>
          <w:p w14:paraId="3966F231" w14:textId="77777777" w:rsidR="00E10E04" w:rsidRDefault="00E10E04">
            <w:pPr>
              <w:widowControl/>
              <w:adjustRightInd w:val="0"/>
              <w:snapToGrid w:val="0"/>
              <w:jc w:val="center"/>
              <w:rPr>
                <w:kern w:val="0"/>
                <w:u w:val="single"/>
              </w:rPr>
            </w:pPr>
          </w:p>
        </w:tc>
        <w:tc>
          <w:tcPr>
            <w:tcW w:w="922" w:type="pct"/>
            <w:vAlign w:val="center"/>
          </w:tcPr>
          <w:p w14:paraId="3D660157" w14:textId="77777777" w:rsidR="00E10E04" w:rsidRDefault="00000000">
            <w:pPr>
              <w:widowControl/>
              <w:jc w:val="center"/>
              <w:rPr>
                <w:kern w:val="0"/>
                <w:u w:val="single"/>
              </w:rPr>
            </w:pPr>
            <w:r>
              <w:rPr>
                <w:kern w:val="0"/>
                <w:u w:val="single"/>
              </w:rPr>
              <w:t>镉（</w:t>
            </w:r>
            <w:r>
              <w:rPr>
                <w:kern w:val="0"/>
                <w:u w:val="single"/>
              </w:rPr>
              <w:t>μg/L</w:t>
            </w:r>
            <w:r>
              <w:rPr>
                <w:kern w:val="0"/>
                <w:u w:val="single"/>
              </w:rPr>
              <w:t>）</w:t>
            </w:r>
          </w:p>
        </w:tc>
        <w:tc>
          <w:tcPr>
            <w:tcW w:w="686" w:type="pct"/>
            <w:vAlign w:val="center"/>
          </w:tcPr>
          <w:p w14:paraId="0D4E41A6" w14:textId="77777777" w:rsidR="00E10E04" w:rsidRDefault="00E10E04">
            <w:pPr>
              <w:widowControl/>
              <w:jc w:val="center"/>
              <w:rPr>
                <w:kern w:val="0"/>
                <w:u w:val="single"/>
              </w:rPr>
            </w:pPr>
          </w:p>
        </w:tc>
        <w:tc>
          <w:tcPr>
            <w:tcW w:w="686" w:type="pct"/>
            <w:vAlign w:val="center"/>
          </w:tcPr>
          <w:p w14:paraId="0E392505" w14:textId="77777777" w:rsidR="00E10E04" w:rsidRDefault="00E10E04">
            <w:pPr>
              <w:widowControl/>
              <w:jc w:val="center"/>
              <w:rPr>
                <w:kern w:val="0"/>
                <w:u w:val="single"/>
              </w:rPr>
            </w:pPr>
          </w:p>
        </w:tc>
        <w:tc>
          <w:tcPr>
            <w:tcW w:w="686" w:type="pct"/>
            <w:vAlign w:val="center"/>
          </w:tcPr>
          <w:p w14:paraId="414DEEA2" w14:textId="77777777" w:rsidR="00E10E04" w:rsidRDefault="00E10E04">
            <w:pPr>
              <w:widowControl/>
              <w:jc w:val="center"/>
              <w:rPr>
                <w:kern w:val="0"/>
                <w:u w:val="single"/>
              </w:rPr>
            </w:pPr>
          </w:p>
        </w:tc>
        <w:tc>
          <w:tcPr>
            <w:tcW w:w="686" w:type="pct"/>
            <w:vAlign w:val="center"/>
          </w:tcPr>
          <w:p w14:paraId="65C89112" w14:textId="77777777" w:rsidR="00E10E04" w:rsidRDefault="00E10E04">
            <w:pPr>
              <w:widowControl/>
              <w:jc w:val="center"/>
              <w:rPr>
                <w:kern w:val="0"/>
                <w:u w:val="single"/>
              </w:rPr>
            </w:pPr>
          </w:p>
        </w:tc>
        <w:tc>
          <w:tcPr>
            <w:tcW w:w="1023" w:type="pct"/>
            <w:vAlign w:val="center"/>
          </w:tcPr>
          <w:p w14:paraId="5A723FAC" w14:textId="77777777" w:rsidR="00E10E04" w:rsidRDefault="00E10E04">
            <w:pPr>
              <w:widowControl/>
              <w:jc w:val="center"/>
              <w:rPr>
                <w:kern w:val="0"/>
                <w:u w:val="single"/>
              </w:rPr>
            </w:pPr>
          </w:p>
        </w:tc>
      </w:tr>
      <w:tr w:rsidR="00E10E04" w14:paraId="0214C922" w14:textId="77777777">
        <w:trPr>
          <w:cantSplit/>
          <w:trHeight w:val="372"/>
          <w:jc w:val="center"/>
        </w:trPr>
        <w:tc>
          <w:tcPr>
            <w:tcW w:w="306" w:type="pct"/>
            <w:vMerge/>
            <w:vAlign w:val="center"/>
          </w:tcPr>
          <w:p w14:paraId="1159F5DA" w14:textId="77777777" w:rsidR="00E10E04" w:rsidRDefault="00E10E04">
            <w:pPr>
              <w:widowControl/>
              <w:adjustRightInd w:val="0"/>
              <w:snapToGrid w:val="0"/>
              <w:jc w:val="center"/>
              <w:rPr>
                <w:kern w:val="0"/>
                <w:u w:val="single"/>
              </w:rPr>
            </w:pPr>
          </w:p>
        </w:tc>
        <w:tc>
          <w:tcPr>
            <w:tcW w:w="922" w:type="pct"/>
            <w:vAlign w:val="center"/>
          </w:tcPr>
          <w:p w14:paraId="4339739A" w14:textId="77777777" w:rsidR="00E10E04" w:rsidRDefault="00000000">
            <w:pPr>
              <w:widowControl/>
              <w:jc w:val="center"/>
              <w:rPr>
                <w:kern w:val="0"/>
                <w:u w:val="single"/>
              </w:rPr>
            </w:pPr>
            <w:r>
              <w:rPr>
                <w:kern w:val="0"/>
                <w:u w:val="single"/>
              </w:rPr>
              <w:t>六价铬</w:t>
            </w:r>
          </w:p>
        </w:tc>
        <w:tc>
          <w:tcPr>
            <w:tcW w:w="686" w:type="pct"/>
            <w:vAlign w:val="center"/>
          </w:tcPr>
          <w:p w14:paraId="0E14B8C2" w14:textId="77777777" w:rsidR="00E10E04" w:rsidRDefault="00E10E04">
            <w:pPr>
              <w:widowControl/>
              <w:jc w:val="center"/>
              <w:rPr>
                <w:kern w:val="0"/>
                <w:u w:val="single"/>
              </w:rPr>
            </w:pPr>
          </w:p>
        </w:tc>
        <w:tc>
          <w:tcPr>
            <w:tcW w:w="686" w:type="pct"/>
            <w:vAlign w:val="center"/>
          </w:tcPr>
          <w:p w14:paraId="4C00ADD6" w14:textId="77777777" w:rsidR="00E10E04" w:rsidRDefault="00E10E04">
            <w:pPr>
              <w:widowControl/>
              <w:jc w:val="center"/>
              <w:rPr>
                <w:kern w:val="0"/>
                <w:u w:val="single"/>
              </w:rPr>
            </w:pPr>
          </w:p>
        </w:tc>
        <w:tc>
          <w:tcPr>
            <w:tcW w:w="686" w:type="pct"/>
            <w:vAlign w:val="center"/>
          </w:tcPr>
          <w:p w14:paraId="5119CFE5" w14:textId="77777777" w:rsidR="00E10E04" w:rsidRDefault="00E10E04">
            <w:pPr>
              <w:widowControl/>
              <w:jc w:val="center"/>
              <w:rPr>
                <w:kern w:val="0"/>
                <w:u w:val="single"/>
              </w:rPr>
            </w:pPr>
          </w:p>
        </w:tc>
        <w:tc>
          <w:tcPr>
            <w:tcW w:w="686" w:type="pct"/>
            <w:vAlign w:val="center"/>
          </w:tcPr>
          <w:p w14:paraId="66496645" w14:textId="77777777" w:rsidR="00E10E04" w:rsidRDefault="00E10E04">
            <w:pPr>
              <w:widowControl/>
              <w:jc w:val="center"/>
              <w:rPr>
                <w:kern w:val="0"/>
                <w:u w:val="single"/>
              </w:rPr>
            </w:pPr>
          </w:p>
        </w:tc>
        <w:tc>
          <w:tcPr>
            <w:tcW w:w="1023" w:type="pct"/>
            <w:vAlign w:val="center"/>
          </w:tcPr>
          <w:p w14:paraId="28E55C5B" w14:textId="77777777" w:rsidR="00E10E04" w:rsidRDefault="00E10E04">
            <w:pPr>
              <w:widowControl/>
              <w:jc w:val="center"/>
              <w:rPr>
                <w:kern w:val="0"/>
                <w:u w:val="single"/>
              </w:rPr>
            </w:pPr>
          </w:p>
        </w:tc>
      </w:tr>
      <w:tr w:rsidR="00E10E04" w14:paraId="33078F7A" w14:textId="77777777">
        <w:trPr>
          <w:cantSplit/>
          <w:trHeight w:val="372"/>
          <w:jc w:val="center"/>
        </w:trPr>
        <w:tc>
          <w:tcPr>
            <w:tcW w:w="306" w:type="pct"/>
            <w:vMerge/>
            <w:vAlign w:val="center"/>
          </w:tcPr>
          <w:p w14:paraId="7274C80F" w14:textId="77777777" w:rsidR="00E10E04" w:rsidRDefault="00E10E04">
            <w:pPr>
              <w:widowControl/>
              <w:adjustRightInd w:val="0"/>
              <w:snapToGrid w:val="0"/>
              <w:jc w:val="center"/>
              <w:rPr>
                <w:kern w:val="0"/>
                <w:u w:val="single"/>
              </w:rPr>
            </w:pPr>
          </w:p>
        </w:tc>
        <w:tc>
          <w:tcPr>
            <w:tcW w:w="922" w:type="pct"/>
            <w:vAlign w:val="center"/>
          </w:tcPr>
          <w:p w14:paraId="052BD5D3" w14:textId="77777777" w:rsidR="00E10E04" w:rsidRDefault="00000000">
            <w:pPr>
              <w:widowControl/>
              <w:jc w:val="center"/>
              <w:rPr>
                <w:kern w:val="0"/>
                <w:u w:val="single"/>
              </w:rPr>
            </w:pPr>
            <w:r>
              <w:rPr>
                <w:kern w:val="0"/>
                <w:u w:val="single"/>
              </w:rPr>
              <w:t>铅（</w:t>
            </w:r>
            <w:r>
              <w:rPr>
                <w:kern w:val="0"/>
                <w:u w:val="single"/>
              </w:rPr>
              <w:t>μg/L</w:t>
            </w:r>
            <w:r>
              <w:rPr>
                <w:kern w:val="0"/>
                <w:u w:val="single"/>
              </w:rPr>
              <w:t>）</w:t>
            </w:r>
          </w:p>
        </w:tc>
        <w:tc>
          <w:tcPr>
            <w:tcW w:w="686" w:type="pct"/>
            <w:vAlign w:val="center"/>
          </w:tcPr>
          <w:p w14:paraId="7DB6B91E" w14:textId="77777777" w:rsidR="00E10E04" w:rsidRDefault="00E10E04">
            <w:pPr>
              <w:widowControl/>
              <w:jc w:val="center"/>
              <w:rPr>
                <w:kern w:val="0"/>
                <w:u w:val="single"/>
              </w:rPr>
            </w:pPr>
          </w:p>
        </w:tc>
        <w:tc>
          <w:tcPr>
            <w:tcW w:w="686" w:type="pct"/>
            <w:vAlign w:val="center"/>
          </w:tcPr>
          <w:p w14:paraId="65E8C050" w14:textId="77777777" w:rsidR="00E10E04" w:rsidRDefault="00E10E04">
            <w:pPr>
              <w:widowControl/>
              <w:jc w:val="center"/>
              <w:rPr>
                <w:kern w:val="0"/>
                <w:u w:val="single"/>
              </w:rPr>
            </w:pPr>
          </w:p>
        </w:tc>
        <w:tc>
          <w:tcPr>
            <w:tcW w:w="686" w:type="pct"/>
            <w:vAlign w:val="center"/>
          </w:tcPr>
          <w:p w14:paraId="2D26A630" w14:textId="77777777" w:rsidR="00E10E04" w:rsidRDefault="00E10E04">
            <w:pPr>
              <w:widowControl/>
              <w:jc w:val="center"/>
              <w:rPr>
                <w:kern w:val="0"/>
                <w:u w:val="single"/>
              </w:rPr>
            </w:pPr>
          </w:p>
        </w:tc>
        <w:tc>
          <w:tcPr>
            <w:tcW w:w="686" w:type="pct"/>
            <w:vAlign w:val="center"/>
          </w:tcPr>
          <w:p w14:paraId="3EC25335" w14:textId="77777777" w:rsidR="00E10E04" w:rsidRDefault="00E10E04">
            <w:pPr>
              <w:widowControl/>
              <w:jc w:val="center"/>
              <w:rPr>
                <w:kern w:val="0"/>
                <w:u w:val="single"/>
              </w:rPr>
            </w:pPr>
          </w:p>
        </w:tc>
        <w:tc>
          <w:tcPr>
            <w:tcW w:w="1023" w:type="pct"/>
            <w:vAlign w:val="center"/>
          </w:tcPr>
          <w:p w14:paraId="3FFEF4F1" w14:textId="77777777" w:rsidR="00E10E04" w:rsidRDefault="00E10E04">
            <w:pPr>
              <w:widowControl/>
              <w:jc w:val="center"/>
              <w:rPr>
                <w:kern w:val="0"/>
                <w:u w:val="single"/>
              </w:rPr>
            </w:pPr>
          </w:p>
        </w:tc>
      </w:tr>
      <w:tr w:rsidR="00E10E04" w14:paraId="71012475" w14:textId="77777777">
        <w:trPr>
          <w:cantSplit/>
          <w:trHeight w:val="372"/>
          <w:jc w:val="center"/>
        </w:trPr>
        <w:tc>
          <w:tcPr>
            <w:tcW w:w="306" w:type="pct"/>
            <w:vMerge/>
            <w:vAlign w:val="center"/>
          </w:tcPr>
          <w:p w14:paraId="44181190" w14:textId="77777777" w:rsidR="00E10E04" w:rsidRDefault="00E10E04">
            <w:pPr>
              <w:widowControl/>
              <w:adjustRightInd w:val="0"/>
              <w:snapToGrid w:val="0"/>
              <w:jc w:val="center"/>
              <w:rPr>
                <w:kern w:val="0"/>
                <w:u w:val="single"/>
              </w:rPr>
            </w:pPr>
          </w:p>
        </w:tc>
        <w:tc>
          <w:tcPr>
            <w:tcW w:w="922" w:type="pct"/>
            <w:vAlign w:val="center"/>
          </w:tcPr>
          <w:p w14:paraId="6A669DC6" w14:textId="77777777" w:rsidR="00E10E04" w:rsidRDefault="00000000">
            <w:pPr>
              <w:widowControl/>
              <w:jc w:val="center"/>
              <w:rPr>
                <w:kern w:val="0"/>
                <w:u w:val="single"/>
              </w:rPr>
            </w:pPr>
            <w:r>
              <w:rPr>
                <w:kern w:val="0"/>
                <w:u w:val="single"/>
              </w:rPr>
              <w:t>氰化物</w:t>
            </w:r>
          </w:p>
        </w:tc>
        <w:tc>
          <w:tcPr>
            <w:tcW w:w="686" w:type="pct"/>
            <w:vAlign w:val="center"/>
          </w:tcPr>
          <w:p w14:paraId="7DBF944F" w14:textId="77777777" w:rsidR="00E10E04" w:rsidRDefault="00E10E04">
            <w:pPr>
              <w:widowControl/>
              <w:jc w:val="center"/>
              <w:rPr>
                <w:kern w:val="0"/>
                <w:u w:val="single"/>
              </w:rPr>
            </w:pPr>
          </w:p>
        </w:tc>
        <w:tc>
          <w:tcPr>
            <w:tcW w:w="686" w:type="pct"/>
            <w:vAlign w:val="center"/>
          </w:tcPr>
          <w:p w14:paraId="39A9A3AB" w14:textId="77777777" w:rsidR="00E10E04" w:rsidRDefault="00E10E04">
            <w:pPr>
              <w:widowControl/>
              <w:jc w:val="center"/>
              <w:rPr>
                <w:kern w:val="0"/>
                <w:u w:val="single"/>
              </w:rPr>
            </w:pPr>
          </w:p>
        </w:tc>
        <w:tc>
          <w:tcPr>
            <w:tcW w:w="686" w:type="pct"/>
            <w:vAlign w:val="center"/>
          </w:tcPr>
          <w:p w14:paraId="3BF8B276" w14:textId="77777777" w:rsidR="00E10E04" w:rsidRDefault="00E10E04">
            <w:pPr>
              <w:widowControl/>
              <w:jc w:val="center"/>
              <w:rPr>
                <w:kern w:val="0"/>
                <w:u w:val="single"/>
              </w:rPr>
            </w:pPr>
          </w:p>
        </w:tc>
        <w:tc>
          <w:tcPr>
            <w:tcW w:w="686" w:type="pct"/>
            <w:vAlign w:val="center"/>
          </w:tcPr>
          <w:p w14:paraId="4EE31C74" w14:textId="77777777" w:rsidR="00E10E04" w:rsidRDefault="00E10E04">
            <w:pPr>
              <w:widowControl/>
              <w:jc w:val="center"/>
              <w:rPr>
                <w:kern w:val="0"/>
                <w:u w:val="single"/>
              </w:rPr>
            </w:pPr>
          </w:p>
        </w:tc>
        <w:tc>
          <w:tcPr>
            <w:tcW w:w="1023" w:type="pct"/>
            <w:vAlign w:val="center"/>
          </w:tcPr>
          <w:p w14:paraId="79C761D5" w14:textId="77777777" w:rsidR="00E10E04" w:rsidRDefault="00E10E04">
            <w:pPr>
              <w:widowControl/>
              <w:jc w:val="center"/>
              <w:rPr>
                <w:kern w:val="0"/>
                <w:u w:val="single"/>
              </w:rPr>
            </w:pPr>
          </w:p>
        </w:tc>
      </w:tr>
      <w:tr w:rsidR="00E10E04" w14:paraId="5FEF6367" w14:textId="77777777">
        <w:trPr>
          <w:cantSplit/>
          <w:trHeight w:val="372"/>
          <w:jc w:val="center"/>
        </w:trPr>
        <w:tc>
          <w:tcPr>
            <w:tcW w:w="306" w:type="pct"/>
            <w:vMerge/>
            <w:vAlign w:val="center"/>
          </w:tcPr>
          <w:p w14:paraId="53E094EA" w14:textId="77777777" w:rsidR="00E10E04" w:rsidRDefault="00E10E04">
            <w:pPr>
              <w:widowControl/>
              <w:adjustRightInd w:val="0"/>
              <w:snapToGrid w:val="0"/>
              <w:jc w:val="center"/>
              <w:rPr>
                <w:kern w:val="0"/>
                <w:u w:val="single"/>
              </w:rPr>
            </w:pPr>
          </w:p>
        </w:tc>
        <w:tc>
          <w:tcPr>
            <w:tcW w:w="922" w:type="pct"/>
            <w:vAlign w:val="center"/>
          </w:tcPr>
          <w:p w14:paraId="69BDAAF3" w14:textId="77777777" w:rsidR="00E10E04" w:rsidRDefault="00000000">
            <w:pPr>
              <w:widowControl/>
              <w:jc w:val="center"/>
              <w:rPr>
                <w:kern w:val="0"/>
                <w:u w:val="single"/>
              </w:rPr>
            </w:pPr>
            <w:r>
              <w:rPr>
                <w:kern w:val="0"/>
                <w:u w:val="single"/>
              </w:rPr>
              <w:t>挥发酚</w:t>
            </w:r>
          </w:p>
        </w:tc>
        <w:tc>
          <w:tcPr>
            <w:tcW w:w="686" w:type="pct"/>
            <w:vAlign w:val="center"/>
          </w:tcPr>
          <w:p w14:paraId="2C54133B" w14:textId="77777777" w:rsidR="00E10E04" w:rsidRDefault="00E10E04">
            <w:pPr>
              <w:widowControl/>
              <w:jc w:val="center"/>
              <w:rPr>
                <w:kern w:val="0"/>
                <w:u w:val="single"/>
              </w:rPr>
            </w:pPr>
          </w:p>
        </w:tc>
        <w:tc>
          <w:tcPr>
            <w:tcW w:w="686" w:type="pct"/>
            <w:vAlign w:val="center"/>
          </w:tcPr>
          <w:p w14:paraId="307287F1" w14:textId="77777777" w:rsidR="00E10E04" w:rsidRDefault="00E10E04">
            <w:pPr>
              <w:widowControl/>
              <w:jc w:val="center"/>
              <w:rPr>
                <w:kern w:val="0"/>
                <w:u w:val="single"/>
              </w:rPr>
            </w:pPr>
          </w:p>
        </w:tc>
        <w:tc>
          <w:tcPr>
            <w:tcW w:w="686" w:type="pct"/>
            <w:vAlign w:val="center"/>
          </w:tcPr>
          <w:p w14:paraId="34D5E34C" w14:textId="77777777" w:rsidR="00E10E04" w:rsidRDefault="00E10E04">
            <w:pPr>
              <w:widowControl/>
              <w:jc w:val="center"/>
              <w:rPr>
                <w:kern w:val="0"/>
                <w:u w:val="single"/>
              </w:rPr>
            </w:pPr>
          </w:p>
        </w:tc>
        <w:tc>
          <w:tcPr>
            <w:tcW w:w="686" w:type="pct"/>
            <w:vAlign w:val="center"/>
          </w:tcPr>
          <w:p w14:paraId="0C7D9DAC" w14:textId="77777777" w:rsidR="00E10E04" w:rsidRDefault="00E10E04">
            <w:pPr>
              <w:widowControl/>
              <w:jc w:val="center"/>
              <w:rPr>
                <w:kern w:val="0"/>
                <w:u w:val="single"/>
              </w:rPr>
            </w:pPr>
          </w:p>
        </w:tc>
        <w:tc>
          <w:tcPr>
            <w:tcW w:w="1023" w:type="pct"/>
            <w:vAlign w:val="center"/>
          </w:tcPr>
          <w:p w14:paraId="4A1698C4" w14:textId="77777777" w:rsidR="00E10E04" w:rsidRDefault="00E10E04">
            <w:pPr>
              <w:widowControl/>
              <w:jc w:val="center"/>
              <w:rPr>
                <w:kern w:val="0"/>
                <w:u w:val="single"/>
              </w:rPr>
            </w:pPr>
          </w:p>
        </w:tc>
      </w:tr>
      <w:tr w:rsidR="00E10E04" w14:paraId="6330080B" w14:textId="77777777">
        <w:trPr>
          <w:cantSplit/>
          <w:trHeight w:val="372"/>
          <w:jc w:val="center"/>
        </w:trPr>
        <w:tc>
          <w:tcPr>
            <w:tcW w:w="306" w:type="pct"/>
            <w:vMerge/>
            <w:vAlign w:val="center"/>
          </w:tcPr>
          <w:p w14:paraId="7DC55C34" w14:textId="77777777" w:rsidR="00E10E04" w:rsidRDefault="00E10E04">
            <w:pPr>
              <w:widowControl/>
              <w:adjustRightInd w:val="0"/>
              <w:snapToGrid w:val="0"/>
              <w:jc w:val="center"/>
              <w:rPr>
                <w:kern w:val="0"/>
                <w:u w:val="single"/>
              </w:rPr>
            </w:pPr>
          </w:p>
        </w:tc>
        <w:tc>
          <w:tcPr>
            <w:tcW w:w="922" w:type="pct"/>
            <w:vAlign w:val="center"/>
          </w:tcPr>
          <w:p w14:paraId="176F256A" w14:textId="77777777" w:rsidR="00E10E04" w:rsidRDefault="00000000">
            <w:pPr>
              <w:widowControl/>
              <w:jc w:val="center"/>
              <w:rPr>
                <w:kern w:val="0"/>
                <w:u w:val="single"/>
              </w:rPr>
            </w:pPr>
            <w:r>
              <w:rPr>
                <w:kern w:val="0"/>
                <w:u w:val="single"/>
              </w:rPr>
              <w:t>石油类</w:t>
            </w:r>
          </w:p>
        </w:tc>
        <w:tc>
          <w:tcPr>
            <w:tcW w:w="686" w:type="pct"/>
            <w:vAlign w:val="center"/>
          </w:tcPr>
          <w:p w14:paraId="1DFB03FD" w14:textId="77777777" w:rsidR="00E10E04" w:rsidRDefault="00E10E04">
            <w:pPr>
              <w:widowControl/>
              <w:jc w:val="center"/>
              <w:rPr>
                <w:kern w:val="0"/>
                <w:u w:val="single"/>
              </w:rPr>
            </w:pPr>
          </w:p>
        </w:tc>
        <w:tc>
          <w:tcPr>
            <w:tcW w:w="686" w:type="pct"/>
            <w:vAlign w:val="center"/>
          </w:tcPr>
          <w:p w14:paraId="41D4C864" w14:textId="77777777" w:rsidR="00E10E04" w:rsidRDefault="00E10E04">
            <w:pPr>
              <w:widowControl/>
              <w:jc w:val="center"/>
              <w:rPr>
                <w:kern w:val="0"/>
                <w:u w:val="single"/>
              </w:rPr>
            </w:pPr>
          </w:p>
        </w:tc>
        <w:tc>
          <w:tcPr>
            <w:tcW w:w="686" w:type="pct"/>
            <w:vAlign w:val="center"/>
          </w:tcPr>
          <w:p w14:paraId="1B18891C" w14:textId="77777777" w:rsidR="00E10E04" w:rsidRDefault="00E10E04">
            <w:pPr>
              <w:widowControl/>
              <w:jc w:val="center"/>
              <w:rPr>
                <w:kern w:val="0"/>
                <w:u w:val="single"/>
              </w:rPr>
            </w:pPr>
          </w:p>
        </w:tc>
        <w:tc>
          <w:tcPr>
            <w:tcW w:w="686" w:type="pct"/>
            <w:vAlign w:val="center"/>
          </w:tcPr>
          <w:p w14:paraId="1750B66A" w14:textId="77777777" w:rsidR="00E10E04" w:rsidRDefault="00E10E04">
            <w:pPr>
              <w:widowControl/>
              <w:jc w:val="center"/>
              <w:rPr>
                <w:kern w:val="0"/>
                <w:u w:val="single"/>
              </w:rPr>
            </w:pPr>
          </w:p>
        </w:tc>
        <w:tc>
          <w:tcPr>
            <w:tcW w:w="1023" w:type="pct"/>
            <w:vAlign w:val="center"/>
          </w:tcPr>
          <w:p w14:paraId="0E72BFAD" w14:textId="77777777" w:rsidR="00E10E04" w:rsidRDefault="00E10E04">
            <w:pPr>
              <w:widowControl/>
              <w:jc w:val="center"/>
              <w:rPr>
                <w:kern w:val="0"/>
                <w:u w:val="single"/>
              </w:rPr>
            </w:pPr>
          </w:p>
        </w:tc>
      </w:tr>
      <w:tr w:rsidR="00E10E04" w14:paraId="05C270E4" w14:textId="77777777">
        <w:trPr>
          <w:cantSplit/>
          <w:trHeight w:val="445"/>
          <w:jc w:val="center"/>
        </w:trPr>
        <w:tc>
          <w:tcPr>
            <w:tcW w:w="306" w:type="pct"/>
            <w:vMerge/>
            <w:vAlign w:val="center"/>
          </w:tcPr>
          <w:p w14:paraId="44B170AD" w14:textId="77777777" w:rsidR="00E10E04" w:rsidRDefault="00E10E04">
            <w:pPr>
              <w:widowControl/>
              <w:adjustRightInd w:val="0"/>
              <w:snapToGrid w:val="0"/>
              <w:jc w:val="center"/>
              <w:rPr>
                <w:kern w:val="0"/>
                <w:u w:val="single"/>
              </w:rPr>
            </w:pPr>
          </w:p>
        </w:tc>
        <w:tc>
          <w:tcPr>
            <w:tcW w:w="922" w:type="pct"/>
            <w:vAlign w:val="center"/>
          </w:tcPr>
          <w:p w14:paraId="663C7F27" w14:textId="77777777" w:rsidR="00E10E04" w:rsidRDefault="00000000">
            <w:pPr>
              <w:widowControl/>
              <w:jc w:val="center"/>
              <w:rPr>
                <w:kern w:val="0"/>
                <w:u w:val="single"/>
              </w:rPr>
            </w:pPr>
            <w:r>
              <w:rPr>
                <w:kern w:val="0"/>
                <w:u w:val="single"/>
              </w:rPr>
              <w:t>阴离子表面活性剂</w:t>
            </w:r>
          </w:p>
        </w:tc>
        <w:tc>
          <w:tcPr>
            <w:tcW w:w="686" w:type="pct"/>
            <w:vAlign w:val="center"/>
          </w:tcPr>
          <w:p w14:paraId="39E6E0FF" w14:textId="77777777" w:rsidR="00E10E04" w:rsidRDefault="00E10E04">
            <w:pPr>
              <w:widowControl/>
              <w:jc w:val="center"/>
              <w:rPr>
                <w:kern w:val="0"/>
                <w:u w:val="single"/>
              </w:rPr>
            </w:pPr>
          </w:p>
        </w:tc>
        <w:tc>
          <w:tcPr>
            <w:tcW w:w="686" w:type="pct"/>
            <w:vAlign w:val="center"/>
          </w:tcPr>
          <w:p w14:paraId="69526AB4" w14:textId="77777777" w:rsidR="00E10E04" w:rsidRDefault="00E10E04">
            <w:pPr>
              <w:widowControl/>
              <w:jc w:val="center"/>
              <w:rPr>
                <w:kern w:val="0"/>
                <w:u w:val="single"/>
              </w:rPr>
            </w:pPr>
          </w:p>
        </w:tc>
        <w:tc>
          <w:tcPr>
            <w:tcW w:w="686" w:type="pct"/>
            <w:vAlign w:val="center"/>
          </w:tcPr>
          <w:p w14:paraId="19D473F4" w14:textId="77777777" w:rsidR="00E10E04" w:rsidRDefault="00E10E04">
            <w:pPr>
              <w:widowControl/>
              <w:jc w:val="center"/>
              <w:rPr>
                <w:kern w:val="0"/>
                <w:u w:val="single"/>
              </w:rPr>
            </w:pPr>
          </w:p>
        </w:tc>
        <w:tc>
          <w:tcPr>
            <w:tcW w:w="686" w:type="pct"/>
            <w:vAlign w:val="center"/>
          </w:tcPr>
          <w:p w14:paraId="06711516" w14:textId="77777777" w:rsidR="00E10E04" w:rsidRDefault="00E10E04">
            <w:pPr>
              <w:widowControl/>
              <w:jc w:val="center"/>
              <w:rPr>
                <w:kern w:val="0"/>
                <w:u w:val="single"/>
              </w:rPr>
            </w:pPr>
          </w:p>
        </w:tc>
        <w:tc>
          <w:tcPr>
            <w:tcW w:w="1023" w:type="pct"/>
            <w:vAlign w:val="center"/>
          </w:tcPr>
          <w:p w14:paraId="3B429E5F" w14:textId="77777777" w:rsidR="00E10E04" w:rsidRDefault="00E10E04">
            <w:pPr>
              <w:widowControl/>
              <w:jc w:val="center"/>
              <w:rPr>
                <w:kern w:val="0"/>
                <w:u w:val="single"/>
              </w:rPr>
            </w:pPr>
          </w:p>
        </w:tc>
      </w:tr>
      <w:tr w:rsidR="00E10E04" w14:paraId="380B91F5" w14:textId="77777777">
        <w:trPr>
          <w:cantSplit/>
          <w:trHeight w:val="372"/>
          <w:jc w:val="center"/>
        </w:trPr>
        <w:tc>
          <w:tcPr>
            <w:tcW w:w="306" w:type="pct"/>
            <w:vMerge/>
            <w:vAlign w:val="center"/>
          </w:tcPr>
          <w:p w14:paraId="0F718E28" w14:textId="77777777" w:rsidR="00E10E04" w:rsidRDefault="00E10E04">
            <w:pPr>
              <w:widowControl/>
              <w:adjustRightInd w:val="0"/>
              <w:snapToGrid w:val="0"/>
              <w:jc w:val="center"/>
              <w:rPr>
                <w:kern w:val="0"/>
                <w:u w:val="single"/>
              </w:rPr>
            </w:pPr>
          </w:p>
        </w:tc>
        <w:tc>
          <w:tcPr>
            <w:tcW w:w="922" w:type="pct"/>
            <w:vAlign w:val="center"/>
          </w:tcPr>
          <w:p w14:paraId="12675845" w14:textId="77777777" w:rsidR="00E10E04" w:rsidRDefault="00000000">
            <w:pPr>
              <w:widowControl/>
              <w:jc w:val="center"/>
              <w:rPr>
                <w:kern w:val="0"/>
                <w:u w:val="single"/>
              </w:rPr>
            </w:pPr>
            <w:r>
              <w:rPr>
                <w:kern w:val="0"/>
                <w:u w:val="single"/>
              </w:rPr>
              <w:t>硫化物</w:t>
            </w:r>
          </w:p>
        </w:tc>
        <w:tc>
          <w:tcPr>
            <w:tcW w:w="686" w:type="pct"/>
            <w:vAlign w:val="center"/>
          </w:tcPr>
          <w:p w14:paraId="21B20A56" w14:textId="77777777" w:rsidR="00E10E04" w:rsidRDefault="00E10E04">
            <w:pPr>
              <w:widowControl/>
              <w:jc w:val="center"/>
              <w:rPr>
                <w:kern w:val="0"/>
                <w:u w:val="single"/>
              </w:rPr>
            </w:pPr>
          </w:p>
        </w:tc>
        <w:tc>
          <w:tcPr>
            <w:tcW w:w="686" w:type="pct"/>
            <w:vAlign w:val="center"/>
          </w:tcPr>
          <w:p w14:paraId="464352B8" w14:textId="77777777" w:rsidR="00E10E04" w:rsidRDefault="00E10E04">
            <w:pPr>
              <w:widowControl/>
              <w:jc w:val="center"/>
              <w:rPr>
                <w:kern w:val="0"/>
                <w:u w:val="single"/>
              </w:rPr>
            </w:pPr>
          </w:p>
        </w:tc>
        <w:tc>
          <w:tcPr>
            <w:tcW w:w="686" w:type="pct"/>
            <w:vAlign w:val="center"/>
          </w:tcPr>
          <w:p w14:paraId="1FC92FA4" w14:textId="77777777" w:rsidR="00E10E04" w:rsidRDefault="00E10E04">
            <w:pPr>
              <w:widowControl/>
              <w:jc w:val="center"/>
              <w:rPr>
                <w:kern w:val="0"/>
                <w:u w:val="single"/>
              </w:rPr>
            </w:pPr>
          </w:p>
        </w:tc>
        <w:tc>
          <w:tcPr>
            <w:tcW w:w="686" w:type="pct"/>
            <w:vAlign w:val="center"/>
          </w:tcPr>
          <w:p w14:paraId="04357568" w14:textId="77777777" w:rsidR="00E10E04" w:rsidRDefault="00E10E04">
            <w:pPr>
              <w:widowControl/>
              <w:jc w:val="center"/>
              <w:rPr>
                <w:kern w:val="0"/>
                <w:u w:val="single"/>
              </w:rPr>
            </w:pPr>
          </w:p>
        </w:tc>
        <w:tc>
          <w:tcPr>
            <w:tcW w:w="1023" w:type="pct"/>
            <w:vAlign w:val="center"/>
          </w:tcPr>
          <w:p w14:paraId="11E5CD8F" w14:textId="77777777" w:rsidR="00E10E04" w:rsidRDefault="00E10E04">
            <w:pPr>
              <w:widowControl/>
              <w:jc w:val="center"/>
              <w:rPr>
                <w:kern w:val="0"/>
                <w:u w:val="single"/>
              </w:rPr>
            </w:pPr>
          </w:p>
        </w:tc>
      </w:tr>
      <w:tr w:rsidR="00E10E04" w14:paraId="2024CBF8" w14:textId="77777777">
        <w:trPr>
          <w:cantSplit/>
          <w:trHeight w:val="453"/>
          <w:jc w:val="center"/>
        </w:trPr>
        <w:tc>
          <w:tcPr>
            <w:tcW w:w="306" w:type="pct"/>
            <w:vMerge/>
            <w:vAlign w:val="center"/>
          </w:tcPr>
          <w:p w14:paraId="2EEB47E2" w14:textId="77777777" w:rsidR="00E10E04" w:rsidRDefault="00E10E04">
            <w:pPr>
              <w:widowControl/>
              <w:adjustRightInd w:val="0"/>
              <w:snapToGrid w:val="0"/>
              <w:jc w:val="center"/>
              <w:rPr>
                <w:kern w:val="0"/>
                <w:u w:val="single"/>
              </w:rPr>
            </w:pPr>
          </w:p>
        </w:tc>
        <w:tc>
          <w:tcPr>
            <w:tcW w:w="922" w:type="pct"/>
            <w:vAlign w:val="center"/>
          </w:tcPr>
          <w:p w14:paraId="133187D0" w14:textId="77777777" w:rsidR="00E10E04" w:rsidRDefault="00000000">
            <w:pPr>
              <w:widowControl/>
              <w:jc w:val="center"/>
              <w:rPr>
                <w:kern w:val="0"/>
                <w:u w:val="single"/>
              </w:rPr>
            </w:pPr>
            <w:r>
              <w:rPr>
                <w:kern w:val="0"/>
                <w:u w:val="single"/>
              </w:rPr>
              <w:t>粪大肠菌群（</w:t>
            </w:r>
            <w:r>
              <w:rPr>
                <w:kern w:val="0"/>
                <w:u w:val="single"/>
              </w:rPr>
              <w:t>MPN/L</w:t>
            </w:r>
            <w:r>
              <w:rPr>
                <w:kern w:val="0"/>
                <w:u w:val="single"/>
              </w:rPr>
              <w:t>）</w:t>
            </w:r>
          </w:p>
        </w:tc>
        <w:tc>
          <w:tcPr>
            <w:tcW w:w="686" w:type="pct"/>
            <w:vAlign w:val="center"/>
          </w:tcPr>
          <w:p w14:paraId="6E3400D0" w14:textId="77777777" w:rsidR="00E10E04" w:rsidRDefault="00E10E04">
            <w:pPr>
              <w:widowControl/>
              <w:jc w:val="center"/>
              <w:rPr>
                <w:kern w:val="0"/>
                <w:u w:val="single"/>
              </w:rPr>
            </w:pPr>
          </w:p>
        </w:tc>
        <w:tc>
          <w:tcPr>
            <w:tcW w:w="686" w:type="pct"/>
            <w:vAlign w:val="center"/>
          </w:tcPr>
          <w:p w14:paraId="5C102BFD" w14:textId="77777777" w:rsidR="00E10E04" w:rsidRDefault="00E10E04">
            <w:pPr>
              <w:widowControl/>
              <w:jc w:val="center"/>
              <w:rPr>
                <w:kern w:val="0"/>
                <w:u w:val="single"/>
              </w:rPr>
            </w:pPr>
          </w:p>
        </w:tc>
        <w:tc>
          <w:tcPr>
            <w:tcW w:w="686" w:type="pct"/>
            <w:vAlign w:val="center"/>
          </w:tcPr>
          <w:p w14:paraId="73746FA2" w14:textId="77777777" w:rsidR="00E10E04" w:rsidRDefault="00E10E04">
            <w:pPr>
              <w:widowControl/>
              <w:jc w:val="center"/>
              <w:rPr>
                <w:kern w:val="0"/>
                <w:u w:val="single"/>
              </w:rPr>
            </w:pPr>
          </w:p>
        </w:tc>
        <w:tc>
          <w:tcPr>
            <w:tcW w:w="686" w:type="pct"/>
            <w:vAlign w:val="center"/>
          </w:tcPr>
          <w:p w14:paraId="54EB9B2D" w14:textId="77777777" w:rsidR="00E10E04" w:rsidRDefault="00E10E04">
            <w:pPr>
              <w:widowControl/>
              <w:jc w:val="center"/>
              <w:rPr>
                <w:kern w:val="0"/>
                <w:u w:val="single"/>
              </w:rPr>
            </w:pPr>
          </w:p>
        </w:tc>
        <w:tc>
          <w:tcPr>
            <w:tcW w:w="1023" w:type="pct"/>
            <w:vAlign w:val="center"/>
          </w:tcPr>
          <w:p w14:paraId="6DACFAF7" w14:textId="77777777" w:rsidR="00E10E04" w:rsidRDefault="00E10E04">
            <w:pPr>
              <w:widowControl/>
              <w:jc w:val="center"/>
              <w:rPr>
                <w:kern w:val="0"/>
                <w:u w:val="single"/>
              </w:rPr>
            </w:pPr>
          </w:p>
        </w:tc>
      </w:tr>
    </w:tbl>
    <w:p w14:paraId="3EB1B4D9" w14:textId="77777777" w:rsidR="00E10E04" w:rsidRDefault="00000000">
      <w:pPr>
        <w:pStyle w:val="afff7"/>
        <w:ind w:firstLineChars="0" w:firstLine="0"/>
        <w:jc w:val="center"/>
        <w:rPr>
          <w:b/>
          <w:sz w:val="21"/>
          <w:szCs w:val="21"/>
          <w:u w:val="single"/>
        </w:rPr>
      </w:pPr>
      <w:r>
        <w:rPr>
          <w:rFonts w:hint="eastAsia"/>
          <w:b/>
          <w:sz w:val="21"/>
          <w:szCs w:val="21"/>
          <w:u w:val="single"/>
        </w:rPr>
        <w:lastRenderedPageBreak/>
        <w:t>续</w:t>
      </w:r>
      <w:r>
        <w:rPr>
          <w:b/>
          <w:sz w:val="21"/>
          <w:szCs w:val="21"/>
          <w:u w:val="single"/>
        </w:rPr>
        <w:t>表</w:t>
      </w:r>
      <w:r>
        <w:rPr>
          <w:b/>
          <w:sz w:val="21"/>
          <w:szCs w:val="21"/>
          <w:u w:val="single"/>
        </w:rPr>
        <w:t>5.</w:t>
      </w:r>
      <w:r>
        <w:rPr>
          <w:rFonts w:hint="eastAsia"/>
          <w:b/>
          <w:sz w:val="21"/>
          <w:szCs w:val="21"/>
          <w:u w:val="single"/>
        </w:rPr>
        <w:t>2</w:t>
      </w:r>
      <w:r>
        <w:rPr>
          <w:b/>
          <w:sz w:val="21"/>
          <w:szCs w:val="21"/>
          <w:u w:val="single"/>
        </w:rPr>
        <w:t>-</w:t>
      </w:r>
      <w:r>
        <w:rPr>
          <w:rFonts w:hint="eastAsia"/>
          <w:b/>
          <w:sz w:val="21"/>
          <w:szCs w:val="21"/>
          <w:u w:val="single"/>
        </w:rPr>
        <w:t>6</w:t>
      </w:r>
      <w:r>
        <w:rPr>
          <w:b/>
          <w:sz w:val="21"/>
          <w:szCs w:val="21"/>
          <w:u w:val="single"/>
        </w:rPr>
        <w:t xml:space="preserve">  </w:t>
      </w:r>
      <w:r>
        <w:rPr>
          <w:b/>
          <w:sz w:val="21"/>
          <w:szCs w:val="21"/>
          <w:u w:val="single"/>
        </w:rPr>
        <w:t>地表水水质监测统计表</w:t>
      </w:r>
    </w:p>
    <w:tbl>
      <w:tblPr>
        <w:tblW w:w="5017"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37"/>
        <w:gridCol w:w="1620"/>
        <w:gridCol w:w="1202"/>
        <w:gridCol w:w="1202"/>
        <w:gridCol w:w="1202"/>
        <w:gridCol w:w="1205"/>
        <w:gridCol w:w="1792"/>
      </w:tblGrid>
      <w:tr w:rsidR="00E10E04" w14:paraId="756DCDDA" w14:textId="77777777">
        <w:trPr>
          <w:trHeight w:val="543"/>
          <w:jc w:val="center"/>
        </w:trPr>
        <w:tc>
          <w:tcPr>
            <w:tcW w:w="1230" w:type="pct"/>
            <w:gridSpan w:val="2"/>
            <w:vMerge w:val="restart"/>
            <w:vAlign w:val="center"/>
          </w:tcPr>
          <w:p w14:paraId="4273B4CF" w14:textId="77777777" w:rsidR="00E10E04" w:rsidRDefault="00000000">
            <w:pPr>
              <w:adjustRightInd w:val="0"/>
              <w:snapToGrid w:val="0"/>
              <w:jc w:val="center"/>
              <w:rPr>
                <w:color w:val="FF0000"/>
                <w:u w:val="single"/>
              </w:rPr>
            </w:pPr>
            <w:r>
              <w:rPr>
                <w:noProof/>
                <w:color w:val="FF0000"/>
                <w:u w:val="single"/>
              </w:rPr>
              <mc:AlternateContent>
                <mc:Choice Requires="wps">
                  <w:drawing>
                    <wp:anchor distT="0" distB="0" distL="114300" distR="114300" simplePos="0" relativeHeight="251677696" behindDoc="0" locked="0" layoutInCell="1" allowOverlap="1" wp14:anchorId="2BA65406" wp14:editId="26F22A78">
                      <wp:simplePos x="0" y="0"/>
                      <wp:positionH relativeFrom="column">
                        <wp:posOffset>852170</wp:posOffset>
                      </wp:positionH>
                      <wp:positionV relativeFrom="paragraph">
                        <wp:posOffset>84455</wp:posOffset>
                      </wp:positionV>
                      <wp:extent cx="476250" cy="238760"/>
                      <wp:effectExtent l="0" t="0" r="0" b="0"/>
                      <wp:wrapNone/>
                      <wp:docPr id="137" name="Text Box 2118"/>
                      <wp:cNvGraphicFramePr/>
                      <a:graphic xmlns:a="http://schemas.openxmlformats.org/drawingml/2006/main">
                        <a:graphicData uri="http://schemas.microsoft.com/office/word/2010/wordprocessingShape">
                          <wps:wsp>
                            <wps:cNvSpPr txBox="1"/>
                            <wps:spPr>
                              <a:xfrm>
                                <a:off x="0" y="0"/>
                                <a:ext cx="476250" cy="238760"/>
                              </a:xfrm>
                              <a:prstGeom prst="rect">
                                <a:avLst/>
                              </a:prstGeom>
                              <a:noFill/>
                              <a:ln w="9525">
                                <a:noFill/>
                              </a:ln>
                            </wps:spPr>
                            <wps:txbx>
                              <w:txbxContent>
                                <w:p w14:paraId="4FCB48EE" w14:textId="77777777" w:rsidR="00E10E04" w:rsidRDefault="00000000">
                                  <w:pPr>
                                    <w:pStyle w:val="aff3"/>
                                    <w:rPr>
                                      <w:sz w:val="21"/>
                                    </w:rPr>
                                  </w:pPr>
                                  <w:r>
                                    <w:rPr>
                                      <w:rFonts w:ascii="宋体" w:hAnsi="宋体"/>
                                      <w:color w:val="000000"/>
                                      <w:kern w:val="24"/>
                                      <w:sz w:val="21"/>
                                    </w:rPr>
                                    <w:t>时间</w:t>
                                  </w:r>
                                </w:p>
                              </w:txbxContent>
                            </wps:txbx>
                            <wps:bodyPr vertOverflow="clip" vert="horz" wrap="square" lIns="27432" tIns="18288" rIns="0" bIns="0" anchor="t" upright="1"/>
                          </wps:wsp>
                        </a:graphicData>
                      </a:graphic>
                    </wp:anchor>
                  </w:drawing>
                </mc:Choice>
                <mc:Fallback>
                  <w:pict>
                    <v:shape w14:anchorId="2BA65406" id="_x0000_s1043" type="#_x0000_t202" style="position:absolute;left:0;text-align:left;margin-left:67.1pt;margin-top:6.65pt;width:37.5pt;height:18.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" filled="f" stroked="f">
                      <v:textbox inset="2.16pt,1.44pt,0,0">
                        <w:txbxContent>
                          <w:p w14:paraId="4FCB48EE" w14:textId="77777777" w:rsidR="00E10E04" w:rsidRDefault="00000000">
                            <w:pPr>
                              <w:pStyle w:val="aff3"/>
                              <w:rPr>
                                <w:sz w:val="21"/>
                              </w:rPr>
                            </w:pPr>
                            <w:r>
                              <w:rPr>
                                <w:rFonts w:ascii="宋体" w:hAnsi="宋体"/>
                                <w:color w:val="000000"/>
                                <w:kern w:val="24"/>
                                <w:sz w:val="21"/>
                              </w:rPr>
                              <w:t>时间</w:t>
                            </w:r>
                          </w:p>
                        </w:txbxContent>
                      </v:textbox>
                    </v:shape>
                  </w:pict>
                </mc:Fallback>
              </mc:AlternateContent>
            </w:r>
            <w:r>
              <w:rPr>
                <w:noProof/>
                <w:color w:val="FF0000"/>
                <w:u w:val="single"/>
              </w:rPr>
              <mc:AlternateContent>
                <mc:Choice Requires="wps">
                  <w:drawing>
                    <wp:anchor distT="0" distB="0" distL="114300" distR="114300" simplePos="0" relativeHeight="251676672" behindDoc="0" locked="0" layoutInCell="1" allowOverlap="1" wp14:anchorId="33541197" wp14:editId="3B339916">
                      <wp:simplePos x="0" y="0"/>
                      <wp:positionH relativeFrom="column">
                        <wp:posOffset>224155</wp:posOffset>
                      </wp:positionH>
                      <wp:positionV relativeFrom="paragraph">
                        <wp:posOffset>78740</wp:posOffset>
                      </wp:positionV>
                      <wp:extent cx="511175" cy="252730"/>
                      <wp:effectExtent l="0" t="0" r="0" b="0"/>
                      <wp:wrapNone/>
                      <wp:docPr id="135"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2286D279" w14:textId="77777777" w:rsidR="00E10E04" w:rsidRDefault="00000000">
                                  <w:pPr>
                                    <w:pStyle w:val="aff3"/>
                                    <w:rPr>
                                      <w:sz w:val="21"/>
                                    </w:rPr>
                                  </w:pPr>
                                  <w:r>
                                    <w:rPr>
                                      <w:rFonts w:ascii="宋体" w:hAnsi="宋体" w:hint="eastAsia"/>
                                      <w:color w:val="000000"/>
                                      <w:kern w:val="24"/>
                                      <w:sz w:val="21"/>
                                    </w:rPr>
                                    <w:t>数据</w:t>
                                  </w:r>
                                </w:p>
                              </w:txbxContent>
                            </wps:txbx>
                            <wps:bodyPr vertOverflow="clip" vert="horz" wrap="square" lIns="27432" tIns="18288" rIns="0" bIns="0" anchor="t" upright="1"/>
                          </wps:wsp>
                        </a:graphicData>
                      </a:graphic>
                    </wp:anchor>
                  </w:drawing>
                </mc:Choice>
                <mc:Fallback>
                  <w:pict>
                    <v:shape w14:anchorId="33541197" id="_x0000_s1044" type="#_x0000_t202" style="position:absolute;left:0;text-align:left;margin-left:17.65pt;margin-top:6.2pt;width:40.25pt;height:19.9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" filled="f" stroked="f">
                      <v:textbox inset="2.16pt,1.44pt,0,0">
                        <w:txbxContent>
                          <w:p w14:paraId="2286D279" w14:textId="77777777" w:rsidR="00E10E04" w:rsidRDefault="00000000">
                            <w:pPr>
                              <w:pStyle w:val="aff3"/>
                              <w:rPr>
                                <w:sz w:val="21"/>
                              </w:rPr>
                            </w:pPr>
                            <w:r>
                              <w:rPr>
                                <w:rFonts w:ascii="宋体" w:hAnsi="宋体" w:hint="eastAsia"/>
                                <w:color w:val="000000"/>
                                <w:kern w:val="24"/>
                                <w:sz w:val="21"/>
                              </w:rPr>
                              <w:t>数据</w:t>
                            </w:r>
                          </w:p>
                        </w:txbxContent>
                      </v:textbox>
                    </v:shape>
                  </w:pict>
                </mc:Fallback>
              </mc:AlternateContent>
            </w:r>
            <w:r>
              <w:rPr>
                <w:noProof/>
                <w:color w:val="FF0000"/>
                <w:u w:val="single"/>
              </w:rPr>
              <mc:AlternateContent>
                <mc:Choice Requires="wps">
                  <w:drawing>
                    <wp:anchor distT="0" distB="0" distL="114300" distR="114300" simplePos="0" relativeHeight="251674624" behindDoc="0" locked="0" layoutInCell="1" allowOverlap="1" wp14:anchorId="4584A28E" wp14:editId="0C5CF8F5">
                      <wp:simplePos x="0" y="0"/>
                      <wp:positionH relativeFrom="column">
                        <wp:posOffset>730250</wp:posOffset>
                      </wp:positionH>
                      <wp:positionV relativeFrom="paragraph">
                        <wp:posOffset>35560</wp:posOffset>
                      </wp:positionV>
                      <wp:extent cx="580390" cy="793750"/>
                      <wp:effectExtent l="3810" t="2540" r="6350" b="3810"/>
                      <wp:wrapNone/>
                      <wp:docPr id="136" name="直接连接符 136"/>
                      <wp:cNvGraphicFramePr/>
                      <a:graphic xmlns:a="http://schemas.openxmlformats.org/drawingml/2006/main">
                        <a:graphicData uri="http://schemas.microsoft.com/office/word/2010/wordprocessingShape">
                          <wps:wsp>
                            <wps:cNvCnPr/>
                            <wps:spPr>
                              <a:xfrm>
                                <a:off x="0" y="0"/>
                                <a:ext cx="580390" cy="793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C50026" id="直接连接符 13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7.5pt,2.8pt" to="103.2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" strokecolor="black [3213]"/>
                  </w:pict>
                </mc:Fallback>
              </mc:AlternateContent>
            </w:r>
          </w:p>
          <w:p w14:paraId="6BEC4A14" w14:textId="77777777" w:rsidR="00E10E04" w:rsidRDefault="00000000">
            <w:pPr>
              <w:adjustRightInd w:val="0"/>
              <w:snapToGrid w:val="0"/>
              <w:ind w:firstLineChars="300" w:firstLine="630"/>
              <w:jc w:val="center"/>
              <w:rPr>
                <w:color w:val="FF0000"/>
                <w:u w:val="single"/>
              </w:rPr>
            </w:pPr>
            <w:r>
              <w:rPr>
                <w:noProof/>
                <w:color w:val="FF0000"/>
                <w:u w:val="single"/>
              </w:rPr>
              <mc:AlternateContent>
                <mc:Choice Requires="wps">
                  <w:drawing>
                    <wp:anchor distT="0" distB="0" distL="114300" distR="114300" simplePos="0" relativeHeight="251675648" behindDoc="0" locked="0" layoutInCell="1" allowOverlap="1" wp14:anchorId="65C77A89" wp14:editId="30B4C811">
                      <wp:simplePos x="0" y="0"/>
                      <wp:positionH relativeFrom="column">
                        <wp:posOffset>3810</wp:posOffset>
                      </wp:positionH>
                      <wp:positionV relativeFrom="paragraph">
                        <wp:posOffset>323215</wp:posOffset>
                      </wp:positionV>
                      <wp:extent cx="467360" cy="226695"/>
                      <wp:effectExtent l="0" t="0" r="0" b="0"/>
                      <wp:wrapNone/>
                      <wp:docPr id="138"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5FCD4937" w14:textId="77777777" w:rsidR="00E10E04" w:rsidRDefault="00000000">
                                  <w:pPr>
                                    <w:pStyle w:val="aff3"/>
                                    <w:rPr>
                                      <w:sz w:val="21"/>
                                    </w:rPr>
                                  </w:pPr>
                                  <w:r>
                                    <w:rPr>
                                      <w:rFonts w:ascii="宋体" w:hAnsi="宋体"/>
                                      <w:color w:val="000000"/>
                                      <w:kern w:val="24"/>
                                      <w:sz w:val="21"/>
                                    </w:rPr>
                                    <w:t>项目</w:t>
                                  </w:r>
                                </w:p>
                              </w:txbxContent>
                            </wps:txbx>
                            <wps:bodyPr vertOverflow="clip" vert="horz" wrap="square" lIns="27432" tIns="18288" rIns="0" bIns="0" anchor="t" upright="1"/>
                          </wps:wsp>
                        </a:graphicData>
                      </a:graphic>
                    </wp:anchor>
                  </w:drawing>
                </mc:Choice>
                <mc:Fallback>
                  <w:pict>
                    <v:shape w14:anchorId="65C77A89" id="_x0000_s1045" type="#_x0000_t202" style="position:absolute;left:0;text-align:left;margin-left:.3pt;margin-top:25.45pt;width:36.8pt;height:17.85pt;flip:x;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" filled="f" stroked="f">
                      <v:textbox inset="2.16pt,1.44pt,0,0">
                        <w:txbxContent>
                          <w:p w14:paraId="5FCD4937" w14:textId="77777777" w:rsidR="00E10E04" w:rsidRDefault="00000000">
                            <w:pPr>
                              <w:pStyle w:val="aff3"/>
                              <w:rPr>
                                <w:sz w:val="21"/>
                              </w:rPr>
                            </w:pPr>
                            <w:r>
                              <w:rPr>
                                <w:rFonts w:ascii="宋体" w:hAnsi="宋体"/>
                                <w:color w:val="000000"/>
                                <w:kern w:val="24"/>
                                <w:sz w:val="21"/>
                              </w:rPr>
                              <w:t>项目</w:t>
                            </w:r>
                          </w:p>
                        </w:txbxContent>
                      </v:textbox>
                    </v:shape>
                  </w:pict>
                </mc:Fallback>
              </mc:AlternateContent>
            </w:r>
            <w:r>
              <w:rPr>
                <w:noProof/>
                <w:color w:val="FF0000"/>
                <w:u w:val="single"/>
              </w:rPr>
              <mc:AlternateContent>
                <mc:Choice Requires="wps">
                  <w:drawing>
                    <wp:anchor distT="0" distB="0" distL="114300" distR="114300" simplePos="0" relativeHeight="251673600" behindDoc="0" locked="0" layoutInCell="1" allowOverlap="1" wp14:anchorId="226BF60A" wp14:editId="22CAAA83">
                      <wp:simplePos x="0" y="0"/>
                      <wp:positionH relativeFrom="column">
                        <wp:posOffset>-65405</wp:posOffset>
                      </wp:positionH>
                      <wp:positionV relativeFrom="paragraph">
                        <wp:posOffset>68580</wp:posOffset>
                      </wp:positionV>
                      <wp:extent cx="1402080" cy="650875"/>
                      <wp:effectExtent l="1905" t="4445" r="5715" b="11430"/>
                      <wp:wrapNone/>
                      <wp:docPr id="139" name="直接连接符 139"/>
                      <wp:cNvGraphicFramePr/>
                      <a:graphic xmlns:a="http://schemas.openxmlformats.org/drawingml/2006/main">
                        <a:graphicData uri="http://schemas.microsoft.com/office/word/2010/wordprocessingShape">
                          <wps:wsp>
                            <wps:cNvCnPr/>
                            <wps:spPr>
                              <a:xfrm>
                                <a:off x="0" y="0"/>
                                <a:ext cx="1402080" cy="650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64571D" id="直接连接符 13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15pt,5.4pt" to="105.2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" strokecolor="black [3213]"/>
                  </w:pict>
                </mc:Fallback>
              </mc:AlternateContent>
            </w:r>
          </w:p>
        </w:tc>
        <w:tc>
          <w:tcPr>
            <w:tcW w:w="2746" w:type="pct"/>
            <w:gridSpan w:val="4"/>
            <w:vAlign w:val="center"/>
          </w:tcPr>
          <w:p w14:paraId="62E2DC25" w14:textId="77777777" w:rsidR="00E10E04" w:rsidRDefault="00000000">
            <w:pPr>
              <w:widowControl/>
              <w:adjustRightInd w:val="0"/>
              <w:snapToGrid w:val="0"/>
              <w:jc w:val="center"/>
              <w:rPr>
                <w:kern w:val="24"/>
                <w:u w:val="single"/>
              </w:rPr>
            </w:pPr>
            <w:r>
              <w:rPr>
                <w:kern w:val="24"/>
                <w:u w:val="single"/>
              </w:rPr>
              <w:t>2025</w:t>
            </w:r>
            <w:r>
              <w:rPr>
                <w:kern w:val="24"/>
                <w:u w:val="single"/>
              </w:rPr>
              <w:t>年</w:t>
            </w:r>
            <w:r>
              <w:rPr>
                <w:kern w:val="24"/>
                <w:u w:val="single"/>
              </w:rPr>
              <w:t>12</w:t>
            </w:r>
            <w:r>
              <w:rPr>
                <w:kern w:val="24"/>
                <w:u w:val="single"/>
              </w:rPr>
              <w:t>月</w:t>
            </w:r>
            <w:r>
              <w:rPr>
                <w:kern w:val="24"/>
                <w:u w:val="single"/>
              </w:rPr>
              <w:t>13</w:t>
            </w:r>
            <w:r>
              <w:rPr>
                <w:kern w:val="24"/>
                <w:u w:val="single"/>
              </w:rPr>
              <w:t>日</w:t>
            </w:r>
          </w:p>
        </w:tc>
        <w:tc>
          <w:tcPr>
            <w:tcW w:w="1023" w:type="pct"/>
            <w:vMerge w:val="restart"/>
            <w:vAlign w:val="center"/>
          </w:tcPr>
          <w:p w14:paraId="34247373" w14:textId="77777777" w:rsidR="00E10E04" w:rsidRDefault="00000000">
            <w:pPr>
              <w:widowControl/>
              <w:adjustRightInd w:val="0"/>
              <w:snapToGrid w:val="0"/>
              <w:jc w:val="center"/>
              <w:rPr>
                <w:kern w:val="24"/>
                <w:u w:val="single"/>
              </w:rPr>
            </w:pPr>
            <w:r>
              <w:rPr>
                <w:u w:val="single"/>
              </w:rPr>
              <w:t xml:space="preserve">GB3838-2002 </w:t>
            </w:r>
            <w:r>
              <w:rPr>
                <w:kern w:val="0"/>
                <w:u w:val="single"/>
              </w:rPr>
              <w:t>III</w:t>
            </w:r>
            <w:r>
              <w:rPr>
                <w:u w:val="single"/>
              </w:rPr>
              <w:t>类标准值</w:t>
            </w:r>
          </w:p>
        </w:tc>
      </w:tr>
      <w:tr w:rsidR="00E10E04" w14:paraId="055E396D" w14:textId="77777777">
        <w:trPr>
          <w:trHeight w:val="808"/>
          <w:jc w:val="center"/>
        </w:trPr>
        <w:tc>
          <w:tcPr>
            <w:tcW w:w="1230" w:type="pct"/>
            <w:gridSpan w:val="2"/>
            <w:vMerge/>
            <w:vAlign w:val="center"/>
          </w:tcPr>
          <w:p w14:paraId="107F248D" w14:textId="77777777" w:rsidR="00E10E04" w:rsidRDefault="00E10E04">
            <w:pPr>
              <w:widowControl/>
              <w:adjustRightInd w:val="0"/>
              <w:snapToGrid w:val="0"/>
              <w:jc w:val="center"/>
              <w:rPr>
                <w:u w:val="single"/>
              </w:rPr>
            </w:pPr>
          </w:p>
        </w:tc>
        <w:tc>
          <w:tcPr>
            <w:tcW w:w="686" w:type="pct"/>
            <w:vAlign w:val="center"/>
          </w:tcPr>
          <w:p w14:paraId="78A9EE8A" w14:textId="77777777" w:rsidR="00E10E04" w:rsidRDefault="00000000">
            <w:pPr>
              <w:widowControl/>
              <w:jc w:val="center"/>
              <w:rPr>
                <w:kern w:val="0"/>
                <w:u w:val="single"/>
              </w:rPr>
            </w:pPr>
            <w:r>
              <w:rPr>
                <w:kern w:val="0"/>
                <w:u w:val="single"/>
              </w:rPr>
              <w:t>W</w:t>
            </w:r>
            <w:r>
              <w:rPr>
                <w:rFonts w:hint="eastAsia"/>
                <w:kern w:val="0"/>
                <w:u w:val="single"/>
              </w:rPr>
              <w:t>1</w:t>
            </w:r>
            <w:r>
              <w:rPr>
                <w:kern w:val="0"/>
                <w:u w:val="single"/>
              </w:rPr>
              <w:t>沅江苏家渡断面</w:t>
            </w:r>
          </w:p>
        </w:tc>
        <w:tc>
          <w:tcPr>
            <w:tcW w:w="686" w:type="pct"/>
            <w:vAlign w:val="center"/>
          </w:tcPr>
          <w:p w14:paraId="2A31229D" w14:textId="77777777" w:rsidR="00E10E04" w:rsidRDefault="00000000">
            <w:pPr>
              <w:widowControl/>
              <w:jc w:val="center"/>
              <w:rPr>
                <w:kern w:val="0"/>
                <w:u w:val="single"/>
              </w:rPr>
            </w:pPr>
            <w:r>
              <w:rPr>
                <w:kern w:val="0"/>
                <w:u w:val="single"/>
              </w:rPr>
              <w:t>W</w:t>
            </w:r>
            <w:r>
              <w:rPr>
                <w:rFonts w:hint="eastAsia"/>
                <w:kern w:val="0"/>
                <w:u w:val="single"/>
              </w:rPr>
              <w:t>2</w:t>
            </w:r>
            <w:r>
              <w:rPr>
                <w:kern w:val="0"/>
                <w:u w:val="single"/>
              </w:rPr>
              <w:t>沅江社木铺断面</w:t>
            </w:r>
          </w:p>
        </w:tc>
        <w:tc>
          <w:tcPr>
            <w:tcW w:w="686" w:type="pct"/>
            <w:vAlign w:val="center"/>
          </w:tcPr>
          <w:p w14:paraId="3A09ABE4" w14:textId="77777777" w:rsidR="00E10E04" w:rsidRDefault="00000000">
            <w:pPr>
              <w:widowControl/>
              <w:jc w:val="center"/>
              <w:rPr>
                <w:kern w:val="0"/>
                <w:u w:val="single"/>
              </w:rPr>
            </w:pPr>
            <w:r>
              <w:rPr>
                <w:kern w:val="0"/>
                <w:u w:val="single"/>
              </w:rPr>
              <w:t>W</w:t>
            </w:r>
            <w:r>
              <w:rPr>
                <w:rFonts w:hint="eastAsia"/>
                <w:kern w:val="0"/>
                <w:u w:val="single"/>
              </w:rPr>
              <w:t>3</w:t>
            </w:r>
            <w:r>
              <w:rPr>
                <w:kern w:val="0"/>
                <w:u w:val="single"/>
              </w:rPr>
              <w:t>卡乐星球北侧</w:t>
            </w:r>
          </w:p>
        </w:tc>
        <w:tc>
          <w:tcPr>
            <w:tcW w:w="688" w:type="pct"/>
            <w:vAlign w:val="center"/>
          </w:tcPr>
          <w:p w14:paraId="20140EEA" w14:textId="77777777" w:rsidR="00E10E04" w:rsidRDefault="00000000">
            <w:pPr>
              <w:widowControl/>
              <w:jc w:val="center"/>
              <w:rPr>
                <w:kern w:val="0"/>
                <w:u w:val="single"/>
              </w:rPr>
            </w:pPr>
            <w:r>
              <w:rPr>
                <w:kern w:val="0"/>
                <w:u w:val="single"/>
              </w:rPr>
              <w:t>W</w:t>
            </w:r>
            <w:r>
              <w:rPr>
                <w:rFonts w:hint="eastAsia"/>
                <w:kern w:val="0"/>
                <w:u w:val="single"/>
              </w:rPr>
              <w:t>4</w:t>
            </w:r>
            <w:r>
              <w:rPr>
                <w:kern w:val="0"/>
                <w:u w:val="single"/>
              </w:rPr>
              <w:t>柳叶情风帆酒店</w:t>
            </w:r>
          </w:p>
        </w:tc>
        <w:tc>
          <w:tcPr>
            <w:tcW w:w="1023" w:type="pct"/>
            <w:vMerge/>
            <w:vAlign w:val="center"/>
          </w:tcPr>
          <w:p w14:paraId="3C8CEC9E" w14:textId="77777777" w:rsidR="00E10E04" w:rsidRDefault="00E10E04">
            <w:pPr>
              <w:widowControl/>
              <w:jc w:val="center"/>
              <w:rPr>
                <w:kern w:val="0"/>
                <w:u w:val="single"/>
              </w:rPr>
            </w:pPr>
          </w:p>
        </w:tc>
      </w:tr>
      <w:tr w:rsidR="00E10E04" w14:paraId="22B9EE46" w14:textId="77777777">
        <w:trPr>
          <w:cantSplit/>
          <w:trHeight w:val="481"/>
          <w:jc w:val="center"/>
        </w:trPr>
        <w:tc>
          <w:tcPr>
            <w:tcW w:w="306" w:type="pct"/>
            <w:vMerge w:val="restart"/>
            <w:vAlign w:val="center"/>
          </w:tcPr>
          <w:p w14:paraId="0ACDBDC7" w14:textId="77777777" w:rsidR="00E10E04" w:rsidRDefault="00000000">
            <w:pPr>
              <w:widowControl/>
              <w:adjustRightInd w:val="0"/>
              <w:snapToGrid w:val="0"/>
              <w:jc w:val="center"/>
              <w:rPr>
                <w:kern w:val="0"/>
                <w:u w:val="single"/>
              </w:rPr>
            </w:pPr>
            <w:r>
              <w:rPr>
                <w:kern w:val="0"/>
                <w:u w:val="single"/>
              </w:rPr>
              <w:t>地表水</w:t>
            </w:r>
          </w:p>
        </w:tc>
        <w:tc>
          <w:tcPr>
            <w:tcW w:w="923" w:type="pct"/>
            <w:vAlign w:val="center"/>
          </w:tcPr>
          <w:p w14:paraId="11F63118" w14:textId="77777777" w:rsidR="00E10E04" w:rsidRDefault="00000000">
            <w:pPr>
              <w:widowControl/>
              <w:jc w:val="center"/>
              <w:rPr>
                <w:kern w:val="0"/>
                <w:u w:val="single"/>
              </w:rPr>
            </w:pPr>
            <w:r>
              <w:rPr>
                <w:kern w:val="0"/>
                <w:u w:val="single"/>
              </w:rPr>
              <w:t>pH</w:t>
            </w:r>
            <w:r>
              <w:rPr>
                <w:kern w:val="0"/>
                <w:u w:val="single"/>
              </w:rPr>
              <w:t>（无量纲）</w:t>
            </w:r>
          </w:p>
        </w:tc>
        <w:tc>
          <w:tcPr>
            <w:tcW w:w="686" w:type="pct"/>
            <w:vAlign w:val="center"/>
          </w:tcPr>
          <w:p w14:paraId="2CC6293B" w14:textId="77777777" w:rsidR="00E10E04" w:rsidRDefault="00E10E04">
            <w:pPr>
              <w:widowControl/>
              <w:jc w:val="center"/>
              <w:rPr>
                <w:kern w:val="0"/>
                <w:u w:val="single"/>
              </w:rPr>
            </w:pPr>
          </w:p>
        </w:tc>
        <w:tc>
          <w:tcPr>
            <w:tcW w:w="686" w:type="pct"/>
            <w:vAlign w:val="center"/>
          </w:tcPr>
          <w:p w14:paraId="49288929" w14:textId="77777777" w:rsidR="00E10E04" w:rsidRDefault="00E10E04">
            <w:pPr>
              <w:widowControl/>
              <w:jc w:val="center"/>
              <w:rPr>
                <w:kern w:val="0"/>
                <w:u w:val="single"/>
              </w:rPr>
            </w:pPr>
          </w:p>
        </w:tc>
        <w:tc>
          <w:tcPr>
            <w:tcW w:w="686" w:type="pct"/>
            <w:vAlign w:val="center"/>
          </w:tcPr>
          <w:p w14:paraId="3322C3BC" w14:textId="77777777" w:rsidR="00E10E04" w:rsidRDefault="00E10E04">
            <w:pPr>
              <w:widowControl/>
              <w:jc w:val="center"/>
              <w:rPr>
                <w:kern w:val="0"/>
                <w:u w:val="single"/>
              </w:rPr>
            </w:pPr>
          </w:p>
        </w:tc>
        <w:tc>
          <w:tcPr>
            <w:tcW w:w="688" w:type="pct"/>
            <w:vAlign w:val="center"/>
          </w:tcPr>
          <w:p w14:paraId="57BBD4F8" w14:textId="77777777" w:rsidR="00E10E04" w:rsidRDefault="00E10E04">
            <w:pPr>
              <w:widowControl/>
              <w:jc w:val="center"/>
              <w:rPr>
                <w:kern w:val="0"/>
                <w:u w:val="single"/>
              </w:rPr>
            </w:pPr>
          </w:p>
        </w:tc>
        <w:tc>
          <w:tcPr>
            <w:tcW w:w="1023" w:type="pct"/>
            <w:vAlign w:val="center"/>
          </w:tcPr>
          <w:p w14:paraId="5BE6077B" w14:textId="77777777" w:rsidR="00E10E04" w:rsidRDefault="00E10E04">
            <w:pPr>
              <w:widowControl/>
              <w:jc w:val="center"/>
              <w:rPr>
                <w:kern w:val="0"/>
                <w:u w:val="single"/>
              </w:rPr>
            </w:pPr>
          </w:p>
        </w:tc>
      </w:tr>
      <w:tr w:rsidR="00E10E04" w14:paraId="41087FC6" w14:textId="77777777">
        <w:trPr>
          <w:cantSplit/>
          <w:trHeight w:val="481"/>
          <w:jc w:val="center"/>
        </w:trPr>
        <w:tc>
          <w:tcPr>
            <w:tcW w:w="306" w:type="pct"/>
            <w:vMerge/>
            <w:vAlign w:val="center"/>
          </w:tcPr>
          <w:p w14:paraId="51F6BF2E" w14:textId="77777777" w:rsidR="00E10E04" w:rsidRDefault="00E10E04">
            <w:pPr>
              <w:widowControl/>
              <w:adjustRightInd w:val="0"/>
              <w:snapToGrid w:val="0"/>
              <w:jc w:val="center"/>
              <w:rPr>
                <w:kern w:val="0"/>
                <w:u w:val="single"/>
              </w:rPr>
            </w:pPr>
          </w:p>
        </w:tc>
        <w:tc>
          <w:tcPr>
            <w:tcW w:w="923" w:type="pct"/>
            <w:vAlign w:val="center"/>
          </w:tcPr>
          <w:p w14:paraId="02113A0E" w14:textId="77777777" w:rsidR="00E10E04" w:rsidRDefault="00000000">
            <w:pPr>
              <w:widowControl/>
              <w:jc w:val="center"/>
              <w:rPr>
                <w:kern w:val="0"/>
                <w:u w:val="single"/>
              </w:rPr>
            </w:pPr>
            <w:r>
              <w:rPr>
                <w:kern w:val="0"/>
                <w:u w:val="single"/>
              </w:rPr>
              <w:t>溶解氧</w:t>
            </w:r>
          </w:p>
        </w:tc>
        <w:tc>
          <w:tcPr>
            <w:tcW w:w="686" w:type="pct"/>
            <w:vAlign w:val="center"/>
          </w:tcPr>
          <w:p w14:paraId="69ECE59A" w14:textId="77777777" w:rsidR="00E10E04" w:rsidRDefault="00E10E04">
            <w:pPr>
              <w:widowControl/>
              <w:jc w:val="center"/>
              <w:rPr>
                <w:kern w:val="0"/>
                <w:u w:val="single"/>
              </w:rPr>
            </w:pPr>
          </w:p>
        </w:tc>
        <w:tc>
          <w:tcPr>
            <w:tcW w:w="686" w:type="pct"/>
            <w:vAlign w:val="center"/>
          </w:tcPr>
          <w:p w14:paraId="40313FD5" w14:textId="77777777" w:rsidR="00E10E04" w:rsidRDefault="00E10E04">
            <w:pPr>
              <w:widowControl/>
              <w:jc w:val="center"/>
              <w:rPr>
                <w:kern w:val="0"/>
                <w:u w:val="single"/>
              </w:rPr>
            </w:pPr>
          </w:p>
        </w:tc>
        <w:tc>
          <w:tcPr>
            <w:tcW w:w="686" w:type="pct"/>
            <w:vAlign w:val="center"/>
          </w:tcPr>
          <w:p w14:paraId="3C6A94AA" w14:textId="77777777" w:rsidR="00E10E04" w:rsidRDefault="00E10E04">
            <w:pPr>
              <w:widowControl/>
              <w:jc w:val="center"/>
              <w:rPr>
                <w:kern w:val="0"/>
                <w:u w:val="single"/>
              </w:rPr>
            </w:pPr>
          </w:p>
        </w:tc>
        <w:tc>
          <w:tcPr>
            <w:tcW w:w="688" w:type="pct"/>
            <w:vAlign w:val="center"/>
          </w:tcPr>
          <w:p w14:paraId="5FD5FFC5" w14:textId="77777777" w:rsidR="00E10E04" w:rsidRDefault="00E10E04">
            <w:pPr>
              <w:widowControl/>
              <w:jc w:val="center"/>
              <w:rPr>
                <w:kern w:val="0"/>
                <w:u w:val="single"/>
              </w:rPr>
            </w:pPr>
          </w:p>
        </w:tc>
        <w:tc>
          <w:tcPr>
            <w:tcW w:w="1023" w:type="pct"/>
            <w:vAlign w:val="center"/>
          </w:tcPr>
          <w:p w14:paraId="2FC20361" w14:textId="77777777" w:rsidR="00E10E04" w:rsidRDefault="00E10E04">
            <w:pPr>
              <w:widowControl/>
              <w:jc w:val="center"/>
              <w:rPr>
                <w:kern w:val="0"/>
                <w:u w:val="single"/>
              </w:rPr>
            </w:pPr>
          </w:p>
        </w:tc>
      </w:tr>
      <w:tr w:rsidR="00E10E04" w14:paraId="5C4EE68B" w14:textId="77777777">
        <w:trPr>
          <w:cantSplit/>
          <w:trHeight w:val="542"/>
          <w:jc w:val="center"/>
        </w:trPr>
        <w:tc>
          <w:tcPr>
            <w:tcW w:w="306" w:type="pct"/>
            <w:vMerge/>
            <w:vAlign w:val="center"/>
          </w:tcPr>
          <w:p w14:paraId="7E1A991B" w14:textId="77777777" w:rsidR="00E10E04" w:rsidRDefault="00E10E04">
            <w:pPr>
              <w:widowControl/>
              <w:adjustRightInd w:val="0"/>
              <w:snapToGrid w:val="0"/>
              <w:jc w:val="center"/>
              <w:rPr>
                <w:kern w:val="0"/>
                <w:u w:val="single"/>
              </w:rPr>
            </w:pPr>
          </w:p>
        </w:tc>
        <w:tc>
          <w:tcPr>
            <w:tcW w:w="923" w:type="pct"/>
            <w:vAlign w:val="center"/>
          </w:tcPr>
          <w:p w14:paraId="5D709A44" w14:textId="77777777" w:rsidR="00E10E04" w:rsidRDefault="00000000">
            <w:pPr>
              <w:widowControl/>
              <w:jc w:val="center"/>
              <w:rPr>
                <w:kern w:val="0"/>
                <w:u w:val="single"/>
              </w:rPr>
            </w:pPr>
            <w:r>
              <w:rPr>
                <w:kern w:val="0"/>
                <w:u w:val="single"/>
              </w:rPr>
              <w:t>高锰酸盐指数</w:t>
            </w:r>
          </w:p>
        </w:tc>
        <w:tc>
          <w:tcPr>
            <w:tcW w:w="686" w:type="pct"/>
            <w:vAlign w:val="center"/>
          </w:tcPr>
          <w:p w14:paraId="43DB0D7A" w14:textId="77777777" w:rsidR="00E10E04" w:rsidRDefault="00E10E04">
            <w:pPr>
              <w:widowControl/>
              <w:jc w:val="center"/>
              <w:rPr>
                <w:kern w:val="0"/>
                <w:u w:val="single"/>
              </w:rPr>
            </w:pPr>
          </w:p>
        </w:tc>
        <w:tc>
          <w:tcPr>
            <w:tcW w:w="686" w:type="pct"/>
            <w:vAlign w:val="center"/>
          </w:tcPr>
          <w:p w14:paraId="45A0D4F1" w14:textId="77777777" w:rsidR="00E10E04" w:rsidRDefault="00E10E04">
            <w:pPr>
              <w:widowControl/>
              <w:jc w:val="center"/>
              <w:rPr>
                <w:kern w:val="0"/>
                <w:u w:val="single"/>
              </w:rPr>
            </w:pPr>
          </w:p>
        </w:tc>
        <w:tc>
          <w:tcPr>
            <w:tcW w:w="686" w:type="pct"/>
            <w:vAlign w:val="center"/>
          </w:tcPr>
          <w:p w14:paraId="4615F04D" w14:textId="77777777" w:rsidR="00E10E04" w:rsidRDefault="00E10E04">
            <w:pPr>
              <w:widowControl/>
              <w:jc w:val="center"/>
              <w:rPr>
                <w:kern w:val="0"/>
                <w:u w:val="single"/>
              </w:rPr>
            </w:pPr>
          </w:p>
        </w:tc>
        <w:tc>
          <w:tcPr>
            <w:tcW w:w="688" w:type="pct"/>
            <w:vAlign w:val="center"/>
          </w:tcPr>
          <w:p w14:paraId="52B09024" w14:textId="77777777" w:rsidR="00E10E04" w:rsidRDefault="00E10E04">
            <w:pPr>
              <w:widowControl/>
              <w:jc w:val="center"/>
              <w:rPr>
                <w:kern w:val="0"/>
                <w:u w:val="single"/>
              </w:rPr>
            </w:pPr>
          </w:p>
        </w:tc>
        <w:tc>
          <w:tcPr>
            <w:tcW w:w="1023" w:type="pct"/>
            <w:vAlign w:val="center"/>
          </w:tcPr>
          <w:p w14:paraId="5A968A92" w14:textId="77777777" w:rsidR="00E10E04" w:rsidRDefault="00E10E04">
            <w:pPr>
              <w:widowControl/>
              <w:jc w:val="center"/>
              <w:rPr>
                <w:kern w:val="0"/>
                <w:u w:val="single"/>
              </w:rPr>
            </w:pPr>
          </w:p>
        </w:tc>
      </w:tr>
      <w:tr w:rsidR="00E10E04" w14:paraId="147E2E28" w14:textId="77777777">
        <w:trPr>
          <w:cantSplit/>
          <w:trHeight w:val="481"/>
          <w:jc w:val="center"/>
        </w:trPr>
        <w:tc>
          <w:tcPr>
            <w:tcW w:w="306" w:type="pct"/>
            <w:vMerge/>
            <w:vAlign w:val="center"/>
          </w:tcPr>
          <w:p w14:paraId="59EF44BA" w14:textId="77777777" w:rsidR="00E10E04" w:rsidRDefault="00E10E04">
            <w:pPr>
              <w:widowControl/>
              <w:adjustRightInd w:val="0"/>
              <w:snapToGrid w:val="0"/>
              <w:jc w:val="center"/>
              <w:rPr>
                <w:kern w:val="0"/>
                <w:u w:val="single"/>
              </w:rPr>
            </w:pPr>
          </w:p>
        </w:tc>
        <w:tc>
          <w:tcPr>
            <w:tcW w:w="923" w:type="pct"/>
            <w:vAlign w:val="center"/>
          </w:tcPr>
          <w:p w14:paraId="4B2C726E" w14:textId="77777777" w:rsidR="00E10E04" w:rsidRDefault="00000000">
            <w:pPr>
              <w:widowControl/>
              <w:jc w:val="center"/>
              <w:rPr>
                <w:kern w:val="0"/>
                <w:u w:val="single"/>
              </w:rPr>
            </w:pPr>
            <w:r>
              <w:rPr>
                <w:kern w:val="0"/>
                <w:u w:val="single"/>
              </w:rPr>
              <w:t>化学需氧量</w:t>
            </w:r>
          </w:p>
        </w:tc>
        <w:tc>
          <w:tcPr>
            <w:tcW w:w="686" w:type="pct"/>
            <w:vAlign w:val="center"/>
          </w:tcPr>
          <w:p w14:paraId="032EBE28" w14:textId="77777777" w:rsidR="00E10E04" w:rsidRDefault="00E10E04">
            <w:pPr>
              <w:widowControl/>
              <w:jc w:val="center"/>
              <w:rPr>
                <w:kern w:val="0"/>
                <w:u w:val="single"/>
              </w:rPr>
            </w:pPr>
          </w:p>
        </w:tc>
        <w:tc>
          <w:tcPr>
            <w:tcW w:w="686" w:type="pct"/>
            <w:vAlign w:val="center"/>
          </w:tcPr>
          <w:p w14:paraId="3341AFFE" w14:textId="77777777" w:rsidR="00E10E04" w:rsidRDefault="00E10E04">
            <w:pPr>
              <w:widowControl/>
              <w:jc w:val="center"/>
              <w:rPr>
                <w:kern w:val="0"/>
                <w:u w:val="single"/>
              </w:rPr>
            </w:pPr>
          </w:p>
        </w:tc>
        <w:tc>
          <w:tcPr>
            <w:tcW w:w="686" w:type="pct"/>
            <w:vAlign w:val="center"/>
          </w:tcPr>
          <w:p w14:paraId="7A09643C" w14:textId="77777777" w:rsidR="00E10E04" w:rsidRDefault="00E10E04">
            <w:pPr>
              <w:widowControl/>
              <w:jc w:val="center"/>
              <w:rPr>
                <w:kern w:val="0"/>
                <w:u w:val="single"/>
              </w:rPr>
            </w:pPr>
          </w:p>
        </w:tc>
        <w:tc>
          <w:tcPr>
            <w:tcW w:w="688" w:type="pct"/>
            <w:vAlign w:val="center"/>
          </w:tcPr>
          <w:p w14:paraId="55575525" w14:textId="77777777" w:rsidR="00E10E04" w:rsidRDefault="00E10E04">
            <w:pPr>
              <w:widowControl/>
              <w:jc w:val="center"/>
              <w:rPr>
                <w:kern w:val="0"/>
                <w:u w:val="single"/>
              </w:rPr>
            </w:pPr>
          </w:p>
        </w:tc>
        <w:tc>
          <w:tcPr>
            <w:tcW w:w="1023" w:type="pct"/>
            <w:vAlign w:val="center"/>
          </w:tcPr>
          <w:p w14:paraId="126A5651" w14:textId="77777777" w:rsidR="00E10E04" w:rsidRDefault="00E10E04">
            <w:pPr>
              <w:widowControl/>
              <w:jc w:val="center"/>
              <w:rPr>
                <w:kern w:val="0"/>
                <w:u w:val="single"/>
              </w:rPr>
            </w:pPr>
          </w:p>
        </w:tc>
      </w:tr>
      <w:tr w:rsidR="00E10E04" w14:paraId="02925393" w14:textId="77777777">
        <w:trPr>
          <w:cantSplit/>
          <w:trHeight w:val="542"/>
          <w:jc w:val="center"/>
        </w:trPr>
        <w:tc>
          <w:tcPr>
            <w:tcW w:w="306" w:type="pct"/>
            <w:vMerge/>
            <w:vAlign w:val="center"/>
          </w:tcPr>
          <w:p w14:paraId="47BD6802" w14:textId="77777777" w:rsidR="00E10E04" w:rsidRDefault="00E10E04">
            <w:pPr>
              <w:widowControl/>
              <w:adjustRightInd w:val="0"/>
              <w:snapToGrid w:val="0"/>
              <w:jc w:val="center"/>
              <w:rPr>
                <w:kern w:val="0"/>
                <w:u w:val="single"/>
              </w:rPr>
            </w:pPr>
          </w:p>
        </w:tc>
        <w:tc>
          <w:tcPr>
            <w:tcW w:w="923" w:type="pct"/>
            <w:vAlign w:val="center"/>
          </w:tcPr>
          <w:p w14:paraId="484BE666" w14:textId="77777777" w:rsidR="00E10E04" w:rsidRDefault="00000000">
            <w:pPr>
              <w:widowControl/>
              <w:jc w:val="center"/>
              <w:rPr>
                <w:kern w:val="0"/>
                <w:u w:val="single"/>
              </w:rPr>
            </w:pPr>
            <w:r>
              <w:rPr>
                <w:kern w:val="0"/>
                <w:u w:val="single"/>
              </w:rPr>
              <w:t>五日生化需氧量</w:t>
            </w:r>
          </w:p>
        </w:tc>
        <w:tc>
          <w:tcPr>
            <w:tcW w:w="686" w:type="pct"/>
            <w:vAlign w:val="center"/>
          </w:tcPr>
          <w:p w14:paraId="22D2B072" w14:textId="77777777" w:rsidR="00E10E04" w:rsidRDefault="00E10E04">
            <w:pPr>
              <w:widowControl/>
              <w:jc w:val="center"/>
              <w:rPr>
                <w:kern w:val="0"/>
                <w:u w:val="single"/>
              </w:rPr>
            </w:pPr>
          </w:p>
        </w:tc>
        <w:tc>
          <w:tcPr>
            <w:tcW w:w="686" w:type="pct"/>
            <w:vAlign w:val="center"/>
          </w:tcPr>
          <w:p w14:paraId="07C7D3A5" w14:textId="77777777" w:rsidR="00E10E04" w:rsidRDefault="00E10E04">
            <w:pPr>
              <w:widowControl/>
              <w:jc w:val="center"/>
              <w:rPr>
                <w:kern w:val="0"/>
                <w:u w:val="single"/>
              </w:rPr>
            </w:pPr>
          </w:p>
        </w:tc>
        <w:tc>
          <w:tcPr>
            <w:tcW w:w="686" w:type="pct"/>
            <w:vAlign w:val="center"/>
          </w:tcPr>
          <w:p w14:paraId="180F0655" w14:textId="77777777" w:rsidR="00E10E04" w:rsidRDefault="00E10E04">
            <w:pPr>
              <w:widowControl/>
              <w:jc w:val="center"/>
              <w:rPr>
                <w:kern w:val="0"/>
                <w:u w:val="single"/>
              </w:rPr>
            </w:pPr>
          </w:p>
        </w:tc>
        <w:tc>
          <w:tcPr>
            <w:tcW w:w="688" w:type="pct"/>
            <w:vAlign w:val="center"/>
          </w:tcPr>
          <w:p w14:paraId="1372B6DC" w14:textId="77777777" w:rsidR="00E10E04" w:rsidRDefault="00E10E04">
            <w:pPr>
              <w:widowControl/>
              <w:jc w:val="center"/>
              <w:rPr>
                <w:kern w:val="0"/>
                <w:u w:val="single"/>
              </w:rPr>
            </w:pPr>
          </w:p>
        </w:tc>
        <w:tc>
          <w:tcPr>
            <w:tcW w:w="1023" w:type="pct"/>
            <w:vAlign w:val="center"/>
          </w:tcPr>
          <w:p w14:paraId="32DDD071" w14:textId="77777777" w:rsidR="00E10E04" w:rsidRDefault="00E10E04">
            <w:pPr>
              <w:widowControl/>
              <w:jc w:val="center"/>
              <w:rPr>
                <w:kern w:val="0"/>
                <w:u w:val="single"/>
              </w:rPr>
            </w:pPr>
          </w:p>
        </w:tc>
      </w:tr>
      <w:tr w:rsidR="00E10E04" w14:paraId="1B378C73" w14:textId="77777777">
        <w:trPr>
          <w:cantSplit/>
          <w:trHeight w:val="481"/>
          <w:jc w:val="center"/>
        </w:trPr>
        <w:tc>
          <w:tcPr>
            <w:tcW w:w="306" w:type="pct"/>
            <w:vMerge/>
            <w:vAlign w:val="center"/>
          </w:tcPr>
          <w:p w14:paraId="429CDDAF" w14:textId="77777777" w:rsidR="00E10E04" w:rsidRDefault="00E10E04">
            <w:pPr>
              <w:widowControl/>
              <w:adjustRightInd w:val="0"/>
              <w:snapToGrid w:val="0"/>
              <w:jc w:val="center"/>
              <w:rPr>
                <w:kern w:val="0"/>
                <w:u w:val="single"/>
              </w:rPr>
            </w:pPr>
          </w:p>
        </w:tc>
        <w:tc>
          <w:tcPr>
            <w:tcW w:w="923" w:type="pct"/>
            <w:vAlign w:val="center"/>
          </w:tcPr>
          <w:p w14:paraId="16F14DA8" w14:textId="77777777" w:rsidR="00E10E04" w:rsidRDefault="00000000">
            <w:pPr>
              <w:widowControl/>
              <w:jc w:val="center"/>
              <w:rPr>
                <w:kern w:val="0"/>
                <w:u w:val="single"/>
              </w:rPr>
            </w:pPr>
            <w:r>
              <w:rPr>
                <w:kern w:val="0"/>
                <w:u w:val="single"/>
              </w:rPr>
              <w:t>氨氮</w:t>
            </w:r>
          </w:p>
        </w:tc>
        <w:tc>
          <w:tcPr>
            <w:tcW w:w="686" w:type="pct"/>
            <w:vAlign w:val="center"/>
          </w:tcPr>
          <w:p w14:paraId="423CF0A9" w14:textId="77777777" w:rsidR="00E10E04" w:rsidRDefault="00E10E04">
            <w:pPr>
              <w:widowControl/>
              <w:jc w:val="center"/>
              <w:rPr>
                <w:kern w:val="0"/>
                <w:u w:val="single"/>
              </w:rPr>
            </w:pPr>
          </w:p>
        </w:tc>
        <w:tc>
          <w:tcPr>
            <w:tcW w:w="686" w:type="pct"/>
            <w:vAlign w:val="center"/>
          </w:tcPr>
          <w:p w14:paraId="36E959F0" w14:textId="77777777" w:rsidR="00E10E04" w:rsidRDefault="00E10E04">
            <w:pPr>
              <w:widowControl/>
              <w:jc w:val="center"/>
              <w:rPr>
                <w:kern w:val="0"/>
                <w:u w:val="single"/>
              </w:rPr>
            </w:pPr>
          </w:p>
        </w:tc>
        <w:tc>
          <w:tcPr>
            <w:tcW w:w="686" w:type="pct"/>
            <w:vAlign w:val="center"/>
          </w:tcPr>
          <w:p w14:paraId="312C1E29" w14:textId="77777777" w:rsidR="00E10E04" w:rsidRDefault="00E10E04">
            <w:pPr>
              <w:widowControl/>
              <w:jc w:val="center"/>
              <w:rPr>
                <w:kern w:val="0"/>
                <w:u w:val="single"/>
              </w:rPr>
            </w:pPr>
          </w:p>
        </w:tc>
        <w:tc>
          <w:tcPr>
            <w:tcW w:w="688" w:type="pct"/>
            <w:vAlign w:val="center"/>
          </w:tcPr>
          <w:p w14:paraId="048DD9CC" w14:textId="77777777" w:rsidR="00E10E04" w:rsidRDefault="00E10E04">
            <w:pPr>
              <w:widowControl/>
              <w:jc w:val="center"/>
              <w:rPr>
                <w:kern w:val="0"/>
                <w:u w:val="single"/>
              </w:rPr>
            </w:pPr>
          </w:p>
        </w:tc>
        <w:tc>
          <w:tcPr>
            <w:tcW w:w="1023" w:type="pct"/>
            <w:vAlign w:val="center"/>
          </w:tcPr>
          <w:p w14:paraId="50E924D9" w14:textId="77777777" w:rsidR="00E10E04" w:rsidRDefault="00E10E04">
            <w:pPr>
              <w:widowControl/>
              <w:jc w:val="center"/>
              <w:rPr>
                <w:kern w:val="0"/>
                <w:u w:val="single"/>
              </w:rPr>
            </w:pPr>
          </w:p>
        </w:tc>
      </w:tr>
      <w:tr w:rsidR="00E10E04" w14:paraId="434BCD0D" w14:textId="77777777">
        <w:trPr>
          <w:cantSplit/>
          <w:trHeight w:val="481"/>
          <w:jc w:val="center"/>
        </w:trPr>
        <w:tc>
          <w:tcPr>
            <w:tcW w:w="306" w:type="pct"/>
            <w:vMerge/>
            <w:vAlign w:val="center"/>
          </w:tcPr>
          <w:p w14:paraId="3D13D5AB" w14:textId="77777777" w:rsidR="00E10E04" w:rsidRDefault="00E10E04">
            <w:pPr>
              <w:widowControl/>
              <w:adjustRightInd w:val="0"/>
              <w:snapToGrid w:val="0"/>
              <w:jc w:val="center"/>
              <w:rPr>
                <w:kern w:val="0"/>
                <w:u w:val="single"/>
              </w:rPr>
            </w:pPr>
          </w:p>
        </w:tc>
        <w:tc>
          <w:tcPr>
            <w:tcW w:w="923" w:type="pct"/>
            <w:vAlign w:val="center"/>
          </w:tcPr>
          <w:p w14:paraId="3CF8DC4F" w14:textId="77777777" w:rsidR="00E10E04" w:rsidRDefault="00000000">
            <w:pPr>
              <w:widowControl/>
              <w:jc w:val="center"/>
              <w:rPr>
                <w:kern w:val="0"/>
                <w:u w:val="single"/>
              </w:rPr>
            </w:pPr>
            <w:r>
              <w:rPr>
                <w:kern w:val="0"/>
                <w:u w:val="single"/>
              </w:rPr>
              <w:t>总氮</w:t>
            </w:r>
          </w:p>
        </w:tc>
        <w:tc>
          <w:tcPr>
            <w:tcW w:w="686" w:type="pct"/>
            <w:vAlign w:val="center"/>
          </w:tcPr>
          <w:p w14:paraId="32289EB6" w14:textId="77777777" w:rsidR="00E10E04" w:rsidRDefault="00E10E04">
            <w:pPr>
              <w:widowControl/>
              <w:jc w:val="center"/>
              <w:rPr>
                <w:kern w:val="0"/>
                <w:u w:val="single"/>
              </w:rPr>
            </w:pPr>
          </w:p>
        </w:tc>
        <w:tc>
          <w:tcPr>
            <w:tcW w:w="686" w:type="pct"/>
            <w:vAlign w:val="center"/>
          </w:tcPr>
          <w:p w14:paraId="5B5D880E" w14:textId="77777777" w:rsidR="00E10E04" w:rsidRDefault="00E10E04">
            <w:pPr>
              <w:widowControl/>
              <w:jc w:val="center"/>
              <w:rPr>
                <w:kern w:val="0"/>
                <w:u w:val="single"/>
              </w:rPr>
            </w:pPr>
          </w:p>
        </w:tc>
        <w:tc>
          <w:tcPr>
            <w:tcW w:w="686" w:type="pct"/>
            <w:vAlign w:val="center"/>
          </w:tcPr>
          <w:p w14:paraId="2E39560E" w14:textId="77777777" w:rsidR="00E10E04" w:rsidRDefault="00E10E04">
            <w:pPr>
              <w:widowControl/>
              <w:jc w:val="center"/>
              <w:rPr>
                <w:kern w:val="0"/>
                <w:u w:val="single"/>
              </w:rPr>
            </w:pPr>
          </w:p>
        </w:tc>
        <w:tc>
          <w:tcPr>
            <w:tcW w:w="688" w:type="pct"/>
            <w:vAlign w:val="center"/>
          </w:tcPr>
          <w:p w14:paraId="68A7302C" w14:textId="77777777" w:rsidR="00E10E04" w:rsidRDefault="00E10E04">
            <w:pPr>
              <w:widowControl/>
              <w:jc w:val="center"/>
              <w:rPr>
                <w:kern w:val="0"/>
                <w:u w:val="single"/>
              </w:rPr>
            </w:pPr>
          </w:p>
        </w:tc>
        <w:tc>
          <w:tcPr>
            <w:tcW w:w="1023" w:type="pct"/>
            <w:vAlign w:val="center"/>
          </w:tcPr>
          <w:p w14:paraId="70F0070F" w14:textId="77777777" w:rsidR="00E10E04" w:rsidRDefault="00E10E04">
            <w:pPr>
              <w:widowControl/>
              <w:jc w:val="center"/>
              <w:rPr>
                <w:kern w:val="0"/>
                <w:u w:val="single"/>
              </w:rPr>
            </w:pPr>
          </w:p>
        </w:tc>
      </w:tr>
      <w:tr w:rsidR="00E10E04" w14:paraId="376D85E8" w14:textId="77777777">
        <w:trPr>
          <w:cantSplit/>
          <w:trHeight w:val="481"/>
          <w:jc w:val="center"/>
        </w:trPr>
        <w:tc>
          <w:tcPr>
            <w:tcW w:w="306" w:type="pct"/>
            <w:vMerge/>
            <w:vAlign w:val="center"/>
          </w:tcPr>
          <w:p w14:paraId="4E063647" w14:textId="77777777" w:rsidR="00E10E04" w:rsidRDefault="00E10E04">
            <w:pPr>
              <w:widowControl/>
              <w:adjustRightInd w:val="0"/>
              <w:snapToGrid w:val="0"/>
              <w:jc w:val="center"/>
              <w:rPr>
                <w:kern w:val="0"/>
                <w:u w:val="single"/>
              </w:rPr>
            </w:pPr>
          </w:p>
        </w:tc>
        <w:tc>
          <w:tcPr>
            <w:tcW w:w="923" w:type="pct"/>
            <w:vAlign w:val="center"/>
          </w:tcPr>
          <w:p w14:paraId="5F5D115D" w14:textId="77777777" w:rsidR="00E10E04" w:rsidRDefault="00000000">
            <w:pPr>
              <w:widowControl/>
              <w:jc w:val="center"/>
              <w:rPr>
                <w:kern w:val="0"/>
                <w:u w:val="single"/>
              </w:rPr>
            </w:pPr>
            <w:r>
              <w:rPr>
                <w:kern w:val="0"/>
                <w:u w:val="single"/>
              </w:rPr>
              <w:t>总磷</w:t>
            </w:r>
          </w:p>
        </w:tc>
        <w:tc>
          <w:tcPr>
            <w:tcW w:w="686" w:type="pct"/>
            <w:vAlign w:val="center"/>
          </w:tcPr>
          <w:p w14:paraId="1070193F" w14:textId="77777777" w:rsidR="00E10E04" w:rsidRDefault="00E10E04">
            <w:pPr>
              <w:widowControl/>
              <w:jc w:val="center"/>
              <w:rPr>
                <w:kern w:val="0"/>
                <w:u w:val="single"/>
              </w:rPr>
            </w:pPr>
          </w:p>
        </w:tc>
        <w:tc>
          <w:tcPr>
            <w:tcW w:w="686" w:type="pct"/>
            <w:vAlign w:val="center"/>
          </w:tcPr>
          <w:p w14:paraId="37852E0D" w14:textId="77777777" w:rsidR="00E10E04" w:rsidRDefault="00E10E04">
            <w:pPr>
              <w:widowControl/>
              <w:jc w:val="center"/>
              <w:rPr>
                <w:kern w:val="0"/>
                <w:u w:val="single"/>
              </w:rPr>
            </w:pPr>
          </w:p>
        </w:tc>
        <w:tc>
          <w:tcPr>
            <w:tcW w:w="686" w:type="pct"/>
            <w:vAlign w:val="center"/>
          </w:tcPr>
          <w:p w14:paraId="0B4469FD" w14:textId="77777777" w:rsidR="00E10E04" w:rsidRDefault="00E10E04">
            <w:pPr>
              <w:widowControl/>
              <w:jc w:val="center"/>
              <w:rPr>
                <w:kern w:val="0"/>
                <w:u w:val="single"/>
              </w:rPr>
            </w:pPr>
          </w:p>
        </w:tc>
        <w:tc>
          <w:tcPr>
            <w:tcW w:w="688" w:type="pct"/>
            <w:vAlign w:val="center"/>
          </w:tcPr>
          <w:p w14:paraId="5AA2CA67" w14:textId="77777777" w:rsidR="00E10E04" w:rsidRDefault="00E10E04">
            <w:pPr>
              <w:widowControl/>
              <w:jc w:val="center"/>
              <w:rPr>
                <w:kern w:val="0"/>
                <w:u w:val="single"/>
              </w:rPr>
            </w:pPr>
          </w:p>
        </w:tc>
        <w:tc>
          <w:tcPr>
            <w:tcW w:w="1023" w:type="pct"/>
            <w:vAlign w:val="center"/>
          </w:tcPr>
          <w:p w14:paraId="323BB3CD" w14:textId="77777777" w:rsidR="00E10E04" w:rsidRDefault="00E10E04">
            <w:pPr>
              <w:widowControl/>
              <w:jc w:val="center"/>
              <w:rPr>
                <w:kern w:val="0"/>
                <w:u w:val="single"/>
              </w:rPr>
            </w:pPr>
          </w:p>
        </w:tc>
      </w:tr>
      <w:tr w:rsidR="00E10E04" w14:paraId="2AF3B7EA" w14:textId="77777777">
        <w:trPr>
          <w:cantSplit/>
          <w:trHeight w:val="481"/>
          <w:jc w:val="center"/>
        </w:trPr>
        <w:tc>
          <w:tcPr>
            <w:tcW w:w="306" w:type="pct"/>
            <w:vMerge/>
            <w:vAlign w:val="center"/>
          </w:tcPr>
          <w:p w14:paraId="7FB6E53A" w14:textId="77777777" w:rsidR="00E10E04" w:rsidRDefault="00E10E04">
            <w:pPr>
              <w:widowControl/>
              <w:adjustRightInd w:val="0"/>
              <w:snapToGrid w:val="0"/>
              <w:jc w:val="center"/>
              <w:rPr>
                <w:kern w:val="0"/>
                <w:u w:val="single"/>
              </w:rPr>
            </w:pPr>
          </w:p>
        </w:tc>
        <w:tc>
          <w:tcPr>
            <w:tcW w:w="923" w:type="pct"/>
            <w:vAlign w:val="center"/>
          </w:tcPr>
          <w:p w14:paraId="2684DB02" w14:textId="77777777" w:rsidR="00E10E04" w:rsidRDefault="00000000">
            <w:pPr>
              <w:widowControl/>
              <w:jc w:val="center"/>
              <w:rPr>
                <w:kern w:val="0"/>
                <w:u w:val="single"/>
              </w:rPr>
            </w:pPr>
            <w:r>
              <w:rPr>
                <w:kern w:val="0"/>
                <w:u w:val="single"/>
              </w:rPr>
              <w:t>铜</w:t>
            </w:r>
          </w:p>
        </w:tc>
        <w:tc>
          <w:tcPr>
            <w:tcW w:w="686" w:type="pct"/>
            <w:vAlign w:val="center"/>
          </w:tcPr>
          <w:p w14:paraId="51D295CC" w14:textId="77777777" w:rsidR="00E10E04" w:rsidRDefault="00E10E04">
            <w:pPr>
              <w:widowControl/>
              <w:jc w:val="center"/>
              <w:rPr>
                <w:kern w:val="0"/>
                <w:u w:val="single"/>
              </w:rPr>
            </w:pPr>
          </w:p>
        </w:tc>
        <w:tc>
          <w:tcPr>
            <w:tcW w:w="686" w:type="pct"/>
            <w:vAlign w:val="center"/>
          </w:tcPr>
          <w:p w14:paraId="16C9842F" w14:textId="77777777" w:rsidR="00E10E04" w:rsidRDefault="00E10E04">
            <w:pPr>
              <w:widowControl/>
              <w:jc w:val="center"/>
              <w:rPr>
                <w:kern w:val="0"/>
                <w:u w:val="single"/>
              </w:rPr>
            </w:pPr>
          </w:p>
        </w:tc>
        <w:tc>
          <w:tcPr>
            <w:tcW w:w="686" w:type="pct"/>
            <w:vAlign w:val="center"/>
          </w:tcPr>
          <w:p w14:paraId="4BE0C714" w14:textId="77777777" w:rsidR="00E10E04" w:rsidRDefault="00E10E04">
            <w:pPr>
              <w:widowControl/>
              <w:jc w:val="center"/>
              <w:rPr>
                <w:kern w:val="0"/>
                <w:u w:val="single"/>
              </w:rPr>
            </w:pPr>
          </w:p>
        </w:tc>
        <w:tc>
          <w:tcPr>
            <w:tcW w:w="688" w:type="pct"/>
            <w:vAlign w:val="center"/>
          </w:tcPr>
          <w:p w14:paraId="09423976" w14:textId="77777777" w:rsidR="00E10E04" w:rsidRDefault="00E10E04">
            <w:pPr>
              <w:widowControl/>
              <w:jc w:val="center"/>
              <w:rPr>
                <w:kern w:val="0"/>
                <w:u w:val="single"/>
              </w:rPr>
            </w:pPr>
          </w:p>
        </w:tc>
        <w:tc>
          <w:tcPr>
            <w:tcW w:w="1023" w:type="pct"/>
            <w:vAlign w:val="center"/>
          </w:tcPr>
          <w:p w14:paraId="4CA32C9F" w14:textId="77777777" w:rsidR="00E10E04" w:rsidRDefault="00E10E04">
            <w:pPr>
              <w:widowControl/>
              <w:jc w:val="center"/>
              <w:rPr>
                <w:kern w:val="0"/>
                <w:u w:val="single"/>
              </w:rPr>
            </w:pPr>
          </w:p>
        </w:tc>
      </w:tr>
      <w:tr w:rsidR="00E10E04" w14:paraId="7175BFD0" w14:textId="77777777">
        <w:trPr>
          <w:cantSplit/>
          <w:trHeight w:val="481"/>
          <w:jc w:val="center"/>
        </w:trPr>
        <w:tc>
          <w:tcPr>
            <w:tcW w:w="306" w:type="pct"/>
            <w:vMerge/>
            <w:vAlign w:val="center"/>
          </w:tcPr>
          <w:p w14:paraId="62E351EA" w14:textId="77777777" w:rsidR="00E10E04" w:rsidRDefault="00E10E04">
            <w:pPr>
              <w:widowControl/>
              <w:adjustRightInd w:val="0"/>
              <w:snapToGrid w:val="0"/>
              <w:jc w:val="center"/>
              <w:rPr>
                <w:kern w:val="0"/>
                <w:u w:val="single"/>
              </w:rPr>
            </w:pPr>
          </w:p>
        </w:tc>
        <w:tc>
          <w:tcPr>
            <w:tcW w:w="923" w:type="pct"/>
            <w:vAlign w:val="center"/>
          </w:tcPr>
          <w:p w14:paraId="45CA69E8" w14:textId="77777777" w:rsidR="00E10E04" w:rsidRDefault="00000000">
            <w:pPr>
              <w:widowControl/>
              <w:jc w:val="center"/>
              <w:rPr>
                <w:kern w:val="0"/>
                <w:u w:val="single"/>
              </w:rPr>
            </w:pPr>
            <w:r>
              <w:rPr>
                <w:kern w:val="0"/>
                <w:u w:val="single"/>
              </w:rPr>
              <w:t>锌</w:t>
            </w:r>
          </w:p>
        </w:tc>
        <w:tc>
          <w:tcPr>
            <w:tcW w:w="686" w:type="pct"/>
            <w:vAlign w:val="center"/>
          </w:tcPr>
          <w:p w14:paraId="014DB257" w14:textId="77777777" w:rsidR="00E10E04" w:rsidRDefault="00E10E04">
            <w:pPr>
              <w:widowControl/>
              <w:jc w:val="center"/>
              <w:rPr>
                <w:kern w:val="0"/>
                <w:u w:val="single"/>
              </w:rPr>
            </w:pPr>
          </w:p>
        </w:tc>
        <w:tc>
          <w:tcPr>
            <w:tcW w:w="686" w:type="pct"/>
            <w:vAlign w:val="center"/>
          </w:tcPr>
          <w:p w14:paraId="1CBF6AE8" w14:textId="77777777" w:rsidR="00E10E04" w:rsidRDefault="00E10E04">
            <w:pPr>
              <w:widowControl/>
              <w:jc w:val="center"/>
              <w:rPr>
                <w:kern w:val="0"/>
                <w:u w:val="single"/>
              </w:rPr>
            </w:pPr>
          </w:p>
        </w:tc>
        <w:tc>
          <w:tcPr>
            <w:tcW w:w="686" w:type="pct"/>
            <w:vAlign w:val="center"/>
          </w:tcPr>
          <w:p w14:paraId="7674FBB4" w14:textId="77777777" w:rsidR="00E10E04" w:rsidRDefault="00E10E04">
            <w:pPr>
              <w:widowControl/>
              <w:jc w:val="center"/>
              <w:rPr>
                <w:kern w:val="0"/>
                <w:u w:val="single"/>
              </w:rPr>
            </w:pPr>
          </w:p>
        </w:tc>
        <w:tc>
          <w:tcPr>
            <w:tcW w:w="688" w:type="pct"/>
            <w:vAlign w:val="center"/>
          </w:tcPr>
          <w:p w14:paraId="00E9214B" w14:textId="77777777" w:rsidR="00E10E04" w:rsidRDefault="00E10E04">
            <w:pPr>
              <w:widowControl/>
              <w:jc w:val="center"/>
              <w:rPr>
                <w:kern w:val="0"/>
                <w:u w:val="single"/>
              </w:rPr>
            </w:pPr>
          </w:p>
        </w:tc>
        <w:tc>
          <w:tcPr>
            <w:tcW w:w="1023" w:type="pct"/>
            <w:vAlign w:val="center"/>
          </w:tcPr>
          <w:p w14:paraId="0AAEDD8A" w14:textId="77777777" w:rsidR="00E10E04" w:rsidRDefault="00E10E04">
            <w:pPr>
              <w:widowControl/>
              <w:jc w:val="center"/>
              <w:rPr>
                <w:kern w:val="0"/>
                <w:u w:val="single"/>
              </w:rPr>
            </w:pPr>
          </w:p>
        </w:tc>
      </w:tr>
      <w:tr w:rsidR="00E10E04" w14:paraId="2E720940" w14:textId="77777777">
        <w:trPr>
          <w:cantSplit/>
          <w:trHeight w:val="481"/>
          <w:jc w:val="center"/>
        </w:trPr>
        <w:tc>
          <w:tcPr>
            <w:tcW w:w="306" w:type="pct"/>
            <w:vMerge/>
            <w:vAlign w:val="center"/>
          </w:tcPr>
          <w:p w14:paraId="4D4C7B3F" w14:textId="77777777" w:rsidR="00E10E04" w:rsidRDefault="00E10E04">
            <w:pPr>
              <w:widowControl/>
              <w:adjustRightInd w:val="0"/>
              <w:snapToGrid w:val="0"/>
              <w:jc w:val="center"/>
              <w:rPr>
                <w:kern w:val="0"/>
                <w:u w:val="single"/>
              </w:rPr>
            </w:pPr>
          </w:p>
        </w:tc>
        <w:tc>
          <w:tcPr>
            <w:tcW w:w="923" w:type="pct"/>
            <w:vAlign w:val="center"/>
          </w:tcPr>
          <w:p w14:paraId="0A20F8AE" w14:textId="77777777" w:rsidR="00E10E04" w:rsidRDefault="00000000">
            <w:pPr>
              <w:widowControl/>
              <w:jc w:val="center"/>
              <w:rPr>
                <w:kern w:val="0"/>
                <w:u w:val="single"/>
              </w:rPr>
            </w:pPr>
            <w:r>
              <w:rPr>
                <w:kern w:val="0"/>
                <w:u w:val="single"/>
              </w:rPr>
              <w:t>氟化物</w:t>
            </w:r>
          </w:p>
        </w:tc>
        <w:tc>
          <w:tcPr>
            <w:tcW w:w="686" w:type="pct"/>
            <w:vAlign w:val="center"/>
          </w:tcPr>
          <w:p w14:paraId="2DF0E80E" w14:textId="77777777" w:rsidR="00E10E04" w:rsidRDefault="00E10E04">
            <w:pPr>
              <w:widowControl/>
              <w:jc w:val="center"/>
              <w:rPr>
                <w:kern w:val="0"/>
                <w:u w:val="single"/>
              </w:rPr>
            </w:pPr>
          </w:p>
        </w:tc>
        <w:tc>
          <w:tcPr>
            <w:tcW w:w="686" w:type="pct"/>
            <w:vAlign w:val="center"/>
          </w:tcPr>
          <w:p w14:paraId="0E032772" w14:textId="77777777" w:rsidR="00E10E04" w:rsidRDefault="00E10E04">
            <w:pPr>
              <w:widowControl/>
              <w:jc w:val="center"/>
              <w:rPr>
                <w:kern w:val="0"/>
                <w:u w:val="single"/>
              </w:rPr>
            </w:pPr>
          </w:p>
        </w:tc>
        <w:tc>
          <w:tcPr>
            <w:tcW w:w="686" w:type="pct"/>
            <w:vAlign w:val="center"/>
          </w:tcPr>
          <w:p w14:paraId="2A0D0965" w14:textId="77777777" w:rsidR="00E10E04" w:rsidRDefault="00E10E04">
            <w:pPr>
              <w:widowControl/>
              <w:jc w:val="center"/>
              <w:rPr>
                <w:kern w:val="0"/>
                <w:u w:val="single"/>
              </w:rPr>
            </w:pPr>
          </w:p>
        </w:tc>
        <w:tc>
          <w:tcPr>
            <w:tcW w:w="688" w:type="pct"/>
            <w:vAlign w:val="center"/>
          </w:tcPr>
          <w:p w14:paraId="512E3E62" w14:textId="77777777" w:rsidR="00E10E04" w:rsidRDefault="00E10E04">
            <w:pPr>
              <w:widowControl/>
              <w:jc w:val="center"/>
              <w:rPr>
                <w:kern w:val="0"/>
                <w:u w:val="single"/>
              </w:rPr>
            </w:pPr>
          </w:p>
        </w:tc>
        <w:tc>
          <w:tcPr>
            <w:tcW w:w="1023" w:type="pct"/>
            <w:vAlign w:val="center"/>
          </w:tcPr>
          <w:p w14:paraId="761C1582" w14:textId="77777777" w:rsidR="00E10E04" w:rsidRDefault="00E10E04">
            <w:pPr>
              <w:widowControl/>
              <w:jc w:val="center"/>
              <w:rPr>
                <w:kern w:val="0"/>
                <w:u w:val="single"/>
              </w:rPr>
            </w:pPr>
          </w:p>
        </w:tc>
      </w:tr>
      <w:tr w:rsidR="00E10E04" w14:paraId="7C79C02C" w14:textId="77777777">
        <w:trPr>
          <w:cantSplit/>
          <w:trHeight w:val="481"/>
          <w:jc w:val="center"/>
        </w:trPr>
        <w:tc>
          <w:tcPr>
            <w:tcW w:w="306" w:type="pct"/>
            <w:vMerge/>
            <w:vAlign w:val="center"/>
          </w:tcPr>
          <w:p w14:paraId="67D99AD0" w14:textId="77777777" w:rsidR="00E10E04" w:rsidRDefault="00E10E04">
            <w:pPr>
              <w:widowControl/>
              <w:adjustRightInd w:val="0"/>
              <w:snapToGrid w:val="0"/>
              <w:jc w:val="center"/>
              <w:rPr>
                <w:kern w:val="0"/>
                <w:u w:val="single"/>
              </w:rPr>
            </w:pPr>
          </w:p>
        </w:tc>
        <w:tc>
          <w:tcPr>
            <w:tcW w:w="923" w:type="pct"/>
            <w:vAlign w:val="center"/>
          </w:tcPr>
          <w:p w14:paraId="2215111B" w14:textId="77777777" w:rsidR="00E10E04" w:rsidRDefault="00000000">
            <w:pPr>
              <w:widowControl/>
              <w:jc w:val="center"/>
              <w:rPr>
                <w:kern w:val="0"/>
                <w:u w:val="single"/>
              </w:rPr>
            </w:pPr>
            <w:r>
              <w:rPr>
                <w:kern w:val="0"/>
                <w:u w:val="single"/>
              </w:rPr>
              <w:t>硒（</w:t>
            </w:r>
            <w:r>
              <w:rPr>
                <w:kern w:val="0"/>
                <w:u w:val="single"/>
              </w:rPr>
              <w:t>μg/L</w:t>
            </w:r>
            <w:r>
              <w:rPr>
                <w:kern w:val="0"/>
                <w:u w:val="single"/>
              </w:rPr>
              <w:t>）</w:t>
            </w:r>
          </w:p>
        </w:tc>
        <w:tc>
          <w:tcPr>
            <w:tcW w:w="686" w:type="pct"/>
            <w:vAlign w:val="center"/>
          </w:tcPr>
          <w:p w14:paraId="1D3DEFBC" w14:textId="77777777" w:rsidR="00E10E04" w:rsidRDefault="00E10E04">
            <w:pPr>
              <w:widowControl/>
              <w:jc w:val="center"/>
              <w:rPr>
                <w:kern w:val="0"/>
                <w:u w:val="single"/>
              </w:rPr>
            </w:pPr>
          </w:p>
        </w:tc>
        <w:tc>
          <w:tcPr>
            <w:tcW w:w="686" w:type="pct"/>
            <w:vAlign w:val="center"/>
          </w:tcPr>
          <w:p w14:paraId="6C22B83D" w14:textId="77777777" w:rsidR="00E10E04" w:rsidRDefault="00E10E04">
            <w:pPr>
              <w:widowControl/>
              <w:jc w:val="center"/>
              <w:rPr>
                <w:kern w:val="0"/>
                <w:u w:val="single"/>
              </w:rPr>
            </w:pPr>
          </w:p>
        </w:tc>
        <w:tc>
          <w:tcPr>
            <w:tcW w:w="686" w:type="pct"/>
            <w:vAlign w:val="center"/>
          </w:tcPr>
          <w:p w14:paraId="0B02FE2A" w14:textId="77777777" w:rsidR="00E10E04" w:rsidRDefault="00E10E04">
            <w:pPr>
              <w:widowControl/>
              <w:jc w:val="center"/>
              <w:rPr>
                <w:kern w:val="0"/>
                <w:u w:val="single"/>
              </w:rPr>
            </w:pPr>
          </w:p>
        </w:tc>
        <w:tc>
          <w:tcPr>
            <w:tcW w:w="688" w:type="pct"/>
            <w:vAlign w:val="center"/>
          </w:tcPr>
          <w:p w14:paraId="0CDD4A6E" w14:textId="77777777" w:rsidR="00E10E04" w:rsidRDefault="00E10E04">
            <w:pPr>
              <w:widowControl/>
              <w:jc w:val="center"/>
              <w:rPr>
                <w:kern w:val="0"/>
                <w:u w:val="single"/>
              </w:rPr>
            </w:pPr>
          </w:p>
        </w:tc>
        <w:tc>
          <w:tcPr>
            <w:tcW w:w="1023" w:type="pct"/>
            <w:vAlign w:val="center"/>
          </w:tcPr>
          <w:p w14:paraId="207D2824" w14:textId="77777777" w:rsidR="00E10E04" w:rsidRDefault="00E10E04">
            <w:pPr>
              <w:widowControl/>
              <w:jc w:val="center"/>
              <w:rPr>
                <w:kern w:val="0"/>
                <w:u w:val="single"/>
              </w:rPr>
            </w:pPr>
          </w:p>
        </w:tc>
      </w:tr>
      <w:tr w:rsidR="00E10E04" w14:paraId="02843C4A" w14:textId="77777777">
        <w:trPr>
          <w:cantSplit/>
          <w:trHeight w:val="481"/>
          <w:jc w:val="center"/>
        </w:trPr>
        <w:tc>
          <w:tcPr>
            <w:tcW w:w="306" w:type="pct"/>
            <w:vMerge/>
            <w:vAlign w:val="center"/>
          </w:tcPr>
          <w:p w14:paraId="65CE42AE" w14:textId="77777777" w:rsidR="00E10E04" w:rsidRDefault="00E10E04">
            <w:pPr>
              <w:widowControl/>
              <w:adjustRightInd w:val="0"/>
              <w:snapToGrid w:val="0"/>
              <w:jc w:val="center"/>
              <w:rPr>
                <w:kern w:val="0"/>
                <w:u w:val="single"/>
              </w:rPr>
            </w:pPr>
          </w:p>
        </w:tc>
        <w:tc>
          <w:tcPr>
            <w:tcW w:w="923" w:type="pct"/>
            <w:vAlign w:val="center"/>
          </w:tcPr>
          <w:p w14:paraId="34E1003A" w14:textId="77777777" w:rsidR="00E10E04" w:rsidRDefault="00000000">
            <w:pPr>
              <w:widowControl/>
              <w:jc w:val="center"/>
              <w:rPr>
                <w:kern w:val="0"/>
                <w:u w:val="single"/>
              </w:rPr>
            </w:pPr>
            <w:r>
              <w:rPr>
                <w:kern w:val="0"/>
                <w:u w:val="single"/>
              </w:rPr>
              <w:t>砷（</w:t>
            </w:r>
            <w:r>
              <w:rPr>
                <w:kern w:val="0"/>
                <w:u w:val="single"/>
              </w:rPr>
              <w:t>μg/L</w:t>
            </w:r>
            <w:r>
              <w:rPr>
                <w:kern w:val="0"/>
                <w:u w:val="single"/>
              </w:rPr>
              <w:t>）</w:t>
            </w:r>
          </w:p>
        </w:tc>
        <w:tc>
          <w:tcPr>
            <w:tcW w:w="686" w:type="pct"/>
            <w:vAlign w:val="center"/>
          </w:tcPr>
          <w:p w14:paraId="36D283F1" w14:textId="77777777" w:rsidR="00E10E04" w:rsidRDefault="00E10E04">
            <w:pPr>
              <w:widowControl/>
              <w:jc w:val="center"/>
              <w:rPr>
                <w:kern w:val="0"/>
                <w:u w:val="single"/>
              </w:rPr>
            </w:pPr>
          </w:p>
        </w:tc>
        <w:tc>
          <w:tcPr>
            <w:tcW w:w="686" w:type="pct"/>
            <w:vAlign w:val="center"/>
          </w:tcPr>
          <w:p w14:paraId="451C8A58" w14:textId="77777777" w:rsidR="00E10E04" w:rsidRDefault="00E10E04">
            <w:pPr>
              <w:widowControl/>
              <w:jc w:val="center"/>
              <w:rPr>
                <w:kern w:val="0"/>
                <w:u w:val="single"/>
              </w:rPr>
            </w:pPr>
          </w:p>
        </w:tc>
        <w:tc>
          <w:tcPr>
            <w:tcW w:w="686" w:type="pct"/>
            <w:vAlign w:val="center"/>
          </w:tcPr>
          <w:p w14:paraId="72F42AFB" w14:textId="77777777" w:rsidR="00E10E04" w:rsidRDefault="00E10E04">
            <w:pPr>
              <w:widowControl/>
              <w:jc w:val="center"/>
              <w:rPr>
                <w:kern w:val="0"/>
                <w:u w:val="single"/>
              </w:rPr>
            </w:pPr>
          </w:p>
        </w:tc>
        <w:tc>
          <w:tcPr>
            <w:tcW w:w="688" w:type="pct"/>
            <w:vAlign w:val="center"/>
          </w:tcPr>
          <w:p w14:paraId="1C21D74C" w14:textId="77777777" w:rsidR="00E10E04" w:rsidRDefault="00E10E04">
            <w:pPr>
              <w:widowControl/>
              <w:jc w:val="center"/>
              <w:rPr>
                <w:kern w:val="0"/>
                <w:u w:val="single"/>
              </w:rPr>
            </w:pPr>
          </w:p>
        </w:tc>
        <w:tc>
          <w:tcPr>
            <w:tcW w:w="1023" w:type="pct"/>
            <w:vAlign w:val="center"/>
          </w:tcPr>
          <w:p w14:paraId="594D38AD" w14:textId="77777777" w:rsidR="00E10E04" w:rsidRDefault="00E10E04">
            <w:pPr>
              <w:widowControl/>
              <w:jc w:val="center"/>
              <w:rPr>
                <w:kern w:val="0"/>
                <w:u w:val="single"/>
              </w:rPr>
            </w:pPr>
          </w:p>
        </w:tc>
      </w:tr>
      <w:tr w:rsidR="00E10E04" w14:paraId="622F5F88" w14:textId="77777777">
        <w:trPr>
          <w:cantSplit/>
          <w:trHeight w:val="481"/>
          <w:jc w:val="center"/>
        </w:trPr>
        <w:tc>
          <w:tcPr>
            <w:tcW w:w="306" w:type="pct"/>
            <w:vMerge/>
            <w:vAlign w:val="center"/>
          </w:tcPr>
          <w:p w14:paraId="26098487" w14:textId="77777777" w:rsidR="00E10E04" w:rsidRDefault="00E10E04">
            <w:pPr>
              <w:widowControl/>
              <w:adjustRightInd w:val="0"/>
              <w:snapToGrid w:val="0"/>
              <w:jc w:val="center"/>
              <w:rPr>
                <w:kern w:val="0"/>
                <w:u w:val="single"/>
              </w:rPr>
            </w:pPr>
          </w:p>
        </w:tc>
        <w:tc>
          <w:tcPr>
            <w:tcW w:w="923" w:type="pct"/>
            <w:vAlign w:val="center"/>
          </w:tcPr>
          <w:p w14:paraId="562DF7E0" w14:textId="77777777" w:rsidR="00E10E04" w:rsidRDefault="00000000">
            <w:pPr>
              <w:widowControl/>
              <w:jc w:val="center"/>
              <w:rPr>
                <w:kern w:val="0"/>
                <w:u w:val="single"/>
              </w:rPr>
            </w:pPr>
            <w:r>
              <w:rPr>
                <w:kern w:val="0"/>
                <w:u w:val="single"/>
              </w:rPr>
              <w:t>汞（</w:t>
            </w:r>
            <w:r>
              <w:rPr>
                <w:kern w:val="0"/>
                <w:u w:val="single"/>
              </w:rPr>
              <w:t>μg/L</w:t>
            </w:r>
            <w:r>
              <w:rPr>
                <w:kern w:val="0"/>
                <w:u w:val="single"/>
              </w:rPr>
              <w:t>）</w:t>
            </w:r>
          </w:p>
        </w:tc>
        <w:tc>
          <w:tcPr>
            <w:tcW w:w="686" w:type="pct"/>
            <w:vAlign w:val="center"/>
          </w:tcPr>
          <w:p w14:paraId="3C8B2C22" w14:textId="77777777" w:rsidR="00E10E04" w:rsidRDefault="00E10E04">
            <w:pPr>
              <w:widowControl/>
              <w:jc w:val="center"/>
              <w:rPr>
                <w:kern w:val="0"/>
                <w:u w:val="single"/>
              </w:rPr>
            </w:pPr>
          </w:p>
        </w:tc>
        <w:tc>
          <w:tcPr>
            <w:tcW w:w="686" w:type="pct"/>
            <w:vAlign w:val="center"/>
          </w:tcPr>
          <w:p w14:paraId="4228F370" w14:textId="77777777" w:rsidR="00E10E04" w:rsidRDefault="00E10E04">
            <w:pPr>
              <w:widowControl/>
              <w:jc w:val="center"/>
              <w:rPr>
                <w:kern w:val="0"/>
                <w:u w:val="single"/>
              </w:rPr>
            </w:pPr>
          </w:p>
        </w:tc>
        <w:tc>
          <w:tcPr>
            <w:tcW w:w="686" w:type="pct"/>
            <w:vAlign w:val="center"/>
          </w:tcPr>
          <w:p w14:paraId="380FD66C" w14:textId="77777777" w:rsidR="00E10E04" w:rsidRDefault="00E10E04">
            <w:pPr>
              <w:widowControl/>
              <w:jc w:val="center"/>
              <w:rPr>
                <w:kern w:val="0"/>
                <w:u w:val="single"/>
              </w:rPr>
            </w:pPr>
          </w:p>
        </w:tc>
        <w:tc>
          <w:tcPr>
            <w:tcW w:w="688" w:type="pct"/>
            <w:vAlign w:val="center"/>
          </w:tcPr>
          <w:p w14:paraId="52A1B2B1" w14:textId="77777777" w:rsidR="00E10E04" w:rsidRDefault="00E10E04">
            <w:pPr>
              <w:widowControl/>
              <w:jc w:val="center"/>
              <w:rPr>
                <w:kern w:val="0"/>
                <w:u w:val="single"/>
              </w:rPr>
            </w:pPr>
          </w:p>
        </w:tc>
        <w:tc>
          <w:tcPr>
            <w:tcW w:w="1023" w:type="pct"/>
            <w:vAlign w:val="center"/>
          </w:tcPr>
          <w:p w14:paraId="205118C1" w14:textId="77777777" w:rsidR="00E10E04" w:rsidRDefault="00E10E04">
            <w:pPr>
              <w:widowControl/>
              <w:jc w:val="center"/>
              <w:rPr>
                <w:kern w:val="0"/>
                <w:u w:val="single"/>
              </w:rPr>
            </w:pPr>
          </w:p>
        </w:tc>
      </w:tr>
      <w:tr w:rsidR="00E10E04" w14:paraId="72AE68F5" w14:textId="77777777">
        <w:trPr>
          <w:cantSplit/>
          <w:trHeight w:val="481"/>
          <w:jc w:val="center"/>
        </w:trPr>
        <w:tc>
          <w:tcPr>
            <w:tcW w:w="306" w:type="pct"/>
            <w:vMerge/>
            <w:vAlign w:val="center"/>
          </w:tcPr>
          <w:p w14:paraId="4E70BFD1" w14:textId="77777777" w:rsidR="00E10E04" w:rsidRDefault="00E10E04">
            <w:pPr>
              <w:widowControl/>
              <w:adjustRightInd w:val="0"/>
              <w:snapToGrid w:val="0"/>
              <w:jc w:val="center"/>
              <w:rPr>
                <w:kern w:val="0"/>
                <w:u w:val="single"/>
              </w:rPr>
            </w:pPr>
          </w:p>
        </w:tc>
        <w:tc>
          <w:tcPr>
            <w:tcW w:w="923" w:type="pct"/>
            <w:vAlign w:val="center"/>
          </w:tcPr>
          <w:p w14:paraId="567BA5D7" w14:textId="77777777" w:rsidR="00E10E04" w:rsidRDefault="00000000">
            <w:pPr>
              <w:widowControl/>
              <w:jc w:val="center"/>
              <w:rPr>
                <w:kern w:val="0"/>
                <w:u w:val="single"/>
              </w:rPr>
            </w:pPr>
            <w:r>
              <w:rPr>
                <w:kern w:val="0"/>
                <w:u w:val="single"/>
              </w:rPr>
              <w:t>镉（</w:t>
            </w:r>
            <w:r>
              <w:rPr>
                <w:kern w:val="0"/>
                <w:u w:val="single"/>
              </w:rPr>
              <w:t>μg/L</w:t>
            </w:r>
            <w:r>
              <w:rPr>
                <w:kern w:val="0"/>
                <w:u w:val="single"/>
              </w:rPr>
              <w:t>）</w:t>
            </w:r>
          </w:p>
        </w:tc>
        <w:tc>
          <w:tcPr>
            <w:tcW w:w="686" w:type="pct"/>
            <w:vAlign w:val="center"/>
          </w:tcPr>
          <w:p w14:paraId="60961F0A" w14:textId="77777777" w:rsidR="00E10E04" w:rsidRDefault="00E10E04">
            <w:pPr>
              <w:widowControl/>
              <w:jc w:val="center"/>
              <w:rPr>
                <w:kern w:val="0"/>
                <w:u w:val="single"/>
              </w:rPr>
            </w:pPr>
          </w:p>
        </w:tc>
        <w:tc>
          <w:tcPr>
            <w:tcW w:w="686" w:type="pct"/>
            <w:vAlign w:val="center"/>
          </w:tcPr>
          <w:p w14:paraId="7A31BF16" w14:textId="77777777" w:rsidR="00E10E04" w:rsidRDefault="00E10E04">
            <w:pPr>
              <w:widowControl/>
              <w:jc w:val="center"/>
              <w:rPr>
                <w:kern w:val="0"/>
                <w:u w:val="single"/>
              </w:rPr>
            </w:pPr>
          </w:p>
        </w:tc>
        <w:tc>
          <w:tcPr>
            <w:tcW w:w="686" w:type="pct"/>
            <w:vAlign w:val="center"/>
          </w:tcPr>
          <w:p w14:paraId="617CA3E1" w14:textId="77777777" w:rsidR="00E10E04" w:rsidRDefault="00E10E04">
            <w:pPr>
              <w:widowControl/>
              <w:jc w:val="center"/>
              <w:rPr>
                <w:kern w:val="0"/>
                <w:u w:val="single"/>
              </w:rPr>
            </w:pPr>
          </w:p>
        </w:tc>
        <w:tc>
          <w:tcPr>
            <w:tcW w:w="688" w:type="pct"/>
            <w:vAlign w:val="center"/>
          </w:tcPr>
          <w:p w14:paraId="05A7D65E" w14:textId="77777777" w:rsidR="00E10E04" w:rsidRDefault="00E10E04">
            <w:pPr>
              <w:widowControl/>
              <w:jc w:val="center"/>
              <w:rPr>
                <w:kern w:val="0"/>
                <w:u w:val="single"/>
              </w:rPr>
            </w:pPr>
          </w:p>
        </w:tc>
        <w:tc>
          <w:tcPr>
            <w:tcW w:w="1023" w:type="pct"/>
            <w:vAlign w:val="center"/>
          </w:tcPr>
          <w:p w14:paraId="12D78FA5" w14:textId="77777777" w:rsidR="00E10E04" w:rsidRDefault="00E10E04">
            <w:pPr>
              <w:widowControl/>
              <w:jc w:val="center"/>
              <w:rPr>
                <w:kern w:val="0"/>
                <w:u w:val="single"/>
              </w:rPr>
            </w:pPr>
          </w:p>
        </w:tc>
      </w:tr>
      <w:tr w:rsidR="00E10E04" w14:paraId="02A104AC" w14:textId="77777777">
        <w:trPr>
          <w:cantSplit/>
          <w:trHeight w:val="481"/>
          <w:jc w:val="center"/>
        </w:trPr>
        <w:tc>
          <w:tcPr>
            <w:tcW w:w="306" w:type="pct"/>
            <w:vMerge/>
            <w:vAlign w:val="center"/>
          </w:tcPr>
          <w:p w14:paraId="27FD6BCD" w14:textId="77777777" w:rsidR="00E10E04" w:rsidRDefault="00E10E04">
            <w:pPr>
              <w:widowControl/>
              <w:adjustRightInd w:val="0"/>
              <w:snapToGrid w:val="0"/>
              <w:jc w:val="center"/>
              <w:rPr>
                <w:kern w:val="0"/>
                <w:u w:val="single"/>
              </w:rPr>
            </w:pPr>
          </w:p>
        </w:tc>
        <w:tc>
          <w:tcPr>
            <w:tcW w:w="923" w:type="pct"/>
            <w:vAlign w:val="center"/>
          </w:tcPr>
          <w:p w14:paraId="401D676C" w14:textId="77777777" w:rsidR="00E10E04" w:rsidRDefault="00000000">
            <w:pPr>
              <w:widowControl/>
              <w:jc w:val="center"/>
              <w:rPr>
                <w:kern w:val="0"/>
                <w:u w:val="single"/>
              </w:rPr>
            </w:pPr>
            <w:r>
              <w:rPr>
                <w:kern w:val="0"/>
                <w:u w:val="single"/>
              </w:rPr>
              <w:t>六价铬</w:t>
            </w:r>
          </w:p>
        </w:tc>
        <w:tc>
          <w:tcPr>
            <w:tcW w:w="686" w:type="pct"/>
            <w:vAlign w:val="center"/>
          </w:tcPr>
          <w:p w14:paraId="43156CCE" w14:textId="77777777" w:rsidR="00E10E04" w:rsidRDefault="00E10E04">
            <w:pPr>
              <w:widowControl/>
              <w:jc w:val="center"/>
              <w:rPr>
                <w:kern w:val="0"/>
                <w:u w:val="single"/>
              </w:rPr>
            </w:pPr>
          </w:p>
        </w:tc>
        <w:tc>
          <w:tcPr>
            <w:tcW w:w="686" w:type="pct"/>
            <w:vAlign w:val="center"/>
          </w:tcPr>
          <w:p w14:paraId="27FBFB1F" w14:textId="77777777" w:rsidR="00E10E04" w:rsidRDefault="00E10E04">
            <w:pPr>
              <w:widowControl/>
              <w:jc w:val="center"/>
              <w:rPr>
                <w:kern w:val="0"/>
                <w:u w:val="single"/>
              </w:rPr>
            </w:pPr>
          </w:p>
        </w:tc>
        <w:tc>
          <w:tcPr>
            <w:tcW w:w="686" w:type="pct"/>
            <w:vAlign w:val="center"/>
          </w:tcPr>
          <w:p w14:paraId="08DD9767" w14:textId="77777777" w:rsidR="00E10E04" w:rsidRDefault="00E10E04">
            <w:pPr>
              <w:widowControl/>
              <w:jc w:val="center"/>
              <w:rPr>
                <w:kern w:val="0"/>
                <w:u w:val="single"/>
              </w:rPr>
            </w:pPr>
          </w:p>
        </w:tc>
        <w:tc>
          <w:tcPr>
            <w:tcW w:w="688" w:type="pct"/>
            <w:vAlign w:val="center"/>
          </w:tcPr>
          <w:p w14:paraId="3805F44E" w14:textId="77777777" w:rsidR="00E10E04" w:rsidRDefault="00E10E04">
            <w:pPr>
              <w:widowControl/>
              <w:jc w:val="center"/>
              <w:rPr>
                <w:kern w:val="0"/>
                <w:u w:val="single"/>
              </w:rPr>
            </w:pPr>
          </w:p>
        </w:tc>
        <w:tc>
          <w:tcPr>
            <w:tcW w:w="1023" w:type="pct"/>
            <w:vAlign w:val="center"/>
          </w:tcPr>
          <w:p w14:paraId="577A1C6A" w14:textId="77777777" w:rsidR="00E10E04" w:rsidRDefault="00E10E04">
            <w:pPr>
              <w:widowControl/>
              <w:jc w:val="center"/>
              <w:rPr>
                <w:kern w:val="0"/>
                <w:u w:val="single"/>
              </w:rPr>
            </w:pPr>
          </w:p>
        </w:tc>
      </w:tr>
      <w:tr w:rsidR="00E10E04" w14:paraId="33068854" w14:textId="77777777">
        <w:trPr>
          <w:cantSplit/>
          <w:trHeight w:val="481"/>
          <w:jc w:val="center"/>
        </w:trPr>
        <w:tc>
          <w:tcPr>
            <w:tcW w:w="306" w:type="pct"/>
            <w:vMerge/>
            <w:vAlign w:val="center"/>
          </w:tcPr>
          <w:p w14:paraId="763CFF1E" w14:textId="77777777" w:rsidR="00E10E04" w:rsidRDefault="00E10E04">
            <w:pPr>
              <w:widowControl/>
              <w:adjustRightInd w:val="0"/>
              <w:snapToGrid w:val="0"/>
              <w:jc w:val="center"/>
              <w:rPr>
                <w:kern w:val="0"/>
                <w:u w:val="single"/>
              </w:rPr>
            </w:pPr>
          </w:p>
        </w:tc>
        <w:tc>
          <w:tcPr>
            <w:tcW w:w="923" w:type="pct"/>
            <w:vAlign w:val="center"/>
          </w:tcPr>
          <w:p w14:paraId="1D140A6E" w14:textId="77777777" w:rsidR="00E10E04" w:rsidRDefault="00000000">
            <w:pPr>
              <w:widowControl/>
              <w:jc w:val="center"/>
              <w:rPr>
                <w:kern w:val="0"/>
                <w:u w:val="single"/>
              </w:rPr>
            </w:pPr>
            <w:r>
              <w:rPr>
                <w:kern w:val="0"/>
                <w:u w:val="single"/>
              </w:rPr>
              <w:t>铅（</w:t>
            </w:r>
            <w:r>
              <w:rPr>
                <w:kern w:val="0"/>
                <w:u w:val="single"/>
              </w:rPr>
              <w:t>μg/L</w:t>
            </w:r>
            <w:r>
              <w:rPr>
                <w:kern w:val="0"/>
                <w:u w:val="single"/>
              </w:rPr>
              <w:t>）</w:t>
            </w:r>
          </w:p>
        </w:tc>
        <w:tc>
          <w:tcPr>
            <w:tcW w:w="686" w:type="pct"/>
            <w:vAlign w:val="center"/>
          </w:tcPr>
          <w:p w14:paraId="24E0D0FD" w14:textId="77777777" w:rsidR="00E10E04" w:rsidRDefault="00E10E04">
            <w:pPr>
              <w:widowControl/>
              <w:jc w:val="center"/>
              <w:rPr>
                <w:kern w:val="0"/>
                <w:u w:val="single"/>
              </w:rPr>
            </w:pPr>
          </w:p>
        </w:tc>
        <w:tc>
          <w:tcPr>
            <w:tcW w:w="686" w:type="pct"/>
            <w:vAlign w:val="center"/>
          </w:tcPr>
          <w:p w14:paraId="5FBE4822" w14:textId="77777777" w:rsidR="00E10E04" w:rsidRDefault="00E10E04">
            <w:pPr>
              <w:widowControl/>
              <w:jc w:val="center"/>
              <w:rPr>
                <w:kern w:val="0"/>
                <w:u w:val="single"/>
              </w:rPr>
            </w:pPr>
          </w:p>
        </w:tc>
        <w:tc>
          <w:tcPr>
            <w:tcW w:w="686" w:type="pct"/>
            <w:vAlign w:val="center"/>
          </w:tcPr>
          <w:p w14:paraId="21E23278" w14:textId="77777777" w:rsidR="00E10E04" w:rsidRDefault="00E10E04">
            <w:pPr>
              <w:widowControl/>
              <w:jc w:val="center"/>
              <w:rPr>
                <w:kern w:val="0"/>
                <w:u w:val="single"/>
              </w:rPr>
            </w:pPr>
          </w:p>
        </w:tc>
        <w:tc>
          <w:tcPr>
            <w:tcW w:w="688" w:type="pct"/>
            <w:vAlign w:val="center"/>
          </w:tcPr>
          <w:p w14:paraId="7DB6F191" w14:textId="77777777" w:rsidR="00E10E04" w:rsidRDefault="00E10E04">
            <w:pPr>
              <w:widowControl/>
              <w:jc w:val="center"/>
              <w:rPr>
                <w:kern w:val="0"/>
                <w:u w:val="single"/>
              </w:rPr>
            </w:pPr>
          </w:p>
        </w:tc>
        <w:tc>
          <w:tcPr>
            <w:tcW w:w="1023" w:type="pct"/>
            <w:vAlign w:val="center"/>
          </w:tcPr>
          <w:p w14:paraId="6E5E4EEB" w14:textId="77777777" w:rsidR="00E10E04" w:rsidRDefault="00E10E04">
            <w:pPr>
              <w:widowControl/>
              <w:jc w:val="center"/>
              <w:rPr>
                <w:kern w:val="0"/>
                <w:u w:val="single"/>
              </w:rPr>
            </w:pPr>
          </w:p>
        </w:tc>
      </w:tr>
      <w:tr w:rsidR="00E10E04" w14:paraId="3361ACF3" w14:textId="77777777">
        <w:trPr>
          <w:cantSplit/>
          <w:trHeight w:val="481"/>
          <w:jc w:val="center"/>
        </w:trPr>
        <w:tc>
          <w:tcPr>
            <w:tcW w:w="306" w:type="pct"/>
            <w:vMerge/>
            <w:vAlign w:val="center"/>
          </w:tcPr>
          <w:p w14:paraId="1CA8DB34" w14:textId="77777777" w:rsidR="00E10E04" w:rsidRDefault="00E10E04">
            <w:pPr>
              <w:widowControl/>
              <w:adjustRightInd w:val="0"/>
              <w:snapToGrid w:val="0"/>
              <w:jc w:val="center"/>
              <w:rPr>
                <w:kern w:val="0"/>
                <w:u w:val="single"/>
              </w:rPr>
            </w:pPr>
          </w:p>
        </w:tc>
        <w:tc>
          <w:tcPr>
            <w:tcW w:w="923" w:type="pct"/>
            <w:vAlign w:val="center"/>
          </w:tcPr>
          <w:p w14:paraId="14EE27D2" w14:textId="77777777" w:rsidR="00E10E04" w:rsidRDefault="00000000">
            <w:pPr>
              <w:widowControl/>
              <w:jc w:val="center"/>
              <w:rPr>
                <w:kern w:val="0"/>
                <w:u w:val="single"/>
              </w:rPr>
            </w:pPr>
            <w:r>
              <w:rPr>
                <w:kern w:val="0"/>
                <w:u w:val="single"/>
              </w:rPr>
              <w:t>氰化物</w:t>
            </w:r>
          </w:p>
        </w:tc>
        <w:tc>
          <w:tcPr>
            <w:tcW w:w="686" w:type="pct"/>
            <w:vAlign w:val="center"/>
          </w:tcPr>
          <w:p w14:paraId="0F7A532C" w14:textId="77777777" w:rsidR="00E10E04" w:rsidRDefault="00E10E04">
            <w:pPr>
              <w:widowControl/>
              <w:jc w:val="center"/>
              <w:rPr>
                <w:kern w:val="0"/>
                <w:u w:val="single"/>
              </w:rPr>
            </w:pPr>
          </w:p>
        </w:tc>
        <w:tc>
          <w:tcPr>
            <w:tcW w:w="686" w:type="pct"/>
            <w:vAlign w:val="center"/>
          </w:tcPr>
          <w:p w14:paraId="62D57515" w14:textId="77777777" w:rsidR="00E10E04" w:rsidRDefault="00E10E04">
            <w:pPr>
              <w:widowControl/>
              <w:jc w:val="center"/>
              <w:rPr>
                <w:kern w:val="0"/>
                <w:u w:val="single"/>
              </w:rPr>
            </w:pPr>
          </w:p>
        </w:tc>
        <w:tc>
          <w:tcPr>
            <w:tcW w:w="686" w:type="pct"/>
            <w:vAlign w:val="center"/>
          </w:tcPr>
          <w:p w14:paraId="31F98604" w14:textId="77777777" w:rsidR="00E10E04" w:rsidRDefault="00E10E04">
            <w:pPr>
              <w:widowControl/>
              <w:jc w:val="center"/>
              <w:rPr>
                <w:kern w:val="0"/>
                <w:u w:val="single"/>
              </w:rPr>
            </w:pPr>
          </w:p>
        </w:tc>
        <w:tc>
          <w:tcPr>
            <w:tcW w:w="688" w:type="pct"/>
            <w:vAlign w:val="center"/>
          </w:tcPr>
          <w:p w14:paraId="4C9703B2" w14:textId="77777777" w:rsidR="00E10E04" w:rsidRDefault="00E10E04">
            <w:pPr>
              <w:widowControl/>
              <w:jc w:val="center"/>
              <w:rPr>
                <w:kern w:val="0"/>
                <w:u w:val="single"/>
              </w:rPr>
            </w:pPr>
          </w:p>
        </w:tc>
        <w:tc>
          <w:tcPr>
            <w:tcW w:w="1023" w:type="pct"/>
            <w:vAlign w:val="center"/>
          </w:tcPr>
          <w:p w14:paraId="58759F00" w14:textId="77777777" w:rsidR="00E10E04" w:rsidRDefault="00E10E04">
            <w:pPr>
              <w:widowControl/>
              <w:jc w:val="center"/>
              <w:rPr>
                <w:kern w:val="0"/>
                <w:u w:val="single"/>
              </w:rPr>
            </w:pPr>
          </w:p>
        </w:tc>
      </w:tr>
      <w:tr w:rsidR="00E10E04" w14:paraId="2087CE2D" w14:textId="77777777">
        <w:trPr>
          <w:cantSplit/>
          <w:trHeight w:val="481"/>
          <w:jc w:val="center"/>
        </w:trPr>
        <w:tc>
          <w:tcPr>
            <w:tcW w:w="306" w:type="pct"/>
            <w:vMerge/>
            <w:vAlign w:val="center"/>
          </w:tcPr>
          <w:p w14:paraId="4534B9F9" w14:textId="77777777" w:rsidR="00E10E04" w:rsidRDefault="00E10E04">
            <w:pPr>
              <w:widowControl/>
              <w:adjustRightInd w:val="0"/>
              <w:snapToGrid w:val="0"/>
              <w:jc w:val="center"/>
              <w:rPr>
                <w:kern w:val="0"/>
                <w:u w:val="single"/>
              </w:rPr>
            </w:pPr>
          </w:p>
        </w:tc>
        <w:tc>
          <w:tcPr>
            <w:tcW w:w="923" w:type="pct"/>
            <w:vAlign w:val="center"/>
          </w:tcPr>
          <w:p w14:paraId="12CF5B2E" w14:textId="77777777" w:rsidR="00E10E04" w:rsidRDefault="00000000">
            <w:pPr>
              <w:widowControl/>
              <w:jc w:val="center"/>
              <w:rPr>
                <w:kern w:val="0"/>
                <w:u w:val="single"/>
              </w:rPr>
            </w:pPr>
            <w:r>
              <w:rPr>
                <w:kern w:val="0"/>
                <w:u w:val="single"/>
              </w:rPr>
              <w:t>挥发酚</w:t>
            </w:r>
          </w:p>
        </w:tc>
        <w:tc>
          <w:tcPr>
            <w:tcW w:w="686" w:type="pct"/>
            <w:vAlign w:val="center"/>
          </w:tcPr>
          <w:p w14:paraId="37E99F65" w14:textId="77777777" w:rsidR="00E10E04" w:rsidRDefault="00E10E04">
            <w:pPr>
              <w:widowControl/>
              <w:jc w:val="center"/>
              <w:rPr>
                <w:kern w:val="0"/>
                <w:u w:val="single"/>
              </w:rPr>
            </w:pPr>
          </w:p>
        </w:tc>
        <w:tc>
          <w:tcPr>
            <w:tcW w:w="686" w:type="pct"/>
            <w:vAlign w:val="center"/>
          </w:tcPr>
          <w:p w14:paraId="1894BB90" w14:textId="77777777" w:rsidR="00E10E04" w:rsidRDefault="00E10E04">
            <w:pPr>
              <w:widowControl/>
              <w:jc w:val="center"/>
              <w:rPr>
                <w:kern w:val="0"/>
                <w:u w:val="single"/>
              </w:rPr>
            </w:pPr>
          </w:p>
        </w:tc>
        <w:tc>
          <w:tcPr>
            <w:tcW w:w="686" w:type="pct"/>
            <w:vAlign w:val="center"/>
          </w:tcPr>
          <w:p w14:paraId="1CEC3CEF" w14:textId="77777777" w:rsidR="00E10E04" w:rsidRDefault="00E10E04">
            <w:pPr>
              <w:widowControl/>
              <w:jc w:val="center"/>
              <w:rPr>
                <w:kern w:val="0"/>
                <w:u w:val="single"/>
              </w:rPr>
            </w:pPr>
          </w:p>
        </w:tc>
        <w:tc>
          <w:tcPr>
            <w:tcW w:w="688" w:type="pct"/>
            <w:vAlign w:val="center"/>
          </w:tcPr>
          <w:p w14:paraId="2DEA6A74" w14:textId="77777777" w:rsidR="00E10E04" w:rsidRDefault="00E10E04">
            <w:pPr>
              <w:widowControl/>
              <w:jc w:val="center"/>
              <w:rPr>
                <w:kern w:val="0"/>
                <w:u w:val="single"/>
              </w:rPr>
            </w:pPr>
          </w:p>
        </w:tc>
        <w:tc>
          <w:tcPr>
            <w:tcW w:w="1023" w:type="pct"/>
            <w:vAlign w:val="center"/>
          </w:tcPr>
          <w:p w14:paraId="15029E83" w14:textId="77777777" w:rsidR="00E10E04" w:rsidRDefault="00E10E04">
            <w:pPr>
              <w:widowControl/>
              <w:jc w:val="center"/>
              <w:rPr>
                <w:kern w:val="0"/>
                <w:u w:val="single"/>
              </w:rPr>
            </w:pPr>
          </w:p>
        </w:tc>
      </w:tr>
      <w:tr w:rsidR="00E10E04" w14:paraId="45AFA8A3" w14:textId="77777777">
        <w:trPr>
          <w:cantSplit/>
          <w:trHeight w:val="481"/>
          <w:jc w:val="center"/>
        </w:trPr>
        <w:tc>
          <w:tcPr>
            <w:tcW w:w="306" w:type="pct"/>
            <w:vMerge/>
            <w:vAlign w:val="center"/>
          </w:tcPr>
          <w:p w14:paraId="14FD4BDF" w14:textId="77777777" w:rsidR="00E10E04" w:rsidRDefault="00E10E04">
            <w:pPr>
              <w:widowControl/>
              <w:adjustRightInd w:val="0"/>
              <w:snapToGrid w:val="0"/>
              <w:jc w:val="center"/>
              <w:rPr>
                <w:kern w:val="0"/>
                <w:u w:val="single"/>
              </w:rPr>
            </w:pPr>
          </w:p>
        </w:tc>
        <w:tc>
          <w:tcPr>
            <w:tcW w:w="923" w:type="pct"/>
            <w:vAlign w:val="center"/>
          </w:tcPr>
          <w:p w14:paraId="54547457" w14:textId="77777777" w:rsidR="00E10E04" w:rsidRDefault="00000000">
            <w:pPr>
              <w:widowControl/>
              <w:jc w:val="center"/>
              <w:rPr>
                <w:kern w:val="0"/>
                <w:u w:val="single"/>
              </w:rPr>
            </w:pPr>
            <w:r>
              <w:rPr>
                <w:kern w:val="0"/>
                <w:u w:val="single"/>
              </w:rPr>
              <w:t>石油类</w:t>
            </w:r>
          </w:p>
        </w:tc>
        <w:tc>
          <w:tcPr>
            <w:tcW w:w="686" w:type="pct"/>
            <w:vAlign w:val="center"/>
          </w:tcPr>
          <w:p w14:paraId="47000EA3" w14:textId="77777777" w:rsidR="00E10E04" w:rsidRDefault="00E10E04">
            <w:pPr>
              <w:widowControl/>
              <w:jc w:val="center"/>
              <w:rPr>
                <w:kern w:val="0"/>
                <w:u w:val="single"/>
              </w:rPr>
            </w:pPr>
          </w:p>
        </w:tc>
        <w:tc>
          <w:tcPr>
            <w:tcW w:w="686" w:type="pct"/>
            <w:vAlign w:val="center"/>
          </w:tcPr>
          <w:p w14:paraId="683E65AB" w14:textId="77777777" w:rsidR="00E10E04" w:rsidRDefault="00E10E04">
            <w:pPr>
              <w:widowControl/>
              <w:jc w:val="center"/>
              <w:rPr>
                <w:kern w:val="0"/>
                <w:u w:val="single"/>
              </w:rPr>
            </w:pPr>
          </w:p>
        </w:tc>
        <w:tc>
          <w:tcPr>
            <w:tcW w:w="686" w:type="pct"/>
            <w:vAlign w:val="center"/>
          </w:tcPr>
          <w:p w14:paraId="3CCF44E3" w14:textId="77777777" w:rsidR="00E10E04" w:rsidRDefault="00E10E04">
            <w:pPr>
              <w:widowControl/>
              <w:jc w:val="center"/>
              <w:rPr>
                <w:kern w:val="0"/>
                <w:u w:val="single"/>
              </w:rPr>
            </w:pPr>
          </w:p>
        </w:tc>
        <w:tc>
          <w:tcPr>
            <w:tcW w:w="688" w:type="pct"/>
            <w:vAlign w:val="center"/>
          </w:tcPr>
          <w:p w14:paraId="7692844A" w14:textId="77777777" w:rsidR="00E10E04" w:rsidRDefault="00E10E04">
            <w:pPr>
              <w:widowControl/>
              <w:jc w:val="center"/>
              <w:rPr>
                <w:kern w:val="0"/>
                <w:u w:val="single"/>
              </w:rPr>
            </w:pPr>
          </w:p>
        </w:tc>
        <w:tc>
          <w:tcPr>
            <w:tcW w:w="1023" w:type="pct"/>
            <w:vAlign w:val="center"/>
          </w:tcPr>
          <w:p w14:paraId="6DEA0430" w14:textId="77777777" w:rsidR="00E10E04" w:rsidRDefault="00E10E04">
            <w:pPr>
              <w:widowControl/>
              <w:jc w:val="center"/>
              <w:rPr>
                <w:kern w:val="0"/>
                <w:u w:val="single"/>
              </w:rPr>
            </w:pPr>
          </w:p>
        </w:tc>
      </w:tr>
      <w:tr w:rsidR="00E10E04" w14:paraId="11A86B4B" w14:textId="77777777">
        <w:trPr>
          <w:cantSplit/>
          <w:trHeight w:val="542"/>
          <w:jc w:val="center"/>
        </w:trPr>
        <w:tc>
          <w:tcPr>
            <w:tcW w:w="306" w:type="pct"/>
            <w:vMerge/>
            <w:vAlign w:val="center"/>
          </w:tcPr>
          <w:p w14:paraId="7EE55126" w14:textId="77777777" w:rsidR="00E10E04" w:rsidRDefault="00E10E04">
            <w:pPr>
              <w:widowControl/>
              <w:adjustRightInd w:val="0"/>
              <w:snapToGrid w:val="0"/>
              <w:jc w:val="center"/>
              <w:rPr>
                <w:kern w:val="0"/>
                <w:u w:val="single"/>
              </w:rPr>
            </w:pPr>
          </w:p>
        </w:tc>
        <w:tc>
          <w:tcPr>
            <w:tcW w:w="923" w:type="pct"/>
            <w:vAlign w:val="center"/>
          </w:tcPr>
          <w:p w14:paraId="3E671A23" w14:textId="77777777" w:rsidR="00E10E04" w:rsidRDefault="00000000">
            <w:pPr>
              <w:widowControl/>
              <w:jc w:val="center"/>
              <w:rPr>
                <w:kern w:val="0"/>
                <w:u w:val="single"/>
              </w:rPr>
            </w:pPr>
            <w:r>
              <w:rPr>
                <w:kern w:val="0"/>
                <w:u w:val="single"/>
              </w:rPr>
              <w:t>阴离子表面活性剂</w:t>
            </w:r>
          </w:p>
        </w:tc>
        <w:tc>
          <w:tcPr>
            <w:tcW w:w="686" w:type="pct"/>
            <w:vAlign w:val="center"/>
          </w:tcPr>
          <w:p w14:paraId="146289F5" w14:textId="77777777" w:rsidR="00E10E04" w:rsidRDefault="00E10E04">
            <w:pPr>
              <w:widowControl/>
              <w:jc w:val="center"/>
              <w:rPr>
                <w:kern w:val="0"/>
                <w:u w:val="single"/>
              </w:rPr>
            </w:pPr>
          </w:p>
        </w:tc>
        <w:tc>
          <w:tcPr>
            <w:tcW w:w="686" w:type="pct"/>
            <w:vAlign w:val="center"/>
          </w:tcPr>
          <w:p w14:paraId="23533C4B" w14:textId="77777777" w:rsidR="00E10E04" w:rsidRDefault="00E10E04">
            <w:pPr>
              <w:widowControl/>
              <w:jc w:val="center"/>
              <w:rPr>
                <w:kern w:val="0"/>
                <w:u w:val="single"/>
              </w:rPr>
            </w:pPr>
          </w:p>
        </w:tc>
        <w:tc>
          <w:tcPr>
            <w:tcW w:w="686" w:type="pct"/>
            <w:vAlign w:val="center"/>
          </w:tcPr>
          <w:p w14:paraId="4B3CDD3E" w14:textId="77777777" w:rsidR="00E10E04" w:rsidRDefault="00E10E04">
            <w:pPr>
              <w:widowControl/>
              <w:jc w:val="center"/>
              <w:rPr>
                <w:kern w:val="0"/>
                <w:u w:val="single"/>
              </w:rPr>
            </w:pPr>
          </w:p>
        </w:tc>
        <w:tc>
          <w:tcPr>
            <w:tcW w:w="688" w:type="pct"/>
            <w:vAlign w:val="center"/>
          </w:tcPr>
          <w:p w14:paraId="79005EC0" w14:textId="77777777" w:rsidR="00E10E04" w:rsidRDefault="00E10E04">
            <w:pPr>
              <w:widowControl/>
              <w:jc w:val="center"/>
              <w:rPr>
                <w:kern w:val="0"/>
                <w:u w:val="single"/>
              </w:rPr>
            </w:pPr>
          </w:p>
        </w:tc>
        <w:tc>
          <w:tcPr>
            <w:tcW w:w="1023" w:type="pct"/>
            <w:vAlign w:val="center"/>
          </w:tcPr>
          <w:p w14:paraId="1E3FD3AE" w14:textId="77777777" w:rsidR="00E10E04" w:rsidRDefault="00E10E04">
            <w:pPr>
              <w:widowControl/>
              <w:jc w:val="center"/>
              <w:rPr>
                <w:kern w:val="0"/>
                <w:u w:val="single"/>
              </w:rPr>
            </w:pPr>
          </w:p>
        </w:tc>
      </w:tr>
      <w:tr w:rsidR="00E10E04" w14:paraId="3CC011C3" w14:textId="77777777">
        <w:trPr>
          <w:cantSplit/>
          <w:trHeight w:val="481"/>
          <w:jc w:val="center"/>
        </w:trPr>
        <w:tc>
          <w:tcPr>
            <w:tcW w:w="306" w:type="pct"/>
            <w:vMerge/>
            <w:vAlign w:val="center"/>
          </w:tcPr>
          <w:p w14:paraId="0528CEC0" w14:textId="77777777" w:rsidR="00E10E04" w:rsidRDefault="00E10E04">
            <w:pPr>
              <w:widowControl/>
              <w:adjustRightInd w:val="0"/>
              <w:snapToGrid w:val="0"/>
              <w:jc w:val="center"/>
              <w:rPr>
                <w:kern w:val="0"/>
                <w:u w:val="single"/>
              </w:rPr>
            </w:pPr>
          </w:p>
        </w:tc>
        <w:tc>
          <w:tcPr>
            <w:tcW w:w="923" w:type="pct"/>
            <w:vAlign w:val="center"/>
          </w:tcPr>
          <w:p w14:paraId="09905F90" w14:textId="77777777" w:rsidR="00E10E04" w:rsidRDefault="00000000">
            <w:pPr>
              <w:widowControl/>
              <w:jc w:val="center"/>
              <w:rPr>
                <w:kern w:val="0"/>
                <w:u w:val="single"/>
              </w:rPr>
            </w:pPr>
            <w:r>
              <w:rPr>
                <w:kern w:val="0"/>
                <w:u w:val="single"/>
              </w:rPr>
              <w:t>硫化物</w:t>
            </w:r>
          </w:p>
        </w:tc>
        <w:tc>
          <w:tcPr>
            <w:tcW w:w="686" w:type="pct"/>
            <w:vAlign w:val="center"/>
          </w:tcPr>
          <w:p w14:paraId="02AED98E" w14:textId="77777777" w:rsidR="00E10E04" w:rsidRDefault="00E10E04">
            <w:pPr>
              <w:widowControl/>
              <w:jc w:val="center"/>
              <w:rPr>
                <w:kern w:val="0"/>
                <w:u w:val="single"/>
              </w:rPr>
            </w:pPr>
          </w:p>
        </w:tc>
        <w:tc>
          <w:tcPr>
            <w:tcW w:w="686" w:type="pct"/>
            <w:vAlign w:val="center"/>
          </w:tcPr>
          <w:p w14:paraId="08DCBF95" w14:textId="77777777" w:rsidR="00E10E04" w:rsidRDefault="00E10E04">
            <w:pPr>
              <w:widowControl/>
              <w:jc w:val="center"/>
              <w:rPr>
                <w:kern w:val="0"/>
                <w:u w:val="single"/>
              </w:rPr>
            </w:pPr>
          </w:p>
        </w:tc>
        <w:tc>
          <w:tcPr>
            <w:tcW w:w="686" w:type="pct"/>
            <w:vAlign w:val="center"/>
          </w:tcPr>
          <w:p w14:paraId="17AE63F1" w14:textId="77777777" w:rsidR="00E10E04" w:rsidRDefault="00E10E04">
            <w:pPr>
              <w:widowControl/>
              <w:jc w:val="center"/>
              <w:rPr>
                <w:kern w:val="0"/>
                <w:u w:val="single"/>
              </w:rPr>
            </w:pPr>
          </w:p>
        </w:tc>
        <w:tc>
          <w:tcPr>
            <w:tcW w:w="688" w:type="pct"/>
            <w:vAlign w:val="center"/>
          </w:tcPr>
          <w:p w14:paraId="183CD07D" w14:textId="77777777" w:rsidR="00E10E04" w:rsidRDefault="00E10E04">
            <w:pPr>
              <w:widowControl/>
              <w:jc w:val="center"/>
              <w:rPr>
                <w:kern w:val="0"/>
                <w:u w:val="single"/>
              </w:rPr>
            </w:pPr>
          </w:p>
        </w:tc>
        <w:tc>
          <w:tcPr>
            <w:tcW w:w="1023" w:type="pct"/>
            <w:vAlign w:val="center"/>
          </w:tcPr>
          <w:p w14:paraId="7016FBA0" w14:textId="77777777" w:rsidR="00E10E04" w:rsidRDefault="00E10E04">
            <w:pPr>
              <w:widowControl/>
              <w:jc w:val="center"/>
              <w:rPr>
                <w:kern w:val="0"/>
                <w:u w:val="single"/>
              </w:rPr>
            </w:pPr>
          </w:p>
        </w:tc>
      </w:tr>
      <w:tr w:rsidR="00E10E04" w14:paraId="126ED639" w14:textId="77777777">
        <w:trPr>
          <w:cantSplit/>
          <w:trHeight w:val="551"/>
          <w:jc w:val="center"/>
        </w:trPr>
        <w:tc>
          <w:tcPr>
            <w:tcW w:w="306" w:type="pct"/>
            <w:vMerge/>
            <w:vAlign w:val="center"/>
          </w:tcPr>
          <w:p w14:paraId="2F7645F9" w14:textId="77777777" w:rsidR="00E10E04" w:rsidRDefault="00E10E04">
            <w:pPr>
              <w:widowControl/>
              <w:adjustRightInd w:val="0"/>
              <w:snapToGrid w:val="0"/>
              <w:jc w:val="center"/>
              <w:rPr>
                <w:kern w:val="0"/>
                <w:u w:val="single"/>
              </w:rPr>
            </w:pPr>
          </w:p>
        </w:tc>
        <w:tc>
          <w:tcPr>
            <w:tcW w:w="923" w:type="pct"/>
            <w:vAlign w:val="center"/>
          </w:tcPr>
          <w:p w14:paraId="67673D04" w14:textId="77777777" w:rsidR="00E10E04" w:rsidRDefault="00000000">
            <w:pPr>
              <w:widowControl/>
              <w:jc w:val="center"/>
              <w:rPr>
                <w:kern w:val="0"/>
                <w:u w:val="single"/>
              </w:rPr>
            </w:pPr>
            <w:r>
              <w:rPr>
                <w:kern w:val="0"/>
                <w:u w:val="single"/>
              </w:rPr>
              <w:t>粪大肠菌群（</w:t>
            </w:r>
            <w:r>
              <w:rPr>
                <w:kern w:val="0"/>
                <w:u w:val="single"/>
              </w:rPr>
              <w:t>MPN/L</w:t>
            </w:r>
            <w:r>
              <w:rPr>
                <w:kern w:val="0"/>
                <w:u w:val="single"/>
              </w:rPr>
              <w:t>）</w:t>
            </w:r>
          </w:p>
        </w:tc>
        <w:tc>
          <w:tcPr>
            <w:tcW w:w="686" w:type="pct"/>
            <w:vAlign w:val="center"/>
          </w:tcPr>
          <w:p w14:paraId="7E9CC14E" w14:textId="77777777" w:rsidR="00E10E04" w:rsidRDefault="00E10E04">
            <w:pPr>
              <w:widowControl/>
              <w:jc w:val="center"/>
              <w:rPr>
                <w:kern w:val="0"/>
                <w:u w:val="single"/>
              </w:rPr>
            </w:pPr>
          </w:p>
        </w:tc>
        <w:tc>
          <w:tcPr>
            <w:tcW w:w="686" w:type="pct"/>
            <w:vAlign w:val="center"/>
          </w:tcPr>
          <w:p w14:paraId="5EB0BB08" w14:textId="77777777" w:rsidR="00E10E04" w:rsidRDefault="00E10E04">
            <w:pPr>
              <w:widowControl/>
              <w:jc w:val="center"/>
              <w:rPr>
                <w:kern w:val="0"/>
                <w:u w:val="single"/>
              </w:rPr>
            </w:pPr>
          </w:p>
        </w:tc>
        <w:tc>
          <w:tcPr>
            <w:tcW w:w="686" w:type="pct"/>
            <w:vAlign w:val="center"/>
          </w:tcPr>
          <w:p w14:paraId="3D03F8C0" w14:textId="77777777" w:rsidR="00E10E04" w:rsidRDefault="00E10E04">
            <w:pPr>
              <w:widowControl/>
              <w:jc w:val="center"/>
              <w:rPr>
                <w:kern w:val="0"/>
                <w:u w:val="single"/>
              </w:rPr>
            </w:pPr>
          </w:p>
        </w:tc>
        <w:tc>
          <w:tcPr>
            <w:tcW w:w="688" w:type="pct"/>
            <w:vAlign w:val="center"/>
          </w:tcPr>
          <w:p w14:paraId="5C6AA53B" w14:textId="77777777" w:rsidR="00E10E04" w:rsidRDefault="00E10E04">
            <w:pPr>
              <w:widowControl/>
              <w:jc w:val="center"/>
              <w:rPr>
                <w:kern w:val="0"/>
                <w:u w:val="single"/>
              </w:rPr>
            </w:pPr>
          </w:p>
        </w:tc>
        <w:tc>
          <w:tcPr>
            <w:tcW w:w="1023" w:type="pct"/>
            <w:vAlign w:val="center"/>
          </w:tcPr>
          <w:p w14:paraId="0251AD37" w14:textId="77777777" w:rsidR="00E10E04" w:rsidRDefault="00E10E04">
            <w:pPr>
              <w:widowControl/>
              <w:jc w:val="center"/>
              <w:rPr>
                <w:kern w:val="0"/>
                <w:u w:val="single"/>
              </w:rPr>
            </w:pPr>
          </w:p>
        </w:tc>
      </w:tr>
    </w:tbl>
    <w:p w14:paraId="411D07E0" w14:textId="77777777" w:rsidR="00E10E04" w:rsidRDefault="00000000">
      <w:pPr>
        <w:pStyle w:val="afff7"/>
        <w:ind w:firstLineChars="0" w:firstLine="0"/>
        <w:jc w:val="center"/>
        <w:rPr>
          <w:b/>
          <w:sz w:val="21"/>
          <w:szCs w:val="21"/>
          <w:u w:val="single"/>
        </w:rPr>
      </w:pPr>
      <w:r>
        <w:rPr>
          <w:rFonts w:hint="eastAsia"/>
          <w:b/>
          <w:sz w:val="21"/>
          <w:szCs w:val="21"/>
          <w:u w:val="single"/>
        </w:rPr>
        <w:t>续</w:t>
      </w:r>
      <w:r>
        <w:rPr>
          <w:b/>
          <w:sz w:val="21"/>
          <w:szCs w:val="21"/>
          <w:u w:val="single"/>
        </w:rPr>
        <w:t>表</w:t>
      </w:r>
      <w:r>
        <w:rPr>
          <w:b/>
          <w:sz w:val="21"/>
          <w:szCs w:val="21"/>
          <w:u w:val="single"/>
        </w:rPr>
        <w:t>5.</w:t>
      </w:r>
      <w:r>
        <w:rPr>
          <w:rFonts w:hint="eastAsia"/>
          <w:b/>
          <w:sz w:val="21"/>
          <w:szCs w:val="21"/>
          <w:u w:val="single"/>
        </w:rPr>
        <w:t>2</w:t>
      </w:r>
      <w:r>
        <w:rPr>
          <w:b/>
          <w:sz w:val="21"/>
          <w:szCs w:val="21"/>
          <w:u w:val="single"/>
        </w:rPr>
        <w:t>-</w:t>
      </w:r>
      <w:r>
        <w:rPr>
          <w:rFonts w:hint="eastAsia"/>
          <w:b/>
          <w:sz w:val="21"/>
          <w:szCs w:val="21"/>
          <w:u w:val="single"/>
        </w:rPr>
        <w:t>6</w:t>
      </w:r>
      <w:r>
        <w:rPr>
          <w:b/>
          <w:sz w:val="21"/>
          <w:szCs w:val="21"/>
          <w:u w:val="single"/>
        </w:rPr>
        <w:t xml:space="preserve">  </w:t>
      </w:r>
      <w:r>
        <w:rPr>
          <w:b/>
          <w:sz w:val="21"/>
          <w:szCs w:val="21"/>
          <w:u w:val="single"/>
        </w:rPr>
        <w:t>地表水水质监测统计表</w:t>
      </w:r>
    </w:p>
    <w:tbl>
      <w:tblPr>
        <w:tblW w:w="4983"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18"/>
        <w:gridCol w:w="1554"/>
        <w:gridCol w:w="1220"/>
        <w:gridCol w:w="1220"/>
        <w:gridCol w:w="1239"/>
        <w:gridCol w:w="1225"/>
        <w:gridCol w:w="1724"/>
      </w:tblGrid>
      <w:tr w:rsidR="00E10E04" w14:paraId="5688FC34" w14:textId="77777777">
        <w:trPr>
          <w:trHeight w:val="546"/>
        </w:trPr>
        <w:tc>
          <w:tcPr>
            <w:tcW w:w="1190" w:type="pct"/>
            <w:gridSpan w:val="2"/>
            <w:vMerge w:val="restart"/>
            <w:vAlign w:val="center"/>
          </w:tcPr>
          <w:p w14:paraId="11C3EB94" w14:textId="77777777" w:rsidR="00E10E04" w:rsidRDefault="00000000">
            <w:pPr>
              <w:adjustRightInd w:val="0"/>
              <w:snapToGrid w:val="0"/>
              <w:jc w:val="center"/>
              <w:rPr>
                <w:color w:val="FF0000"/>
                <w:u w:val="single"/>
              </w:rPr>
            </w:pPr>
            <w:r>
              <w:rPr>
                <w:noProof/>
                <w:color w:val="FF0000"/>
                <w:u w:val="single"/>
              </w:rPr>
              <w:lastRenderedPageBreak/>
              <mc:AlternateContent>
                <mc:Choice Requires="wps">
                  <w:drawing>
                    <wp:anchor distT="0" distB="0" distL="114300" distR="114300" simplePos="0" relativeHeight="251682816" behindDoc="0" locked="0" layoutInCell="1" allowOverlap="1" wp14:anchorId="53FC2500" wp14:editId="0B2460CC">
                      <wp:simplePos x="0" y="0"/>
                      <wp:positionH relativeFrom="column">
                        <wp:posOffset>904875</wp:posOffset>
                      </wp:positionH>
                      <wp:positionV relativeFrom="paragraph">
                        <wp:posOffset>74930</wp:posOffset>
                      </wp:positionV>
                      <wp:extent cx="476250" cy="238760"/>
                      <wp:effectExtent l="0" t="0" r="0" b="0"/>
                      <wp:wrapNone/>
                      <wp:docPr id="134" name="Text Box 2118"/>
                      <wp:cNvGraphicFramePr/>
                      <a:graphic xmlns:a="http://schemas.openxmlformats.org/drawingml/2006/main">
                        <a:graphicData uri="http://schemas.microsoft.com/office/word/2010/wordprocessingShape">
                          <wps:wsp>
                            <wps:cNvSpPr txBox="1"/>
                            <wps:spPr>
                              <a:xfrm>
                                <a:off x="0" y="0"/>
                                <a:ext cx="476250" cy="238760"/>
                              </a:xfrm>
                              <a:prstGeom prst="rect">
                                <a:avLst/>
                              </a:prstGeom>
                              <a:noFill/>
                              <a:ln w="9525">
                                <a:noFill/>
                              </a:ln>
                            </wps:spPr>
                            <wps:txbx>
                              <w:txbxContent>
                                <w:p w14:paraId="5119788C" w14:textId="77777777" w:rsidR="00E10E04" w:rsidRDefault="00000000">
                                  <w:pPr>
                                    <w:pStyle w:val="aff3"/>
                                    <w:rPr>
                                      <w:sz w:val="21"/>
                                    </w:rPr>
                                  </w:pPr>
                                  <w:r>
                                    <w:rPr>
                                      <w:rFonts w:ascii="宋体" w:hAnsi="宋体"/>
                                      <w:color w:val="000000"/>
                                      <w:kern w:val="24"/>
                                      <w:sz w:val="21"/>
                                    </w:rPr>
                                    <w:t>时间</w:t>
                                  </w:r>
                                </w:p>
                              </w:txbxContent>
                            </wps:txbx>
                            <wps:bodyPr vertOverflow="clip" vert="horz" wrap="square" lIns="27432" tIns="18288" rIns="0" bIns="0" anchor="t" upright="1"/>
                          </wps:wsp>
                        </a:graphicData>
                      </a:graphic>
                    </wp:anchor>
                  </w:drawing>
                </mc:Choice>
                <mc:Fallback>
                  <w:pict>
                    <v:shape w14:anchorId="53FC2500" id="_x0000_s1046" type="#_x0000_t202" style="position:absolute;left:0;text-align:left;margin-left:71.25pt;margin-top:5.9pt;width:37.5pt;height:18.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" filled="f" stroked="f">
                      <v:textbox inset="2.16pt,1.44pt,0,0">
                        <w:txbxContent>
                          <w:p w14:paraId="5119788C" w14:textId="77777777" w:rsidR="00E10E04" w:rsidRDefault="00000000">
                            <w:pPr>
                              <w:pStyle w:val="aff3"/>
                              <w:rPr>
                                <w:sz w:val="21"/>
                              </w:rPr>
                            </w:pPr>
                            <w:r>
                              <w:rPr>
                                <w:rFonts w:ascii="宋体" w:hAnsi="宋体"/>
                                <w:color w:val="000000"/>
                                <w:kern w:val="24"/>
                                <w:sz w:val="21"/>
                              </w:rPr>
                              <w:t>时间</w:t>
                            </w:r>
                          </w:p>
                        </w:txbxContent>
                      </v:textbox>
                    </v:shape>
                  </w:pict>
                </mc:Fallback>
              </mc:AlternateContent>
            </w:r>
            <w:r>
              <w:rPr>
                <w:noProof/>
                <w:color w:val="FF0000"/>
                <w:u w:val="single"/>
              </w:rPr>
              <mc:AlternateContent>
                <mc:Choice Requires="wps">
                  <w:drawing>
                    <wp:anchor distT="0" distB="0" distL="114300" distR="114300" simplePos="0" relativeHeight="251681792" behindDoc="0" locked="0" layoutInCell="1" allowOverlap="1" wp14:anchorId="0DA225E3" wp14:editId="20943CA6">
                      <wp:simplePos x="0" y="0"/>
                      <wp:positionH relativeFrom="column">
                        <wp:posOffset>224155</wp:posOffset>
                      </wp:positionH>
                      <wp:positionV relativeFrom="paragraph">
                        <wp:posOffset>78740</wp:posOffset>
                      </wp:positionV>
                      <wp:extent cx="511175" cy="252730"/>
                      <wp:effectExtent l="0" t="0" r="0" b="0"/>
                      <wp:wrapNone/>
                      <wp:docPr id="132"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7F4A17A5" w14:textId="77777777" w:rsidR="00E10E04" w:rsidRDefault="00000000">
                                  <w:pPr>
                                    <w:pStyle w:val="aff3"/>
                                    <w:rPr>
                                      <w:sz w:val="21"/>
                                    </w:rPr>
                                  </w:pPr>
                                  <w:r>
                                    <w:rPr>
                                      <w:rFonts w:ascii="宋体" w:hAnsi="宋体" w:hint="eastAsia"/>
                                      <w:color w:val="000000"/>
                                      <w:kern w:val="24"/>
                                      <w:sz w:val="21"/>
                                    </w:rPr>
                                    <w:t>数据</w:t>
                                  </w:r>
                                </w:p>
                              </w:txbxContent>
                            </wps:txbx>
                            <wps:bodyPr vertOverflow="clip" vert="horz" wrap="square" lIns="27432" tIns="18288" rIns="0" bIns="0" anchor="t" upright="1"/>
                          </wps:wsp>
                        </a:graphicData>
                      </a:graphic>
                    </wp:anchor>
                  </w:drawing>
                </mc:Choice>
                <mc:Fallback>
                  <w:pict>
                    <v:shape w14:anchorId="0DA225E3" id="_x0000_s1047" type="#_x0000_t202" style="position:absolute;left:0;text-align:left;margin-left:17.65pt;margin-top:6.2pt;width:40.25pt;height:19.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" filled="f" stroked="f">
                      <v:textbox inset="2.16pt,1.44pt,0,0">
                        <w:txbxContent>
                          <w:p w14:paraId="7F4A17A5" w14:textId="77777777" w:rsidR="00E10E04" w:rsidRDefault="00000000">
                            <w:pPr>
                              <w:pStyle w:val="aff3"/>
                              <w:rPr>
                                <w:sz w:val="21"/>
                              </w:rPr>
                            </w:pPr>
                            <w:r>
                              <w:rPr>
                                <w:rFonts w:ascii="宋体" w:hAnsi="宋体" w:hint="eastAsia"/>
                                <w:color w:val="000000"/>
                                <w:kern w:val="24"/>
                                <w:sz w:val="21"/>
                              </w:rPr>
                              <w:t>数据</w:t>
                            </w:r>
                          </w:p>
                        </w:txbxContent>
                      </v:textbox>
                    </v:shape>
                  </w:pict>
                </mc:Fallback>
              </mc:AlternateContent>
            </w:r>
            <w:r>
              <w:rPr>
                <w:noProof/>
                <w:color w:val="FF0000"/>
                <w:u w:val="single"/>
              </w:rPr>
              <mc:AlternateContent>
                <mc:Choice Requires="wps">
                  <w:drawing>
                    <wp:anchor distT="0" distB="0" distL="114300" distR="114300" simplePos="0" relativeHeight="251679744" behindDoc="0" locked="0" layoutInCell="1" allowOverlap="1" wp14:anchorId="71E77535" wp14:editId="57886857">
                      <wp:simplePos x="0" y="0"/>
                      <wp:positionH relativeFrom="column">
                        <wp:posOffset>774065</wp:posOffset>
                      </wp:positionH>
                      <wp:positionV relativeFrom="paragraph">
                        <wp:posOffset>10795</wp:posOffset>
                      </wp:positionV>
                      <wp:extent cx="492125" cy="690245"/>
                      <wp:effectExtent l="3810" t="2540" r="18415" b="12065"/>
                      <wp:wrapNone/>
                      <wp:docPr id="133" name="直接连接符 133"/>
                      <wp:cNvGraphicFramePr/>
                      <a:graphic xmlns:a="http://schemas.openxmlformats.org/drawingml/2006/main">
                        <a:graphicData uri="http://schemas.microsoft.com/office/word/2010/wordprocessingShape">
                          <wps:wsp>
                            <wps:cNvCnPr/>
                            <wps:spPr>
                              <a:xfrm>
                                <a:off x="0" y="0"/>
                                <a:ext cx="492125" cy="6902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B69056" id="直接连接符 13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0.95pt,.85pt" to="99.7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" strokecolor="black [3213]"/>
                  </w:pict>
                </mc:Fallback>
              </mc:AlternateContent>
            </w:r>
          </w:p>
          <w:p w14:paraId="24314005" w14:textId="77777777" w:rsidR="00E10E04" w:rsidRDefault="00000000">
            <w:pPr>
              <w:adjustRightInd w:val="0"/>
              <w:snapToGrid w:val="0"/>
              <w:jc w:val="center"/>
              <w:rPr>
                <w:color w:val="FF0000"/>
                <w:u w:val="single"/>
              </w:rPr>
            </w:pPr>
            <w:r>
              <w:rPr>
                <w:noProof/>
                <w:color w:val="FF0000"/>
                <w:u w:val="single"/>
              </w:rPr>
              <mc:AlternateContent>
                <mc:Choice Requires="wps">
                  <w:drawing>
                    <wp:anchor distT="0" distB="0" distL="114300" distR="114300" simplePos="0" relativeHeight="251680768" behindDoc="0" locked="0" layoutInCell="1" allowOverlap="1" wp14:anchorId="2717B5A3" wp14:editId="539FF47F">
                      <wp:simplePos x="0" y="0"/>
                      <wp:positionH relativeFrom="column">
                        <wp:posOffset>3810</wp:posOffset>
                      </wp:positionH>
                      <wp:positionV relativeFrom="paragraph">
                        <wp:posOffset>323215</wp:posOffset>
                      </wp:positionV>
                      <wp:extent cx="467360" cy="226695"/>
                      <wp:effectExtent l="0" t="0" r="0" b="0"/>
                      <wp:wrapNone/>
                      <wp:docPr id="140"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5B7C215D" w14:textId="77777777" w:rsidR="00E10E04" w:rsidRDefault="00000000">
                                  <w:pPr>
                                    <w:pStyle w:val="aff3"/>
                                    <w:rPr>
                                      <w:sz w:val="21"/>
                                    </w:rPr>
                                  </w:pPr>
                                  <w:r>
                                    <w:rPr>
                                      <w:rFonts w:ascii="宋体" w:hAnsi="宋体"/>
                                      <w:color w:val="000000"/>
                                      <w:kern w:val="24"/>
                                      <w:sz w:val="21"/>
                                    </w:rPr>
                                    <w:t>项目</w:t>
                                  </w:r>
                                </w:p>
                              </w:txbxContent>
                            </wps:txbx>
                            <wps:bodyPr vertOverflow="clip" vert="horz" wrap="square" lIns="27432" tIns="18288" rIns="0" bIns="0" anchor="t" upright="1"/>
                          </wps:wsp>
                        </a:graphicData>
                      </a:graphic>
                    </wp:anchor>
                  </w:drawing>
                </mc:Choice>
                <mc:Fallback>
                  <w:pict>
                    <v:shape w14:anchorId="2717B5A3" id="_x0000_s1048" type="#_x0000_t202" style="position:absolute;left:0;text-align:left;margin-left:.3pt;margin-top:25.45pt;width:36.8pt;height:17.85pt;flip:x;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" filled="f" stroked="f">
                      <v:textbox inset="2.16pt,1.44pt,0,0">
                        <w:txbxContent>
                          <w:p w14:paraId="5B7C215D" w14:textId="77777777" w:rsidR="00E10E04" w:rsidRDefault="00000000">
                            <w:pPr>
                              <w:pStyle w:val="aff3"/>
                              <w:rPr>
                                <w:sz w:val="21"/>
                              </w:rPr>
                            </w:pPr>
                            <w:r>
                              <w:rPr>
                                <w:rFonts w:ascii="宋体" w:hAnsi="宋体"/>
                                <w:color w:val="000000"/>
                                <w:kern w:val="24"/>
                                <w:sz w:val="21"/>
                              </w:rPr>
                              <w:t>项目</w:t>
                            </w:r>
                          </w:p>
                        </w:txbxContent>
                      </v:textbox>
                    </v:shape>
                  </w:pict>
                </mc:Fallback>
              </mc:AlternateContent>
            </w:r>
            <w:r>
              <w:rPr>
                <w:noProof/>
                <w:color w:val="FF0000"/>
                <w:u w:val="single"/>
              </w:rPr>
              <mc:AlternateContent>
                <mc:Choice Requires="wps">
                  <w:drawing>
                    <wp:anchor distT="0" distB="0" distL="114300" distR="114300" simplePos="0" relativeHeight="251678720" behindDoc="0" locked="0" layoutInCell="1" allowOverlap="1" wp14:anchorId="3A739483" wp14:editId="7F154066">
                      <wp:simplePos x="0" y="0"/>
                      <wp:positionH relativeFrom="column">
                        <wp:posOffset>-65405</wp:posOffset>
                      </wp:positionH>
                      <wp:positionV relativeFrom="paragraph">
                        <wp:posOffset>68580</wp:posOffset>
                      </wp:positionV>
                      <wp:extent cx="1313815" cy="479425"/>
                      <wp:effectExtent l="1905" t="4445" r="17780" b="11430"/>
                      <wp:wrapNone/>
                      <wp:docPr id="141" name="直接连接符 141"/>
                      <wp:cNvGraphicFramePr/>
                      <a:graphic xmlns:a="http://schemas.openxmlformats.org/drawingml/2006/main">
                        <a:graphicData uri="http://schemas.microsoft.com/office/word/2010/wordprocessingShape">
                          <wps:wsp>
                            <wps:cNvCnPr/>
                            <wps:spPr>
                              <a:xfrm>
                                <a:off x="0" y="0"/>
                                <a:ext cx="1313815" cy="479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BE4446" id="直接连接符 14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5pt,5.4pt" to="98.3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" strokecolor="black [3213]"/>
                  </w:pict>
                </mc:Fallback>
              </mc:AlternateContent>
            </w:r>
          </w:p>
        </w:tc>
        <w:tc>
          <w:tcPr>
            <w:tcW w:w="2818" w:type="pct"/>
            <w:gridSpan w:val="4"/>
            <w:vAlign w:val="center"/>
          </w:tcPr>
          <w:p w14:paraId="1071BC96" w14:textId="77777777" w:rsidR="00E10E04" w:rsidRDefault="00000000">
            <w:pPr>
              <w:widowControl/>
              <w:adjustRightInd w:val="0"/>
              <w:snapToGrid w:val="0"/>
              <w:jc w:val="center"/>
              <w:rPr>
                <w:kern w:val="24"/>
                <w:u w:val="single"/>
              </w:rPr>
            </w:pPr>
            <w:r>
              <w:rPr>
                <w:kern w:val="24"/>
                <w:u w:val="single"/>
              </w:rPr>
              <w:t>2025</w:t>
            </w:r>
            <w:r>
              <w:rPr>
                <w:kern w:val="24"/>
                <w:u w:val="single"/>
              </w:rPr>
              <w:t>年</w:t>
            </w:r>
            <w:r>
              <w:rPr>
                <w:kern w:val="24"/>
                <w:u w:val="single"/>
              </w:rPr>
              <w:t>12</w:t>
            </w:r>
            <w:r>
              <w:rPr>
                <w:kern w:val="24"/>
                <w:u w:val="single"/>
              </w:rPr>
              <w:t>月</w:t>
            </w:r>
            <w:r>
              <w:rPr>
                <w:kern w:val="24"/>
                <w:u w:val="single"/>
              </w:rPr>
              <w:t>14</w:t>
            </w:r>
            <w:r>
              <w:rPr>
                <w:kern w:val="24"/>
                <w:u w:val="single"/>
              </w:rPr>
              <w:t>日</w:t>
            </w:r>
          </w:p>
        </w:tc>
        <w:tc>
          <w:tcPr>
            <w:tcW w:w="991" w:type="pct"/>
            <w:vMerge w:val="restart"/>
            <w:vAlign w:val="center"/>
          </w:tcPr>
          <w:p w14:paraId="765C85E1" w14:textId="77777777" w:rsidR="00E10E04" w:rsidRDefault="00000000">
            <w:pPr>
              <w:widowControl/>
              <w:adjustRightInd w:val="0"/>
              <w:snapToGrid w:val="0"/>
              <w:jc w:val="center"/>
              <w:rPr>
                <w:kern w:val="24"/>
                <w:u w:val="single"/>
              </w:rPr>
            </w:pPr>
            <w:r>
              <w:rPr>
                <w:u w:val="single"/>
              </w:rPr>
              <w:t xml:space="preserve">GB3838-2002 </w:t>
            </w:r>
            <w:r>
              <w:rPr>
                <w:kern w:val="0"/>
                <w:u w:val="single"/>
              </w:rPr>
              <w:t>III</w:t>
            </w:r>
            <w:r>
              <w:rPr>
                <w:u w:val="single"/>
              </w:rPr>
              <w:t>类标准值</w:t>
            </w:r>
          </w:p>
        </w:tc>
      </w:tr>
      <w:tr w:rsidR="00E10E04" w14:paraId="4DA9072F" w14:textId="77777777">
        <w:trPr>
          <w:trHeight w:val="546"/>
        </w:trPr>
        <w:tc>
          <w:tcPr>
            <w:tcW w:w="1190" w:type="pct"/>
            <w:gridSpan w:val="2"/>
            <w:vMerge/>
            <w:vAlign w:val="center"/>
          </w:tcPr>
          <w:p w14:paraId="60402D48" w14:textId="77777777" w:rsidR="00E10E04" w:rsidRDefault="00E10E04">
            <w:pPr>
              <w:widowControl/>
              <w:adjustRightInd w:val="0"/>
              <w:snapToGrid w:val="0"/>
              <w:jc w:val="center"/>
              <w:rPr>
                <w:u w:val="single"/>
              </w:rPr>
            </w:pPr>
          </w:p>
        </w:tc>
        <w:tc>
          <w:tcPr>
            <w:tcW w:w="701" w:type="pct"/>
            <w:vAlign w:val="center"/>
          </w:tcPr>
          <w:p w14:paraId="19160D8F" w14:textId="77777777" w:rsidR="00E10E04" w:rsidRDefault="00000000">
            <w:pPr>
              <w:widowControl/>
              <w:jc w:val="center"/>
              <w:rPr>
                <w:kern w:val="0"/>
                <w:u w:val="single"/>
              </w:rPr>
            </w:pPr>
            <w:r>
              <w:rPr>
                <w:kern w:val="0"/>
                <w:u w:val="single"/>
              </w:rPr>
              <w:t>W</w:t>
            </w:r>
            <w:r>
              <w:rPr>
                <w:rFonts w:hint="eastAsia"/>
                <w:kern w:val="0"/>
                <w:u w:val="single"/>
              </w:rPr>
              <w:t>1</w:t>
            </w:r>
            <w:r>
              <w:rPr>
                <w:kern w:val="0"/>
                <w:u w:val="single"/>
              </w:rPr>
              <w:t>沅江苏家渡断面</w:t>
            </w:r>
          </w:p>
        </w:tc>
        <w:tc>
          <w:tcPr>
            <w:tcW w:w="701" w:type="pct"/>
            <w:vAlign w:val="center"/>
          </w:tcPr>
          <w:p w14:paraId="7E12D7B9" w14:textId="77777777" w:rsidR="00E10E04" w:rsidRDefault="00000000">
            <w:pPr>
              <w:widowControl/>
              <w:jc w:val="center"/>
              <w:rPr>
                <w:kern w:val="0"/>
                <w:u w:val="single"/>
              </w:rPr>
            </w:pPr>
            <w:r>
              <w:rPr>
                <w:kern w:val="0"/>
                <w:u w:val="single"/>
              </w:rPr>
              <w:t>W</w:t>
            </w:r>
            <w:r>
              <w:rPr>
                <w:rFonts w:hint="eastAsia"/>
                <w:kern w:val="0"/>
                <w:u w:val="single"/>
              </w:rPr>
              <w:t>2</w:t>
            </w:r>
            <w:r>
              <w:rPr>
                <w:kern w:val="0"/>
                <w:u w:val="single"/>
              </w:rPr>
              <w:t>沅江社木铺断面</w:t>
            </w:r>
          </w:p>
        </w:tc>
        <w:tc>
          <w:tcPr>
            <w:tcW w:w="712" w:type="pct"/>
            <w:vAlign w:val="center"/>
          </w:tcPr>
          <w:p w14:paraId="33EADDED" w14:textId="77777777" w:rsidR="00E10E04" w:rsidRDefault="00000000">
            <w:pPr>
              <w:widowControl/>
              <w:jc w:val="center"/>
              <w:rPr>
                <w:kern w:val="0"/>
                <w:u w:val="single"/>
              </w:rPr>
            </w:pPr>
            <w:r>
              <w:rPr>
                <w:kern w:val="0"/>
                <w:u w:val="single"/>
              </w:rPr>
              <w:t>W</w:t>
            </w:r>
            <w:r>
              <w:rPr>
                <w:rFonts w:hint="eastAsia"/>
                <w:kern w:val="0"/>
                <w:u w:val="single"/>
              </w:rPr>
              <w:t>3</w:t>
            </w:r>
            <w:r>
              <w:rPr>
                <w:kern w:val="0"/>
                <w:u w:val="single"/>
              </w:rPr>
              <w:t>卡乐星球北侧</w:t>
            </w:r>
          </w:p>
        </w:tc>
        <w:tc>
          <w:tcPr>
            <w:tcW w:w="703" w:type="pct"/>
            <w:vAlign w:val="center"/>
          </w:tcPr>
          <w:p w14:paraId="5450A18A" w14:textId="77777777" w:rsidR="00E10E04" w:rsidRDefault="00000000">
            <w:pPr>
              <w:widowControl/>
              <w:jc w:val="center"/>
              <w:rPr>
                <w:kern w:val="0"/>
                <w:u w:val="single"/>
              </w:rPr>
            </w:pPr>
            <w:r>
              <w:rPr>
                <w:kern w:val="0"/>
                <w:u w:val="single"/>
              </w:rPr>
              <w:t>W</w:t>
            </w:r>
            <w:r>
              <w:rPr>
                <w:rFonts w:hint="eastAsia"/>
                <w:kern w:val="0"/>
                <w:u w:val="single"/>
              </w:rPr>
              <w:t>4</w:t>
            </w:r>
            <w:r>
              <w:rPr>
                <w:kern w:val="0"/>
                <w:u w:val="single"/>
              </w:rPr>
              <w:t>柳叶情风帆酒店</w:t>
            </w:r>
          </w:p>
        </w:tc>
        <w:tc>
          <w:tcPr>
            <w:tcW w:w="991" w:type="pct"/>
            <w:vMerge/>
            <w:vAlign w:val="center"/>
          </w:tcPr>
          <w:p w14:paraId="3452202C" w14:textId="77777777" w:rsidR="00E10E04" w:rsidRDefault="00E10E04">
            <w:pPr>
              <w:widowControl/>
              <w:jc w:val="center"/>
              <w:rPr>
                <w:kern w:val="0"/>
                <w:u w:val="single"/>
              </w:rPr>
            </w:pPr>
          </w:p>
        </w:tc>
      </w:tr>
      <w:tr w:rsidR="00E10E04" w14:paraId="283F6AB4" w14:textId="77777777">
        <w:trPr>
          <w:cantSplit/>
          <w:trHeight w:val="484"/>
        </w:trPr>
        <w:tc>
          <w:tcPr>
            <w:tcW w:w="297" w:type="pct"/>
            <w:vMerge w:val="restart"/>
            <w:vAlign w:val="center"/>
          </w:tcPr>
          <w:p w14:paraId="68856FB0" w14:textId="77777777" w:rsidR="00E10E04" w:rsidRDefault="00000000">
            <w:pPr>
              <w:widowControl/>
              <w:adjustRightInd w:val="0"/>
              <w:snapToGrid w:val="0"/>
              <w:jc w:val="center"/>
              <w:rPr>
                <w:kern w:val="0"/>
                <w:u w:val="single"/>
              </w:rPr>
            </w:pPr>
            <w:r>
              <w:rPr>
                <w:kern w:val="0"/>
                <w:u w:val="single"/>
              </w:rPr>
              <w:t>地表水</w:t>
            </w:r>
          </w:p>
        </w:tc>
        <w:tc>
          <w:tcPr>
            <w:tcW w:w="893" w:type="pct"/>
            <w:vAlign w:val="center"/>
          </w:tcPr>
          <w:p w14:paraId="621A9611" w14:textId="77777777" w:rsidR="00E10E04" w:rsidRDefault="00000000">
            <w:pPr>
              <w:widowControl/>
              <w:jc w:val="center"/>
              <w:rPr>
                <w:kern w:val="0"/>
                <w:u w:val="single"/>
              </w:rPr>
            </w:pPr>
            <w:r>
              <w:rPr>
                <w:kern w:val="0"/>
                <w:u w:val="single"/>
              </w:rPr>
              <w:t>pH</w:t>
            </w:r>
            <w:r>
              <w:rPr>
                <w:kern w:val="0"/>
                <w:u w:val="single"/>
              </w:rPr>
              <w:t>（无量纲）</w:t>
            </w:r>
          </w:p>
        </w:tc>
        <w:tc>
          <w:tcPr>
            <w:tcW w:w="701" w:type="pct"/>
            <w:vAlign w:val="center"/>
          </w:tcPr>
          <w:p w14:paraId="30FBEFEE" w14:textId="77777777" w:rsidR="00E10E04" w:rsidRDefault="00E10E04">
            <w:pPr>
              <w:widowControl/>
              <w:jc w:val="center"/>
              <w:rPr>
                <w:kern w:val="0"/>
                <w:u w:val="single"/>
              </w:rPr>
            </w:pPr>
          </w:p>
        </w:tc>
        <w:tc>
          <w:tcPr>
            <w:tcW w:w="701" w:type="pct"/>
            <w:vAlign w:val="center"/>
          </w:tcPr>
          <w:p w14:paraId="4C304A90" w14:textId="77777777" w:rsidR="00E10E04" w:rsidRDefault="00E10E04">
            <w:pPr>
              <w:widowControl/>
              <w:jc w:val="center"/>
              <w:rPr>
                <w:kern w:val="0"/>
                <w:u w:val="single"/>
              </w:rPr>
            </w:pPr>
          </w:p>
        </w:tc>
        <w:tc>
          <w:tcPr>
            <w:tcW w:w="712" w:type="pct"/>
            <w:vAlign w:val="center"/>
          </w:tcPr>
          <w:p w14:paraId="73A94CA1" w14:textId="77777777" w:rsidR="00E10E04" w:rsidRDefault="00E10E04">
            <w:pPr>
              <w:widowControl/>
              <w:jc w:val="center"/>
              <w:rPr>
                <w:kern w:val="0"/>
                <w:u w:val="single"/>
              </w:rPr>
            </w:pPr>
          </w:p>
        </w:tc>
        <w:tc>
          <w:tcPr>
            <w:tcW w:w="703" w:type="pct"/>
            <w:vAlign w:val="center"/>
          </w:tcPr>
          <w:p w14:paraId="40ED9FEB" w14:textId="77777777" w:rsidR="00E10E04" w:rsidRDefault="00E10E04">
            <w:pPr>
              <w:widowControl/>
              <w:jc w:val="center"/>
              <w:rPr>
                <w:kern w:val="0"/>
                <w:u w:val="single"/>
              </w:rPr>
            </w:pPr>
          </w:p>
        </w:tc>
        <w:tc>
          <w:tcPr>
            <w:tcW w:w="991" w:type="pct"/>
            <w:vAlign w:val="center"/>
          </w:tcPr>
          <w:p w14:paraId="771CD5B5" w14:textId="77777777" w:rsidR="00E10E04" w:rsidRDefault="00E10E04">
            <w:pPr>
              <w:widowControl/>
              <w:jc w:val="center"/>
              <w:rPr>
                <w:kern w:val="0"/>
                <w:u w:val="single"/>
              </w:rPr>
            </w:pPr>
          </w:p>
        </w:tc>
      </w:tr>
      <w:tr w:rsidR="00E10E04" w14:paraId="1395C04B" w14:textId="77777777">
        <w:trPr>
          <w:cantSplit/>
          <w:trHeight w:val="484"/>
        </w:trPr>
        <w:tc>
          <w:tcPr>
            <w:tcW w:w="297" w:type="pct"/>
            <w:vMerge/>
            <w:vAlign w:val="center"/>
          </w:tcPr>
          <w:p w14:paraId="23ED4F3D" w14:textId="77777777" w:rsidR="00E10E04" w:rsidRDefault="00E10E04">
            <w:pPr>
              <w:widowControl/>
              <w:adjustRightInd w:val="0"/>
              <w:snapToGrid w:val="0"/>
              <w:jc w:val="center"/>
              <w:rPr>
                <w:kern w:val="0"/>
                <w:u w:val="single"/>
              </w:rPr>
            </w:pPr>
          </w:p>
        </w:tc>
        <w:tc>
          <w:tcPr>
            <w:tcW w:w="893" w:type="pct"/>
            <w:vAlign w:val="center"/>
          </w:tcPr>
          <w:p w14:paraId="62059473" w14:textId="77777777" w:rsidR="00E10E04" w:rsidRDefault="00000000">
            <w:pPr>
              <w:widowControl/>
              <w:jc w:val="center"/>
              <w:rPr>
                <w:kern w:val="0"/>
                <w:u w:val="single"/>
              </w:rPr>
            </w:pPr>
            <w:r>
              <w:rPr>
                <w:kern w:val="0"/>
                <w:u w:val="single"/>
              </w:rPr>
              <w:t>溶解氧</w:t>
            </w:r>
          </w:p>
        </w:tc>
        <w:tc>
          <w:tcPr>
            <w:tcW w:w="701" w:type="pct"/>
            <w:vAlign w:val="center"/>
          </w:tcPr>
          <w:p w14:paraId="0B1CEFF3" w14:textId="77777777" w:rsidR="00E10E04" w:rsidRDefault="00E10E04">
            <w:pPr>
              <w:widowControl/>
              <w:jc w:val="center"/>
              <w:rPr>
                <w:kern w:val="0"/>
                <w:u w:val="single"/>
              </w:rPr>
            </w:pPr>
          </w:p>
        </w:tc>
        <w:tc>
          <w:tcPr>
            <w:tcW w:w="701" w:type="pct"/>
            <w:vAlign w:val="center"/>
          </w:tcPr>
          <w:p w14:paraId="702DED87" w14:textId="77777777" w:rsidR="00E10E04" w:rsidRDefault="00E10E04">
            <w:pPr>
              <w:widowControl/>
              <w:jc w:val="center"/>
              <w:rPr>
                <w:kern w:val="0"/>
                <w:u w:val="single"/>
              </w:rPr>
            </w:pPr>
          </w:p>
        </w:tc>
        <w:tc>
          <w:tcPr>
            <w:tcW w:w="712" w:type="pct"/>
            <w:vAlign w:val="center"/>
          </w:tcPr>
          <w:p w14:paraId="2CFE5359" w14:textId="77777777" w:rsidR="00E10E04" w:rsidRDefault="00E10E04">
            <w:pPr>
              <w:widowControl/>
              <w:jc w:val="center"/>
              <w:rPr>
                <w:kern w:val="0"/>
                <w:u w:val="single"/>
              </w:rPr>
            </w:pPr>
          </w:p>
        </w:tc>
        <w:tc>
          <w:tcPr>
            <w:tcW w:w="703" w:type="pct"/>
            <w:vAlign w:val="center"/>
          </w:tcPr>
          <w:p w14:paraId="33D04830" w14:textId="77777777" w:rsidR="00E10E04" w:rsidRDefault="00E10E04">
            <w:pPr>
              <w:widowControl/>
              <w:jc w:val="center"/>
              <w:rPr>
                <w:kern w:val="0"/>
                <w:u w:val="single"/>
              </w:rPr>
            </w:pPr>
          </w:p>
        </w:tc>
        <w:tc>
          <w:tcPr>
            <w:tcW w:w="991" w:type="pct"/>
            <w:vAlign w:val="center"/>
          </w:tcPr>
          <w:p w14:paraId="586E1E85" w14:textId="77777777" w:rsidR="00E10E04" w:rsidRDefault="00E10E04">
            <w:pPr>
              <w:widowControl/>
              <w:jc w:val="center"/>
              <w:rPr>
                <w:kern w:val="0"/>
                <w:u w:val="single"/>
              </w:rPr>
            </w:pPr>
          </w:p>
        </w:tc>
      </w:tr>
      <w:tr w:rsidR="00E10E04" w14:paraId="3E3E8990" w14:textId="77777777">
        <w:trPr>
          <w:cantSplit/>
          <w:trHeight w:val="545"/>
        </w:trPr>
        <w:tc>
          <w:tcPr>
            <w:tcW w:w="297" w:type="pct"/>
            <w:vMerge/>
            <w:vAlign w:val="center"/>
          </w:tcPr>
          <w:p w14:paraId="72FEA6E7" w14:textId="77777777" w:rsidR="00E10E04" w:rsidRDefault="00E10E04">
            <w:pPr>
              <w:widowControl/>
              <w:adjustRightInd w:val="0"/>
              <w:snapToGrid w:val="0"/>
              <w:jc w:val="center"/>
              <w:rPr>
                <w:kern w:val="0"/>
                <w:u w:val="single"/>
              </w:rPr>
            </w:pPr>
          </w:p>
        </w:tc>
        <w:tc>
          <w:tcPr>
            <w:tcW w:w="893" w:type="pct"/>
            <w:vAlign w:val="center"/>
          </w:tcPr>
          <w:p w14:paraId="2E55EBD2" w14:textId="77777777" w:rsidR="00E10E04" w:rsidRDefault="00000000">
            <w:pPr>
              <w:widowControl/>
              <w:jc w:val="center"/>
              <w:rPr>
                <w:kern w:val="0"/>
                <w:u w:val="single"/>
              </w:rPr>
            </w:pPr>
            <w:r>
              <w:rPr>
                <w:kern w:val="0"/>
                <w:u w:val="single"/>
              </w:rPr>
              <w:t>高锰酸盐指数</w:t>
            </w:r>
          </w:p>
        </w:tc>
        <w:tc>
          <w:tcPr>
            <w:tcW w:w="701" w:type="pct"/>
            <w:vAlign w:val="center"/>
          </w:tcPr>
          <w:p w14:paraId="3144B387" w14:textId="77777777" w:rsidR="00E10E04" w:rsidRDefault="00E10E04">
            <w:pPr>
              <w:widowControl/>
              <w:jc w:val="center"/>
              <w:rPr>
                <w:kern w:val="0"/>
                <w:u w:val="single"/>
              </w:rPr>
            </w:pPr>
          </w:p>
        </w:tc>
        <w:tc>
          <w:tcPr>
            <w:tcW w:w="701" w:type="pct"/>
            <w:vAlign w:val="center"/>
          </w:tcPr>
          <w:p w14:paraId="33A80C86" w14:textId="77777777" w:rsidR="00E10E04" w:rsidRDefault="00E10E04">
            <w:pPr>
              <w:widowControl/>
              <w:jc w:val="center"/>
              <w:rPr>
                <w:kern w:val="0"/>
                <w:u w:val="single"/>
              </w:rPr>
            </w:pPr>
          </w:p>
        </w:tc>
        <w:tc>
          <w:tcPr>
            <w:tcW w:w="712" w:type="pct"/>
            <w:vAlign w:val="center"/>
          </w:tcPr>
          <w:p w14:paraId="50F53949" w14:textId="77777777" w:rsidR="00E10E04" w:rsidRDefault="00E10E04">
            <w:pPr>
              <w:widowControl/>
              <w:jc w:val="center"/>
              <w:rPr>
                <w:kern w:val="0"/>
                <w:u w:val="single"/>
              </w:rPr>
            </w:pPr>
          </w:p>
        </w:tc>
        <w:tc>
          <w:tcPr>
            <w:tcW w:w="703" w:type="pct"/>
            <w:vAlign w:val="center"/>
          </w:tcPr>
          <w:p w14:paraId="6AA37FBB" w14:textId="77777777" w:rsidR="00E10E04" w:rsidRDefault="00E10E04">
            <w:pPr>
              <w:widowControl/>
              <w:jc w:val="center"/>
              <w:rPr>
                <w:kern w:val="0"/>
                <w:u w:val="single"/>
              </w:rPr>
            </w:pPr>
          </w:p>
        </w:tc>
        <w:tc>
          <w:tcPr>
            <w:tcW w:w="991" w:type="pct"/>
            <w:vAlign w:val="center"/>
          </w:tcPr>
          <w:p w14:paraId="1D681D73" w14:textId="77777777" w:rsidR="00E10E04" w:rsidRDefault="00E10E04">
            <w:pPr>
              <w:widowControl/>
              <w:jc w:val="center"/>
              <w:rPr>
                <w:kern w:val="0"/>
                <w:u w:val="single"/>
              </w:rPr>
            </w:pPr>
          </w:p>
        </w:tc>
      </w:tr>
      <w:tr w:rsidR="00E10E04" w14:paraId="71777F98" w14:textId="77777777">
        <w:trPr>
          <w:cantSplit/>
          <w:trHeight w:val="484"/>
        </w:trPr>
        <w:tc>
          <w:tcPr>
            <w:tcW w:w="297" w:type="pct"/>
            <w:vMerge/>
            <w:vAlign w:val="center"/>
          </w:tcPr>
          <w:p w14:paraId="0030296A" w14:textId="77777777" w:rsidR="00E10E04" w:rsidRDefault="00E10E04">
            <w:pPr>
              <w:widowControl/>
              <w:adjustRightInd w:val="0"/>
              <w:snapToGrid w:val="0"/>
              <w:jc w:val="center"/>
              <w:rPr>
                <w:kern w:val="0"/>
                <w:u w:val="single"/>
              </w:rPr>
            </w:pPr>
          </w:p>
        </w:tc>
        <w:tc>
          <w:tcPr>
            <w:tcW w:w="893" w:type="pct"/>
            <w:vAlign w:val="center"/>
          </w:tcPr>
          <w:p w14:paraId="52B181A7" w14:textId="77777777" w:rsidR="00E10E04" w:rsidRDefault="00000000">
            <w:pPr>
              <w:widowControl/>
              <w:jc w:val="center"/>
              <w:rPr>
                <w:kern w:val="0"/>
                <w:u w:val="single"/>
              </w:rPr>
            </w:pPr>
            <w:r>
              <w:rPr>
                <w:kern w:val="0"/>
                <w:u w:val="single"/>
              </w:rPr>
              <w:t>化学需氧量</w:t>
            </w:r>
          </w:p>
        </w:tc>
        <w:tc>
          <w:tcPr>
            <w:tcW w:w="701" w:type="pct"/>
            <w:vAlign w:val="center"/>
          </w:tcPr>
          <w:p w14:paraId="7EC7BBB5" w14:textId="77777777" w:rsidR="00E10E04" w:rsidRDefault="00E10E04">
            <w:pPr>
              <w:widowControl/>
              <w:jc w:val="center"/>
              <w:rPr>
                <w:kern w:val="0"/>
                <w:u w:val="single"/>
              </w:rPr>
            </w:pPr>
          </w:p>
        </w:tc>
        <w:tc>
          <w:tcPr>
            <w:tcW w:w="701" w:type="pct"/>
            <w:vAlign w:val="center"/>
          </w:tcPr>
          <w:p w14:paraId="4F790763" w14:textId="77777777" w:rsidR="00E10E04" w:rsidRDefault="00E10E04">
            <w:pPr>
              <w:widowControl/>
              <w:jc w:val="center"/>
              <w:rPr>
                <w:kern w:val="0"/>
                <w:u w:val="single"/>
              </w:rPr>
            </w:pPr>
          </w:p>
        </w:tc>
        <w:tc>
          <w:tcPr>
            <w:tcW w:w="712" w:type="pct"/>
            <w:vAlign w:val="center"/>
          </w:tcPr>
          <w:p w14:paraId="711D4BE3" w14:textId="77777777" w:rsidR="00E10E04" w:rsidRDefault="00E10E04">
            <w:pPr>
              <w:widowControl/>
              <w:jc w:val="center"/>
              <w:rPr>
                <w:kern w:val="0"/>
                <w:u w:val="single"/>
              </w:rPr>
            </w:pPr>
          </w:p>
        </w:tc>
        <w:tc>
          <w:tcPr>
            <w:tcW w:w="703" w:type="pct"/>
            <w:vAlign w:val="center"/>
          </w:tcPr>
          <w:p w14:paraId="0BF52506" w14:textId="77777777" w:rsidR="00E10E04" w:rsidRDefault="00E10E04">
            <w:pPr>
              <w:widowControl/>
              <w:jc w:val="center"/>
              <w:rPr>
                <w:kern w:val="0"/>
                <w:u w:val="single"/>
              </w:rPr>
            </w:pPr>
          </w:p>
        </w:tc>
        <w:tc>
          <w:tcPr>
            <w:tcW w:w="991" w:type="pct"/>
            <w:vAlign w:val="center"/>
          </w:tcPr>
          <w:p w14:paraId="569A1DD6" w14:textId="77777777" w:rsidR="00E10E04" w:rsidRDefault="00E10E04">
            <w:pPr>
              <w:widowControl/>
              <w:jc w:val="center"/>
              <w:rPr>
                <w:kern w:val="0"/>
                <w:u w:val="single"/>
              </w:rPr>
            </w:pPr>
          </w:p>
        </w:tc>
      </w:tr>
      <w:tr w:rsidR="00E10E04" w14:paraId="1FC28292" w14:textId="77777777">
        <w:trPr>
          <w:cantSplit/>
          <w:trHeight w:val="545"/>
        </w:trPr>
        <w:tc>
          <w:tcPr>
            <w:tcW w:w="297" w:type="pct"/>
            <w:vMerge/>
            <w:vAlign w:val="center"/>
          </w:tcPr>
          <w:p w14:paraId="1066D6CB" w14:textId="77777777" w:rsidR="00E10E04" w:rsidRDefault="00E10E04">
            <w:pPr>
              <w:widowControl/>
              <w:adjustRightInd w:val="0"/>
              <w:snapToGrid w:val="0"/>
              <w:jc w:val="center"/>
              <w:rPr>
                <w:kern w:val="0"/>
                <w:u w:val="single"/>
              </w:rPr>
            </w:pPr>
          </w:p>
        </w:tc>
        <w:tc>
          <w:tcPr>
            <w:tcW w:w="893" w:type="pct"/>
            <w:vAlign w:val="center"/>
          </w:tcPr>
          <w:p w14:paraId="544AE4DD" w14:textId="77777777" w:rsidR="00E10E04" w:rsidRDefault="00000000">
            <w:pPr>
              <w:widowControl/>
              <w:jc w:val="center"/>
              <w:rPr>
                <w:kern w:val="0"/>
                <w:u w:val="single"/>
              </w:rPr>
            </w:pPr>
            <w:r>
              <w:rPr>
                <w:kern w:val="0"/>
                <w:u w:val="single"/>
              </w:rPr>
              <w:t>五日生化需氧量</w:t>
            </w:r>
          </w:p>
        </w:tc>
        <w:tc>
          <w:tcPr>
            <w:tcW w:w="701" w:type="pct"/>
            <w:vAlign w:val="center"/>
          </w:tcPr>
          <w:p w14:paraId="583AD830" w14:textId="77777777" w:rsidR="00E10E04" w:rsidRDefault="00E10E04">
            <w:pPr>
              <w:widowControl/>
              <w:jc w:val="center"/>
              <w:rPr>
                <w:kern w:val="0"/>
                <w:u w:val="single"/>
              </w:rPr>
            </w:pPr>
          </w:p>
        </w:tc>
        <w:tc>
          <w:tcPr>
            <w:tcW w:w="701" w:type="pct"/>
            <w:vAlign w:val="center"/>
          </w:tcPr>
          <w:p w14:paraId="64848479" w14:textId="77777777" w:rsidR="00E10E04" w:rsidRDefault="00E10E04">
            <w:pPr>
              <w:widowControl/>
              <w:jc w:val="center"/>
              <w:rPr>
                <w:kern w:val="0"/>
                <w:u w:val="single"/>
              </w:rPr>
            </w:pPr>
          </w:p>
        </w:tc>
        <w:tc>
          <w:tcPr>
            <w:tcW w:w="712" w:type="pct"/>
            <w:vAlign w:val="center"/>
          </w:tcPr>
          <w:p w14:paraId="4ADB0A65" w14:textId="77777777" w:rsidR="00E10E04" w:rsidRDefault="00E10E04">
            <w:pPr>
              <w:widowControl/>
              <w:jc w:val="center"/>
              <w:rPr>
                <w:kern w:val="0"/>
                <w:u w:val="single"/>
              </w:rPr>
            </w:pPr>
          </w:p>
        </w:tc>
        <w:tc>
          <w:tcPr>
            <w:tcW w:w="703" w:type="pct"/>
            <w:vAlign w:val="center"/>
          </w:tcPr>
          <w:p w14:paraId="502AA8DF" w14:textId="77777777" w:rsidR="00E10E04" w:rsidRDefault="00E10E04">
            <w:pPr>
              <w:widowControl/>
              <w:jc w:val="center"/>
              <w:rPr>
                <w:kern w:val="0"/>
                <w:u w:val="single"/>
              </w:rPr>
            </w:pPr>
          </w:p>
        </w:tc>
        <w:tc>
          <w:tcPr>
            <w:tcW w:w="991" w:type="pct"/>
            <w:vAlign w:val="center"/>
          </w:tcPr>
          <w:p w14:paraId="0F9D473C" w14:textId="77777777" w:rsidR="00E10E04" w:rsidRDefault="00E10E04">
            <w:pPr>
              <w:widowControl/>
              <w:jc w:val="center"/>
              <w:rPr>
                <w:kern w:val="0"/>
                <w:u w:val="single"/>
              </w:rPr>
            </w:pPr>
          </w:p>
        </w:tc>
      </w:tr>
      <w:tr w:rsidR="00E10E04" w14:paraId="2D076378" w14:textId="77777777">
        <w:trPr>
          <w:cantSplit/>
          <w:trHeight w:val="484"/>
        </w:trPr>
        <w:tc>
          <w:tcPr>
            <w:tcW w:w="297" w:type="pct"/>
            <w:vMerge/>
            <w:vAlign w:val="center"/>
          </w:tcPr>
          <w:p w14:paraId="0417D03E" w14:textId="77777777" w:rsidR="00E10E04" w:rsidRDefault="00E10E04">
            <w:pPr>
              <w:widowControl/>
              <w:adjustRightInd w:val="0"/>
              <w:snapToGrid w:val="0"/>
              <w:jc w:val="center"/>
              <w:rPr>
                <w:kern w:val="0"/>
                <w:u w:val="single"/>
              </w:rPr>
            </w:pPr>
          </w:p>
        </w:tc>
        <w:tc>
          <w:tcPr>
            <w:tcW w:w="893" w:type="pct"/>
            <w:vAlign w:val="center"/>
          </w:tcPr>
          <w:p w14:paraId="209C8CA7" w14:textId="77777777" w:rsidR="00E10E04" w:rsidRDefault="00000000">
            <w:pPr>
              <w:widowControl/>
              <w:jc w:val="center"/>
              <w:rPr>
                <w:kern w:val="0"/>
                <w:u w:val="single"/>
              </w:rPr>
            </w:pPr>
            <w:r>
              <w:rPr>
                <w:kern w:val="0"/>
                <w:u w:val="single"/>
              </w:rPr>
              <w:t>氨氮</w:t>
            </w:r>
          </w:p>
        </w:tc>
        <w:tc>
          <w:tcPr>
            <w:tcW w:w="701" w:type="pct"/>
            <w:vAlign w:val="center"/>
          </w:tcPr>
          <w:p w14:paraId="30CCAA00" w14:textId="77777777" w:rsidR="00E10E04" w:rsidRDefault="00E10E04">
            <w:pPr>
              <w:widowControl/>
              <w:jc w:val="center"/>
              <w:rPr>
                <w:kern w:val="0"/>
                <w:u w:val="single"/>
              </w:rPr>
            </w:pPr>
          </w:p>
        </w:tc>
        <w:tc>
          <w:tcPr>
            <w:tcW w:w="701" w:type="pct"/>
            <w:vAlign w:val="center"/>
          </w:tcPr>
          <w:p w14:paraId="36A298D8" w14:textId="77777777" w:rsidR="00E10E04" w:rsidRDefault="00E10E04">
            <w:pPr>
              <w:widowControl/>
              <w:jc w:val="center"/>
              <w:rPr>
                <w:kern w:val="0"/>
                <w:u w:val="single"/>
              </w:rPr>
            </w:pPr>
          </w:p>
        </w:tc>
        <w:tc>
          <w:tcPr>
            <w:tcW w:w="712" w:type="pct"/>
            <w:vAlign w:val="center"/>
          </w:tcPr>
          <w:p w14:paraId="16CE5DF4" w14:textId="77777777" w:rsidR="00E10E04" w:rsidRDefault="00E10E04">
            <w:pPr>
              <w:widowControl/>
              <w:jc w:val="center"/>
              <w:rPr>
                <w:kern w:val="0"/>
                <w:u w:val="single"/>
              </w:rPr>
            </w:pPr>
          </w:p>
        </w:tc>
        <w:tc>
          <w:tcPr>
            <w:tcW w:w="703" w:type="pct"/>
            <w:vAlign w:val="center"/>
          </w:tcPr>
          <w:p w14:paraId="05F7180F" w14:textId="77777777" w:rsidR="00E10E04" w:rsidRDefault="00E10E04">
            <w:pPr>
              <w:widowControl/>
              <w:jc w:val="center"/>
              <w:rPr>
                <w:kern w:val="0"/>
                <w:u w:val="single"/>
              </w:rPr>
            </w:pPr>
          </w:p>
        </w:tc>
        <w:tc>
          <w:tcPr>
            <w:tcW w:w="991" w:type="pct"/>
            <w:vAlign w:val="center"/>
          </w:tcPr>
          <w:p w14:paraId="7362B6B0" w14:textId="77777777" w:rsidR="00E10E04" w:rsidRDefault="00E10E04">
            <w:pPr>
              <w:widowControl/>
              <w:jc w:val="center"/>
              <w:rPr>
                <w:kern w:val="0"/>
                <w:u w:val="single"/>
              </w:rPr>
            </w:pPr>
          </w:p>
        </w:tc>
      </w:tr>
      <w:tr w:rsidR="00E10E04" w14:paraId="329395F7" w14:textId="77777777">
        <w:trPr>
          <w:cantSplit/>
          <w:trHeight w:val="484"/>
        </w:trPr>
        <w:tc>
          <w:tcPr>
            <w:tcW w:w="297" w:type="pct"/>
            <w:vMerge/>
            <w:vAlign w:val="center"/>
          </w:tcPr>
          <w:p w14:paraId="0F7FAADE" w14:textId="77777777" w:rsidR="00E10E04" w:rsidRDefault="00E10E04">
            <w:pPr>
              <w:widowControl/>
              <w:adjustRightInd w:val="0"/>
              <w:snapToGrid w:val="0"/>
              <w:jc w:val="center"/>
              <w:rPr>
                <w:kern w:val="0"/>
                <w:u w:val="single"/>
              </w:rPr>
            </w:pPr>
          </w:p>
        </w:tc>
        <w:tc>
          <w:tcPr>
            <w:tcW w:w="893" w:type="pct"/>
            <w:vAlign w:val="center"/>
          </w:tcPr>
          <w:p w14:paraId="2FCAC9EF" w14:textId="77777777" w:rsidR="00E10E04" w:rsidRDefault="00000000">
            <w:pPr>
              <w:widowControl/>
              <w:jc w:val="center"/>
              <w:rPr>
                <w:kern w:val="0"/>
                <w:u w:val="single"/>
              </w:rPr>
            </w:pPr>
            <w:r>
              <w:rPr>
                <w:kern w:val="0"/>
                <w:u w:val="single"/>
              </w:rPr>
              <w:t>总氮</w:t>
            </w:r>
          </w:p>
        </w:tc>
        <w:tc>
          <w:tcPr>
            <w:tcW w:w="701" w:type="pct"/>
            <w:vAlign w:val="center"/>
          </w:tcPr>
          <w:p w14:paraId="11B1B403" w14:textId="77777777" w:rsidR="00E10E04" w:rsidRDefault="00E10E04">
            <w:pPr>
              <w:widowControl/>
              <w:jc w:val="center"/>
              <w:rPr>
                <w:kern w:val="0"/>
                <w:u w:val="single"/>
              </w:rPr>
            </w:pPr>
          </w:p>
        </w:tc>
        <w:tc>
          <w:tcPr>
            <w:tcW w:w="701" w:type="pct"/>
            <w:vAlign w:val="center"/>
          </w:tcPr>
          <w:p w14:paraId="695396ED" w14:textId="77777777" w:rsidR="00E10E04" w:rsidRDefault="00E10E04">
            <w:pPr>
              <w:widowControl/>
              <w:jc w:val="center"/>
              <w:rPr>
                <w:kern w:val="0"/>
                <w:u w:val="single"/>
              </w:rPr>
            </w:pPr>
          </w:p>
        </w:tc>
        <w:tc>
          <w:tcPr>
            <w:tcW w:w="712" w:type="pct"/>
            <w:vAlign w:val="center"/>
          </w:tcPr>
          <w:p w14:paraId="46D1F902" w14:textId="77777777" w:rsidR="00E10E04" w:rsidRDefault="00E10E04">
            <w:pPr>
              <w:widowControl/>
              <w:jc w:val="center"/>
              <w:rPr>
                <w:kern w:val="0"/>
                <w:u w:val="single"/>
              </w:rPr>
            </w:pPr>
          </w:p>
        </w:tc>
        <w:tc>
          <w:tcPr>
            <w:tcW w:w="703" w:type="pct"/>
            <w:vAlign w:val="center"/>
          </w:tcPr>
          <w:p w14:paraId="004AA5AF" w14:textId="77777777" w:rsidR="00E10E04" w:rsidRDefault="00E10E04">
            <w:pPr>
              <w:widowControl/>
              <w:jc w:val="center"/>
              <w:rPr>
                <w:kern w:val="0"/>
                <w:u w:val="single"/>
              </w:rPr>
            </w:pPr>
          </w:p>
        </w:tc>
        <w:tc>
          <w:tcPr>
            <w:tcW w:w="991" w:type="pct"/>
            <w:vAlign w:val="center"/>
          </w:tcPr>
          <w:p w14:paraId="4AC2E9E3" w14:textId="77777777" w:rsidR="00E10E04" w:rsidRDefault="00E10E04">
            <w:pPr>
              <w:widowControl/>
              <w:jc w:val="center"/>
              <w:rPr>
                <w:kern w:val="0"/>
                <w:u w:val="single"/>
              </w:rPr>
            </w:pPr>
          </w:p>
        </w:tc>
      </w:tr>
      <w:tr w:rsidR="00E10E04" w14:paraId="49DB1D1E" w14:textId="77777777">
        <w:trPr>
          <w:cantSplit/>
          <w:trHeight w:val="484"/>
        </w:trPr>
        <w:tc>
          <w:tcPr>
            <w:tcW w:w="297" w:type="pct"/>
            <w:vMerge/>
            <w:vAlign w:val="center"/>
          </w:tcPr>
          <w:p w14:paraId="62ECE731" w14:textId="77777777" w:rsidR="00E10E04" w:rsidRDefault="00E10E04">
            <w:pPr>
              <w:widowControl/>
              <w:adjustRightInd w:val="0"/>
              <w:snapToGrid w:val="0"/>
              <w:jc w:val="center"/>
              <w:rPr>
                <w:kern w:val="0"/>
                <w:u w:val="single"/>
              </w:rPr>
            </w:pPr>
          </w:p>
        </w:tc>
        <w:tc>
          <w:tcPr>
            <w:tcW w:w="893" w:type="pct"/>
            <w:vAlign w:val="center"/>
          </w:tcPr>
          <w:p w14:paraId="356E2110" w14:textId="77777777" w:rsidR="00E10E04" w:rsidRDefault="00000000">
            <w:pPr>
              <w:widowControl/>
              <w:jc w:val="center"/>
              <w:rPr>
                <w:kern w:val="0"/>
                <w:u w:val="single"/>
              </w:rPr>
            </w:pPr>
            <w:r>
              <w:rPr>
                <w:kern w:val="0"/>
                <w:u w:val="single"/>
              </w:rPr>
              <w:t>总磷</w:t>
            </w:r>
          </w:p>
        </w:tc>
        <w:tc>
          <w:tcPr>
            <w:tcW w:w="701" w:type="pct"/>
            <w:vAlign w:val="center"/>
          </w:tcPr>
          <w:p w14:paraId="5CF7299E" w14:textId="77777777" w:rsidR="00E10E04" w:rsidRDefault="00E10E04">
            <w:pPr>
              <w:widowControl/>
              <w:jc w:val="center"/>
              <w:rPr>
                <w:kern w:val="0"/>
                <w:u w:val="single"/>
              </w:rPr>
            </w:pPr>
          </w:p>
        </w:tc>
        <w:tc>
          <w:tcPr>
            <w:tcW w:w="701" w:type="pct"/>
            <w:vAlign w:val="center"/>
          </w:tcPr>
          <w:p w14:paraId="11048531" w14:textId="77777777" w:rsidR="00E10E04" w:rsidRDefault="00E10E04">
            <w:pPr>
              <w:widowControl/>
              <w:jc w:val="center"/>
              <w:rPr>
                <w:kern w:val="0"/>
                <w:u w:val="single"/>
              </w:rPr>
            </w:pPr>
          </w:p>
        </w:tc>
        <w:tc>
          <w:tcPr>
            <w:tcW w:w="712" w:type="pct"/>
            <w:vAlign w:val="center"/>
          </w:tcPr>
          <w:p w14:paraId="757666C3" w14:textId="77777777" w:rsidR="00E10E04" w:rsidRDefault="00E10E04">
            <w:pPr>
              <w:widowControl/>
              <w:jc w:val="center"/>
              <w:rPr>
                <w:kern w:val="0"/>
                <w:u w:val="single"/>
              </w:rPr>
            </w:pPr>
          </w:p>
        </w:tc>
        <w:tc>
          <w:tcPr>
            <w:tcW w:w="703" w:type="pct"/>
            <w:vAlign w:val="center"/>
          </w:tcPr>
          <w:p w14:paraId="5A514F5C" w14:textId="77777777" w:rsidR="00E10E04" w:rsidRDefault="00E10E04">
            <w:pPr>
              <w:widowControl/>
              <w:jc w:val="center"/>
              <w:rPr>
                <w:kern w:val="0"/>
                <w:u w:val="single"/>
              </w:rPr>
            </w:pPr>
          </w:p>
        </w:tc>
        <w:tc>
          <w:tcPr>
            <w:tcW w:w="991" w:type="pct"/>
            <w:vAlign w:val="center"/>
          </w:tcPr>
          <w:p w14:paraId="7C5E5476" w14:textId="77777777" w:rsidR="00E10E04" w:rsidRDefault="00E10E04">
            <w:pPr>
              <w:widowControl/>
              <w:jc w:val="center"/>
              <w:rPr>
                <w:kern w:val="0"/>
                <w:u w:val="single"/>
              </w:rPr>
            </w:pPr>
          </w:p>
        </w:tc>
      </w:tr>
      <w:tr w:rsidR="00E10E04" w14:paraId="07D7EFA5" w14:textId="77777777">
        <w:trPr>
          <w:cantSplit/>
          <w:trHeight w:val="484"/>
        </w:trPr>
        <w:tc>
          <w:tcPr>
            <w:tcW w:w="297" w:type="pct"/>
            <w:vMerge/>
            <w:vAlign w:val="center"/>
          </w:tcPr>
          <w:p w14:paraId="75F8D140" w14:textId="77777777" w:rsidR="00E10E04" w:rsidRDefault="00E10E04">
            <w:pPr>
              <w:widowControl/>
              <w:adjustRightInd w:val="0"/>
              <w:snapToGrid w:val="0"/>
              <w:jc w:val="center"/>
              <w:rPr>
                <w:kern w:val="0"/>
                <w:u w:val="single"/>
              </w:rPr>
            </w:pPr>
          </w:p>
        </w:tc>
        <w:tc>
          <w:tcPr>
            <w:tcW w:w="893" w:type="pct"/>
            <w:vAlign w:val="center"/>
          </w:tcPr>
          <w:p w14:paraId="65807DC8" w14:textId="77777777" w:rsidR="00E10E04" w:rsidRDefault="00000000">
            <w:pPr>
              <w:widowControl/>
              <w:jc w:val="center"/>
              <w:rPr>
                <w:kern w:val="0"/>
                <w:u w:val="single"/>
              </w:rPr>
            </w:pPr>
            <w:r>
              <w:rPr>
                <w:kern w:val="0"/>
                <w:u w:val="single"/>
              </w:rPr>
              <w:t>铜</w:t>
            </w:r>
          </w:p>
        </w:tc>
        <w:tc>
          <w:tcPr>
            <w:tcW w:w="701" w:type="pct"/>
            <w:vAlign w:val="center"/>
          </w:tcPr>
          <w:p w14:paraId="0D66537A" w14:textId="77777777" w:rsidR="00E10E04" w:rsidRDefault="00E10E04">
            <w:pPr>
              <w:widowControl/>
              <w:jc w:val="center"/>
              <w:rPr>
                <w:kern w:val="0"/>
                <w:u w:val="single"/>
              </w:rPr>
            </w:pPr>
          </w:p>
        </w:tc>
        <w:tc>
          <w:tcPr>
            <w:tcW w:w="701" w:type="pct"/>
            <w:vAlign w:val="center"/>
          </w:tcPr>
          <w:p w14:paraId="299D1F6D" w14:textId="77777777" w:rsidR="00E10E04" w:rsidRDefault="00E10E04">
            <w:pPr>
              <w:widowControl/>
              <w:jc w:val="center"/>
              <w:rPr>
                <w:kern w:val="0"/>
                <w:u w:val="single"/>
              </w:rPr>
            </w:pPr>
          </w:p>
        </w:tc>
        <w:tc>
          <w:tcPr>
            <w:tcW w:w="712" w:type="pct"/>
            <w:vAlign w:val="center"/>
          </w:tcPr>
          <w:p w14:paraId="0BCB639B" w14:textId="77777777" w:rsidR="00E10E04" w:rsidRDefault="00E10E04">
            <w:pPr>
              <w:widowControl/>
              <w:jc w:val="center"/>
              <w:rPr>
                <w:kern w:val="0"/>
                <w:u w:val="single"/>
              </w:rPr>
            </w:pPr>
          </w:p>
        </w:tc>
        <w:tc>
          <w:tcPr>
            <w:tcW w:w="703" w:type="pct"/>
            <w:vAlign w:val="center"/>
          </w:tcPr>
          <w:p w14:paraId="14B8DDF8" w14:textId="77777777" w:rsidR="00E10E04" w:rsidRDefault="00E10E04">
            <w:pPr>
              <w:widowControl/>
              <w:jc w:val="center"/>
              <w:rPr>
                <w:kern w:val="0"/>
                <w:u w:val="single"/>
              </w:rPr>
            </w:pPr>
          </w:p>
        </w:tc>
        <w:tc>
          <w:tcPr>
            <w:tcW w:w="991" w:type="pct"/>
            <w:vAlign w:val="center"/>
          </w:tcPr>
          <w:p w14:paraId="13283077" w14:textId="77777777" w:rsidR="00E10E04" w:rsidRDefault="00E10E04">
            <w:pPr>
              <w:widowControl/>
              <w:jc w:val="center"/>
              <w:rPr>
                <w:kern w:val="0"/>
                <w:u w:val="single"/>
              </w:rPr>
            </w:pPr>
          </w:p>
        </w:tc>
      </w:tr>
      <w:tr w:rsidR="00E10E04" w14:paraId="679D8F26" w14:textId="77777777">
        <w:trPr>
          <w:cantSplit/>
          <w:trHeight w:val="484"/>
        </w:trPr>
        <w:tc>
          <w:tcPr>
            <w:tcW w:w="297" w:type="pct"/>
            <w:vMerge/>
            <w:vAlign w:val="center"/>
          </w:tcPr>
          <w:p w14:paraId="02113914" w14:textId="77777777" w:rsidR="00E10E04" w:rsidRDefault="00E10E04">
            <w:pPr>
              <w:widowControl/>
              <w:adjustRightInd w:val="0"/>
              <w:snapToGrid w:val="0"/>
              <w:jc w:val="center"/>
              <w:rPr>
                <w:kern w:val="0"/>
                <w:u w:val="single"/>
              </w:rPr>
            </w:pPr>
          </w:p>
        </w:tc>
        <w:tc>
          <w:tcPr>
            <w:tcW w:w="893" w:type="pct"/>
            <w:vAlign w:val="center"/>
          </w:tcPr>
          <w:p w14:paraId="69C76737" w14:textId="77777777" w:rsidR="00E10E04" w:rsidRDefault="00000000">
            <w:pPr>
              <w:widowControl/>
              <w:jc w:val="center"/>
              <w:rPr>
                <w:kern w:val="0"/>
                <w:u w:val="single"/>
              </w:rPr>
            </w:pPr>
            <w:r>
              <w:rPr>
                <w:kern w:val="0"/>
                <w:u w:val="single"/>
              </w:rPr>
              <w:t>锌</w:t>
            </w:r>
          </w:p>
        </w:tc>
        <w:tc>
          <w:tcPr>
            <w:tcW w:w="701" w:type="pct"/>
            <w:vAlign w:val="center"/>
          </w:tcPr>
          <w:p w14:paraId="21CF969B" w14:textId="77777777" w:rsidR="00E10E04" w:rsidRDefault="00E10E04">
            <w:pPr>
              <w:widowControl/>
              <w:jc w:val="center"/>
              <w:rPr>
                <w:kern w:val="0"/>
                <w:u w:val="single"/>
              </w:rPr>
            </w:pPr>
          </w:p>
        </w:tc>
        <w:tc>
          <w:tcPr>
            <w:tcW w:w="701" w:type="pct"/>
            <w:vAlign w:val="center"/>
          </w:tcPr>
          <w:p w14:paraId="33D178D3" w14:textId="77777777" w:rsidR="00E10E04" w:rsidRDefault="00E10E04">
            <w:pPr>
              <w:widowControl/>
              <w:jc w:val="center"/>
              <w:rPr>
                <w:kern w:val="0"/>
                <w:u w:val="single"/>
              </w:rPr>
            </w:pPr>
          </w:p>
        </w:tc>
        <w:tc>
          <w:tcPr>
            <w:tcW w:w="712" w:type="pct"/>
            <w:vAlign w:val="center"/>
          </w:tcPr>
          <w:p w14:paraId="0614F931" w14:textId="77777777" w:rsidR="00E10E04" w:rsidRDefault="00E10E04">
            <w:pPr>
              <w:widowControl/>
              <w:jc w:val="center"/>
              <w:rPr>
                <w:kern w:val="0"/>
                <w:u w:val="single"/>
              </w:rPr>
            </w:pPr>
          </w:p>
        </w:tc>
        <w:tc>
          <w:tcPr>
            <w:tcW w:w="703" w:type="pct"/>
            <w:vAlign w:val="center"/>
          </w:tcPr>
          <w:p w14:paraId="6DA88BAA" w14:textId="77777777" w:rsidR="00E10E04" w:rsidRDefault="00E10E04">
            <w:pPr>
              <w:widowControl/>
              <w:jc w:val="center"/>
              <w:rPr>
                <w:kern w:val="0"/>
                <w:u w:val="single"/>
              </w:rPr>
            </w:pPr>
          </w:p>
        </w:tc>
        <w:tc>
          <w:tcPr>
            <w:tcW w:w="991" w:type="pct"/>
            <w:vAlign w:val="center"/>
          </w:tcPr>
          <w:p w14:paraId="7602E1CE" w14:textId="77777777" w:rsidR="00E10E04" w:rsidRDefault="00E10E04">
            <w:pPr>
              <w:widowControl/>
              <w:jc w:val="center"/>
              <w:rPr>
                <w:kern w:val="0"/>
                <w:u w:val="single"/>
              </w:rPr>
            </w:pPr>
          </w:p>
        </w:tc>
      </w:tr>
      <w:tr w:rsidR="00E10E04" w14:paraId="75F19E7B" w14:textId="77777777">
        <w:trPr>
          <w:cantSplit/>
          <w:trHeight w:val="484"/>
        </w:trPr>
        <w:tc>
          <w:tcPr>
            <w:tcW w:w="297" w:type="pct"/>
            <w:vMerge/>
            <w:vAlign w:val="center"/>
          </w:tcPr>
          <w:p w14:paraId="228993A0" w14:textId="77777777" w:rsidR="00E10E04" w:rsidRDefault="00E10E04">
            <w:pPr>
              <w:widowControl/>
              <w:adjustRightInd w:val="0"/>
              <w:snapToGrid w:val="0"/>
              <w:jc w:val="center"/>
              <w:rPr>
                <w:kern w:val="0"/>
                <w:u w:val="single"/>
              </w:rPr>
            </w:pPr>
          </w:p>
        </w:tc>
        <w:tc>
          <w:tcPr>
            <w:tcW w:w="893" w:type="pct"/>
            <w:vAlign w:val="center"/>
          </w:tcPr>
          <w:p w14:paraId="12F12D68" w14:textId="77777777" w:rsidR="00E10E04" w:rsidRDefault="00000000">
            <w:pPr>
              <w:widowControl/>
              <w:jc w:val="center"/>
              <w:rPr>
                <w:kern w:val="0"/>
                <w:u w:val="single"/>
              </w:rPr>
            </w:pPr>
            <w:r>
              <w:rPr>
                <w:kern w:val="0"/>
                <w:u w:val="single"/>
              </w:rPr>
              <w:t>氟化物</w:t>
            </w:r>
          </w:p>
        </w:tc>
        <w:tc>
          <w:tcPr>
            <w:tcW w:w="701" w:type="pct"/>
            <w:vAlign w:val="center"/>
          </w:tcPr>
          <w:p w14:paraId="49679ECF" w14:textId="77777777" w:rsidR="00E10E04" w:rsidRDefault="00E10E04">
            <w:pPr>
              <w:widowControl/>
              <w:jc w:val="center"/>
              <w:rPr>
                <w:kern w:val="0"/>
                <w:u w:val="single"/>
              </w:rPr>
            </w:pPr>
          </w:p>
        </w:tc>
        <w:tc>
          <w:tcPr>
            <w:tcW w:w="701" w:type="pct"/>
            <w:vAlign w:val="center"/>
          </w:tcPr>
          <w:p w14:paraId="27445599" w14:textId="77777777" w:rsidR="00E10E04" w:rsidRDefault="00E10E04">
            <w:pPr>
              <w:widowControl/>
              <w:jc w:val="center"/>
              <w:rPr>
                <w:kern w:val="0"/>
                <w:u w:val="single"/>
              </w:rPr>
            </w:pPr>
          </w:p>
        </w:tc>
        <w:tc>
          <w:tcPr>
            <w:tcW w:w="712" w:type="pct"/>
            <w:vAlign w:val="center"/>
          </w:tcPr>
          <w:p w14:paraId="0394A5BA" w14:textId="77777777" w:rsidR="00E10E04" w:rsidRDefault="00E10E04">
            <w:pPr>
              <w:widowControl/>
              <w:jc w:val="center"/>
              <w:rPr>
                <w:kern w:val="0"/>
                <w:u w:val="single"/>
              </w:rPr>
            </w:pPr>
          </w:p>
        </w:tc>
        <w:tc>
          <w:tcPr>
            <w:tcW w:w="703" w:type="pct"/>
            <w:vAlign w:val="center"/>
          </w:tcPr>
          <w:p w14:paraId="78A68D8F" w14:textId="77777777" w:rsidR="00E10E04" w:rsidRDefault="00E10E04">
            <w:pPr>
              <w:widowControl/>
              <w:jc w:val="center"/>
              <w:rPr>
                <w:kern w:val="0"/>
                <w:u w:val="single"/>
              </w:rPr>
            </w:pPr>
          </w:p>
        </w:tc>
        <w:tc>
          <w:tcPr>
            <w:tcW w:w="991" w:type="pct"/>
            <w:vAlign w:val="center"/>
          </w:tcPr>
          <w:p w14:paraId="2891A19C" w14:textId="77777777" w:rsidR="00E10E04" w:rsidRDefault="00E10E04">
            <w:pPr>
              <w:widowControl/>
              <w:jc w:val="center"/>
              <w:rPr>
                <w:kern w:val="0"/>
                <w:u w:val="single"/>
              </w:rPr>
            </w:pPr>
          </w:p>
        </w:tc>
      </w:tr>
      <w:tr w:rsidR="00E10E04" w14:paraId="580B67DB" w14:textId="77777777">
        <w:trPr>
          <w:cantSplit/>
          <w:trHeight w:val="484"/>
        </w:trPr>
        <w:tc>
          <w:tcPr>
            <w:tcW w:w="297" w:type="pct"/>
            <w:vMerge/>
            <w:vAlign w:val="center"/>
          </w:tcPr>
          <w:p w14:paraId="5159D975" w14:textId="77777777" w:rsidR="00E10E04" w:rsidRDefault="00E10E04">
            <w:pPr>
              <w:widowControl/>
              <w:adjustRightInd w:val="0"/>
              <w:snapToGrid w:val="0"/>
              <w:jc w:val="center"/>
              <w:rPr>
                <w:kern w:val="0"/>
                <w:u w:val="single"/>
              </w:rPr>
            </w:pPr>
          </w:p>
        </w:tc>
        <w:tc>
          <w:tcPr>
            <w:tcW w:w="893" w:type="pct"/>
            <w:vAlign w:val="center"/>
          </w:tcPr>
          <w:p w14:paraId="7EF8323F" w14:textId="77777777" w:rsidR="00E10E04" w:rsidRDefault="00000000">
            <w:pPr>
              <w:widowControl/>
              <w:jc w:val="center"/>
              <w:rPr>
                <w:kern w:val="0"/>
                <w:u w:val="single"/>
              </w:rPr>
            </w:pPr>
            <w:r>
              <w:rPr>
                <w:kern w:val="0"/>
                <w:u w:val="single"/>
              </w:rPr>
              <w:t>硒（</w:t>
            </w:r>
            <w:r>
              <w:rPr>
                <w:kern w:val="0"/>
                <w:u w:val="single"/>
              </w:rPr>
              <w:t>μg/L</w:t>
            </w:r>
            <w:r>
              <w:rPr>
                <w:kern w:val="0"/>
                <w:u w:val="single"/>
              </w:rPr>
              <w:t>）</w:t>
            </w:r>
          </w:p>
        </w:tc>
        <w:tc>
          <w:tcPr>
            <w:tcW w:w="701" w:type="pct"/>
            <w:vAlign w:val="center"/>
          </w:tcPr>
          <w:p w14:paraId="12AC8570" w14:textId="77777777" w:rsidR="00E10E04" w:rsidRDefault="00E10E04">
            <w:pPr>
              <w:widowControl/>
              <w:jc w:val="center"/>
              <w:rPr>
                <w:kern w:val="0"/>
                <w:u w:val="single"/>
              </w:rPr>
            </w:pPr>
          </w:p>
        </w:tc>
        <w:tc>
          <w:tcPr>
            <w:tcW w:w="701" w:type="pct"/>
            <w:vAlign w:val="center"/>
          </w:tcPr>
          <w:p w14:paraId="7F87D88C" w14:textId="77777777" w:rsidR="00E10E04" w:rsidRDefault="00E10E04">
            <w:pPr>
              <w:widowControl/>
              <w:jc w:val="center"/>
              <w:rPr>
                <w:kern w:val="0"/>
                <w:u w:val="single"/>
              </w:rPr>
            </w:pPr>
          </w:p>
        </w:tc>
        <w:tc>
          <w:tcPr>
            <w:tcW w:w="712" w:type="pct"/>
            <w:vAlign w:val="center"/>
          </w:tcPr>
          <w:p w14:paraId="198B8246" w14:textId="77777777" w:rsidR="00E10E04" w:rsidRDefault="00E10E04">
            <w:pPr>
              <w:widowControl/>
              <w:jc w:val="center"/>
              <w:rPr>
                <w:kern w:val="0"/>
                <w:u w:val="single"/>
              </w:rPr>
            </w:pPr>
          </w:p>
        </w:tc>
        <w:tc>
          <w:tcPr>
            <w:tcW w:w="703" w:type="pct"/>
            <w:vAlign w:val="center"/>
          </w:tcPr>
          <w:p w14:paraId="18118462" w14:textId="77777777" w:rsidR="00E10E04" w:rsidRDefault="00E10E04">
            <w:pPr>
              <w:widowControl/>
              <w:jc w:val="center"/>
              <w:rPr>
                <w:kern w:val="0"/>
                <w:u w:val="single"/>
              </w:rPr>
            </w:pPr>
          </w:p>
        </w:tc>
        <w:tc>
          <w:tcPr>
            <w:tcW w:w="991" w:type="pct"/>
            <w:vAlign w:val="center"/>
          </w:tcPr>
          <w:p w14:paraId="73106BFB" w14:textId="77777777" w:rsidR="00E10E04" w:rsidRDefault="00E10E04">
            <w:pPr>
              <w:widowControl/>
              <w:jc w:val="center"/>
              <w:rPr>
                <w:kern w:val="0"/>
                <w:u w:val="single"/>
              </w:rPr>
            </w:pPr>
          </w:p>
        </w:tc>
      </w:tr>
      <w:tr w:rsidR="00E10E04" w14:paraId="71443F00" w14:textId="77777777">
        <w:trPr>
          <w:cantSplit/>
          <w:trHeight w:val="484"/>
        </w:trPr>
        <w:tc>
          <w:tcPr>
            <w:tcW w:w="297" w:type="pct"/>
            <w:vMerge/>
            <w:vAlign w:val="center"/>
          </w:tcPr>
          <w:p w14:paraId="489C1726" w14:textId="77777777" w:rsidR="00E10E04" w:rsidRDefault="00E10E04">
            <w:pPr>
              <w:widowControl/>
              <w:adjustRightInd w:val="0"/>
              <w:snapToGrid w:val="0"/>
              <w:jc w:val="center"/>
              <w:rPr>
                <w:kern w:val="0"/>
                <w:u w:val="single"/>
              </w:rPr>
            </w:pPr>
          </w:p>
        </w:tc>
        <w:tc>
          <w:tcPr>
            <w:tcW w:w="893" w:type="pct"/>
            <w:vAlign w:val="center"/>
          </w:tcPr>
          <w:p w14:paraId="2730D76F" w14:textId="77777777" w:rsidR="00E10E04" w:rsidRDefault="00000000">
            <w:pPr>
              <w:widowControl/>
              <w:jc w:val="center"/>
              <w:rPr>
                <w:kern w:val="0"/>
                <w:u w:val="single"/>
              </w:rPr>
            </w:pPr>
            <w:r>
              <w:rPr>
                <w:kern w:val="0"/>
                <w:u w:val="single"/>
              </w:rPr>
              <w:t>砷（</w:t>
            </w:r>
            <w:r>
              <w:rPr>
                <w:kern w:val="0"/>
                <w:u w:val="single"/>
              </w:rPr>
              <w:t>μg/L</w:t>
            </w:r>
            <w:r>
              <w:rPr>
                <w:kern w:val="0"/>
                <w:u w:val="single"/>
              </w:rPr>
              <w:t>）</w:t>
            </w:r>
          </w:p>
        </w:tc>
        <w:tc>
          <w:tcPr>
            <w:tcW w:w="701" w:type="pct"/>
            <w:vAlign w:val="center"/>
          </w:tcPr>
          <w:p w14:paraId="17C593DF" w14:textId="77777777" w:rsidR="00E10E04" w:rsidRDefault="00E10E04">
            <w:pPr>
              <w:widowControl/>
              <w:jc w:val="center"/>
              <w:rPr>
                <w:kern w:val="0"/>
                <w:u w:val="single"/>
              </w:rPr>
            </w:pPr>
          </w:p>
        </w:tc>
        <w:tc>
          <w:tcPr>
            <w:tcW w:w="701" w:type="pct"/>
            <w:vAlign w:val="center"/>
          </w:tcPr>
          <w:p w14:paraId="11C67DA0" w14:textId="77777777" w:rsidR="00E10E04" w:rsidRDefault="00E10E04">
            <w:pPr>
              <w:widowControl/>
              <w:jc w:val="center"/>
              <w:rPr>
                <w:kern w:val="0"/>
                <w:u w:val="single"/>
              </w:rPr>
            </w:pPr>
          </w:p>
        </w:tc>
        <w:tc>
          <w:tcPr>
            <w:tcW w:w="712" w:type="pct"/>
            <w:vAlign w:val="center"/>
          </w:tcPr>
          <w:p w14:paraId="06CE0BAA" w14:textId="77777777" w:rsidR="00E10E04" w:rsidRDefault="00E10E04">
            <w:pPr>
              <w:widowControl/>
              <w:jc w:val="center"/>
              <w:rPr>
                <w:kern w:val="0"/>
                <w:u w:val="single"/>
              </w:rPr>
            </w:pPr>
          </w:p>
        </w:tc>
        <w:tc>
          <w:tcPr>
            <w:tcW w:w="703" w:type="pct"/>
            <w:vAlign w:val="center"/>
          </w:tcPr>
          <w:p w14:paraId="29A23680" w14:textId="77777777" w:rsidR="00E10E04" w:rsidRDefault="00E10E04">
            <w:pPr>
              <w:widowControl/>
              <w:jc w:val="center"/>
              <w:rPr>
                <w:kern w:val="0"/>
                <w:u w:val="single"/>
              </w:rPr>
            </w:pPr>
          </w:p>
        </w:tc>
        <w:tc>
          <w:tcPr>
            <w:tcW w:w="991" w:type="pct"/>
            <w:vAlign w:val="center"/>
          </w:tcPr>
          <w:p w14:paraId="4F1199C0" w14:textId="77777777" w:rsidR="00E10E04" w:rsidRDefault="00E10E04">
            <w:pPr>
              <w:widowControl/>
              <w:jc w:val="center"/>
              <w:rPr>
                <w:kern w:val="0"/>
                <w:u w:val="single"/>
              </w:rPr>
            </w:pPr>
          </w:p>
        </w:tc>
      </w:tr>
      <w:tr w:rsidR="00E10E04" w14:paraId="7D53C570" w14:textId="77777777">
        <w:trPr>
          <w:cantSplit/>
          <w:trHeight w:val="484"/>
        </w:trPr>
        <w:tc>
          <w:tcPr>
            <w:tcW w:w="297" w:type="pct"/>
            <w:vMerge/>
            <w:vAlign w:val="center"/>
          </w:tcPr>
          <w:p w14:paraId="6231E48D" w14:textId="77777777" w:rsidR="00E10E04" w:rsidRDefault="00E10E04">
            <w:pPr>
              <w:widowControl/>
              <w:adjustRightInd w:val="0"/>
              <w:snapToGrid w:val="0"/>
              <w:jc w:val="center"/>
              <w:rPr>
                <w:kern w:val="0"/>
                <w:u w:val="single"/>
              </w:rPr>
            </w:pPr>
          </w:p>
        </w:tc>
        <w:tc>
          <w:tcPr>
            <w:tcW w:w="893" w:type="pct"/>
            <w:vAlign w:val="center"/>
          </w:tcPr>
          <w:p w14:paraId="2F19D150" w14:textId="77777777" w:rsidR="00E10E04" w:rsidRDefault="00000000">
            <w:pPr>
              <w:widowControl/>
              <w:jc w:val="center"/>
              <w:rPr>
                <w:kern w:val="0"/>
                <w:u w:val="single"/>
              </w:rPr>
            </w:pPr>
            <w:r>
              <w:rPr>
                <w:kern w:val="0"/>
                <w:u w:val="single"/>
              </w:rPr>
              <w:t>汞（</w:t>
            </w:r>
            <w:r>
              <w:rPr>
                <w:kern w:val="0"/>
                <w:u w:val="single"/>
              </w:rPr>
              <w:t>μg/L</w:t>
            </w:r>
            <w:r>
              <w:rPr>
                <w:kern w:val="0"/>
                <w:u w:val="single"/>
              </w:rPr>
              <w:t>）</w:t>
            </w:r>
          </w:p>
        </w:tc>
        <w:tc>
          <w:tcPr>
            <w:tcW w:w="701" w:type="pct"/>
            <w:vAlign w:val="center"/>
          </w:tcPr>
          <w:p w14:paraId="0C7FA69C" w14:textId="77777777" w:rsidR="00E10E04" w:rsidRDefault="00E10E04">
            <w:pPr>
              <w:widowControl/>
              <w:jc w:val="center"/>
              <w:rPr>
                <w:kern w:val="0"/>
                <w:u w:val="single"/>
              </w:rPr>
            </w:pPr>
          </w:p>
        </w:tc>
        <w:tc>
          <w:tcPr>
            <w:tcW w:w="701" w:type="pct"/>
            <w:vAlign w:val="center"/>
          </w:tcPr>
          <w:p w14:paraId="18275929" w14:textId="77777777" w:rsidR="00E10E04" w:rsidRDefault="00E10E04">
            <w:pPr>
              <w:widowControl/>
              <w:jc w:val="center"/>
              <w:rPr>
                <w:kern w:val="0"/>
                <w:u w:val="single"/>
              </w:rPr>
            </w:pPr>
          </w:p>
        </w:tc>
        <w:tc>
          <w:tcPr>
            <w:tcW w:w="712" w:type="pct"/>
            <w:vAlign w:val="center"/>
          </w:tcPr>
          <w:p w14:paraId="38942CFF" w14:textId="77777777" w:rsidR="00E10E04" w:rsidRDefault="00E10E04">
            <w:pPr>
              <w:widowControl/>
              <w:jc w:val="center"/>
              <w:rPr>
                <w:kern w:val="0"/>
                <w:u w:val="single"/>
              </w:rPr>
            </w:pPr>
          </w:p>
        </w:tc>
        <w:tc>
          <w:tcPr>
            <w:tcW w:w="703" w:type="pct"/>
            <w:vAlign w:val="center"/>
          </w:tcPr>
          <w:p w14:paraId="278F07D5" w14:textId="77777777" w:rsidR="00E10E04" w:rsidRDefault="00E10E04">
            <w:pPr>
              <w:widowControl/>
              <w:jc w:val="center"/>
              <w:rPr>
                <w:kern w:val="0"/>
                <w:u w:val="single"/>
              </w:rPr>
            </w:pPr>
          </w:p>
        </w:tc>
        <w:tc>
          <w:tcPr>
            <w:tcW w:w="991" w:type="pct"/>
            <w:vAlign w:val="center"/>
          </w:tcPr>
          <w:p w14:paraId="352C3E03" w14:textId="77777777" w:rsidR="00E10E04" w:rsidRDefault="00E10E04">
            <w:pPr>
              <w:widowControl/>
              <w:jc w:val="center"/>
              <w:rPr>
                <w:kern w:val="0"/>
                <w:u w:val="single"/>
              </w:rPr>
            </w:pPr>
          </w:p>
        </w:tc>
      </w:tr>
      <w:tr w:rsidR="00E10E04" w14:paraId="789D7901" w14:textId="77777777">
        <w:trPr>
          <w:cantSplit/>
          <w:trHeight w:val="484"/>
        </w:trPr>
        <w:tc>
          <w:tcPr>
            <w:tcW w:w="297" w:type="pct"/>
            <w:vMerge/>
            <w:vAlign w:val="center"/>
          </w:tcPr>
          <w:p w14:paraId="11CA5D6A" w14:textId="77777777" w:rsidR="00E10E04" w:rsidRDefault="00E10E04">
            <w:pPr>
              <w:widowControl/>
              <w:adjustRightInd w:val="0"/>
              <w:snapToGrid w:val="0"/>
              <w:jc w:val="center"/>
              <w:rPr>
                <w:kern w:val="0"/>
                <w:u w:val="single"/>
              </w:rPr>
            </w:pPr>
          </w:p>
        </w:tc>
        <w:tc>
          <w:tcPr>
            <w:tcW w:w="893" w:type="pct"/>
            <w:vAlign w:val="center"/>
          </w:tcPr>
          <w:p w14:paraId="1B6E6B93" w14:textId="77777777" w:rsidR="00E10E04" w:rsidRDefault="00000000">
            <w:pPr>
              <w:widowControl/>
              <w:jc w:val="center"/>
              <w:rPr>
                <w:kern w:val="0"/>
                <w:u w:val="single"/>
              </w:rPr>
            </w:pPr>
            <w:r>
              <w:rPr>
                <w:kern w:val="0"/>
                <w:u w:val="single"/>
              </w:rPr>
              <w:t>镉（</w:t>
            </w:r>
            <w:r>
              <w:rPr>
                <w:kern w:val="0"/>
                <w:u w:val="single"/>
              </w:rPr>
              <w:t>μg/L</w:t>
            </w:r>
            <w:r>
              <w:rPr>
                <w:kern w:val="0"/>
                <w:u w:val="single"/>
              </w:rPr>
              <w:t>）</w:t>
            </w:r>
          </w:p>
        </w:tc>
        <w:tc>
          <w:tcPr>
            <w:tcW w:w="701" w:type="pct"/>
            <w:vAlign w:val="center"/>
          </w:tcPr>
          <w:p w14:paraId="7621A57D" w14:textId="77777777" w:rsidR="00E10E04" w:rsidRDefault="00E10E04">
            <w:pPr>
              <w:widowControl/>
              <w:jc w:val="center"/>
              <w:rPr>
                <w:kern w:val="0"/>
                <w:u w:val="single"/>
              </w:rPr>
            </w:pPr>
          </w:p>
        </w:tc>
        <w:tc>
          <w:tcPr>
            <w:tcW w:w="701" w:type="pct"/>
            <w:vAlign w:val="center"/>
          </w:tcPr>
          <w:p w14:paraId="03D6AA5E" w14:textId="77777777" w:rsidR="00E10E04" w:rsidRDefault="00E10E04">
            <w:pPr>
              <w:widowControl/>
              <w:jc w:val="center"/>
              <w:rPr>
                <w:kern w:val="0"/>
                <w:u w:val="single"/>
              </w:rPr>
            </w:pPr>
          </w:p>
        </w:tc>
        <w:tc>
          <w:tcPr>
            <w:tcW w:w="712" w:type="pct"/>
            <w:vAlign w:val="center"/>
          </w:tcPr>
          <w:p w14:paraId="5D5298A9" w14:textId="77777777" w:rsidR="00E10E04" w:rsidRDefault="00E10E04">
            <w:pPr>
              <w:widowControl/>
              <w:jc w:val="center"/>
              <w:rPr>
                <w:kern w:val="0"/>
                <w:u w:val="single"/>
              </w:rPr>
            </w:pPr>
          </w:p>
        </w:tc>
        <w:tc>
          <w:tcPr>
            <w:tcW w:w="703" w:type="pct"/>
            <w:vAlign w:val="center"/>
          </w:tcPr>
          <w:p w14:paraId="44B7744B" w14:textId="77777777" w:rsidR="00E10E04" w:rsidRDefault="00E10E04">
            <w:pPr>
              <w:widowControl/>
              <w:jc w:val="center"/>
              <w:rPr>
                <w:kern w:val="0"/>
                <w:u w:val="single"/>
              </w:rPr>
            </w:pPr>
          </w:p>
        </w:tc>
        <w:tc>
          <w:tcPr>
            <w:tcW w:w="991" w:type="pct"/>
            <w:vAlign w:val="center"/>
          </w:tcPr>
          <w:p w14:paraId="4CF54679" w14:textId="77777777" w:rsidR="00E10E04" w:rsidRDefault="00E10E04">
            <w:pPr>
              <w:widowControl/>
              <w:jc w:val="center"/>
              <w:rPr>
                <w:kern w:val="0"/>
                <w:u w:val="single"/>
              </w:rPr>
            </w:pPr>
          </w:p>
        </w:tc>
      </w:tr>
      <w:tr w:rsidR="00E10E04" w14:paraId="62F966D6" w14:textId="77777777">
        <w:trPr>
          <w:cantSplit/>
          <w:trHeight w:val="484"/>
        </w:trPr>
        <w:tc>
          <w:tcPr>
            <w:tcW w:w="297" w:type="pct"/>
            <w:vMerge/>
            <w:vAlign w:val="center"/>
          </w:tcPr>
          <w:p w14:paraId="4C380E87" w14:textId="77777777" w:rsidR="00E10E04" w:rsidRDefault="00E10E04">
            <w:pPr>
              <w:widowControl/>
              <w:adjustRightInd w:val="0"/>
              <w:snapToGrid w:val="0"/>
              <w:jc w:val="center"/>
              <w:rPr>
                <w:kern w:val="0"/>
                <w:u w:val="single"/>
              </w:rPr>
            </w:pPr>
          </w:p>
        </w:tc>
        <w:tc>
          <w:tcPr>
            <w:tcW w:w="893" w:type="pct"/>
            <w:vAlign w:val="center"/>
          </w:tcPr>
          <w:p w14:paraId="1D9231ED" w14:textId="77777777" w:rsidR="00E10E04" w:rsidRDefault="00000000">
            <w:pPr>
              <w:widowControl/>
              <w:jc w:val="center"/>
              <w:rPr>
                <w:kern w:val="0"/>
                <w:u w:val="single"/>
              </w:rPr>
            </w:pPr>
            <w:r>
              <w:rPr>
                <w:kern w:val="0"/>
                <w:u w:val="single"/>
              </w:rPr>
              <w:t>六价铬</w:t>
            </w:r>
          </w:p>
        </w:tc>
        <w:tc>
          <w:tcPr>
            <w:tcW w:w="701" w:type="pct"/>
            <w:vAlign w:val="center"/>
          </w:tcPr>
          <w:p w14:paraId="0C92259F" w14:textId="77777777" w:rsidR="00E10E04" w:rsidRDefault="00E10E04">
            <w:pPr>
              <w:widowControl/>
              <w:jc w:val="center"/>
              <w:rPr>
                <w:kern w:val="0"/>
                <w:u w:val="single"/>
              </w:rPr>
            </w:pPr>
          </w:p>
        </w:tc>
        <w:tc>
          <w:tcPr>
            <w:tcW w:w="701" w:type="pct"/>
            <w:vAlign w:val="center"/>
          </w:tcPr>
          <w:p w14:paraId="5DB9F40A" w14:textId="77777777" w:rsidR="00E10E04" w:rsidRDefault="00E10E04">
            <w:pPr>
              <w:widowControl/>
              <w:jc w:val="center"/>
              <w:rPr>
                <w:kern w:val="0"/>
                <w:u w:val="single"/>
              </w:rPr>
            </w:pPr>
          </w:p>
        </w:tc>
        <w:tc>
          <w:tcPr>
            <w:tcW w:w="712" w:type="pct"/>
            <w:vAlign w:val="center"/>
          </w:tcPr>
          <w:p w14:paraId="41D41513" w14:textId="77777777" w:rsidR="00E10E04" w:rsidRDefault="00E10E04">
            <w:pPr>
              <w:widowControl/>
              <w:jc w:val="center"/>
              <w:rPr>
                <w:kern w:val="0"/>
                <w:u w:val="single"/>
              </w:rPr>
            </w:pPr>
          </w:p>
        </w:tc>
        <w:tc>
          <w:tcPr>
            <w:tcW w:w="703" w:type="pct"/>
            <w:vAlign w:val="center"/>
          </w:tcPr>
          <w:p w14:paraId="003953E5" w14:textId="77777777" w:rsidR="00E10E04" w:rsidRDefault="00E10E04">
            <w:pPr>
              <w:widowControl/>
              <w:jc w:val="center"/>
              <w:rPr>
                <w:kern w:val="0"/>
                <w:u w:val="single"/>
              </w:rPr>
            </w:pPr>
          </w:p>
        </w:tc>
        <w:tc>
          <w:tcPr>
            <w:tcW w:w="991" w:type="pct"/>
            <w:vAlign w:val="center"/>
          </w:tcPr>
          <w:p w14:paraId="32543170" w14:textId="77777777" w:rsidR="00E10E04" w:rsidRDefault="00E10E04">
            <w:pPr>
              <w:widowControl/>
              <w:jc w:val="center"/>
              <w:rPr>
                <w:kern w:val="0"/>
                <w:u w:val="single"/>
              </w:rPr>
            </w:pPr>
          </w:p>
        </w:tc>
      </w:tr>
      <w:tr w:rsidR="00E10E04" w14:paraId="039F40E4" w14:textId="77777777">
        <w:trPr>
          <w:cantSplit/>
          <w:trHeight w:val="484"/>
        </w:trPr>
        <w:tc>
          <w:tcPr>
            <w:tcW w:w="297" w:type="pct"/>
            <w:vMerge/>
            <w:vAlign w:val="center"/>
          </w:tcPr>
          <w:p w14:paraId="14EAFD1B" w14:textId="77777777" w:rsidR="00E10E04" w:rsidRDefault="00E10E04">
            <w:pPr>
              <w:widowControl/>
              <w:adjustRightInd w:val="0"/>
              <w:snapToGrid w:val="0"/>
              <w:jc w:val="center"/>
              <w:rPr>
                <w:kern w:val="0"/>
                <w:u w:val="single"/>
              </w:rPr>
            </w:pPr>
          </w:p>
        </w:tc>
        <w:tc>
          <w:tcPr>
            <w:tcW w:w="893" w:type="pct"/>
            <w:vAlign w:val="center"/>
          </w:tcPr>
          <w:p w14:paraId="15FCB4BA" w14:textId="77777777" w:rsidR="00E10E04" w:rsidRDefault="00000000">
            <w:pPr>
              <w:widowControl/>
              <w:jc w:val="center"/>
              <w:rPr>
                <w:kern w:val="0"/>
                <w:u w:val="single"/>
              </w:rPr>
            </w:pPr>
            <w:r>
              <w:rPr>
                <w:kern w:val="0"/>
                <w:u w:val="single"/>
              </w:rPr>
              <w:t>铅（</w:t>
            </w:r>
            <w:r>
              <w:rPr>
                <w:kern w:val="0"/>
                <w:u w:val="single"/>
              </w:rPr>
              <w:t>μg/L</w:t>
            </w:r>
            <w:r>
              <w:rPr>
                <w:kern w:val="0"/>
                <w:u w:val="single"/>
              </w:rPr>
              <w:t>）</w:t>
            </w:r>
          </w:p>
        </w:tc>
        <w:tc>
          <w:tcPr>
            <w:tcW w:w="701" w:type="pct"/>
            <w:vAlign w:val="center"/>
          </w:tcPr>
          <w:p w14:paraId="1AADF4BA" w14:textId="77777777" w:rsidR="00E10E04" w:rsidRDefault="00E10E04">
            <w:pPr>
              <w:widowControl/>
              <w:jc w:val="center"/>
              <w:rPr>
                <w:kern w:val="0"/>
                <w:u w:val="single"/>
              </w:rPr>
            </w:pPr>
          </w:p>
        </w:tc>
        <w:tc>
          <w:tcPr>
            <w:tcW w:w="701" w:type="pct"/>
            <w:vAlign w:val="center"/>
          </w:tcPr>
          <w:p w14:paraId="1E923D0B" w14:textId="77777777" w:rsidR="00E10E04" w:rsidRDefault="00E10E04">
            <w:pPr>
              <w:widowControl/>
              <w:jc w:val="center"/>
              <w:rPr>
                <w:kern w:val="0"/>
                <w:u w:val="single"/>
              </w:rPr>
            </w:pPr>
          </w:p>
        </w:tc>
        <w:tc>
          <w:tcPr>
            <w:tcW w:w="712" w:type="pct"/>
            <w:vAlign w:val="center"/>
          </w:tcPr>
          <w:p w14:paraId="6B3C8EAF" w14:textId="77777777" w:rsidR="00E10E04" w:rsidRDefault="00E10E04">
            <w:pPr>
              <w:widowControl/>
              <w:jc w:val="center"/>
              <w:rPr>
                <w:kern w:val="0"/>
                <w:u w:val="single"/>
              </w:rPr>
            </w:pPr>
          </w:p>
        </w:tc>
        <w:tc>
          <w:tcPr>
            <w:tcW w:w="703" w:type="pct"/>
            <w:vAlign w:val="center"/>
          </w:tcPr>
          <w:p w14:paraId="0D3AB88D" w14:textId="77777777" w:rsidR="00E10E04" w:rsidRDefault="00E10E04">
            <w:pPr>
              <w:widowControl/>
              <w:jc w:val="center"/>
              <w:rPr>
                <w:kern w:val="0"/>
                <w:u w:val="single"/>
              </w:rPr>
            </w:pPr>
          </w:p>
        </w:tc>
        <w:tc>
          <w:tcPr>
            <w:tcW w:w="991" w:type="pct"/>
            <w:vAlign w:val="center"/>
          </w:tcPr>
          <w:p w14:paraId="20C6BF22" w14:textId="77777777" w:rsidR="00E10E04" w:rsidRDefault="00E10E04">
            <w:pPr>
              <w:widowControl/>
              <w:jc w:val="center"/>
              <w:rPr>
                <w:kern w:val="0"/>
                <w:u w:val="single"/>
              </w:rPr>
            </w:pPr>
          </w:p>
        </w:tc>
      </w:tr>
      <w:tr w:rsidR="00E10E04" w14:paraId="6B47C545" w14:textId="77777777">
        <w:trPr>
          <w:cantSplit/>
          <w:trHeight w:val="484"/>
        </w:trPr>
        <w:tc>
          <w:tcPr>
            <w:tcW w:w="297" w:type="pct"/>
            <w:vMerge/>
            <w:vAlign w:val="center"/>
          </w:tcPr>
          <w:p w14:paraId="0F890D86" w14:textId="77777777" w:rsidR="00E10E04" w:rsidRDefault="00E10E04">
            <w:pPr>
              <w:widowControl/>
              <w:adjustRightInd w:val="0"/>
              <w:snapToGrid w:val="0"/>
              <w:jc w:val="center"/>
              <w:rPr>
                <w:kern w:val="0"/>
                <w:u w:val="single"/>
              </w:rPr>
            </w:pPr>
          </w:p>
        </w:tc>
        <w:tc>
          <w:tcPr>
            <w:tcW w:w="893" w:type="pct"/>
            <w:vAlign w:val="center"/>
          </w:tcPr>
          <w:p w14:paraId="17D884FB" w14:textId="77777777" w:rsidR="00E10E04" w:rsidRDefault="00000000">
            <w:pPr>
              <w:widowControl/>
              <w:jc w:val="center"/>
              <w:rPr>
                <w:kern w:val="0"/>
                <w:u w:val="single"/>
              </w:rPr>
            </w:pPr>
            <w:r>
              <w:rPr>
                <w:kern w:val="0"/>
                <w:u w:val="single"/>
              </w:rPr>
              <w:t>氰化物</w:t>
            </w:r>
          </w:p>
        </w:tc>
        <w:tc>
          <w:tcPr>
            <w:tcW w:w="701" w:type="pct"/>
            <w:vAlign w:val="center"/>
          </w:tcPr>
          <w:p w14:paraId="6872469B" w14:textId="77777777" w:rsidR="00E10E04" w:rsidRDefault="00E10E04">
            <w:pPr>
              <w:widowControl/>
              <w:jc w:val="center"/>
              <w:rPr>
                <w:kern w:val="0"/>
                <w:u w:val="single"/>
              </w:rPr>
            </w:pPr>
          </w:p>
        </w:tc>
        <w:tc>
          <w:tcPr>
            <w:tcW w:w="701" w:type="pct"/>
            <w:vAlign w:val="center"/>
          </w:tcPr>
          <w:p w14:paraId="030B95B5" w14:textId="77777777" w:rsidR="00E10E04" w:rsidRDefault="00E10E04">
            <w:pPr>
              <w:widowControl/>
              <w:jc w:val="center"/>
              <w:rPr>
                <w:kern w:val="0"/>
                <w:u w:val="single"/>
              </w:rPr>
            </w:pPr>
          </w:p>
        </w:tc>
        <w:tc>
          <w:tcPr>
            <w:tcW w:w="712" w:type="pct"/>
            <w:vAlign w:val="center"/>
          </w:tcPr>
          <w:p w14:paraId="6E7AFBB8" w14:textId="77777777" w:rsidR="00E10E04" w:rsidRDefault="00E10E04">
            <w:pPr>
              <w:widowControl/>
              <w:jc w:val="center"/>
              <w:rPr>
                <w:kern w:val="0"/>
                <w:u w:val="single"/>
              </w:rPr>
            </w:pPr>
          </w:p>
        </w:tc>
        <w:tc>
          <w:tcPr>
            <w:tcW w:w="703" w:type="pct"/>
            <w:vAlign w:val="center"/>
          </w:tcPr>
          <w:p w14:paraId="7F17C02C" w14:textId="77777777" w:rsidR="00E10E04" w:rsidRDefault="00E10E04">
            <w:pPr>
              <w:widowControl/>
              <w:jc w:val="center"/>
              <w:rPr>
                <w:kern w:val="0"/>
                <w:u w:val="single"/>
              </w:rPr>
            </w:pPr>
          </w:p>
        </w:tc>
        <w:tc>
          <w:tcPr>
            <w:tcW w:w="991" w:type="pct"/>
            <w:vAlign w:val="center"/>
          </w:tcPr>
          <w:p w14:paraId="4D345258" w14:textId="77777777" w:rsidR="00E10E04" w:rsidRDefault="00E10E04">
            <w:pPr>
              <w:widowControl/>
              <w:jc w:val="center"/>
              <w:rPr>
                <w:kern w:val="0"/>
                <w:u w:val="single"/>
              </w:rPr>
            </w:pPr>
          </w:p>
        </w:tc>
      </w:tr>
      <w:tr w:rsidR="00E10E04" w14:paraId="3E7E7CD4" w14:textId="77777777">
        <w:trPr>
          <w:cantSplit/>
          <w:trHeight w:val="484"/>
        </w:trPr>
        <w:tc>
          <w:tcPr>
            <w:tcW w:w="297" w:type="pct"/>
            <w:vMerge/>
            <w:vAlign w:val="center"/>
          </w:tcPr>
          <w:p w14:paraId="3B67D6F6" w14:textId="77777777" w:rsidR="00E10E04" w:rsidRDefault="00E10E04">
            <w:pPr>
              <w:widowControl/>
              <w:adjustRightInd w:val="0"/>
              <w:snapToGrid w:val="0"/>
              <w:jc w:val="center"/>
              <w:rPr>
                <w:kern w:val="0"/>
                <w:u w:val="single"/>
              </w:rPr>
            </w:pPr>
          </w:p>
        </w:tc>
        <w:tc>
          <w:tcPr>
            <w:tcW w:w="893" w:type="pct"/>
            <w:vAlign w:val="center"/>
          </w:tcPr>
          <w:p w14:paraId="19AE6E9D" w14:textId="77777777" w:rsidR="00E10E04" w:rsidRDefault="00000000">
            <w:pPr>
              <w:widowControl/>
              <w:jc w:val="center"/>
              <w:rPr>
                <w:kern w:val="0"/>
                <w:u w:val="single"/>
              </w:rPr>
            </w:pPr>
            <w:r>
              <w:rPr>
                <w:kern w:val="0"/>
                <w:u w:val="single"/>
              </w:rPr>
              <w:t>挥发酚</w:t>
            </w:r>
          </w:p>
        </w:tc>
        <w:tc>
          <w:tcPr>
            <w:tcW w:w="701" w:type="pct"/>
            <w:vAlign w:val="center"/>
          </w:tcPr>
          <w:p w14:paraId="53D64F4E" w14:textId="77777777" w:rsidR="00E10E04" w:rsidRDefault="00E10E04">
            <w:pPr>
              <w:widowControl/>
              <w:jc w:val="center"/>
              <w:rPr>
                <w:kern w:val="0"/>
                <w:u w:val="single"/>
              </w:rPr>
            </w:pPr>
          </w:p>
        </w:tc>
        <w:tc>
          <w:tcPr>
            <w:tcW w:w="701" w:type="pct"/>
            <w:vAlign w:val="center"/>
          </w:tcPr>
          <w:p w14:paraId="5FAD4E1B" w14:textId="77777777" w:rsidR="00E10E04" w:rsidRDefault="00E10E04">
            <w:pPr>
              <w:widowControl/>
              <w:jc w:val="center"/>
              <w:rPr>
                <w:kern w:val="0"/>
                <w:u w:val="single"/>
              </w:rPr>
            </w:pPr>
          </w:p>
        </w:tc>
        <w:tc>
          <w:tcPr>
            <w:tcW w:w="712" w:type="pct"/>
            <w:vAlign w:val="center"/>
          </w:tcPr>
          <w:p w14:paraId="169A5BCB" w14:textId="77777777" w:rsidR="00E10E04" w:rsidRDefault="00E10E04">
            <w:pPr>
              <w:widowControl/>
              <w:jc w:val="center"/>
              <w:rPr>
                <w:kern w:val="0"/>
                <w:u w:val="single"/>
              </w:rPr>
            </w:pPr>
          </w:p>
        </w:tc>
        <w:tc>
          <w:tcPr>
            <w:tcW w:w="703" w:type="pct"/>
            <w:vAlign w:val="center"/>
          </w:tcPr>
          <w:p w14:paraId="3AC0497F" w14:textId="77777777" w:rsidR="00E10E04" w:rsidRDefault="00E10E04">
            <w:pPr>
              <w:widowControl/>
              <w:jc w:val="center"/>
              <w:rPr>
                <w:kern w:val="0"/>
                <w:u w:val="single"/>
              </w:rPr>
            </w:pPr>
          </w:p>
        </w:tc>
        <w:tc>
          <w:tcPr>
            <w:tcW w:w="991" w:type="pct"/>
            <w:vAlign w:val="center"/>
          </w:tcPr>
          <w:p w14:paraId="7DD0634D" w14:textId="77777777" w:rsidR="00E10E04" w:rsidRDefault="00E10E04">
            <w:pPr>
              <w:widowControl/>
              <w:jc w:val="center"/>
              <w:rPr>
                <w:kern w:val="0"/>
                <w:u w:val="single"/>
              </w:rPr>
            </w:pPr>
          </w:p>
        </w:tc>
      </w:tr>
      <w:tr w:rsidR="00E10E04" w14:paraId="1DB5EE9E" w14:textId="77777777">
        <w:trPr>
          <w:cantSplit/>
          <w:trHeight w:val="484"/>
        </w:trPr>
        <w:tc>
          <w:tcPr>
            <w:tcW w:w="297" w:type="pct"/>
            <w:vMerge/>
            <w:vAlign w:val="center"/>
          </w:tcPr>
          <w:p w14:paraId="1587B499" w14:textId="77777777" w:rsidR="00E10E04" w:rsidRDefault="00E10E04">
            <w:pPr>
              <w:widowControl/>
              <w:adjustRightInd w:val="0"/>
              <w:snapToGrid w:val="0"/>
              <w:jc w:val="center"/>
              <w:rPr>
                <w:kern w:val="0"/>
                <w:u w:val="single"/>
              </w:rPr>
            </w:pPr>
          </w:p>
        </w:tc>
        <w:tc>
          <w:tcPr>
            <w:tcW w:w="893" w:type="pct"/>
            <w:vAlign w:val="center"/>
          </w:tcPr>
          <w:p w14:paraId="1228146C" w14:textId="77777777" w:rsidR="00E10E04" w:rsidRDefault="00000000">
            <w:pPr>
              <w:widowControl/>
              <w:jc w:val="center"/>
              <w:rPr>
                <w:kern w:val="0"/>
                <w:u w:val="single"/>
              </w:rPr>
            </w:pPr>
            <w:r>
              <w:rPr>
                <w:kern w:val="0"/>
                <w:u w:val="single"/>
              </w:rPr>
              <w:t>石油类</w:t>
            </w:r>
          </w:p>
        </w:tc>
        <w:tc>
          <w:tcPr>
            <w:tcW w:w="701" w:type="pct"/>
            <w:vAlign w:val="center"/>
          </w:tcPr>
          <w:p w14:paraId="26A4279C" w14:textId="77777777" w:rsidR="00E10E04" w:rsidRDefault="00E10E04">
            <w:pPr>
              <w:widowControl/>
              <w:jc w:val="center"/>
              <w:rPr>
                <w:kern w:val="0"/>
                <w:u w:val="single"/>
              </w:rPr>
            </w:pPr>
          </w:p>
        </w:tc>
        <w:tc>
          <w:tcPr>
            <w:tcW w:w="701" w:type="pct"/>
            <w:vAlign w:val="center"/>
          </w:tcPr>
          <w:p w14:paraId="0290643E" w14:textId="77777777" w:rsidR="00E10E04" w:rsidRDefault="00E10E04">
            <w:pPr>
              <w:widowControl/>
              <w:jc w:val="center"/>
              <w:rPr>
                <w:kern w:val="0"/>
                <w:u w:val="single"/>
              </w:rPr>
            </w:pPr>
          </w:p>
        </w:tc>
        <w:tc>
          <w:tcPr>
            <w:tcW w:w="712" w:type="pct"/>
            <w:vAlign w:val="center"/>
          </w:tcPr>
          <w:p w14:paraId="78624675" w14:textId="77777777" w:rsidR="00E10E04" w:rsidRDefault="00E10E04">
            <w:pPr>
              <w:widowControl/>
              <w:jc w:val="center"/>
              <w:rPr>
                <w:kern w:val="0"/>
                <w:u w:val="single"/>
              </w:rPr>
            </w:pPr>
          </w:p>
        </w:tc>
        <w:tc>
          <w:tcPr>
            <w:tcW w:w="703" w:type="pct"/>
            <w:vAlign w:val="center"/>
          </w:tcPr>
          <w:p w14:paraId="6D35EF97" w14:textId="77777777" w:rsidR="00E10E04" w:rsidRDefault="00E10E04">
            <w:pPr>
              <w:widowControl/>
              <w:jc w:val="center"/>
              <w:rPr>
                <w:kern w:val="0"/>
                <w:u w:val="single"/>
              </w:rPr>
            </w:pPr>
          </w:p>
        </w:tc>
        <w:tc>
          <w:tcPr>
            <w:tcW w:w="991" w:type="pct"/>
            <w:vAlign w:val="center"/>
          </w:tcPr>
          <w:p w14:paraId="493552CA" w14:textId="77777777" w:rsidR="00E10E04" w:rsidRDefault="00E10E04">
            <w:pPr>
              <w:widowControl/>
              <w:jc w:val="center"/>
              <w:rPr>
                <w:kern w:val="0"/>
                <w:u w:val="single"/>
              </w:rPr>
            </w:pPr>
          </w:p>
        </w:tc>
      </w:tr>
      <w:tr w:rsidR="00E10E04" w14:paraId="702C2AB7" w14:textId="77777777">
        <w:trPr>
          <w:cantSplit/>
          <w:trHeight w:val="545"/>
        </w:trPr>
        <w:tc>
          <w:tcPr>
            <w:tcW w:w="297" w:type="pct"/>
            <w:vMerge/>
            <w:vAlign w:val="center"/>
          </w:tcPr>
          <w:p w14:paraId="678FF811" w14:textId="77777777" w:rsidR="00E10E04" w:rsidRDefault="00E10E04">
            <w:pPr>
              <w:widowControl/>
              <w:adjustRightInd w:val="0"/>
              <w:snapToGrid w:val="0"/>
              <w:jc w:val="center"/>
              <w:rPr>
                <w:kern w:val="0"/>
                <w:u w:val="single"/>
              </w:rPr>
            </w:pPr>
          </w:p>
        </w:tc>
        <w:tc>
          <w:tcPr>
            <w:tcW w:w="893" w:type="pct"/>
            <w:vAlign w:val="center"/>
          </w:tcPr>
          <w:p w14:paraId="192C87C2" w14:textId="77777777" w:rsidR="00E10E04" w:rsidRDefault="00000000">
            <w:pPr>
              <w:widowControl/>
              <w:jc w:val="center"/>
              <w:rPr>
                <w:kern w:val="0"/>
                <w:u w:val="single"/>
              </w:rPr>
            </w:pPr>
            <w:r>
              <w:rPr>
                <w:kern w:val="0"/>
                <w:u w:val="single"/>
              </w:rPr>
              <w:t>阴离子表面活性剂</w:t>
            </w:r>
          </w:p>
        </w:tc>
        <w:tc>
          <w:tcPr>
            <w:tcW w:w="701" w:type="pct"/>
            <w:vAlign w:val="center"/>
          </w:tcPr>
          <w:p w14:paraId="5C60E050" w14:textId="77777777" w:rsidR="00E10E04" w:rsidRDefault="00E10E04">
            <w:pPr>
              <w:widowControl/>
              <w:jc w:val="center"/>
              <w:rPr>
                <w:kern w:val="0"/>
                <w:u w:val="single"/>
              </w:rPr>
            </w:pPr>
          </w:p>
        </w:tc>
        <w:tc>
          <w:tcPr>
            <w:tcW w:w="701" w:type="pct"/>
            <w:vAlign w:val="center"/>
          </w:tcPr>
          <w:p w14:paraId="0B8A37CE" w14:textId="77777777" w:rsidR="00E10E04" w:rsidRDefault="00E10E04">
            <w:pPr>
              <w:widowControl/>
              <w:jc w:val="center"/>
              <w:rPr>
                <w:kern w:val="0"/>
                <w:u w:val="single"/>
              </w:rPr>
            </w:pPr>
          </w:p>
        </w:tc>
        <w:tc>
          <w:tcPr>
            <w:tcW w:w="712" w:type="pct"/>
            <w:vAlign w:val="center"/>
          </w:tcPr>
          <w:p w14:paraId="508B8C0A" w14:textId="77777777" w:rsidR="00E10E04" w:rsidRDefault="00E10E04">
            <w:pPr>
              <w:widowControl/>
              <w:jc w:val="center"/>
              <w:rPr>
                <w:kern w:val="0"/>
                <w:u w:val="single"/>
              </w:rPr>
            </w:pPr>
          </w:p>
        </w:tc>
        <w:tc>
          <w:tcPr>
            <w:tcW w:w="703" w:type="pct"/>
            <w:vAlign w:val="center"/>
          </w:tcPr>
          <w:p w14:paraId="148829F0" w14:textId="77777777" w:rsidR="00E10E04" w:rsidRDefault="00E10E04">
            <w:pPr>
              <w:widowControl/>
              <w:jc w:val="center"/>
              <w:rPr>
                <w:kern w:val="0"/>
                <w:u w:val="single"/>
              </w:rPr>
            </w:pPr>
          </w:p>
        </w:tc>
        <w:tc>
          <w:tcPr>
            <w:tcW w:w="991" w:type="pct"/>
            <w:vAlign w:val="center"/>
          </w:tcPr>
          <w:p w14:paraId="46BD888C" w14:textId="77777777" w:rsidR="00E10E04" w:rsidRDefault="00E10E04">
            <w:pPr>
              <w:widowControl/>
              <w:jc w:val="center"/>
              <w:rPr>
                <w:kern w:val="0"/>
                <w:u w:val="single"/>
              </w:rPr>
            </w:pPr>
          </w:p>
        </w:tc>
      </w:tr>
      <w:tr w:rsidR="00E10E04" w14:paraId="40A2B891" w14:textId="77777777">
        <w:trPr>
          <w:cantSplit/>
          <w:trHeight w:val="484"/>
        </w:trPr>
        <w:tc>
          <w:tcPr>
            <w:tcW w:w="297" w:type="pct"/>
            <w:vMerge/>
            <w:vAlign w:val="center"/>
          </w:tcPr>
          <w:p w14:paraId="696F8FBC" w14:textId="77777777" w:rsidR="00E10E04" w:rsidRDefault="00E10E04">
            <w:pPr>
              <w:widowControl/>
              <w:adjustRightInd w:val="0"/>
              <w:snapToGrid w:val="0"/>
              <w:jc w:val="center"/>
              <w:rPr>
                <w:kern w:val="0"/>
                <w:u w:val="single"/>
              </w:rPr>
            </w:pPr>
          </w:p>
        </w:tc>
        <w:tc>
          <w:tcPr>
            <w:tcW w:w="893" w:type="pct"/>
            <w:vAlign w:val="center"/>
          </w:tcPr>
          <w:p w14:paraId="77EA16CE" w14:textId="77777777" w:rsidR="00E10E04" w:rsidRDefault="00000000">
            <w:pPr>
              <w:widowControl/>
              <w:jc w:val="center"/>
              <w:rPr>
                <w:kern w:val="0"/>
                <w:u w:val="single"/>
              </w:rPr>
            </w:pPr>
            <w:r>
              <w:rPr>
                <w:kern w:val="0"/>
                <w:u w:val="single"/>
              </w:rPr>
              <w:t>硫化物</w:t>
            </w:r>
          </w:p>
        </w:tc>
        <w:tc>
          <w:tcPr>
            <w:tcW w:w="701" w:type="pct"/>
            <w:vAlign w:val="center"/>
          </w:tcPr>
          <w:p w14:paraId="6A79D22C" w14:textId="77777777" w:rsidR="00E10E04" w:rsidRDefault="00E10E04">
            <w:pPr>
              <w:widowControl/>
              <w:jc w:val="center"/>
              <w:rPr>
                <w:kern w:val="0"/>
                <w:u w:val="single"/>
              </w:rPr>
            </w:pPr>
          </w:p>
        </w:tc>
        <w:tc>
          <w:tcPr>
            <w:tcW w:w="701" w:type="pct"/>
            <w:vAlign w:val="center"/>
          </w:tcPr>
          <w:p w14:paraId="5E80CD35" w14:textId="77777777" w:rsidR="00E10E04" w:rsidRDefault="00E10E04">
            <w:pPr>
              <w:widowControl/>
              <w:jc w:val="center"/>
              <w:rPr>
                <w:kern w:val="0"/>
                <w:u w:val="single"/>
              </w:rPr>
            </w:pPr>
          </w:p>
        </w:tc>
        <w:tc>
          <w:tcPr>
            <w:tcW w:w="712" w:type="pct"/>
            <w:vAlign w:val="center"/>
          </w:tcPr>
          <w:p w14:paraId="0E4D4153" w14:textId="77777777" w:rsidR="00E10E04" w:rsidRDefault="00E10E04">
            <w:pPr>
              <w:widowControl/>
              <w:jc w:val="center"/>
              <w:rPr>
                <w:kern w:val="0"/>
                <w:u w:val="single"/>
              </w:rPr>
            </w:pPr>
          </w:p>
        </w:tc>
        <w:tc>
          <w:tcPr>
            <w:tcW w:w="703" w:type="pct"/>
            <w:vAlign w:val="center"/>
          </w:tcPr>
          <w:p w14:paraId="44CFC32D" w14:textId="77777777" w:rsidR="00E10E04" w:rsidRDefault="00E10E04">
            <w:pPr>
              <w:widowControl/>
              <w:jc w:val="center"/>
              <w:rPr>
                <w:kern w:val="0"/>
                <w:u w:val="single"/>
              </w:rPr>
            </w:pPr>
          </w:p>
        </w:tc>
        <w:tc>
          <w:tcPr>
            <w:tcW w:w="991" w:type="pct"/>
            <w:vAlign w:val="center"/>
          </w:tcPr>
          <w:p w14:paraId="717F6DC3" w14:textId="77777777" w:rsidR="00E10E04" w:rsidRDefault="00E10E04">
            <w:pPr>
              <w:widowControl/>
              <w:jc w:val="center"/>
              <w:rPr>
                <w:kern w:val="0"/>
                <w:u w:val="single"/>
              </w:rPr>
            </w:pPr>
          </w:p>
        </w:tc>
      </w:tr>
      <w:tr w:rsidR="00E10E04" w14:paraId="2E72090C" w14:textId="77777777">
        <w:trPr>
          <w:cantSplit/>
          <w:trHeight w:val="554"/>
        </w:trPr>
        <w:tc>
          <w:tcPr>
            <w:tcW w:w="297" w:type="pct"/>
            <w:vMerge/>
            <w:vAlign w:val="center"/>
          </w:tcPr>
          <w:p w14:paraId="3D8F6DB7" w14:textId="77777777" w:rsidR="00E10E04" w:rsidRDefault="00E10E04">
            <w:pPr>
              <w:widowControl/>
              <w:adjustRightInd w:val="0"/>
              <w:snapToGrid w:val="0"/>
              <w:jc w:val="center"/>
              <w:rPr>
                <w:kern w:val="0"/>
                <w:u w:val="single"/>
              </w:rPr>
            </w:pPr>
          </w:p>
        </w:tc>
        <w:tc>
          <w:tcPr>
            <w:tcW w:w="893" w:type="pct"/>
            <w:vAlign w:val="center"/>
          </w:tcPr>
          <w:p w14:paraId="4270D38E" w14:textId="77777777" w:rsidR="00E10E04" w:rsidRDefault="00000000">
            <w:pPr>
              <w:widowControl/>
              <w:jc w:val="center"/>
              <w:rPr>
                <w:kern w:val="0"/>
                <w:u w:val="single"/>
              </w:rPr>
            </w:pPr>
            <w:r>
              <w:rPr>
                <w:kern w:val="0"/>
                <w:u w:val="single"/>
              </w:rPr>
              <w:t>粪大肠菌群（</w:t>
            </w:r>
            <w:r>
              <w:rPr>
                <w:kern w:val="0"/>
                <w:u w:val="single"/>
              </w:rPr>
              <w:t>MPN/L</w:t>
            </w:r>
            <w:r>
              <w:rPr>
                <w:kern w:val="0"/>
                <w:u w:val="single"/>
              </w:rPr>
              <w:t>）</w:t>
            </w:r>
          </w:p>
        </w:tc>
        <w:tc>
          <w:tcPr>
            <w:tcW w:w="701" w:type="pct"/>
            <w:vAlign w:val="center"/>
          </w:tcPr>
          <w:p w14:paraId="7D70D2C3" w14:textId="77777777" w:rsidR="00E10E04" w:rsidRDefault="00E10E04">
            <w:pPr>
              <w:widowControl/>
              <w:jc w:val="center"/>
              <w:rPr>
                <w:kern w:val="0"/>
                <w:u w:val="single"/>
              </w:rPr>
            </w:pPr>
          </w:p>
        </w:tc>
        <w:tc>
          <w:tcPr>
            <w:tcW w:w="701" w:type="pct"/>
            <w:vAlign w:val="center"/>
          </w:tcPr>
          <w:p w14:paraId="6C527D6C" w14:textId="77777777" w:rsidR="00E10E04" w:rsidRDefault="00E10E04">
            <w:pPr>
              <w:widowControl/>
              <w:jc w:val="center"/>
              <w:rPr>
                <w:kern w:val="0"/>
                <w:u w:val="single"/>
              </w:rPr>
            </w:pPr>
          </w:p>
        </w:tc>
        <w:tc>
          <w:tcPr>
            <w:tcW w:w="712" w:type="pct"/>
            <w:vAlign w:val="center"/>
          </w:tcPr>
          <w:p w14:paraId="33A2785E" w14:textId="77777777" w:rsidR="00E10E04" w:rsidRDefault="00E10E04">
            <w:pPr>
              <w:widowControl/>
              <w:jc w:val="center"/>
              <w:rPr>
                <w:kern w:val="0"/>
                <w:u w:val="single"/>
              </w:rPr>
            </w:pPr>
          </w:p>
        </w:tc>
        <w:tc>
          <w:tcPr>
            <w:tcW w:w="703" w:type="pct"/>
            <w:vAlign w:val="center"/>
          </w:tcPr>
          <w:p w14:paraId="7AF089C8" w14:textId="77777777" w:rsidR="00E10E04" w:rsidRDefault="00E10E04">
            <w:pPr>
              <w:widowControl/>
              <w:jc w:val="center"/>
              <w:rPr>
                <w:kern w:val="0"/>
                <w:u w:val="single"/>
              </w:rPr>
            </w:pPr>
          </w:p>
        </w:tc>
        <w:tc>
          <w:tcPr>
            <w:tcW w:w="991" w:type="pct"/>
            <w:vAlign w:val="center"/>
          </w:tcPr>
          <w:p w14:paraId="78E2C37A" w14:textId="77777777" w:rsidR="00E10E04" w:rsidRDefault="00E10E04">
            <w:pPr>
              <w:widowControl/>
              <w:jc w:val="center"/>
              <w:rPr>
                <w:kern w:val="0"/>
                <w:u w:val="single"/>
              </w:rPr>
            </w:pPr>
          </w:p>
        </w:tc>
      </w:tr>
    </w:tbl>
    <w:p w14:paraId="67D1D039" w14:textId="77777777" w:rsidR="00E10E04" w:rsidRDefault="00E10E04">
      <w:pPr>
        <w:spacing w:beforeLines="50" w:before="120" w:line="360" w:lineRule="auto"/>
        <w:ind w:firstLineChars="200" w:firstLine="422"/>
        <w:jc w:val="center"/>
        <w:rPr>
          <w:b/>
          <w:u w:val="single"/>
        </w:rPr>
      </w:pPr>
    </w:p>
    <w:p w14:paraId="772E03C1" w14:textId="77777777" w:rsidR="00E10E04" w:rsidRDefault="00E10E04">
      <w:pPr>
        <w:spacing w:beforeLines="50" w:before="120" w:line="360" w:lineRule="auto"/>
        <w:ind w:firstLineChars="200" w:firstLine="422"/>
        <w:jc w:val="center"/>
        <w:rPr>
          <w:b/>
          <w:u w:val="single"/>
        </w:rPr>
      </w:pPr>
    </w:p>
    <w:p w14:paraId="3B52F647" w14:textId="77777777" w:rsidR="00E10E04" w:rsidRDefault="00000000">
      <w:pPr>
        <w:spacing w:beforeLines="50" w:before="120" w:line="360" w:lineRule="auto"/>
        <w:ind w:firstLineChars="200" w:firstLine="422"/>
        <w:jc w:val="center"/>
        <w:rPr>
          <w:kern w:val="0"/>
          <w:sz w:val="24"/>
          <w:u w:val="single"/>
        </w:rPr>
      </w:pPr>
      <w:r>
        <w:rPr>
          <w:rFonts w:hint="eastAsia"/>
          <w:b/>
          <w:u w:val="single"/>
        </w:rPr>
        <w:lastRenderedPageBreak/>
        <w:t>续</w:t>
      </w:r>
      <w:r>
        <w:rPr>
          <w:b/>
          <w:u w:val="single"/>
        </w:rPr>
        <w:t>表</w:t>
      </w:r>
      <w:r>
        <w:rPr>
          <w:b/>
          <w:u w:val="single"/>
        </w:rPr>
        <w:t>5.</w:t>
      </w:r>
      <w:r>
        <w:rPr>
          <w:rFonts w:hint="eastAsia"/>
          <w:b/>
          <w:u w:val="single"/>
        </w:rPr>
        <w:t>2</w:t>
      </w:r>
      <w:r>
        <w:rPr>
          <w:b/>
          <w:u w:val="single"/>
        </w:rPr>
        <w:t>-</w:t>
      </w:r>
      <w:r>
        <w:rPr>
          <w:rFonts w:hint="eastAsia"/>
          <w:b/>
          <w:u w:val="single"/>
        </w:rPr>
        <w:t>6</w:t>
      </w:r>
      <w:r>
        <w:rPr>
          <w:b/>
          <w:u w:val="single"/>
        </w:rPr>
        <w:t xml:space="preserve">  </w:t>
      </w:r>
      <w:r>
        <w:rPr>
          <w:b/>
          <w:u w:val="single"/>
        </w:rPr>
        <w:t>地表水水质监测统计表</w:t>
      </w:r>
    </w:p>
    <w:tbl>
      <w:tblPr>
        <w:tblW w:w="5007"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3"/>
        <w:gridCol w:w="729"/>
        <w:gridCol w:w="715"/>
        <w:gridCol w:w="678"/>
        <w:gridCol w:w="572"/>
        <w:gridCol w:w="691"/>
        <w:gridCol w:w="664"/>
        <w:gridCol w:w="731"/>
        <w:gridCol w:w="811"/>
        <w:gridCol w:w="1025"/>
        <w:gridCol w:w="888"/>
        <w:gridCol w:w="902"/>
      </w:tblGrid>
      <w:tr w:rsidR="00E10E04" w14:paraId="62D2E0A4" w14:textId="77777777">
        <w:trPr>
          <w:trHeight w:val="513"/>
          <w:jc w:val="center"/>
        </w:trPr>
        <w:tc>
          <w:tcPr>
            <w:tcW w:w="608" w:type="pct"/>
            <w:gridSpan w:val="3"/>
            <w:vMerge w:val="restart"/>
            <w:vAlign w:val="center"/>
          </w:tcPr>
          <w:p w14:paraId="78BEE2AC"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693056" behindDoc="0" locked="0" layoutInCell="1" allowOverlap="1" wp14:anchorId="6D548EF3" wp14:editId="5FFCF0E5">
                      <wp:simplePos x="0" y="0"/>
                      <wp:positionH relativeFrom="column">
                        <wp:posOffset>332740</wp:posOffset>
                      </wp:positionH>
                      <wp:positionV relativeFrom="paragraph">
                        <wp:posOffset>32385</wp:posOffset>
                      </wp:positionV>
                      <wp:extent cx="485140" cy="238760"/>
                      <wp:effectExtent l="0" t="0" r="0" b="0"/>
                      <wp:wrapNone/>
                      <wp:docPr id="63"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07C4C011" w14:textId="77777777" w:rsidR="00E10E04" w:rsidRDefault="00000000">
                                  <w:pPr>
                                    <w:pStyle w:val="aff3"/>
                                    <w:rPr>
                                      <w:sz w:val="21"/>
                                    </w:rPr>
                                  </w:pPr>
                                  <w:r>
                                    <w:rPr>
                                      <w:color w:val="000000"/>
                                      <w:kern w:val="24"/>
                                      <w:sz w:val="21"/>
                                    </w:rPr>
                                    <w:t>时间</w:t>
                                  </w:r>
                                </w:p>
                              </w:txbxContent>
                            </wps:txbx>
                            <wps:bodyPr vertOverflow="clip" vert="horz" wrap="square" lIns="27432" tIns="18288" rIns="0" bIns="0" anchor="t" upright="1"/>
                          </wps:wsp>
                        </a:graphicData>
                      </a:graphic>
                    </wp:anchor>
                  </w:drawing>
                </mc:Choice>
                <mc:Fallback>
                  <w:pict>
                    <v:shape w14:anchorId="6D548EF3" id="_x0000_s1049" type="#_x0000_t202" style="position:absolute;left:0;text-align:left;margin-left:26.2pt;margin-top:2.55pt;width:38.2pt;height:18.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" filled="f" stroked="f">
                      <v:textbox inset="2.16pt,1.44pt,0,0">
                        <w:txbxContent>
                          <w:p w14:paraId="07C4C011" w14:textId="77777777" w:rsidR="00E10E04" w:rsidRDefault="00000000">
                            <w:pPr>
                              <w:pStyle w:val="aff3"/>
                              <w:rPr>
                                <w:sz w:val="21"/>
                              </w:rPr>
                            </w:pPr>
                            <w:r>
                              <w:rPr>
                                <w:color w:val="000000"/>
                                <w:kern w:val="24"/>
                                <w:sz w:val="21"/>
                              </w:rPr>
                              <w:t>时间</w:t>
                            </w:r>
                          </w:p>
                        </w:txbxContent>
                      </v:textbox>
                    </v:shape>
                  </w:pict>
                </mc:Fallback>
              </mc:AlternateContent>
            </w:r>
            <w:r>
              <w:rPr>
                <w:noProof/>
                <w:color w:val="000000" w:themeColor="text1"/>
                <w:u w:val="single"/>
              </w:rPr>
              <mc:AlternateContent>
                <mc:Choice Requires="wps">
                  <w:drawing>
                    <wp:anchor distT="0" distB="0" distL="114300" distR="114300" simplePos="0" relativeHeight="251689984" behindDoc="0" locked="0" layoutInCell="1" allowOverlap="1" wp14:anchorId="05B25B56" wp14:editId="26669310">
                      <wp:simplePos x="0" y="0"/>
                      <wp:positionH relativeFrom="column">
                        <wp:posOffset>349885</wp:posOffset>
                      </wp:positionH>
                      <wp:positionV relativeFrom="paragraph">
                        <wp:posOffset>9525</wp:posOffset>
                      </wp:positionV>
                      <wp:extent cx="275590" cy="1517650"/>
                      <wp:effectExtent l="4445" t="635" r="5715" b="5715"/>
                      <wp:wrapNone/>
                      <wp:docPr id="64" name="直接连接符 64"/>
                      <wp:cNvGraphicFramePr/>
                      <a:graphic xmlns:a="http://schemas.openxmlformats.org/drawingml/2006/main">
                        <a:graphicData uri="http://schemas.microsoft.com/office/word/2010/wordprocessingShape">
                          <wps:wsp>
                            <wps:cNvCnPr/>
                            <wps:spPr>
                              <a:xfrm>
                                <a:off x="0" y="0"/>
                                <a:ext cx="275590" cy="151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D60902" id="直接连接符 6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7.55pt,.75pt" to="49.25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" strokecolor="black [3213]"/>
                  </w:pict>
                </mc:Fallback>
              </mc:AlternateContent>
            </w:r>
          </w:p>
          <w:p w14:paraId="4E0ADB5E"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692032" behindDoc="0" locked="0" layoutInCell="1" allowOverlap="1" wp14:anchorId="482495B8" wp14:editId="3E908391">
                      <wp:simplePos x="0" y="0"/>
                      <wp:positionH relativeFrom="column">
                        <wp:posOffset>-38100</wp:posOffset>
                      </wp:positionH>
                      <wp:positionV relativeFrom="paragraph">
                        <wp:posOffset>112395</wp:posOffset>
                      </wp:positionV>
                      <wp:extent cx="511175" cy="252730"/>
                      <wp:effectExtent l="0" t="0" r="0" b="0"/>
                      <wp:wrapNone/>
                      <wp:docPr id="62"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4C087513" w14:textId="77777777" w:rsidR="00E10E04" w:rsidRDefault="00000000">
                                  <w:pPr>
                                    <w:pStyle w:val="aff3"/>
                                    <w:rPr>
                                      <w:sz w:val="21"/>
                                    </w:rPr>
                                  </w:pPr>
                                  <w:r>
                                    <w:rPr>
                                      <w:rFonts w:hint="eastAsia"/>
                                      <w:color w:val="000000"/>
                                      <w:kern w:val="24"/>
                                      <w:sz w:val="21"/>
                                    </w:rPr>
                                    <w:t>数据</w:t>
                                  </w:r>
                                </w:p>
                              </w:txbxContent>
                            </wps:txbx>
                            <wps:bodyPr vertOverflow="clip" vert="horz" wrap="square" lIns="27432" tIns="18288" rIns="0" bIns="0" anchor="t" upright="1"/>
                          </wps:wsp>
                        </a:graphicData>
                      </a:graphic>
                    </wp:anchor>
                  </w:drawing>
                </mc:Choice>
                <mc:Fallback>
                  <w:pict>
                    <v:shape w14:anchorId="482495B8" id="_x0000_s1050" type="#_x0000_t202" style="position:absolute;left:0;text-align:left;margin-left:-3pt;margin-top:8.85pt;width:40.25pt;height:19.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" filled="f" stroked="f">
                      <v:textbox inset="2.16pt,1.44pt,0,0">
                        <w:txbxContent>
                          <w:p w14:paraId="4C087513" w14:textId="77777777" w:rsidR="00E10E04" w:rsidRDefault="00000000">
                            <w:pPr>
                              <w:pStyle w:val="aff3"/>
                              <w:rPr>
                                <w:sz w:val="21"/>
                              </w:rPr>
                            </w:pPr>
                            <w:r>
                              <w:rPr>
                                <w:rFonts w:hint="eastAsia"/>
                                <w:color w:val="000000"/>
                                <w:kern w:val="24"/>
                                <w:sz w:val="21"/>
                              </w:rPr>
                              <w:t>数据</w:t>
                            </w:r>
                          </w:p>
                        </w:txbxContent>
                      </v:textbox>
                    </v:shape>
                  </w:pict>
                </mc:Fallback>
              </mc:AlternateContent>
            </w:r>
            <w:r>
              <w:rPr>
                <w:noProof/>
                <w:color w:val="000000" w:themeColor="text1"/>
                <w:u w:val="single"/>
              </w:rPr>
              <mc:AlternateContent>
                <mc:Choice Requires="wps">
                  <w:drawing>
                    <wp:anchor distT="0" distB="0" distL="114300" distR="114300" simplePos="0" relativeHeight="251688960" behindDoc="0" locked="0" layoutInCell="1" allowOverlap="1" wp14:anchorId="491435B4" wp14:editId="275D270A">
                      <wp:simplePos x="0" y="0"/>
                      <wp:positionH relativeFrom="column">
                        <wp:posOffset>-65405</wp:posOffset>
                      </wp:positionH>
                      <wp:positionV relativeFrom="paragraph">
                        <wp:posOffset>434340</wp:posOffset>
                      </wp:positionV>
                      <wp:extent cx="673735" cy="879475"/>
                      <wp:effectExtent l="3810" t="3175" r="8255" b="12700"/>
                      <wp:wrapNone/>
                      <wp:docPr id="65" name="直接连接符 65"/>
                      <wp:cNvGraphicFramePr/>
                      <a:graphic xmlns:a="http://schemas.openxmlformats.org/drawingml/2006/main">
                        <a:graphicData uri="http://schemas.microsoft.com/office/word/2010/wordprocessingShape">
                          <wps:wsp>
                            <wps:cNvCnPr/>
                            <wps:spPr>
                              <a:xfrm>
                                <a:off x="0" y="0"/>
                                <a:ext cx="673735" cy="879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A1F9E1" id="直接连接符 6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15pt,34.2pt" to="47.9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" strokecolor="black [3213]"/>
                  </w:pict>
                </mc:Fallback>
              </mc:AlternateContent>
            </w:r>
          </w:p>
          <w:p w14:paraId="118E7ACB"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691008" behindDoc="0" locked="0" layoutInCell="1" allowOverlap="1" wp14:anchorId="3BAF6CA5" wp14:editId="53E7D0C1">
                      <wp:simplePos x="0" y="0"/>
                      <wp:positionH relativeFrom="column">
                        <wp:posOffset>-65405</wp:posOffset>
                      </wp:positionH>
                      <wp:positionV relativeFrom="paragraph">
                        <wp:posOffset>922655</wp:posOffset>
                      </wp:positionV>
                      <wp:extent cx="467360" cy="226695"/>
                      <wp:effectExtent l="0" t="0" r="0" b="0"/>
                      <wp:wrapNone/>
                      <wp:docPr id="66"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02675984" w14:textId="77777777" w:rsidR="00E10E04" w:rsidRDefault="00000000">
                                  <w:pPr>
                                    <w:pStyle w:val="aff3"/>
                                    <w:rPr>
                                      <w:sz w:val="21"/>
                                    </w:rPr>
                                  </w:pPr>
                                  <w:r>
                                    <w:rPr>
                                      <w:color w:val="000000"/>
                                      <w:kern w:val="24"/>
                                      <w:sz w:val="21"/>
                                    </w:rPr>
                                    <w:t>项目</w:t>
                                  </w:r>
                                </w:p>
                              </w:txbxContent>
                            </wps:txbx>
                            <wps:bodyPr vertOverflow="clip" vert="horz" wrap="square" lIns="27432" tIns="18288" rIns="0" bIns="0" anchor="t" upright="1"/>
                          </wps:wsp>
                        </a:graphicData>
                      </a:graphic>
                    </wp:anchor>
                  </w:drawing>
                </mc:Choice>
                <mc:Fallback>
                  <w:pict>
                    <v:shape w14:anchorId="3BAF6CA5" id="_x0000_s1051" type="#_x0000_t202" style="position:absolute;left:0;text-align:left;margin-left:-5.15pt;margin-top:72.65pt;width:36.8pt;height:17.85pt;flip:x;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" filled="f" stroked="f">
                      <v:textbox inset="2.16pt,1.44pt,0,0">
                        <w:txbxContent>
                          <w:p w14:paraId="02675984" w14:textId="77777777" w:rsidR="00E10E04" w:rsidRDefault="00000000">
                            <w:pPr>
                              <w:pStyle w:val="aff3"/>
                              <w:rPr>
                                <w:sz w:val="21"/>
                              </w:rPr>
                            </w:pPr>
                            <w:r>
                              <w:rPr>
                                <w:color w:val="000000"/>
                                <w:kern w:val="24"/>
                                <w:sz w:val="21"/>
                              </w:rPr>
                              <w:t>项目</w:t>
                            </w:r>
                          </w:p>
                        </w:txbxContent>
                      </v:textbox>
                    </v:shape>
                  </w:pict>
                </mc:Fallback>
              </mc:AlternateContent>
            </w:r>
          </w:p>
        </w:tc>
        <w:tc>
          <w:tcPr>
            <w:tcW w:w="4391" w:type="pct"/>
            <w:gridSpan w:val="10"/>
            <w:vAlign w:val="center"/>
          </w:tcPr>
          <w:p w14:paraId="220988D4"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06</w:t>
            </w:r>
            <w:r>
              <w:rPr>
                <w:color w:val="000000" w:themeColor="text1"/>
                <w:kern w:val="0"/>
                <w:u w:val="single"/>
              </w:rPr>
              <w:t>月</w:t>
            </w:r>
            <w:r>
              <w:rPr>
                <w:color w:val="000000" w:themeColor="text1"/>
                <w:kern w:val="0"/>
                <w:u w:val="single"/>
              </w:rPr>
              <w:t>30</w:t>
            </w:r>
            <w:r>
              <w:rPr>
                <w:color w:val="000000" w:themeColor="text1"/>
                <w:kern w:val="0"/>
                <w:u w:val="single"/>
              </w:rPr>
              <w:t>日</w:t>
            </w:r>
          </w:p>
        </w:tc>
      </w:tr>
      <w:tr w:rsidR="00E10E04" w14:paraId="6D0D7117" w14:textId="77777777">
        <w:trPr>
          <w:trHeight w:val="1842"/>
          <w:jc w:val="center"/>
        </w:trPr>
        <w:tc>
          <w:tcPr>
            <w:tcW w:w="608" w:type="pct"/>
            <w:gridSpan w:val="3"/>
            <w:vMerge/>
            <w:vAlign w:val="center"/>
          </w:tcPr>
          <w:p w14:paraId="4F00D330" w14:textId="77777777" w:rsidR="00E10E04" w:rsidRDefault="00E10E04">
            <w:pPr>
              <w:jc w:val="center"/>
              <w:rPr>
                <w:color w:val="000000" w:themeColor="text1"/>
                <w:u w:val="single"/>
              </w:rPr>
            </w:pPr>
          </w:p>
        </w:tc>
        <w:tc>
          <w:tcPr>
            <w:tcW w:w="409" w:type="pct"/>
            <w:vAlign w:val="center"/>
          </w:tcPr>
          <w:p w14:paraId="6DB2A99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7A20AE77"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52D1F674"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5BE8974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05008884"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0081DDE3"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112A0E3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156FB856"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79FF793E"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58DB385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79E9434A" w14:textId="77777777">
        <w:trPr>
          <w:cantSplit/>
          <w:trHeight w:val="533"/>
          <w:jc w:val="center"/>
        </w:trPr>
        <w:tc>
          <w:tcPr>
            <w:tcW w:w="184" w:type="pct"/>
            <w:vMerge w:val="restart"/>
            <w:vAlign w:val="center"/>
          </w:tcPr>
          <w:p w14:paraId="37B8797D" w14:textId="77777777" w:rsidR="00E10E04" w:rsidRDefault="00000000">
            <w:pPr>
              <w:widowControl/>
              <w:jc w:val="center"/>
              <w:rPr>
                <w:color w:val="000000" w:themeColor="text1"/>
                <w:kern w:val="0"/>
                <w:u w:val="single"/>
              </w:rPr>
            </w:pPr>
            <w:r>
              <w:rPr>
                <w:color w:val="000000" w:themeColor="text1"/>
                <w:kern w:val="0"/>
                <w:u w:val="single"/>
              </w:rPr>
              <w:t>地表水</w:t>
            </w:r>
          </w:p>
        </w:tc>
        <w:tc>
          <w:tcPr>
            <w:tcW w:w="424" w:type="pct"/>
            <w:gridSpan w:val="2"/>
            <w:vAlign w:val="center"/>
          </w:tcPr>
          <w:p w14:paraId="3B198D3F" w14:textId="77777777" w:rsidR="00E10E04" w:rsidRDefault="00000000">
            <w:pPr>
              <w:widowControl/>
              <w:jc w:val="center"/>
              <w:rPr>
                <w:color w:val="000000" w:themeColor="text1"/>
                <w:kern w:val="0"/>
                <w:u w:val="single"/>
              </w:rPr>
            </w:pPr>
            <w:r>
              <w:rPr>
                <w:color w:val="000000" w:themeColor="text1"/>
                <w:kern w:val="0"/>
                <w:u w:val="single"/>
              </w:rPr>
              <w:t>pH</w:t>
            </w:r>
            <w:r>
              <w:rPr>
                <w:color w:val="000000" w:themeColor="text1"/>
                <w:kern w:val="0"/>
                <w:u w:val="single"/>
              </w:rPr>
              <w:t>（无量纲）</w:t>
            </w:r>
          </w:p>
        </w:tc>
        <w:tc>
          <w:tcPr>
            <w:tcW w:w="409" w:type="pct"/>
            <w:vAlign w:val="center"/>
          </w:tcPr>
          <w:p w14:paraId="5E4C85BF" w14:textId="77777777" w:rsidR="00E10E04" w:rsidRDefault="00E10E04">
            <w:pPr>
              <w:widowControl/>
              <w:jc w:val="center"/>
              <w:rPr>
                <w:color w:val="000000" w:themeColor="text1"/>
                <w:kern w:val="0"/>
                <w:u w:val="single"/>
              </w:rPr>
            </w:pPr>
          </w:p>
        </w:tc>
        <w:tc>
          <w:tcPr>
            <w:tcW w:w="388" w:type="pct"/>
            <w:vAlign w:val="center"/>
          </w:tcPr>
          <w:p w14:paraId="38B3E4C0" w14:textId="77777777" w:rsidR="00E10E04" w:rsidRDefault="00E10E04">
            <w:pPr>
              <w:widowControl/>
              <w:jc w:val="center"/>
              <w:rPr>
                <w:color w:val="000000" w:themeColor="text1"/>
                <w:kern w:val="0"/>
                <w:u w:val="single"/>
              </w:rPr>
            </w:pPr>
          </w:p>
        </w:tc>
        <w:tc>
          <w:tcPr>
            <w:tcW w:w="327" w:type="pct"/>
            <w:vAlign w:val="center"/>
          </w:tcPr>
          <w:p w14:paraId="685B76F5" w14:textId="77777777" w:rsidR="00E10E04" w:rsidRDefault="00E10E04">
            <w:pPr>
              <w:widowControl/>
              <w:jc w:val="center"/>
              <w:rPr>
                <w:color w:val="000000" w:themeColor="text1"/>
                <w:kern w:val="0"/>
                <w:u w:val="single"/>
              </w:rPr>
            </w:pPr>
          </w:p>
        </w:tc>
        <w:tc>
          <w:tcPr>
            <w:tcW w:w="395" w:type="pct"/>
            <w:vAlign w:val="center"/>
          </w:tcPr>
          <w:p w14:paraId="17EF93B6" w14:textId="77777777" w:rsidR="00E10E04" w:rsidRDefault="00E10E04">
            <w:pPr>
              <w:widowControl/>
              <w:jc w:val="center"/>
              <w:rPr>
                <w:color w:val="000000" w:themeColor="text1"/>
                <w:kern w:val="0"/>
                <w:u w:val="single"/>
              </w:rPr>
            </w:pPr>
          </w:p>
        </w:tc>
        <w:tc>
          <w:tcPr>
            <w:tcW w:w="380" w:type="pct"/>
            <w:vAlign w:val="center"/>
          </w:tcPr>
          <w:p w14:paraId="5D026683" w14:textId="77777777" w:rsidR="00E10E04" w:rsidRDefault="00E10E04">
            <w:pPr>
              <w:widowControl/>
              <w:jc w:val="center"/>
              <w:rPr>
                <w:color w:val="000000" w:themeColor="text1"/>
                <w:kern w:val="0"/>
                <w:u w:val="single"/>
              </w:rPr>
            </w:pPr>
          </w:p>
        </w:tc>
        <w:tc>
          <w:tcPr>
            <w:tcW w:w="418" w:type="pct"/>
            <w:vAlign w:val="center"/>
          </w:tcPr>
          <w:p w14:paraId="40238EAD" w14:textId="77777777" w:rsidR="00E10E04" w:rsidRDefault="00E10E04">
            <w:pPr>
              <w:widowControl/>
              <w:jc w:val="center"/>
              <w:rPr>
                <w:color w:val="000000" w:themeColor="text1"/>
                <w:kern w:val="0"/>
                <w:u w:val="single"/>
              </w:rPr>
            </w:pPr>
          </w:p>
        </w:tc>
        <w:tc>
          <w:tcPr>
            <w:tcW w:w="464" w:type="pct"/>
            <w:vAlign w:val="center"/>
          </w:tcPr>
          <w:p w14:paraId="2F254995" w14:textId="77777777" w:rsidR="00E10E04" w:rsidRDefault="00E10E04">
            <w:pPr>
              <w:widowControl/>
              <w:jc w:val="center"/>
              <w:rPr>
                <w:color w:val="000000" w:themeColor="text1"/>
                <w:kern w:val="0"/>
                <w:u w:val="single"/>
              </w:rPr>
            </w:pPr>
          </w:p>
        </w:tc>
        <w:tc>
          <w:tcPr>
            <w:tcW w:w="586" w:type="pct"/>
            <w:vAlign w:val="center"/>
          </w:tcPr>
          <w:p w14:paraId="44849E96" w14:textId="77777777" w:rsidR="00E10E04" w:rsidRDefault="00E10E04">
            <w:pPr>
              <w:widowControl/>
              <w:jc w:val="center"/>
              <w:rPr>
                <w:color w:val="000000" w:themeColor="text1"/>
                <w:kern w:val="0"/>
                <w:u w:val="single"/>
              </w:rPr>
            </w:pPr>
          </w:p>
        </w:tc>
        <w:tc>
          <w:tcPr>
            <w:tcW w:w="508" w:type="pct"/>
            <w:vAlign w:val="center"/>
          </w:tcPr>
          <w:p w14:paraId="2EC4C8F2" w14:textId="77777777" w:rsidR="00E10E04" w:rsidRDefault="00E10E04">
            <w:pPr>
              <w:widowControl/>
              <w:jc w:val="center"/>
              <w:rPr>
                <w:color w:val="000000" w:themeColor="text1"/>
                <w:kern w:val="0"/>
                <w:u w:val="single"/>
              </w:rPr>
            </w:pPr>
          </w:p>
        </w:tc>
        <w:tc>
          <w:tcPr>
            <w:tcW w:w="512" w:type="pct"/>
            <w:vAlign w:val="center"/>
          </w:tcPr>
          <w:p w14:paraId="4E5DA755" w14:textId="77777777" w:rsidR="00E10E04" w:rsidRDefault="00E10E04">
            <w:pPr>
              <w:widowControl/>
              <w:jc w:val="center"/>
              <w:rPr>
                <w:color w:val="000000" w:themeColor="text1"/>
                <w:kern w:val="0"/>
                <w:u w:val="single"/>
              </w:rPr>
            </w:pPr>
          </w:p>
        </w:tc>
      </w:tr>
      <w:tr w:rsidR="00E10E04" w14:paraId="42692C1C" w14:textId="77777777">
        <w:trPr>
          <w:cantSplit/>
          <w:trHeight w:val="533"/>
          <w:jc w:val="center"/>
        </w:trPr>
        <w:tc>
          <w:tcPr>
            <w:tcW w:w="184" w:type="pct"/>
            <w:vMerge/>
            <w:vAlign w:val="center"/>
          </w:tcPr>
          <w:p w14:paraId="04C75ECE" w14:textId="77777777" w:rsidR="00E10E04" w:rsidRDefault="00E10E04">
            <w:pPr>
              <w:widowControl/>
              <w:jc w:val="center"/>
              <w:rPr>
                <w:color w:val="000000" w:themeColor="text1"/>
                <w:kern w:val="0"/>
                <w:u w:val="single"/>
              </w:rPr>
            </w:pPr>
          </w:p>
        </w:tc>
        <w:tc>
          <w:tcPr>
            <w:tcW w:w="424" w:type="pct"/>
            <w:gridSpan w:val="2"/>
            <w:vAlign w:val="center"/>
          </w:tcPr>
          <w:p w14:paraId="6F8CAE1E"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0300B854" w14:textId="77777777" w:rsidR="00E10E04" w:rsidRDefault="00E10E04">
            <w:pPr>
              <w:widowControl/>
              <w:jc w:val="center"/>
              <w:rPr>
                <w:color w:val="000000" w:themeColor="text1"/>
                <w:kern w:val="0"/>
                <w:highlight w:val="red"/>
                <w:u w:val="single"/>
              </w:rPr>
            </w:pPr>
          </w:p>
        </w:tc>
        <w:tc>
          <w:tcPr>
            <w:tcW w:w="388" w:type="pct"/>
            <w:vAlign w:val="center"/>
          </w:tcPr>
          <w:p w14:paraId="4DAC12B5" w14:textId="77777777" w:rsidR="00E10E04" w:rsidRDefault="00E10E04">
            <w:pPr>
              <w:widowControl/>
              <w:jc w:val="center"/>
              <w:rPr>
                <w:color w:val="000000" w:themeColor="text1"/>
                <w:kern w:val="0"/>
                <w:highlight w:val="red"/>
                <w:u w:val="single"/>
              </w:rPr>
            </w:pPr>
          </w:p>
        </w:tc>
        <w:tc>
          <w:tcPr>
            <w:tcW w:w="327" w:type="pct"/>
            <w:vAlign w:val="center"/>
          </w:tcPr>
          <w:p w14:paraId="5D567954" w14:textId="77777777" w:rsidR="00E10E04" w:rsidRDefault="00E10E04">
            <w:pPr>
              <w:widowControl/>
              <w:jc w:val="center"/>
              <w:rPr>
                <w:color w:val="000000" w:themeColor="text1"/>
                <w:kern w:val="0"/>
                <w:u w:val="single"/>
              </w:rPr>
            </w:pPr>
          </w:p>
        </w:tc>
        <w:tc>
          <w:tcPr>
            <w:tcW w:w="395" w:type="pct"/>
            <w:vAlign w:val="center"/>
          </w:tcPr>
          <w:p w14:paraId="5979789C" w14:textId="77777777" w:rsidR="00E10E04" w:rsidRDefault="00E10E04">
            <w:pPr>
              <w:widowControl/>
              <w:jc w:val="center"/>
              <w:rPr>
                <w:color w:val="000000" w:themeColor="text1"/>
                <w:kern w:val="0"/>
                <w:u w:val="single"/>
              </w:rPr>
            </w:pPr>
          </w:p>
        </w:tc>
        <w:tc>
          <w:tcPr>
            <w:tcW w:w="380" w:type="pct"/>
            <w:vAlign w:val="center"/>
          </w:tcPr>
          <w:p w14:paraId="2414E47F" w14:textId="77777777" w:rsidR="00E10E04" w:rsidRDefault="00E10E04">
            <w:pPr>
              <w:widowControl/>
              <w:jc w:val="center"/>
              <w:rPr>
                <w:color w:val="000000" w:themeColor="text1"/>
                <w:kern w:val="0"/>
                <w:u w:val="single"/>
              </w:rPr>
            </w:pPr>
          </w:p>
        </w:tc>
        <w:tc>
          <w:tcPr>
            <w:tcW w:w="418" w:type="pct"/>
            <w:vAlign w:val="center"/>
          </w:tcPr>
          <w:p w14:paraId="508E9E39" w14:textId="77777777" w:rsidR="00E10E04" w:rsidRDefault="00E10E04">
            <w:pPr>
              <w:widowControl/>
              <w:jc w:val="center"/>
              <w:rPr>
                <w:color w:val="000000" w:themeColor="text1"/>
                <w:kern w:val="0"/>
                <w:u w:val="single"/>
              </w:rPr>
            </w:pPr>
          </w:p>
        </w:tc>
        <w:tc>
          <w:tcPr>
            <w:tcW w:w="464" w:type="pct"/>
            <w:vAlign w:val="center"/>
          </w:tcPr>
          <w:p w14:paraId="0A58D27E" w14:textId="77777777" w:rsidR="00E10E04" w:rsidRDefault="00E10E04">
            <w:pPr>
              <w:widowControl/>
              <w:jc w:val="center"/>
              <w:rPr>
                <w:color w:val="000000" w:themeColor="text1"/>
                <w:kern w:val="0"/>
                <w:u w:val="single"/>
              </w:rPr>
            </w:pPr>
          </w:p>
        </w:tc>
        <w:tc>
          <w:tcPr>
            <w:tcW w:w="586" w:type="pct"/>
            <w:vAlign w:val="center"/>
          </w:tcPr>
          <w:p w14:paraId="0C8FE0D3" w14:textId="77777777" w:rsidR="00E10E04" w:rsidRDefault="00E10E04">
            <w:pPr>
              <w:widowControl/>
              <w:jc w:val="center"/>
              <w:rPr>
                <w:color w:val="000000" w:themeColor="text1"/>
                <w:kern w:val="0"/>
                <w:u w:val="single"/>
              </w:rPr>
            </w:pPr>
          </w:p>
        </w:tc>
        <w:tc>
          <w:tcPr>
            <w:tcW w:w="508" w:type="pct"/>
            <w:vAlign w:val="center"/>
          </w:tcPr>
          <w:p w14:paraId="06B0C936" w14:textId="77777777" w:rsidR="00E10E04" w:rsidRDefault="00E10E04">
            <w:pPr>
              <w:widowControl/>
              <w:jc w:val="center"/>
              <w:rPr>
                <w:color w:val="000000" w:themeColor="text1"/>
                <w:kern w:val="0"/>
                <w:u w:val="single"/>
              </w:rPr>
            </w:pPr>
          </w:p>
        </w:tc>
        <w:tc>
          <w:tcPr>
            <w:tcW w:w="512" w:type="pct"/>
            <w:vAlign w:val="center"/>
          </w:tcPr>
          <w:p w14:paraId="4723C5D4" w14:textId="77777777" w:rsidR="00E10E04" w:rsidRDefault="00E10E04">
            <w:pPr>
              <w:widowControl/>
              <w:jc w:val="center"/>
              <w:rPr>
                <w:color w:val="000000" w:themeColor="text1"/>
                <w:kern w:val="0"/>
                <w:u w:val="single"/>
              </w:rPr>
            </w:pPr>
          </w:p>
        </w:tc>
      </w:tr>
      <w:tr w:rsidR="00E10E04" w14:paraId="31E7FB30" w14:textId="77777777">
        <w:trPr>
          <w:cantSplit/>
          <w:trHeight w:val="795"/>
          <w:jc w:val="center"/>
        </w:trPr>
        <w:tc>
          <w:tcPr>
            <w:tcW w:w="184" w:type="pct"/>
            <w:vMerge/>
            <w:vAlign w:val="center"/>
          </w:tcPr>
          <w:p w14:paraId="57CDFCB2" w14:textId="77777777" w:rsidR="00E10E04" w:rsidRDefault="00E10E04">
            <w:pPr>
              <w:widowControl/>
              <w:jc w:val="center"/>
              <w:rPr>
                <w:color w:val="000000" w:themeColor="text1"/>
                <w:kern w:val="0"/>
                <w:u w:val="single"/>
              </w:rPr>
            </w:pPr>
          </w:p>
        </w:tc>
        <w:tc>
          <w:tcPr>
            <w:tcW w:w="424" w:type="pct"/>
            <w:gridSpan w:val="2"/>
            <w:vAlign w:val="center"/>
          </w:tcPr>
          <w:p w14:paraId="1464204B"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603798BD" w14:textId="77777777" w:rsidR="00E10E04" w:rsidRDefault="00E10E04">
            <w:pPr>
              <w:widowControl/>
              <w:jc w:val="center"/>
              <w:rPr>
                <w:color w:val="000000" w:themeColor="text1"/>
                <w:kern w:val="0"/>
                <w:highlight w:val="red"/>
                <w:u w:val="single"/>
              </w:rPr>
            </w:pPr>
          </w:p>
        </w:tc>
        <w:tc>
          <w:tcPr>
            <w:tcW w:w="388" w:type="pct"/>
            <w:vAlign w:val="center"/>
          </w:tcPr>
          <w:p w14:paraId="4FEB6D0A" w14:textId="77777777" w:rsidR="00E10E04" w:rsidRDefault="00E10E04">
            <w:pPr>
              <w:widowControl/>
              <w:jc w:val="center"/>
              <w:rPr>
                <w:color w:val="000000" w:themeColor="text1"/>
                <w:kern w:val="0"/>
                <w:highlight w:val="red"/>
                <w:u w:val="single"/>
              </w:rPr>
            </w:pPr>
          </w:p>
        </w:tc>
        <w:tc>
          <w:tcPr>
            <w:tcW w:w="327" w:type="pct"/>
            <w:vAlign w:val="center"/>
          </w:tcPr>
          <w:p w14:paraId="15C3056E" w14:textId="77777777" w:rsidR="00E10E04" w:rsidRDefault="00E10E04">
            <w:pPr>
              <w:widowControl/>
              <w:jc w:val="center"/>
              <w:rPr>
                <w:color w:val="000000" w:themeColor="text1"/>
                <w:kern w:val="0"/>
                <w:u w:val="single"/>
              </w:rPr>
            </w:pPr>
          </w:p>
        </w:tc>
        <w:tc>
          <w:tcPr>
            <w:tcW w:w="395" w:type="pct"/>
            <w:vAlign w:val="center"/>
          </w:tcPr>
          <w:p w14:paraId="75B41CE8" w14:textId="77777777" w:rsidR="00E10E04" w:rsidRDefault="00E10E04">
            <w:pPr>
              <w:widowControl/>
              <w:jc w:val="center"/>
              <w:rPr>
                <w:color w:val="000000" w:themeColor="text1"/>
                <w:kern w:val="0"/>
                <w:u w:val="single"/>
              </w:rPr>
            </w:pPr>
          </w:p>
        </w:tc>
        <w:tc>
          <w:tcPr>
            <w:tcW w:w="380" w:type="pct"/>
            <w:vAlign w:val="center"/>
          </w:tcPr>
          <w:p w14:paraId="19C5E938" w14:textId="77777777" w:rsidR="00E10E04" w:rsidRDefault="00E10E04">
            <w:pPr>
              <w:widowControl/>
              <w:jc w:val="center"/>
              <w:rPr>
                <w:color w:val="000000" w:themeColor="text1"/>
                <w:kern w:val="0"/>
                <w:u w:val="single"/>
              </w:rPr>
            </w:pPr>
          </w:p>
        </w:tc>
        <w:tc>
          <w:tcPr>
            <w:tcW w:w="418" w:type="pct"/>
            <w:vAlign w:val="center"/>
          </w:tcPr>
          <w:p w14:paraId="5890C369" w14:textId="77777777" w:rsidR="00E10E04" w:rsidRDefault="00E10E04">
            <w:pPr>
              <w:widowControl/>
              <w:jc w:val="center"/>
              <w:rPr>
                <w:color w:val="000000" w:themeColor="text1"/>
                <w:kern w:val="0"/>
                <w:u w:val="single"/>
              </w:rPr>
            </w:pPr>
          </w:p>
        </w:tc>
        <w:tc>
          <w:tcPr>
            <w:tcW w:w="464" w:type="pct"/>
            <w:vAlign w:val="center"/>
          </w:tcPr>
          <w:p w14:paraId="44A58A95" w14:textId="77777777" w:rsidR="00E10E04" w:rsidRDefault="00E10E04">
            <w:pPr>
              <w:widowControl/>
              <w:jc w:val="center"/>
              <w:rPr>
                <w:color w:val="000000" w:themeColor="text1"/>
                <w:kern w:val="0"/>
                <w:u w:val="single"/>
              </w:rPr>
            </w:pPr>
          </w:p>
        </w:tc>
        <w:tc>
          <w:tcPr>
            <w:tcW w:w="586" w:type="pct"/>
            <w:vAlign w:val="center"/>
          </w:tcPr>
          <w:p w14:paraId="1DC23E23" w14:textId="77777777" w:rsidR="00E10E04" w:rsidRDefault="00E10E04">
            <w:pPr>
              <w:widowControl/>
              <w:jc w:val="center"/>
              <w:rPr>
                <w:color w:val="000000" w:themeColor="text1"/>
                <w:kern w:val="0"/>
                <w:u w:val="single"/>
              </w:rPr>
            </w:pPr>
          </w:p>
        </w:tc>
        <w:tc>
          <w:tcPr>
            <w:tcW w:w="508" w:type="pct"/>
            <w:vAlign w:val="center"/>
          </w:tcPr>
          <w:p w14:paraId="3FD68D8C" w14:textId="77777777" w:rsidR="00E10E04" w:rsidRDefault="00E10E04">
            <w:pPr>
              <w:widowControl/>
              <w:jc w:val="center"/>
              <w:rPr>
                <w:color w:val="000000" w:themeColor="text1"/>
                <w:kern w:val="0"/>
                <w:u w:val="single"/>
              </w:rPr>
            </w:pPr>
          </w:p>
        </w:tc>
        <w:tc>
          <w:tcPr>
            <w:tcW w:w="512" w:type="pct"/>
            <w:vAlign w:val="center"/>
          </w:tcPr>
          <w:p w14:paraId="2500FC9E" w14:textId="77777777" w:rsidR="00E10E04" w:rsidRDefault="00E10E04">
            <w:pPr>
              <w:widowControl/>
              <w:jc w:val="center"/>
              <w:rPr>
                <w:color w:val="000000" w:themeColor="text1"/>
                <w:kern w:val="0"/>
                <w:u w:val="single"/>
              </w:rPr>
            </w:pPr>
          </w:p>
        </w:tc>
      </w:tr>
      <w:tr w:rsidR="00E10E04" w14:paraId="0CDB1E9B" w14:textId="77777777">
        <w:trPr>
          <w:cantSplit/>
          <w:trHeight w:val="533"/>
          <w:jc w:val="center"/>
        </w:trPr>
        <w:tc>
          <w:tcPr>
            <w:tcW w:w="184" w:type="pct"/>
            <w:vMerge/>
            <w:vAlign w:val="center"/>
          </w:tcPr>
          <w:p w14:paraId="2B9C2659" w14:textId="77777777" w:rsidR="00E10E04" w:rsidRDefault="00E10E04">
            <w:pPr>
              <w:widowControl/>
              <w:jc w:val="center"/>
              <w:rPr>
                <w:color w:val="000000" w:themeColor="text1"/>
                <w:kern w:val="0"/>
                <w:u w:val="single"/>
              </w:rPr>
            </w:pPr>
          </w:p>
        </w:tc>
        <w:tc>
          <w:tcPr>
            <w:tcW w:w="424" w:type="pct"/>
            <w:gridSpan w:val="2"/>
            <w:vAlign w:val="center"/>
          </w:tcPr>
          <w:p w14:paraId="2077E9DE"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3353B2B4" w14:textId="77777777" w:rsidR="00E10E04" w:rsidRDefault="00E10E04">
            <w:pPr>
              <w:widowControl/>
              <w:jc w:val="center"/>
              <w:rPr>
                <w:color w:val="000000" w:themeColor="text1"/>
                <w:kern w:val="0"/>
                <w:u w:val="single"/>
              </w:rPr>
            </w:pPr>
          </w:p>
        </w:tc>
        <w:tc>
          <w:tcPr>
            <w:tcW w:w="388" w:type="pct"/>
            <w:vAlign w:val="center"/>
          </w:tcPr>
          <w:p w14:paraId="2CFB810D" w14:textId="77777777" w:rsidR="00E10E04" w:rsidRDefault="00E10E04">
            <w:pPr>
              <w:widowControl/>
              <w:jc w:val="center"/>
              <w:rPr>
                <w:color w:val="000000" w:themeColor="text1"/>
                <w:kern w:val="0"/>
                <w:u w:val="single"/>
              </w:rPr>
            </w:pPr>
          </w:p>
        </w:tc>
        <w:tc>
          <w:tcPr>
            <w:tcW w:w="327" w:type="pct"/>
            <w:vAlign w:val="center"/>
          </w:tcPr>
          <w:p w14:paraId="4792AB82" w14:textId="77777777" w:rsidR="00E10E04" w:rsidRDefault="00E10E04">
            <w:pPr>
              <w:widowControl/>
              <w:jc w:val="center"/>
              <w:rPr>
                <w:color w:val="000000" w:themeColor="text1"/>
                <w:kern w:val="0"/>
                <w:u w:val="single"/>
              </w:rPr>
            </w:pPr>
          </w:p>
        </w:tc>
        <w:tc>
          <w:tcPr>
            <w:tcW w:w="395" w:type="pct"/>
            <w:vAlign w:val="center"/>
          </w:tcPr>
          <w:p w14:paraId="60CA879F" w14:textId="77777777" w:rsidR="00E10E04" w:rsidRDefault="00E10E04">
            <w:pPr>
              <w:widowControl/>
              <w:jc w:val="center"/>
              <w:rPr>
                <w:color w:val="000000" w:themeColor="text1"/>
                <w:kern w:val="0"/>
                <w:u w:val="single"/>
              </w:rPr>
            </w:pPr>
          </w:p>
        </w:tc>
        <w:tc>
          <w:tcPr>
            <w:tcW w:w="380" w:type="pct"/>
            <w:vAlign w:val="center"/>
          </w:tcPr>
          <w:p w14:paraId="54C1C018" w14:textId="77777777" w:rsidR="00E10E04" w:rsidRDefault="00E10E04">
            <w:pPr>
              <w:widowControl/>
              <w:jc w:val="center"/>
              <w:rPr>
                <w:color w:val="000000" w:themeColor="text1"/>
                <w:kern w:val="0"/>
                <w:u w:val="single"/>
              </w:rPr>
            </w:pPr>
          </w:p>
        </w:tc>
        <w:tc>
          <w:tcPr>
            <w:tcW w:w="418" w:type="pct"/>
            <w:vAlign w:val="center"/>
          </w:tcPr>
          <w:p w14:paraId="27F330B0" w14:textId="77777777" w:rsidR="00E10E04" w:rsidRDefault="00E10E04">
            <w:pPr>
              <w:widowControl/>
              <w:jc w:val="center"/>
              <w:rPr>
                <w:color w:val="000000" w:themeColor="text1"/>
                <w:kern w:val="0"/>
                <w:u w:val="single"/>
              </w:rPr>
            </w:pPr>
          </w:p>
        </w:tc>
        <w:tc>
          <w:tcPr>
            <w:tcW w:w="464" w:type="pct"/>
            <w:vAlign w:val="center"/>
          </w:tcPr>
          <w:p w14:paraId="379F8CDB" w14:textId="77777777" w:rsidR="00E10E04" w:rsidRDefault="00E10E04">
            <w:pPr>
              <w:widowControl/>
              <w:jc w:val="center"/>
              <w:rPr>
                <w:color w:val="000000" w:themeColor="text1"/>
                <w:kern w:val="0"/>
                <w:u w:val="single"/>
              </w:rPr>
            </w:pPr>
          </w:p>
        </w:tc>
        <w:tc>
          <w:tcPr>
            <w:tcW w:w="586" w:type="pct"/>
            <w:vAlign w:val="center"/>
          </w:tcPr>
          <w:p w14:paraId="7EEB7AE2" w14:textId="77777777" w:rsidR="00E10E04" w:rsidRDefault="00E10E04">
            <w:pPr>
              <w:widowControl/>
              <w:jc w:val="center"/>
              <w:rPr>
                <w:color w:val="000000" w:themeColor="text1"/>
                <w:kern w:val="0"/>
                <w:u w:val="single"/>
              </w:rPr>
            </w:pPr>
          </w:p>
        </w:tc>
        <w:tc>
          <w:tcPr>
            <w:tcW w:w="508" w:type="pct"/>
            <w:vAlign w:val="center"/>
          </w:tcPr>
          <w:p w14:paraId="2AD61B53" w14:textId="77777777" w:rsidR="00E10E04" w:rsidRDefault="00E10E04">
            <w:pPr>
              <w:widowControl/>
              <w:jc w:val="center"/>
              <w:rPr>
                <w:color w:val="000000" w:themeColor="text1"/>
                <w:kern w:val="0"/>
                <w:u w:val="single"/>
              </w:rPr>
            </w:pPr>
          </w:p>
        </w:tc>
        <w:tc>
          <w:tcPr>
            <w:tcW w:w="512" w:type="pct"/>
            <w:vAlign w:val="center"/>
          </w:tcPr>
          <w:p w14:paraId="72E3164B" w14:textId="77777777" w:rsidR="00E10E04" w:rsidRDefault="00E10E04">
            <w:pPr>
              <w:widowControl/>
              <w:jc w:val="center"/>
              <w:rPr>
                <w:color w:val="000000" w:themeColor="text1"/>
                <w:kern w:val="0"/>
                <w:u w:val="single"/>
              </w:rPr>
            </w:pPr>
          </w:p>
        </w:tc>
      </w:tr>
      <w:tr w:rsidR="00E10E04" w14:paraId="304BA24B" w14:textId="77777777">
        <w:trPr>
          <w:cantSplit/>
          <w:trHeight w:val="439"/>
          <w:jc w:val="center"/>
        </w:trPr>
        <w:tc>
          <w:tcPr>
            <w:tcW w:w="184" w:type="pct"/>
            <w:vMerge/>
            <w:vAlign w:val="center"/>
          </w:tcPr>
          <w:p w14:paraId="4D31CE64" w14:textId="77777777" w:rsidR="00E10E04" w:rsidRDefault="00E10E04">
            <w:pPr>
              <w:widowControl/>
              <w:jc w:val="center"/>
              <w:rPr>
                <w:color w:val="000000" w:themeColor="text1"/>
                <w:kern w:val="0"/>
                <w:u w:val="single"/>
              </w:rPr>
            </w:pPr>
          </w:p>
        </w:tc>
        <w:tc>
          <w:tcPr>
            <w:tcW w:w="424" w:type="pct"/>
            <w:gridSpan w:val="2"/>
            <w:vAlign w:val="center"/>
          </w:tcPr>
          <w:p w14:paraId="0AC7A102"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27787290" w14:textId="77777777" w:rsidR="00E10E04" w:rsidRDefault="00E10E04">
            <w:pPr>
              <w:widowControl/>
              <w:jc w:val="center"/>
              <w:rPr>
                <w:color w:val="000000" w:themeColor="text1"/>
                <w:kern w:val="0"/>
                <w:u w:val="single"/>
              </w:rPr>
            </w:pPr>
          </w:p>
        </w:tc>
        <w:tc>
          <w:tcPr>
            <w:tcW w:w="388" w:type="pct"/>
            <w:vAlign w:val="center"/>
          </w:tcPr>
          <w:p w14:paraId="52CFD7ED" w14:textId="77777777" w:rsidR="00E10E04" w:rsidRDefault="00E10E04">
            <w:pPr>
              <w:widowControl/>
              <w:jc w:val="center"/>
              <w:rPr>
                <w:color w:val="000000" w:themeColor="text1"/>
                <w:kern w:val="0"/>
                <w:u w:val="single"/>
              </w:rPr>
            </w:pPr>
          </w:p>
        </w:tc>
        <w:tc>
          <w:tcPr>
            <w:tcW w:w="327" w:type="pct"/>
            <w:vAlign w:val="center"/>
          </w:tcPr>
          <w:p w14:paraId="0A9B823B" w14:textId="77777777" w:rsidR="00E10E04" w:rsidRDefault="00E10E04">
            <w:pPr>
              <w:widowControl/>
              <w:jc w:val="center"/>
              <w:rPr>
                <w:color w:val="000000" w:themeColor="text1"/>
                <w:kern w:val="0"/>
                <w:u w:val="single"/>
              </w:rPr>
            </w:pPr>
          </w:p>
        </w:tc>
        <w:tc>
          <w:tcPr>
            <w:tcW w:w="395" w:type="pct"/>
            <w:vAlign w:val="center"/>
          </w:tcPr>
          <w:p w14:paraId="0ADFD0D4" w14:textId="77777777" w:rsidR="00E10E04" w:rsidRDefault="00E10E04">
            <w:pPr>
              <w:widowControl/>
              <w:jc w:val="center"/>
              <w:rPr>
                <w:color w:val="000000" w:themeColor="text1"/>
                <w:kern w:val="0"/>
                <w:u w:val="single"/>
              </w:rPr>
            </w:pPr>
          </w:p>
        </w:tc>
        <w:tc>
          <w:tcPr>
            <w:tcW w:w="380" w:type="pct"/>
            <w:vAlign w:val="center"/>
          </w:tcPr>
          <w:p w14:paraId="475AFBC1" w14:textId="77777777" w:rsidR="00E10E04" w:rsidRDefault="00E10E04">
            <w:pPr>
              <w:widowControl/>
              <w:jc w:val="center"/>
              <w:rPr>
                <w:color w:val="000000" w:themeColor="text1"/>
                <w:kern w:val="0"/>
                <w:u w:val="single"/>
              </w:rPr>
            </w:pPr>
          </w:p>
        </w:tc>
        <w:tc>
          <w:tcPr>
            <w:tcW w:w="418" w:type="pct"/>
            <w:vAlign w:val="center"/>
          </w:tcPr>
          <w:p w14:paraId="0878F16F" w14:textId="77777777" w:rsidR="00E10E04" w:rsidRDefault="00E10E04">
            <w:pPr>
              <w:widowControl/>
              <w:jc w:val="center"/>
              <w:rPr>
                <w:color w:val="000000" w:themeColor="text1"/>
                <w:kern w:val="0"/>
                <w:u w:val="single"/>
              </w:rPr>
            </w:pPr>
          </w:p>
        </w:tc>
        <w:tc>
          <w:tcPr>
            <w:tcW w:w="464" w:type="pct"/>
            <w:vAlign w:val="center"/>
          </w:tcPr>
          <w:p w14:paraId="22D2EC65" w14:textId="77777777" w:rsidR="00E10E04" w:rsidRDefault="00E10E04">
            <w:pPr>
              <w:widowControl/>
              <w:jc w:val="center"/>
              <w:rPr>
                <w:color w:val="000000" w:themeColor="text1"/>
                <w:kern w:val="0"/>
                <w:u w:val="single"/>
              </w:rPr>
            </w:pPr>
          </w:p>
        </w:tc>
        <w:tc>
          <w:tcPr>
            <w:tcW w:w="586" w:type="pct"/>
            <w:vAlign w:val="center"/>
          </w:tcPr>
          <w:p w14:paraId="10C39398" w14:textId="77777777" w:rsidR="00E10E04" w:rsidRDefault="00E10E04">
            <w:pPr>
              <w:widowControl/>
              <w:jc w:val="center"/>
              <w:rPr>
                <w:color w:val="000000" w:themeColor="text1"/>
                <w:kern w:val="0"/>
                <w:u w:val="single"/>
              </w:rPr>
            </w:pPr>
          </w:p>
        </w:tc>
        <w:tc>
          <w:tcPr>
            <w:tcW w:w="508" w:type="pct"/>
            <w:vAlign w:val="center"/>
          </w:tcPr>
          <w:p w14:paraId="3A01EAD6" w14:textId="77777777" w:rsidR="00E10E04" w:rsidRDefault="00E10E04">
            <w:pPr>
              <w:widowControl/>
              <w:jc w:val="center"/>
              <w:rPr>
                <w:color w:val="000000" w:themeColor="text1"/>
                <w:kern w:val="0"/>
                <w:u w:val="single"/>
              </w:rPr>
            </w:pPr>
          </w:p>
        </w:tc>
        <w:tc>
          <w:tcPr>
            <w:tcW w:w="512" w:type="pct"/>
            <w:vAlign w:val="center"/>
          </w:tcPr>
          <w:p w14:paraId="769AEB8E" w14:textId="77777777" w:rsidR="00E10E04" w:rsidRDefault="00E10E04">
            <w:pPr>
              <w:widowControl/>
              <w:jc w:val="center"/>
              <w:rPr>
                <w:color w:val="000000" w:themeColor="text1"/>
                <w:kern w:val="0"/>
                <w:u w:val="single"/>
              </w:rPr>
            </w:pPr>
          </w:p>
        </w:tc>
      </w:tr>
      <w:tr w:rsidR="00E10E04" w14:paraId="51C6D990" w14:textId="77777777">
        <w:trPr>
          <w:cantSplit/>
          <w:trHeight w:val="439"/>
          <w:jc w:val="center"/>
        </w:trPr>
        <w:tc>
          <w:tcPr>
            <w:tcW w:w="184" w:type="pct"/>
            <w:vMerge/>
            <w:vAlign w:val="center"/>
          </w:tcPr>
          <w:p w14:paraId="609DECE3" w14:textId="77777777" w:rsidR="00E10E04" w:rsidRDefault="00E10E04">
            <w:pPr>
              <w:widowControl/>
              <w:jc w:val="center"/>
              <w:rPr>
                <w:color w:val="000000" w:themeColor="text1"/>
                <w:kern w:val="0"/>
                <w:u w:val="single"/>
              </w:rPr>
            </w:pPr>
          </w:p>
        </w:tc>
        <w:tc>
          <w:tcPr>
            <w:tcW w:w="424" w:type="pct"/>
            <w:gridSpan w:val="2"/>
            <w:vAlign w:val="center"/>
          </w:tcPr>
          <w:p w14:paraId="2595B1E9"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7AD6EB44" w14:textId="77777777" w:rsidR="00E10E04" w:rsidRDefault="00E10E04">
            <w:pPr>
              <w:widowControl/>
              <w:jc w:val="center"/>
              <w:rPr>
                <w:color w:val="000000" w:themeColor="text1"/>
                <w:kern w:val="0"/>
                <w:u w:val="single"/>
              </w:rPr>
            </w:pPr>
          </w:p>
        </w:tc>
        <w:tc>
          <w:tcPr>
            <w:tcW w:w="388" w:type="pct"/>
            <w:vAlign w:val="center"/>
          </w:tcPr>
          <w:p w14:paraId="220C95AD" w14:textId="77777777" w:rsidR="00E10E04" w:rsidRDefault="00E10E04">
            <w:pPr>
              <w:widowControl/>
              <w:jc w:val="center"/>
              <w:rPr>
                <w:color w:val="000000" w:themeColor="text1"/>
                <w:kern w:val="0"/>
                <w:u w:val="single"/>
              </w:rPr>
            </w:pPr>
          </w:p>
        </w:tc>
        <w:tc>
          <w:tcPr>
            <w:tcW w:w="327" w:type="pct"/>
            <w:vAlign w:val="center"/>
          </w:tcPr>
          <w:p w14:paraId="57D6DEFE" w14:textId="77777777" w:rsidR="00E10E04" w:rsidRDefault="00E10E04">
            <w:pPr>
              <w:widowControl/>
              <w:jc w:val="center"/>
              <w:rPr>
                <w:color w:val="000000" w:themeColor="text1"/>
                <w:kern w:val="0"/>
                <w:u w:val="single"/>
              </w:rPr>
            </w:pPr>
          </w:p>
        </w:tc>
        <w:tc>
          <w:tcPr>
            <w:tcW w:w="395" w:type="pct"/>
            <w:vAlign w:val="center"/>
          </w:tcPr>
          <w:p w14:paraId="6935AB9C" w14:textId="77777777" w:rsidR="00E10E04" w:rsidRDefault="00E10E04">
            <w:pPr>
              <w:widowControl/>
              <w:jc w:val="center"/>
              <w:rPr>
                <w:color w:val="000000" w:themeColor="text1"/>
                <w:kern w:val="0"/>
                <w:u w:val="single"/>
              </w:rPr>
            </w:pPr>
          </w:p>
        </w:tc>
        <w:tc>
          <w:tcPr>
            <w:tcW w:w="380" w:type="pct"/>
            <w:vAlign w:val="center"/>
          </w:tcPr>
          <w:p w14:paraId="4B056ABE" w14:textId="77777777" w:rsidR="00E10E04" w:rsidRDefault="00E10E04">
            <w:pPr>
              <w:widowControl/>
              <w:jc w:val="center"/>
              <w:rPr>
                <w:color w:val="000000" w:themeColor="text1"/>
                <w:kern w:val="0"/>
                <w:u w:val="single"/>
              </w:rPr>
            </w:pPr>
          </w:p>
        </w:tc>
        <w:tc>
          <w:tcPr>
            <w:tcW w:w="418" w:type="pct"/>
            <w:vAlign w:val="center"/>
          </w:tcPr>
          <w:p w14:paraId="29DCEA85" w14:textId="77777777" w:rsidR="00E10E04" w:rsidRDefault="00E10E04">
            <w:pPr>
              <w:widowControl/>
              <w:jc w:val="center"/>
              <w:rPr>
                <w:color w:val="000000" w:themeColor="text1"/>
                <w:kern w:val="0"/>
                <w:u w:val="single"/>
              </w:rPr>
            </w:pPr>
          </w:p>
        </w:tc>
        <w:tc>
          <w:tcPr>
            <w:tcW w:w="464" w:type="pct"/>
            <w:vAlign w:val="center"/>
          </w:tcPr>
          <w:p w14:paraId="1B1DAE96" w14:textId="77777777" w:rsidR="00E10E04" w:rsidRDefault="00E10E04">
            <w:pPr>
              <w:widowControl/>
              <w:jc w:val="center"/>
              <w:rPr>
                <w:color w:val="0000FF"/>
                <w:kern w:val="0"/>
                <w:u w:val="single"/>
              </w:rPr>
            </w:pPr>
          </w:p>
        </w:tc>
        <w:tc>
          <w:tcPr>
            <w:tcW w:w="586" w:type="pct"/>
            <w:vAlign w:val="center"/>
          </w:tcPr>
          <w:p w14:paraId="5CBF61CB" w14:textId="77777777" w:rsidR="00E10E04" w:rsidRDefault="00E10E04">
            <w:pPr>
              <w:widowControl/>
              <w:jc w:val="center"/>
              <w:rPr>
                <w:color w:val="0000FF"/>
                <w:kern w:val="0"/>
                <w:u w:val="single"/>
              </w:rPr>
            </w:pPr>
          </w:p>
        </w:tc>
        <w:tc>
          <w:tcPr>
            <w:tcW w:w="508" w:type="pct"/>
            <w:vAlign w:val="center"/>
          </w:tcPr>
          <w:p w14:paraId="35179684" w14:textId="77777777" w:rsidR="00E10E04" w:rsidRDefault="00E10E04">
            <w:pPr>
              <w:widowControl/>
              <w:jc w:val="center"/>
              <w:rPr>
                <w:color w:val="000000" w:themeColor="text1"/>
                <w:kern w:val="0"/>
                <w:u w:val="single"/>
              </w:rPr>
            </w:pPr>
          </w:p>
        </w:tc>
        <w:tc>
          <w:tcPr>
            <w:tcW w:w="512" w:type="pct"/>
            <w:vAlign w:val="center"/>
          </w:tcPr>
          <w:p w14:paraId="64F623C3" w14:textId="77777777" w:rsidR="00E10E04" w:rsidRDefault="00E10E04">
            <w:pPr>
              <w:widowControl/>
              <w:jc w:val="center"/>
              <w:rPr>
                <w:color w:val="000000" w:themeColor="text1"/>
                <w:kern w:val="0"/>
                <w:u w:val="single"/>
              </w:rPr>
            </w:pPr>
          </w:p>
        </w:tc>
      </w:tr>
      <w:tr w:rsidR="00E10E04" w14:paraId="4A451268" w14:textId="77777777">
        <w:trPr>
          <w:cantSplit/>
          <w:trHeight w:val="439"/>
          <w:jc w:val="center"/>
        </w:trPr>
        <w:tc>
          <w:tcPr>
            <w:tcW w:w="184" w:type="pct"/>
            <w:vMerge/>
            <w:vAlign w:val="center"/>
          </w:tcPr>
          <w:p w14:paraId="54954E77" w14:textId="77777777" w:rsidR="00E10E04" w:rsidRDefault="00E10E04">
            <w:pPr>
              <w:widowControl/>
              <w:jc w:val="center"/>
              <w:rPr>
                <w:color w:val="000000" w:themeColor="text1"/>
                <w:kern w:val="0"/>
                <w:u w:val="single"/>
              </w:rPr>
            </w:pPr>
          </w:p>
        </w:tc>
        <w:tc>
          <w:tcPr>
            <w:tcW w:w="424" w:type="pct"/>
            <w:gridSpan w:val="2"/>
            <w:vAlign w:val="center"/>
          </w:tcPr>
          <w:p w14:paraId="7EF00D4F"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5A3B86FC" w14:textId="77777777" w:rsidR="00E10E04" w:rsidRDefault="00E10E04">
            <w:pPr>
              <w:widowControl/>
              <w:jc w:val="center"/>
              <w:rPr>
                <w:color w:val="000000" w:themeColor="text1"/>
                <w:kern w:val="0"/>
                <w:highlight w:val="red"/>
                <w:u w:val="single"/>
              </w:rPr>
            </w:pPr>
          </w:p>
        </w:tc>
        <w:tc>
          <w:tcPr>
            <w:tcW w:w="388" w:type="pct"/>
            <w:vAlign w:val="center"/>
          </w:tcPr>
          <w:p w14:paraId="38B651FB" w14:textId="77777777" w:rsidR="00E10E04" w:rsidRDefault="00E10E04">
            <w:pPr>
              <w:widowControl/>
              <w:jc w:val="center"/>
              <w:rPr>
                <w:color w:val="000000" w:themeColor="text1"/>
                <w:kern w:val="0"/>
                <w:highlight w:val="red"/>
                <w:u w:val="single"/>
              </w:rPr>
            </w:pPr>
          </w:p>
        </w:tc>
        <w:tc>
          <w:tcPr>
            <w:tcW w:w="327" w:type="pct"/>
            <w:vAlign w:val="center"/>
          </w:tcPr>
          <w:p w14:paraId="4573DB42" w14:textId="77777777" w:rsidR="00E10E04" w:rsidRDefault="00E10E04">
            <w:pPr>
              <w:widowControl/>
              <w:jc w:val="center"/>
              <w:rPr>
                <w:color w:val="000000" w:themeColor="text1"/>
                <w:kern w:val="0"/>
                <w:u w:val="single"/>
              </w:rPr>
            </w:pPr>
          </w:p>
        </w:tc>
        <w:tc>
          <w:tcPr>
            <w:tcW w:w="395" w:type="pct"/>
            <w:vAlign w:val="center"/>
          </w:tcPr>
          <w:p w14:paraId="08AF3AFD" w14:textId="77777777" w:rsidR="00E10E04" w:rsidRDefault="00E10E04">
            <w:pPr>
              <w:widowControl/>
              <w:jc w:val="center"/>
              <w:rPr>
                <w:color w:val="000000" w:themeColor="text1"/>
                <w:kern w:val="0"/>
                <w:highlight w:val="red"/>
                <w:u w:val="single"/>
              </w:rPr>
            </w:pPr>
          </w:p>
        </w:tc>
        <w:tc>
          <w:tcPr>
            <w:tcW w:w="380" w:type="pct"/>
            <w:vAlign w:val="center"/>
          </w:tcPr>
          <w:p w14:paraId="45769E61" w14:textId="77777777" w:rsidR="00E10E04" w:rsidRDefault="00E10E04">
            <w:pPr>
              <w:widowControl/>
              <w:jc w:val="center"/>
              <w:rPr>
                <w:color w:val="000000" w:themeColor="text1"/>
                <w:kern w:val="0"/>
                <w:highlight w:val="red"/>
                <w:u w:val="single"/>
              </w:rPr>
            </w:pPr>
          </w:p>
        </w:tc>
        <w:tc>
          <w:tcPr>
            <w:tcW w:w="418" w:type="pct"/>
            <w:vAlign w:val="center"/>
          </w:tcPr>
          <w:p w14:paraId="72A6B7FE" w14:textId="77777777" w:rsidR="00E10E04" w:rsidRDefault="00E10E04">
            <w:pPr>
              <w:widowControl/>
              <w:jc w:val="center"/>
              <w:rPr>
                <w:color w:val="000000" w:themeColor="text1"/>
                <w:kern w:val="0"/>
                <w:highlight w:val="red"/>
                <w:u w:val="single"/>
              </w:rPr>
            </w:pPr>
          </w:p>
        </w:tc>
        <w:tc>
          <w:tcPr>
            <w:tcW w:w="464" w:type="pct"/>
            <w:vAlign w:val="center"/>
          </w:tcPr>
          <w:p w14:paraId="00ED736E" w14:textId="77777777" w:rsidR="00E10E04" w:rsidRDefault="00E10E04">
            <w:pPr>
              <w:widowControl/>
              <w:jc w:val="center"/>
              <w:rPr>
                <w:color w:val="0000FF"/>
                <w:kern w:val="0"/>
                <w:u w:val="single"/>
              </w:rPr>
            </w:pPr>
          </w:p>
        </w:tc>
        <w:tc>
          <w:tcPr>
            <w:tcW w:w="586" w:type="pct"/>
            <w:vAlign w:val="center"/>
          </w:tcPr>
          <w:p w14:paraId="3071E2A8" w14:textId="77777777" w:rsidR="00E10E04" w:rsidRDefault="00E10E04">
            <w:pPr>
              <w:widowControl/>
              <w:jc w:val="center"/>
              <w:rPr>
                <w:color w:val="0000FF"/>
                <w:kern w:val="0"/>
                <w:u w:val="single"/>
              </w:rPr>
            </w:pPr>
          </w:p>
        </w:tc>
        <w:tc>
          <w:tcPr>
            <w:tcW w:w="508" w:type="pct"/>
            <w:vAlign w:val="center"/>
          </w:tcPr>
          <w:p w14:paraId="1C111A81" w14:textId="77777777" w:rsidR="00E10E04" w:rsidRDefault="00E10E04">
            <w:pPr>
              <w:widowControl/>
              <w:jc w:val="center"/>
              <w:rPr>
                <w:color w:val="000000" w:themeColor="text1"/>
                <w:kern w:val="0"/>
                <w:u w:val="single"/>
              </w:rPr>
            </w:pPr>
          </w:p>
        </w:tc>
        <w:tc>
          <w:tcPr>
            <w:tcW w:w="512" w:type="pct"/>
            <w:vAlign w:val="center"/>
          </w:tcPr>
          <w:p w14:paraId="5732932D" w14:textId="77777777" w:rsidR="00E10E04" w:rsidRDefault="00E10E04">
            <w:pPr>
              <w:widowControl/>
              <w:jc w:val="center"/>
              <w:rPr>
                <w:color w:val="000000" w:themeColor="text1"/>
                <w:kern w:val="0"/>
                <w:u w:val="single"/>
              </w:rPr>
            </w:pPr>
          </w:p>
        </w:tc>
      </w:tr>
      <w:tr w:rsidR="00E10E04" w14:paraId="669164D9" w14:textId="77777777">
        <w:trPr>
          <w:cantSplit/>
          <w:trHeight w:val="1057"/>
          <w:jc w:val="center"/>
        </w:trPr>
        <w:tc>
          <w:tcPr>
            <w:tcW w:w="184" w:type="pct"/>
            <w:vMerge/>
            <w:vAlign w:val="center"/>
          </w:tcPr>
          <w:p w14:paraId="56DFF4E6" w14:textId="77777777" w:rsidR="00E10E04" w:rsidRDefault="00E10E04">
            <w:pPr>
              <w:widowControl/>
              <w:jc w:val="center"/>
              <w:rPr>
                <w:color w:val="000000" w:themeColor="text1"/>
                <w:kern w:val="0"/>
                <w:u w:val="single"/>
              </w:rPr>
            </w:pPr>
          </w:p>
        </w:tc>
        <w:tc>
          <w:tcPr>
            <w:tcW w:w="424" w:type="pct"/>
            <w:gridSpan w:val="2"/>
            <w:vAlign w:val="center"/>
          </w:tcPr>
          <w:p w14:paraId="68C30294"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1C46DE9B" w14:textId="77777777" w:rsidR="00E10E04" w:rsidRDefault="00E10E04">
            <w:pPr>
              <w:widowControl/>
              <w:jc w:val="center"/>
              <w:rPr>
                <w:color w:val="000000" w:themeColor="text1"/>
                <w:sz w:val="18"/>
                <w:szCs w:val="18"/>
                <w:u w:val="single"/>
              </w:rPr>
            </w:pPr>
          </w:p>
        </w:tc>
        <w:tc>
          <w:tcPr>
            <w:tcW w:w="388" w:type="pct"/>
            <w:vAlign w:val="center"/>
          </w:tcPr>
          <w:p w14:paraId="65D696EE" w14:textId="77777777" w:rsidR="00E10E04" w:rsidRDefault="00E10E04">
            <w:pPr>
              <w:widowControl/>
              <w:jc w:val="center"/>
              <w:rPr>
                <w:color w:val="000000" w:themeColor="text1"/>
                <w:sz w:val="18"/>
                <w:szCs w:val="18"/>
                <w:u w:val="single"/>
              </w:rPr>
            </w:pPr>
          </w:p>
        </w:tc>
        <w:tc>
          <w:tcPr>
            <w:tcW w:w="327" w:type="pct"/>
            <w:vAlign w:val="center"/>
          </w:tcPr>
          <w:p w14:paraId="74691242" w14:textId="77777777" w:rsidR="00E10E04" w:rsidRDefault="00E10E04">
            <w:pPr>
              <w:widowControl/>
              <w:jc w:val="center"/>
              <w:rPr>
                <w:color w:val="000000" w:themeColor="text1"/>
                <w:sz w:val="18"/>
                <w:szCs w:val="18"/>
                <w:u w:val="single"/>
              </w:rPr>
            </w:pPr>
          </w:p>
        </w:tc>
        <w:tc>
          <w:tcPr>
            <w:tcW w:w="395" w:type="pct"/>
            <w:vAlign w:val="center"/>
          </w:tcPr>
          <w:p w14:paraId="7DEE5A18" w14:textId="77777777" w:rsidR="00E10E04" w:rsidRDefault="00E10E04">
            <w:pPr>
              <w:widowControl/>
              <w:jc w:val="center"/>
              <w:rPr>
                <w:color w:val="000000" w:themeColor="text1"/>
                <w:sz w:val="18"/>
                <w:szCs w:val="18"/>
                <w:u w:val="single"/>
              </w:rPr>
            </w:pPr>
          </w:p>
        </w:tc>
        <w:tc>
          <w:tcPr>
            <w:tcW w:w="380" w:type="pct"/>
            <w:vAlign w:val="center"/>
          </w:tcPr>
          <w:p w14:paraId="3C034F1E" w14:textId="77777777" w:rsidR="00E10E04" w:rsidRDefault="00E10E04">
            <w:pPr>
              <w:widowControl/>
              <w:jc w:val="center"/>
              <w:rPr>
                <w:color w:val="000000" w:themeColor="text1"/>
                <w:sz w:val="18"/>
                <w:szCs w:val="18"/>
                <w:u w:val="single"/>
              </w:rPr>
            </w:pPr>
          </w:p>
        </w:tc>
        <w:tc>
          <w:tcPr>
            <w:tcW w:w="418" w:type="pct"/>
            <w:vAlign w:val="center"/>
          </w:tcPr>
          <w:p w14:paraId="65FF0A3D" w14:textId="77777777" w:rsidR="00E10E04" w:rsidRDefault="00E10E04">
            <w:pPr>
              <w:widowControl/>
              <w:jc w:val="center"/>
              <w:rPr>
                <w:color w:val="000000" w:themeColor="text1"/>
                <w:sz w:val="18"/>
                <w:szCs w:val="18"/>
                <w:u w:val="single"/>
              </w:rPr>
            </w:pPr>
          </w:p>
        </w:tc>
        <w:tc>
          <w:tcPr>
            <w:tcW w:w="464" w:type="pct"/>
            <w:vAlign w:val="center"/>
          </w:tcPr>
          <w:p w14:paraId="0438A5EC" w14:textId="77777777" w:rsidR="00E10E04" w:rsidRDefault="00E10E04">
            <w:pPr>
              <w:widowControl/>
              <w:jc w:val="center"/>
              <w:rPr>
                <w:color w:val="000000" w:themeColor="text1"/>
                <w:sz w:val="18"/>
                <w:szCs w:val="18"/>
                <w:u w:val="single"/>
              </w:rPr>
            </w:pPr>
          </w:p>
        </w:tc>
        <w:tc>
          <w:tcPr>
            <w:tcW w:w="586" w:type="pct"/>
            <w:vAlign w:val="center"/>
          </w:tcPr>
          <w:p w14:paraId="0C420775" w14:textId="77777777" w:rsidR="00E10E04" w:rsidRDefault="00E10E04">
            <w:pPr>
              <w:widowControl/>
              <w:jc w:val="center"/>
              <w:rPr>
                <w:color w:val="000000" w:themeColor="text1"/>
                <w:sz w:val="18"/>
                <w:szCs w:val="18"/>
                <w:u w:val="single"/>
              </w:rPr>
            </w:pPr>
          </w:p>
        </w:tc>
        <w:tc>
          <w:tcPr>
            <w:tcW w:w="508" w:type="pct"/>
            <w:vAlign w:val="center"/>
          </w:tcPr>
          <w:p w14:paraId="5C24DA3C" w14:textId="77777777" w:rsidR="00E10E04" w:rsidRDefault="00E10E04">
            <w:pPr>
              <w:widowControl/>
              <w:jc w:val="center"/>
              <w:rPr>
                <w:color w:val="000000" w:themeColor="text1"/>
                <w:sz w:val="18"/>
                <w:szCs w:val="18"/>
                <w:u w:val="single"/>
              </w:rPr>
            </w:pPr>
          </w:p>
        </w:tc>
        <w:tc>
          <w:tcPr>
            <w:tcW w:w="512" w:type="pct"/>
            <w:vAlign w:val="center"/>
          </w:tcPr>
          <w:p w14:paraId="0CD51B9F" w14:textId="77777777" w:rsidR="00E10E04" w:rsidRDefault="00E10E04">
            <w:pPr>
              <w:widowControl/>
              <w:jc w:val="center"/>
              <w:rPr>
                <w:color w:val="000000" w:themeColor="text1"/>
                <w:sz w:val="18"/>
                <w:szCs w:val="18"/>
                <w:u w:val="single"/>
              </w:rPr>
            </w:pPr>
          </w:p>
        </w:tc>
      </w:tr>
      <w:tr w:rsidR="00E10E04" w14:paraId="6F47F180" w14:textId="77777777">
        <w:trPr>
          <w:cantSplit/>
          <w:trHeight w:val="533"/>
          <w:jc w:val="center"/>
        </w:trPr>
        <w:tc>
          <w:tcPr>
            <w:tcW w:w="184" w:type="pct"/>
            <w:vMerge/>
            <w:vAlign w:val="center"/>
          </w:tcPr>
          <w:p w14:paraId="72D6BA9C" w14:textId="77777777" w:rsidR="00E10E04" w:rsidRDefault="00E10E04">
            <w:pPr>
              <w:widowControl/>
              <w:jc w:val="center"/>
              <w:rPr>
                <w:color w:val="000000" w:themeColor="text1"/>
                <w:kern w:val="0"/>
                <w:u w:val="single"/>
              </w:rPr>
            </w:pPr>
          </w:p>
        </w:tc>
        <w:tc>
          <w:tcPr>
            <w:tcW w:w="424" w:type="pct"/>
            <w:gridSpan w:val="2"/>
            <w:vAlign w:val="center"/>
          </w:tcPr>
          <w:p w14:paraId="32C1F473"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55CBAA54" w14:textId="77777777" w:rsidR="00E10E04" w:rsidRDefault="00E10E04">
            <w:pPr>
              <w:widowControl/>
              <w:jc w:val="center"/>
              <w:rPr>
                <w:color w:val="000000" w:themeColor="text1"/>
                <w:kern w:val="0"/>
                <w:u w:val="single"/>
              </w:rPr>
            </w:pPr>
          </w:p>
        </w:tc>
        <w:tc>
          <w:tcPr>
            <w:tcW w:w="388" w:type="pct"/>
            <w:vAlign w:val="center"/>
          </w:tcPr>
          <w:p w14:paraId="01524E75" w14:textId="77777777" w:rsidR="00E10E04" w:rsidRDefault="00E10E04">
            <w:pPr>
              <w:widowControl/>
              <w:jc w:val="center"/>
              <w:rPr>
                <w:color w:val="000000" w:themeColor="text1"/>
                <w:kern w:val="0"/>
                <w:u w:val="single"/>
              </w:rPr>
            </w:pPr>
          </w:p>
        </w:tc>
        <w:tc>
          <w:tcPr>
            <w:tcW w:w="327" w:type="pct"/>
            <w:vAlign w:val="center"/>
          </w:tcPr>
          <w:p w14:paraId="4D988E3C" w14:textId="77777777" w:rsidR="00E10E04" w:rsidRDefault="00E10E04">
            <w:pPr>
              <w:widowControl/>
              <w:jc w:val="center"/>
              <w:rPr>
                <w:color w:val="000000" w:themeColor="text1"/>
                <w:kern w:val="0"/>
                <w:u w:val="single"/>
              </w:rPr>
            </w:pPr>
          </w:p>
        </w:tc>
        <w:tc>
          <w:tcPr>
            <w:tcW w:w="395" w:type="pct"/>
            <w:vAlign w:val="center"/>
          </w:tcPr>
          <w:p w14:paraId="70956252" w14:textId="77777777" w:rsidR="00E10E04" w:rsidRDefault="00E10E04">
            <w:pPr>
              <w:widowControl/>
              <w:jc w:val="center"/>
              <w:rPr>
                <w:color w:val="000000" w:themeColor="text1"/>
                <w:kern w:val="0"/>
                <w:u w:val="single"/>
              </w:rPr>
            </w:pPr>
          </w:p>
        </w:tc>
        <w:tc>
          <w:tcPr>
            <w:tcW w:w="380" w:type="pct"/>
            <w:vAlign w:val="center"/>
          </w:tcPr>
          <w:p w14:paraId="2DE9D6E1" w14:textId="77777777" w:rsidR="00E10E04" w:rsidRDefault="00E10E04">
            <w:pPr>
              <w:widowControl/>
              <w:jc w:val="center"/>
              <w:rPr>
                <w:color w:val="000000" w:themeColor="text1"/>
                <w:kern w:val="0"/>
                <w:u w:val="single"/>
              </w:rPr>
            </w:pPr>
          </w:p>
        </w:tc>
        <w:tc>
          <w:tcPr>
            <w:tcW w:w="418" w:type="pct"/>
            <w:vAlign w:val="center"/>
          </w:tcPr>
          <w:p w14:paraId="7EE54F93" w14:textId="77777777" w:rsidR="00E10E04" w:rsidRDefault="00E10E04">
            <w:pPr>
              <w:widowControl/>
              <w:jc w:val="center"/>
              <w:rPr>
                <w:color w:val="000000" w:themeColor="text1"/>
                <w:kern w:val="0"/>
                <w:u w:val="single"/>
              </w:rPr>
            </w:pPr>
          </w:p>
        </w:tc>
        <w:tc>
          <w:tcPr>
            <w:tcW w:w="464" w:type="pct"/>
            <w:vAlign w:val="center"/>
          </w:tcPr>
          <w:p w14:paraId="3E2AB270" w14:textId="77777777" w:rsidR="00E10E04" w:rsidRDefault="00E10E04">
            <w:pPr>
              <w:widowControl/>
              <w:jc w:val="center"/>
              <w:rPr>
                <w:color w:val="000000" w:themeColor="text1"/>
                <w:kern w:val="0"/>
                <w:u w:val="single"/>
              </w:rPr>
            </w:pPr>
          </w:p>
        </w:tc>
        <w:tc>
          <w:tcPr>
            <w:tcW w:w="586" w:type="pct"/>
            <w:vAlign w:val="center"/>
          </w:tcPr>
          <w:p w14:paraId="070C4C3B" w14:textId="77777777" w:rsidR="00E10E04" w:rsidRDefault="00E10E04">
            <w:pPr>
              <w:widowControl/>
              <w:jc w:val="center"/>
              <w:rPr>
                <w:color w:val="000000" w:themeColor="text1"/>
                <w:kern w:val="0"/>
                <w:u w:val="single"/>
              </w:rPr>
            </w:pPr>
          </w:p>
        </w:tc>
        <w:tc>
          <w:tcPr>
            <w:tcW w:w="508" w:type="pct"/>
            <w:vAlign w:val="center"/>
          </w:tcPr>
          <w:p w14:paraId="7DD5293B" w14:textId="77777777" w:rsidR="00E10E04" w:rsidRDefault="00E10E04">
            <w:pPr>
              <w:widowControl/>
              <w:jc w:val="center"/>
              <w:rPr>
                <w:color w:val="000000" w:themeColor="text1"/>
                <w:kern w:val="0"/>
                <w:u w:val="single"/>
              </w:rPr>
            </w:pPr>
          </w:p>
        </w:tc>
        <w:tc>
          <w:tcPr>
            <w:tcW w:w="512" w:type="pct"/>
            <w:vAlign w:val="center"/>
          </w:tcPr>
          <w:p w14:paraId="759BA64E" w14:textId="77777777" w:rsidR="00E10E04" w:rsidRDefault="00E10E04">
            <w:pPr>
              <w:widowControl/>
              <w:jc w:val="center"/>
              <w:rPr>
                <w:color w:val="000000" w:themeColor="text1"/>
                <w:kern w:val="0"/>
                <w:u w:val="single"/>
              </w:rPr>
            </w:pPr>
          </w:p>
        </w:tc>
      </w:tr>
      <w:tr w:rsidR="00E10E04" w14:paraId="73932379" w14:textId="77777777">
        <w:trPr>
          <w:cantSplit/>
          <w:trHeight w:val="439"/>
          <w:jc w:val="center"/>
        </w:trPr>
        <w:tc>
          <w:tcPr>
            <w:tcW w:w="184" w:type="pct"/>
            <w:vMerge/>
            <w:vAlign w:val="center"/>
          </w:tcPr>
          <w:p w14:paraId="36089C62" w14:textId="77777777" w:rsidR="00E10E04" w:rsidRDefault="00E10E04">
            <w:pPr>
              <w:widowControl/>
              <w:jc w:val="center"/>
              <w:rPr>
                <w:color w:val="000000" w:themeColor="text1"/>
                <w:kern w:val="0"/>
                <w:u w:val="single"/>
              </w:rPr>
            </w:pPr>
          </w:p>
        </w:tc>
        <w:tc>
          <w:tcPr>
            <w:tcW w:w="424" w:type="pct"/>
            <w:gridSpan w:val="2"/>
            <w:vAlign w:val="center"/>
          </w:tcPr>
          <w:p w14:paraId="03643033" w14:textId="77777777" w:rsidR="00E10E04" w:rsidRDefault="00000000">
            <w:pPr>
              <w:widowControl/>
              <w:jc w:val="center"/>
              <w:rPr>
                <w:color w:val="000000" w:themeColor="text1"/>
                <w:kern w:val="0"/>
                <w:u w:val="single"/>
              </w:rPr>
            </w:pPr>
            <w:r>
              <w:rPr>
                <w:noProof/>
                <w:color w:val="000000" w:themeColor="text1"/>
                <w:u w:val="single"/>
              </w:rPr>
              <mc:AlternateContent>
                <mc:Choice Requires="wps">
                  <w:drawing>
                    <wp:anchor distT="0" distB="0" distL="114300" distR="114300" simplePos="0" relativeHeight="251698176" behindDoc="0" locked="0" layoutInCell="1" allowOverlap="1" wp14:anchorId="7F405BA5" wp14:editId="6308B97B">
                      <wp:simplePos x="0" y="0"/>
                      <wp:positionH relativeFrom="column">
                        <wp:posOffset>88900</wp:posOffset>
                      </wp:positionH>
                      <wp:positionV relativeFrom="paragraph">
                        <wp:posOffset>341630</wp:posOffset>
                      </wp:positionV>
                      <wp:extent cx="485140" cy="238760"/>
                      <wp:effectExtent l="0" t="0" r="0" b="0"/>
                      <wp:wrapNone/>
                      <wp:docPr id="68"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5E76241A" w14:textId="77777777" w:rsidR="00E10E04" w:rsidRDefault="00000000">
                                  <w:pPr>
                                    <w:pStyle w:val="aff3"/>
                                  </w:pPr>
                                  <w:r>
                                    <w:rPr>
                                      <w:color w:val="000000"/>
                                      <w:kern w:val="24"/>
                                      <w:szCs w:val="24"/>
                                    </w:rPr>
                                    <w:t>时间</w:t>
                                  </w:r>
                                </w:p>
                              </w:txbxContent>
                            </wps:txbx>
                            <wps:bodyPr vertOverflow="clip" vert="horz" wrap="square" lIns="27432" tIns="18288" rIns="0" bIns="0" anchor="t" upright="1"/>
                          </wps:wsp>
                        </a:graphicData>
                      </a:graphic>
                    </wp:anchor>
                  </w:drawing>
                </mc:Choice>
                <mc:Fallback>
                  <w:pict>
                    <v:shape w14:anchorId="7F405BA5" id="_x0000_s1052" type="#_x0000_t202" style="position:absolute;left:0;text-align:left;margin-left:7pt;margin-top:26.9pt;width:38.2pt;height:18.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" filled="f" stroked="f">
                      <v:textbox inset="2.16pt,1.44pt,0,0">
                        <w:txbxContent>
                          <w:p w14:paraId="5E76241A" w14:textId="77777777" w:rsidR="00E10E04" w:rsidRDefault="00000000">
                            <w:pPr>
                              <w:pStyle w:val="aff3"/>
                            </w:pPr>
                            <w:r>
                              <w:rPr>
                                <w:color w:val="000000"/>
                                <w:kern w:val="24"/>
                                <w:szCs w:val="24"/>
                              </w:rPr>
                              <w:t>时间</w:t>
                            </w:r>
                          </w:p>
                        </w:txbxContent>
                      </v:textbox>
                    </v:shape>
                  </w:pict>
                </mc:Fallback>
              </mc:AlternateContent>
            </w:r>
            <w:r>
              <w:rPr>
                <w:color w:val="000000" w:themeColor="text1"/>
                <w:kern w:val="0"/>
                <w:u w:val="single"/>
              </w:rPr>
              <w:t>溶解氧</w:t>
            </w:r>
          </w:p>
        </w:tc>
        <w:tc>
          <w:tcPr>
            <w:tcW w:w="409" w:type="pct"/>
            <w:vAlign w:val="center"/>
          </w:tcPr>
          <w:p w14:paraId="3599CAC7" w14:textId="77777777" w:rsidR="00E10E04" w:rsidRDefault="00E10E04">
            <w:pPr>
              <w:widowControl/>
              <w:jc w:val="center"/>
              <w:rPr>
                <w:color w:val="000000" w:themeColor="text1"/>
                <w:kern w:val="0"/>
                <w:u w:val="single"/>
              </w:rPr>
            </w:pPr>
          </w:p>
        </w:tc>
        <w:tc>
          <w:tcPr>
            <w:tcW w:w="388" w:type="pct"/>
            <w:vAlign w:val="center"/>
          </w:tcPr>
          <w:p w14:paraId="6804FB3F" w14:textId="77777777" w:rsidR="00E10E04" w:rsidRDefault="00E10E04">
            <w:pPr>
              <w:widowControl/>
              <w:jc w:val="center"/>
              <w:rPr>
                <w:color w:val="000000" w:themeColor="text1"/>
                <w:kern w:val="0"/>
                <w:u w:val="single"/>
              </w:rPr>
            </w:pPr>
          </w:p>
        </w:tc>
        <w:tc>
          <w:tcPr>
            <w:tcW w:w="327" w:type="pct"/>
            <w:vAlign w:val="center"/>
          </w:tcPr>
          <w:p w14:paraId="2227A09E" w14:textId="77777777" w:rsidR="00E10E04" w:rsidRDefault="00E10E04">
            <w:pPr>
              <w:widowControl/>
              <w:jc w:val="center"/>
              <w:rPr>
                <w:color w:val="000000" w:themeColor="text1"/>
                <w:kern w:val="0"/>
                <w:u w:val="single"/>
              </w:rPr>
            </w:pPr>
          </w:p>
        </w:tc>
        <w:tc>
          <w:tcPr>
            <w:tcW w:w="395" w:type="pct"/>
            <w:vAlign w:val="center"/>
          </w:tcPr>
          <w:p w14:paraId="6549831F" w14:textId="77777777" w:rsidR="00E10E04" w:rsidRDefault="00E10E04">
            <w:pPr>
              <w:widowControl/>
              <w:jc w:val="center"/>
              <w:rPr>
                <w:color w:val="000000" w:themeColor="text1"/>
                <w:kern w:val="0"/>
                <w:u w:val="single"/>
              </w:rPr>
            </w:pPr>
          </w:p>
        </w:tc>
        <w:tc>
          <w:tcPr>
            <w:tcW w:w="380" w:type="pct"/>
            <w:vAlign w:val="center"/>
          </w:tcPr>
          <w:p w14:paraId="50381F2B" w14:textId="77777777" w:rsidR="00E10E04" w:rsidRDefault="00E10E04">
            <w:pPr>
              <w:widowControl/>
              <w:jc w:val="center"/>
              <w:rPr>
                <w:color w:val="000000" w:themeColor="text1"/>
                <w:kern w:val="0"/>
                <w:u w:val="single"/>
              </w:rPr>
            </w:pPr>
          </w:p>
        </w:tc>
        <w:tc>
          <w:tcPr>
            <w:tcW w:w="418" w:type="pct"/>
            <w:vAlign w:val="center"/>
          </w:tcPr>
          <w:p w14:paraId="14108579" w14:textId="77777777" w:rsidR="00E10E04" w:rsidRDefault="00E10E04">
            <w:pPr>
              <w:widowControl/>
              <w:jc w:val="center"/>
              <w:rPr>
                <w:color w:val="000000" w:themeColor="text1"/>
                <w:kern w:val="0"/>
                <w:u w:val="single"/>
              </w:rPr>
            </w:pPr>
          </w:p>
        </w:tc>
        <w:tc>
          <w:tcPr>
            <w:tcW w:w="464" w:type="pct"/>
            <w:vAlign w:val="center"/>
          </w:tcPr>
          <w:p w14:paraId="58DD260F" w14:textId="77777777" w:rsidR="00E10E04" w:rsidRDefault="00E10E04">
            <w:pPr>
              <w:widowControl/>
              <w:jc w:val="center"/>
              <w:rPr>
                <w:color w:val="000000" w:themeColor="text1"/>
                <w:kern w:val="0"/>
                <w:u w:val="single"/>
              </w:rPr>
            </w:pPr>
          </w:p>
        </w:tc>
        <w:tc>
          <w:tcPr>
            <w:tcW w:w="586" w:type="pct"/>
            <w:vAlign w:val="center"/>
          </w:tcPr>
          <w:p w14:paraId="3709E2A5" w14:textId="77777777" w:rsidR="00E10E04" w:rsidRDefault="00E10E04">
            <w:pPr>
              <w:widowControl/>
              <w:jc w:val="center"/>
              <w:rPr>
                <w:color w:val="000000" w:themeColor="text1"/>
                <w:kern w:val="0"/>
                <w:u w:val="single"/>
              </w:rPr>
            </w:pPr>
          </w:p>
        </w:tc>
        <w:tc>
          <w:tcPr>
            <w:tcW w:w="508" w:type="pct"/>
            <w:vAlign w:val="center"/>
          </w:tcPr>
          <w:p w14:paraId="11489B93" w14:textId="77777777" w:rsidR="00E10E04" w:rsidRDefault="00E10E04">
            <w:pPr>
              <w:widowControl/>
              <w:jc w:val="center"/>
              <w:rPr>
                <w:color w:val="000000" w:themeColor="text1"/>
                <w:kern w:val="0"/>
                <w:u w:val="single"/>
              </w:rPr>
            </w:pPr>
          </w:p>
        </w:tc>
        <w:tc>
          <w:tcPr>
            <w:tcW w:w="512" w:type="pct"/>
            <w:vAlign w:val="center"/>
          </w:tcPr>
          <w:p w14:paraId="298522C2" w14:textId="77777777" w:rsidR="00E10E04" w:rsidRDefault="00E10E04">
            <w:pPr>
              <w:widowControl/>
              <w:jc w:val="center"/>
              <w:rPr>
                <w:color w:val="000000" w:themeColor="text1"/>
                <w:kern w:val="0"/>
                <w:u w:val="single"/>
              </w:rPr>
            </w:pPr>
          </w:p>
        </w:tc>
      </w:tr>
      <w:tr w:rsidR="00E10E04" w14:paraId="5038BC97" w14:textId="77777777">
        <w:trPr>
          <w:trHeight w:val="513"/>
          <w:jc w:val="center"/>
        </w:trPr>
        <w:tc>
          <w:tcPr>
            <w:tcW w:w="608" w:type="pct"/>
            <w:gridSpan w:val="3"/>
            <w:vMerge w:val="restart"/>
            <w:vAlign w:val="center"/>
          </w:tcPr>
          <w:p w14:paraId="6EC4BF3B"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695104" behindDoc="0" locked="0" layoutInCell="1" allowOverlap="1" wp14:anchorId="60C09D4A" wp14:editId="585F1884">
                      <wp:simplePos x="0" y="0"/>
                      <wp:positionH relativeFrom="column">
                        <wp:posOffset>264160</wp:posOffset>
                      </wp:positionH>
                      <wp:positionV relativeFrom="paragraph">
                        <wp:posOffset>-8890</wp:posOffset>
                      </wp:positionV>
                      <wp:extent cx="359410" cy="1546860"/>
                      <wp:effectExtent l="4445" t="1270" r="17145" b="13970"/>
                      <wp:wrapNone/>
                      <wp:docPr id="10" name="直接连接符 10"/>
                      <wp:cNvGraphicFramePr/>
                      <a:graphic xmlns:a="http://schemas.openxmlformats.org/drawingml/2006/main">
                        <a:graphicData uri="http://schemas.microsoft.com/office/word/2010/wordprocessingShape">
                          <wps:wsp>
                            <wps:cNvCnPr/>
                            <wps:spPr>
                              <a:xfrm>
                                <a:off x="0" y="0"/>
                                <a:ext cx="359410" cy="1546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274ACD" id="直接连接符 1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0.8pt,-.7pt" to="49.1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" strokecolor="black [3213]"/>
                  </w:pict>
                </mc:Fallback>
              </mc:AlternateContent>
            </w:r>
          </w:p>
          <w:p w14:paraId="0CE93864"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694080" behindDoc="0" locked="0" layoutInCell="1" allowOverlap="1" wp14:anchorId="533C6ABA" wp14:editId="4FD73531">
                      <wp:simplePos x="0" y="0"/>
                      <wp:positionH relativeFrom="column">
                        <wp:posOffset>-65405</wp:posOffset>
                      </wp:positionH>
                      <wp:positionV relativeFrom="paragraph">
                        <wp:posOffset>434340</wp:posOffset>
                      </wp:positionV>
                      <wp:extent cx="680720" cy="941705"/>
                      <wp:effectExtent l="3810" t="2540" r="20320" b="8255"/>
                      <wp:wrapNone/>
                      <wp:docPr id="71" name="直接连接符 71"/>
                      <wp:cNvGraphicFramePr/>
                      <a:graphic xmlns:a="http://schemas.openxmlformats.org/drawingml/2006/main">
                        <a:graphicData uri="http://schemas.microsoft.com/office/word/2010/wordprocessingShape">
                          <wps:wsp>
                            <wps:cNvCnPr/>
                            <wps:spPr>
                              <a:xfrm>
                                <a:off x="0" y="0"/>
                                <a:ext cx="680720" cy="941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32FB54" id="直接连接符 7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15pt,34.2pt" to="48.45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" strokecolor="black [3213]"/>
                  </w:pict>
                </mc:Fallback>
              </mc:AlternateContent>
            </w:r>
          </w:p>
          <w:p w14:paraId="6A2514D7"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697152" behindDoc="0" locked="0" layoutInCell="1" allowOverlap="1" wp14:anchorId="0E20678E" wp14:editId="0C316265">
                      <wp:simplePos x="0" y="0"/>
                      <wp:positionH relativeFrom="column">
                        <wp:posOffset>-29845</wp:posOffset>
                      </wp:positionH>
                      <wp:positionV relativeFrom="paragraph">
                        <wp:posOffset>132715</wp:posOffset>
                      </wp:positionV>
                      <wp:extent cx="511175" cy="252730"/>
                      <wp:effectExtent l="0" t="0" r="0" b="0"/>
                      <wp:wrapNone/>
                      <wp:docPr id="11"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2BA10BE9"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wps:txbx>
                            <wps:bodyPr vertOverflow="clip" vert="horz" wrap="square" lIns="27432" tIns="18288" rIns="0" bIns="0" anchor="t" upright="1"/>
                          </wps:wsp>
                        </a:graphicData>
                      </a:graphic>
                    </wp:anchor>
                  </w:drawing>
                </mc:Choice>
                <mc:Fallback>
                  <w:pict>
                    <v:shape w14:anchorId="0E20678E" id="_x0000_s1053" type="#_x0000_t202" style="position:absolute;left:0;text-align:left;margin-left:-2.35pt;margin-top:10.45pt;width:40.25pt;height:19.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" filled="f" stroked="f">
                      <v:textbox inset="2.16pt,1.44pt,0,0">
                        <w:txbxContent>
                          <w:p w14:paraId="2BA10BE9"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v:textbox>
                    </v:shape>
                  </w:pict>
                </mc:Fallback>
              </mc:AlternateContent>
            </w:r>
            <w:r>
              <w:rPr>
                <w:noProof/>
                <w:color w:val="000000" w:themeColor="text1"/>
                <w:u w:val="single"/>
              </w:rPr>
              <mc:AlternateContent>
                <mc:Choice Requires="wps">
                  <w:drawing>
                    <wp:anchor distT="0" distB="0" distL="114300" distR="114300" simplePos="0" relativeHeight="251696128" behindDoc="0" locked="0" layoutInCell="1" allowOverlap="1" wp14:anchorId="5D986BD2" wp14:editId="3B6D3ACB">
                      <wp:simplePos x="0" y="0"/>
                      <wp:positionH relativeFrom="column">
                        <wp:posOffset>-13335</wp:posOffset>
                      </wp:positionH>
                      <wp:positionV relativeFrom="paragraph">
                        <wp:posOffset>871220</wp:posOffset>
                      </wp:positionV>
                      <wp:extent cx="467360" cy="226695"/>
                      <wp:effectExtent l="0" t="0" r="0" b="0"/>
                      <wp:wrapNone/>
                      <wp:docPr id="72"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69CCAFA3"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wps:txbx>
                            <wps:bodyPr vertOverflow="clip" vert="horz" wrap="square" lIns="27432" tIns="18288" rIns="0" bIns="0" anchor="t" upright="1"/>
                          </wps:wsp>
                        </a:graphicData>
                      </a:graphic>
                    </wp:anchor>
                  </w:drawing>
                </mc:Choice>
                <mc:Fallback>
                  <w:pict>
                    <v:shape w14:anchorId="5D986BD2" id="_x0000_s1054" type="#_x0000_t202" style="position:absolute;left:0;text-align:left;margin-left:-1.05pt;margin-top:68.6pt;width:36.8pt;height:17.85pt;flip:x;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" filled="f" stroked="f">
                      <v:textbox inset="2.16pt,1.44pt,0,0">
                        <w:txbxContent>
                          <w:p w14:paraId="69CCAFA3"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v:textbox>
                    </v:shape>
                  </w:pict>
                </mc:Fallback>
              </mc:AlternateContent>
            </w:r>
          </w:p>
        </w:tc>
        <w:tc>
          <w:tcPr>
            <w:tcW w:w="4391" w:type="pct"/>
            <w:gridSpan w:val="10"/>
            <w:vAlign w:val="center"/>
          </w:tcPr>
          <w:p w14:paraId="2B9D6502"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07</w:t>
            </w:r>
            <w:r>
              <w:rPr>
                <w:color w:val="000000" w:themeColor="text1"/>
                <w:kern w:val="0"/>
                <w:u w:val="single"/>
              </w:rPr>
              <w:t>月</w:t>
            </w:r>
            <w:r>
              <w:rPr>
                <w:color w:val="000000" w:themeColor="text1"/>
                <w:kern w:val="0"/>
                <w:u w:val="single"/>
              </w:rPr>
              <w:t>01</w:t>
            </w:r>
            <w:r>
              <w:rPr>
                <w:color w:val="000000" w:themeColor="text1"/>
                <w:kern w:val="0"/>
                <w:u w:val="single"/>
              </w:rPr>
              <w:t>日</w:t>
            </w:r>
          </w:p>
        </w:tc>
      </w:tr>
      <w:tr w:rsidR="00E10E04" w14:paraId="6543F6C1" w14:textId="77777777">
        <w:trPr>
          <w:trHeight w:val="1842"/>
          <w:jc w:val="center"/>
        </w:trPr>
        <w:tc>
          <w:tcPr>
            <w:tcW w:w="608" w:type="pct"/>
            <w:gridSpan w:val="3"/>
            <w:vMerge/>
            <w:vAlign w:val="center"/>
          </w:tcPr>
          <w:p w14:paraId="2BA7D5E8" w14:textId="77777777" w:rsidR="00E10E04" w:rsidRDefault="00E10E04">
            <w:pPr>
              <w:jc w:val="center"/>
              <w:rPr>
                <w:color w:val="000000" w:themeColor="text1"/>
                <w:u w:val="single"/>
              </w:rPr>
            </w:pPr>
          </w:p>
        </w:tc>
        <w:tc>
          <w:tcPr>
            <w:tcW w:w="409" w:type="pct"/>
            <w:vAlign w:val="center"/>
          </w:tcPr>
          <w:p w14:paraId="60C5F215"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24E4F070"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7DE8C63C"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6609EBEC"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25ACADF4"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6C9A2EB9"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71FF5B2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6C59C3CF"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4AB9BCC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528C23B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574D17FA" w14:textId="77777777">
        <w:trPr>
          <w:cantSplit/>
          <w:trHeight w:val="533"/>
          <w:jc w:val="center"/>
        </w:trPr>
        <w:tc>
          <w:tcPr>
            <w:tcW w:w="191" w:type="pct"/>
            <w:gridSpan w:val="2"/>
            <w:vMerge w:val="restart"/>
            <w:vAlign w:val="center"/>
          </w:tcPr>
          <w:p w14:paraId="7B5E35EF" w14:textId="77777777" w:rsidR="00E10E04" w:rsidRDefault="00000000">
            <w:pPr>
              <w:widowControl/>
              <w:jc w:val="center"/>
              <w:rPr>
                <w:color w:val="000000" w:themeColor="text1"/>
                <w:kern w:val="0"/>
                <w:u w:val="single"/>
              </w:rPr>
            </w:pPr>
            <w:r>
              <w:rPr>
                <w:color w:val="000000" w:themeColor="text1"/>
                <w:kern w:val="0"/>
                <w:u w:val="single"/>
              </w:rPr>
              <w:t>地表水</w:t>
            </w:r>
          </w:p>
        </w:tc>
        <w:tc>
          <w:tcPr>
            <w:tcW w:w="417" w:type="pct"/>
            <w:vAlign w:val="center"/>
          </w:tcPr>
          <w:p w14:paraId="6847FA46" w14:textId="77777777" w:rsidR="00E10E04" w:rsidRDefault="00000000">
            <w:pPr>
              <w:widowControl/>
              <w:jc w:val="center"/>
              <w:rPr>
                <w:color w:val="000000" w:themeColor="text1"/>
                <w:kern w:val="0"/>
                <w:u w:val="single"/>
              </w:rPr>
            </w:pPr>
            <w:r>
              <w:rPr>
                <w:color w:val="000000" w:themeColor="text1"/>
                <w:kern w:val="0"/>
                <w:u w:val="single"/>
              </w:rPr>
              <w:t>pH</w:t>
            </w:r>
            <w:r>
              <w:rPr>
                <w:color w:val="000000" w:themeColor="text1"/>
                <w:kern w:val="0"/>
                <w:u w:val="single"/>
              </w:rPr>
              <w:t>（无量纲）</w:t>
            </w:r>
          </w:p>
        </w:tc>
        <w:tc>
          <w:tcPr>
            <w:tcW w:w="409" w:type="pct"/>
            <w:vAlign w:val="center"/>
          </w:tcPr>
          <w:p w14:paraId="2C59315D" w14:textId="77777777" w:rsidR="00E10E04" w:rsidRDefault="00E10E04">
            <w:pPr>
              <w:widowControl/>
              <w:jc w:val="center"/>
              <w:rPr>
                <w:color w:val="000000" w:themeColor="text1"/>
                <w:kern w:val="0"/>
                <w:u w:val="single"/>
              </w:rPr>
            </w:pPr>
          </w:p>
        </w:tc>
        <w:tc>
          <w:tcPr>
            <w:tcW w:w="388" w:type="pct"/>
            <w:vAlign w:val="center"/>
          </w:tcPr>
          <w:p w14:paraId="74C77FC5" w14:textId="77777777" w:rsidR="00E10E04" w:rsidRDefault="00E10E04">
            <w:pPr>
              <w:widowControl/>
              <w:jc w:val="center"/>
              <w:rPr>
                <w:color w:val="000000" w:themeColor="text1"/>
                <w:kern w:val="0"/>
                <w:u w:val="single"/>
              </w:rPr>
            </w:pPr>
          </w:p>
        </w:tc>
        <w:tc>
          <w:tcPr>
            <w:tcW w:w="327" w:type="pct"/>
            <w:vAlign w:val="center"/>
          </w:tcPr>
          <w:p w14:paraId="247D913E" w14:textId="77777777" w:rsidR="00E10E04" w:rsidRDefault="00E10E04">
            <w:pPr>
              <w:widowControl/>
              <w:jc w:val="center"/>
              <w:rPr>
                <w:color w:val="000000" w:themeColor="text1"/>
                <w:kern w:val="0"/>
                <w:u w:val="single"/>
              </w:rPr>
            </w:pPr>
          </w:p>
        </w:tc>
        <w:tc>
          <w:tcPr>
            <w:tcW w:w="395" w:type="pct"/>
            <w:vAlign w:val="center"/>
          </w:tcPr>
          <w:p w14:paraId="0039C7ED" w14:textId="77777777" w:rsidR="00E10E04" w:rsidRDefault="00E10E04">
            <w:pPr>
              <w:widowControl/>
              <w:jc w:val="center"/>
              <w:rPr>
                <w:color w:val="000000" w:themeColor="text1"/>
                <w:kern w:val="0"/>
                <w:u w:val="single"/>
              </w:rPr>
            </w:pPr>
          </w:p>
        </w:tc>
        <w:tc>
          <w:tcPr>
            <w:tcW w:w="380" w:type="pct"/>
            <w:vAlign w:val="center"/>
          </w:tcPr>
          <w:p w14:paraId="43B77EC1" w14:textId="77777777" w:rsidR="00E10E04" w:rsidRDefault="00E10E04">
            <w:pPr>
              <w:widowControl/>
              <w:jc w:val="center"/>
              <w:rPr>
                <w:color w:val="000000" w:themeColor="text1"/>
                <w:kern w:val="0"/>
                <w:u w:val="single"/>
              </w:rPr>
            </w:pPr>
          </w:p>
        </w:tc>
        <w:tc>
          <w:tcPr>
            <w:tcW w:w="418" w:type="pct"/>
            <w:vAlign w:val="center"/>
          </w:tcPr>
          <w:p w14:paraId="718679AB" w14:textId="77777777" w:rsidR="00E10E04" w:rsidRDefault="00E10E04">
            <w:pPr>
              <w:widowControl/>
              <w:jc w:val="center"/>
              <w:rPr>
                <w:color w:val="000000" w:themeColor="text1"/>
                <w:kern w:val="0"/>
                <w:u w:val="single"/>
              </w:rPr>
            </w:pPr>
          </w:p>
        </w:tc>
        <w:tc>
          <w:tcPr>
            <w:tcW w:w="464" w:type="pct"/>
            <w:vAlign w:val="center"/>
          </w:tcPr>
          <w:p w14:paraId="4EF68F41" w14:textId="77777777" w:rsidR="00E10E04" w:rsidRDefault="00E10E04">
            <w:pPr>
              <w:widowControl/>
              <w:jc w:val="center"/>
              <w:rPr>
                <w:color w:val="000000" w:themeColor="text1"/>
                <w:kern w:val="0"/>
                <w:u w:val="single"/>
              </w:rPr>
            </w:pPr>
          </w:p>
        </w:tc>
        <w:tc>
          <w:tcPr>
            <w:tcW w:w="586" w:type="pct"/>
            <w:vAlign w:val="center"/>
          </w:tcPr>
          <w:p w14:paraId="63E28D73" w14:textId="77777777" w:rsidR="00E10E04" w:rsidRDefault="00E10E04">
            <w:pPr>
              <w:widowControl/>
              <w:jc w:val="center"/>
              <w:rPr>
                <w:color w:val="000000" w:themeColor="text1"/>
                <w:kern w:val="0"/>
                <w:u w:val="single"/>
              </w:rPr>
            </w:pPr>
          </w:p>
        </w:tc>
        <w:tc>
          <w:tcPr>
            <w:tcW w:w="508" w:type="pct"/>
            <w:vAlign w:val="center"/>
          </w:tcPr>
          <w:p w14:paraId="055950A5" w14:textId="77777777" w:rsidR="00E10E04" w:rsidRDefault="00E10E04">
            <w:pPr>
              <w:widowControl/>
              <w:jc w:val="center"/>
              <w:rPr>
                <w:color w:val="000000" w:themeColor="text1"/>
                <w:kern w:val="0"/>
                <w:u w:val="single"/>
              </w:rPr>
            </w:pPr>
          </w:p>
        </w:tc>
        <w:tc>
          <w:tcPr>
            <w:tcW w:w="512" w:type="pct"/>
            <w:vAlign w:val="center"/>
          </w:tcPr>
          <w:p w14:paraId="4E777194" w14:textId="77777777" w:rsidR="00E10E04" w:rsidRDefault="00E10E04">
            <w:pPr>
              <w:widowControl/>
              <w:jc w:val="center"/>
              <w:rPr>
                <w:color w:val="000000" w:themeColor="text1"/>
                <w:kern w:val="0"/>
                <w:u w:val="single"/>
              </w:rPr>
            </w:pPr>
          </w:p>
        </w:tc>
      </w:tr>
      <w:tr w:rsidR="00E10E04" w14:paraId="4E896782" w14:textId="77777777">
        <w:trPr>
          <w:cantSplit/>
          <w:trHeight w:val="533"/>
          <w:jc w:val="center"/>
        </w:trPr>
        <w:tc>
          <w:tcPr>
            <w:tcW w:w="191" w:type="pct"/>
            <w:gridSpan w:val="2"/>
            <w:vMerge/>
            <w:vAlign w:val="center"/>
          </w:tcPr>
          <w:p w14:paraId="439DAA29" w14:textId="77777777" w:rsidR="00E10E04" w:rsidRDefault="00E10E04">
            <w:pPr>
              <w:widowControl/>
              <w:jc w:val="center"/>
              <w:rPr>
                <w:color w:val="000000" w:themeColor="text1"/>
                <w:kern w:val="0"/>
                <w:u w:val="single"/>
              </w:rPr>
            </w:pPr>
          </w:p>
        </w:tc>
        <w:tc>
          <w:tcPr>
            <w:tcW w:w="417" w:type="pct"/>
            <w:vAlign w:val="center"/>
          </w:tcPr>
          <w:p w14:paraId="1295C6A8"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16F2D3C1" w14:textId="77777777" w:rsidR="00E10E04" w:rsidRDefault="00E10E04">
            <w:pPr>
              <w:widowControl/>
              <w:jc w:val="center"/>
              <w:rPr>
                <w:color w:val="000000" w:themeColor="text1"/>
                <w:kern w:val="0"/>
                <w:highlight w:val="red"/>
                <w:u w:val="single"/>
              </w:rPr>
            </w:pPr>
          </w:p>
        </w:tc>
        <w:tc>
          <w:tcPr>
            <w:tcW w:w="388" w:type="pct"/>
            <w:vAlign w:val="center"/>
          </w:tcPr>
          <w:p w14:paraId="7CB259D8" w14:textId="77777777" w:rsidR="00E10E04" w:rsidRDefault="00E10E04">
            <w:pPr>
              <w:widowControl/>
              <w:jc w:val="center"/>
              <w:rPr>
                <w:color w:val="000000" w:themeColor="text1"/>
                <w:kern w:val="0"/>
                <w:highlight w:val="red"/>
                <w:u w:val="single"/>
              </w:rPr>
            </w:pPr>
          </w:p>
        </w:tc>
        <w:tc>
          <w:tcPr>
            <w:tcW w:w="327" w:type="pct"/>
            <w:vAlign w:val="center"/>
          </w:tcPr>
          <w:p w14:paraId="612D9F4A" w14:textId="77777777" w:rsidR="00E10E04" w:rsidRDefault="00E10E04">
            <w:pPr>
              <w:widowControl/>
              <w:jc w:val="center"/>
              <w:rPr>
                <w:color w:val="000000" w:themeColor="text1"/>
                <w:kern w:val="0"/>
                <w:u w:val="single"/>
              </w:rPr>
            </w:pPr>
          </w:p>
        </w:tc>
        <w:tc>
          <w:tcPr>
            <w:tcW w:w="395" w:type="pct"/>
            <w:vAlign w:val="center"/>
          </w:tcPr>
          <w:p w14:paraId="2E44C269" w14:textId="77777777" w:rsidR="00E10E04" w:rsidRDefault="00E10E04">
            <w:pPr>
              <w:widowControl/>
              <w:jc w:val="center"/>
              <w:rPr>
                <w:color w:val="000000" w:themeColor="text1"/>
                <w:kern w:val="0"/>
                <w:u w:val="single"/>
              </w:rPr>
            </w:pPr>
          </w:p>
        </w:tc>
        <w:tc>
          <w:tcPr>
            <w:tcW w:w="380" w:type="pct"/>
            <w:vAlign w:val="center"/>
          </w:tcPr>
          <w:p w14:paraId="1EE2F889" w14:textId="77777777" w:rsidR="00E10E04" w:rsidRDefault="00E10E04">
            <w:pPr>
              <w:widowControl/>
              <w:jc w:val="center"/>
              <w:rPr>
                <w:color w:val="000000" w:themeColor="text1"/>
                <w:kern w:val="0"/>
                <w:u w:val="single"/>
              </w:rPr>
            </w:pPr>
          </w:p>
        </w:tc>
        <w:tc>
          <w:tcPr>
            <w:tcW w:w="418" w:type="pct"/>
            <w:vAlign w:val="center"/>
          </w:tcPr>
          <w:p w14:paraId="046550B4" w14:textId="77777777" w:rsidR="00E10E04" w:rsidRDefault="00E10E04">
            <w:pPr>
              <w:widowControl/>
              <w:jc w:val="center"/>
              <w:rPr>
                <w:color w:val="000000" w:themeColor="text1"/>
                <w:kern w:val="0"/>
                <w:u w:val="single"/>
              </w:rPr>
            </w:pPr>
          </w:p>
        </w:tc>
        <w:tc>
          <w:tcPr>
            <w:tcW w:w="464" w:type="pct"/>
            <w:vAlign w:val="center"/>
          </w:tcPr>
          <w:p w14:paraId="3DD5ADF5" w14:textId="77777777" w:rsidR="00E10E04" w:rsidRDefault="00E10E04">
            <w:pPr>
              <w:widowControl/>
              <w:jc w:val="center"/>
              <w:rPr>
                <w:color w:val="000000" w:themeColor="text1"/>
                <w:kern w:val="0"/>
                <w:u w:val="single"/>
              </w:rPr>
            </w:pPr>
          </w:p>
        </w:tc>
        <w:tc>
          <w:tcPr>
            <w:tcW w:w="586" w:type="pct"/>
            <w:vAlign w:val="center"/>
          </w:tcPr>
          <w:p w14:paraId="497F5C0E" w14:textId="77777777" w:rsidR="00E10E04" w:rsidRDefault="00E10E04">
            <w:pPr>
              <w:widowControl/>
              <w:jc w:val="center"/>
              <w:rPr>
                <w:color w:val="000000" w:themeColor="text1"/>
                <w:kern w:val="0"/>
                <w:u w:val="single"/>
              </w:rPr>
            </w:pPr>
          </w:p>
        </w:tc>
        <w:tc>
          <w:tcPr>
            <w:tcW w:w="508" w:type="pct"/>
            <w:vAlign w:val="center"/>
          </w:tcPr>
          <w:p w14:paraId="35FB6CF0" w14:textId="77777777" w:rsidR="00E10E04" w:rsidRDefault="00E10E04">
            <w:pPr>
              <w:widowControl/>
              <w:jc w:val="center"/>
              <w:rPr>
                <w:color w:val="000000" w:themeColor="text1"/>
                <w:kern w:val="0"/>
                <w:u w:val="single"/>
              </w:rPr>
            </w:pPr>
          </w:p>
        </w:tc>
        <w:tc>
          <w:tcPr>
            <w:tcW w:w="512" w:type="pct"/>
            <w:vAlign w:val="center"/>
          </w:tcPr>
          <w:p w14:paraId="098F0397" w14:textId="77777777" w:rsidR="00E10E04" w:rsidRDefault="00E10E04">
            <w:pPr>
              <w:widowControl/>
              <w:jc w:val="center"/>
              <w:rPr>
                <w:color w:val="000000" w:themeColor="text1"/>
                <w:kern w:val="0"/>
                <w:u w:val="single"/>
              </w:rPr>
            </w:pPr>
          </w:p>
        </w:tc>
      </w:tr>
      <w:tr w:rsidR="00E10E04" w14:paraId="3B3DD091" w14:textId="77777777">
        <w:trPr>
          <w:cantSplit/>
          <w:trHeight w:val="795"/>
          <w:jc w:val="center"/>
        </w:trPr>
        <w:tc>
          <w:tcPr>
            <w:tcW w:w="191" w:type="pct"/>
            <w:gridSpan w:val="2"/>
            <w:vMerge/>
            <w:vAlign w:val="center"/>
          </w:tcPr>
          <w:p w14:paraId="0854D426" w14:textId="77777777" w:rsidR="00E10E04" w:rsidRDefault="00E10E04">
            <w:pPr>
              <w:widowControl/>
              <w:jc w:val="center"/>
              <w:rPr>
                <w:color w:val="000000" w:themeColor="text1"/>
                <w:kern w:val="0"/>
                <w:u w:val="single"/>
              </w:rPr>
            </w:pPr>
          </w:p>
        </w:tc>
        <w:tc>
          <w:tcPr>
            <w:tcW w:w="417" w:type="pct"/>
            <w:vAlign w:val="center"/>
          </w:tcPr>
          <w:p w14:paraId="395B7B30"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0591C1EC" w14:textId="77777777" w:rsidR="00E10E04" w:rsidRDefault="00E10E04">
            <w:pPr>
              <w:widowControl/>
              <w:jc w:val="center"/>
              <w:rPr>
                <w:color w:val="000000" w:themeColor="text1"/>
                <w:kern w:val="0"/>
                <w:highlight w:val="red"/>
                <w:u w:val="single"/>
              </w:rPr>
            </w:pPr>
          </w:p>
        </w:tc>
        <w:tc>
          <w:tcPr>
            <w:tcW w:w="388" w:type="pct"/>
            <w:vAlign w:val="center"/>
          </w:tcPr>
          <w:p w14:paraId="43C93A46" w14:textId="77777777" w:rsidR="00E10E04" w:rsidRDefault="00E10E04">
            <w:pPr>
              <w:widowControl/>
              <w:jc w:val="center"/>
              <w:rPr>
                <w:color w:val="000000" w:themeColor="text1"/>
                <w:kern w:val="0"/>
                <w:highlight w:val="red"/>
                <w:u w:val="single"/>
              </w:rPr>
            </w:pPr>
          </w:p>
        </w:tc>
        <w:tc>
          <w:tcPr>
            <w:tcW w:w="327" w:type="pct"/>
            <w:vAlign w:val="center"/>
          </w:tcPr>
          <w:p w14:paraId="19CD6A78" w14:textId="77777777" w:rsidR="00E10E04" w:rsidRDefault="00E10E04">
            <w:pPr>
              <w:widowControl/>
              <w:jc w:val="center"/>
              <w:rPr>
                <w:color w:val="000000" w:themeColor="text1"/>
                <w:kern w:val="0"/>
                <w:u w:val="single"/>
              </w:rPr>
            </w:pPr>
          </w:p>
        </w:tc>
        <w:tc>
          <w:tcPr>
            <w:tcW w:w="395" w:type="pct"/>
            <w:vAlign w:val="center"/>
          </w:tcPr>
          <w:p w14:paraId="787A4BAA" w14:textId="77777777" w:rsidR="00E10E04" w:rsidRDefault="00E10E04">
            <w:pPr>
              <w:widowControl/>
              <w:jc w:val="center"/>
              <w:rPr>
                <w:color w:val="000000" w:themeColor="text1"/>
                <w:kern w:val="0"/>
                <w:u w:val="single"/>
              </w:rPr>
            </w:pPr>
          </w:p>
        </w:tc>
        <w:tc>
          <w:tcPr>
            <w:tcW w:w="380" w:type="pct"/>
            <w:vAlign w:val="center"/>
          </w:tcPr>
          <w:p w14:paraId="06B5C34E" w14:textId="77777777" w:rsidR="00E10E04" w:rsidRDefault="00E10E04">
            <w:pPr>
              <w:widowControl/>
              <w:jc w:val="center"/>
              <w:rPr>
                <w:color w:val="000000" w:themeColor="text1"/>
                <w:kern w:val="0"/>
                <w:u w:val="single"/>
              </w:rPr>
            </w:pPr>
          </w:p>
        </w:tc>
        <w:tc>
          <w:tcPr>
            <w:tcW w:w="418" w:type="pct"/>
            <w:vAlign w:val="center"/>
          </w:tcPr>
          <w:p w14:paraId="06123545" w14:textId="77777777" w:rsidR="00E10E04" w:rsidRDefault="00E10E04">
            <w:pPr>
              <w:widowControl/>
              <w:jc w:val="center"/>
              <w:rPr>
                <w:color w:val="000000" w:themeColor="text1"/>
                <w:kern w:val="0"/>
                <w:u w:val="single"/>
              </w:rPr>
            </w:pPr>
          </w:p>
        </w:tc>
        <w:tc>
          <w:tcPr>
            <w:tcW w:w="464" w:type="pct"/>
            <w:vAlign w:val="center"/>
          </w:tcPr>
          <w:p w14:paraId="039258CF" w14:textId="77777777" w:rsidR="00E10E04" w:rsidRDefault="00E10E04">
            <w:pPr>
              <w:widowControl/>
              <w:jc w:val="center"/>
              <w:rPr>
                <w:kern w:val="0"/>
                <w:u w:val="single"/>
              </w:rPr>
            </w:pPr>
          </w:p>
        </w:tc>
        <w:tc>
          <w:tcPr>
            <w:tcW w:w="586" w:type="pct"/>
            <w:vAlign w:val="center"/>
          </w:tcPr>
          <w:p w14:paraId="2065AE48" w14:textId="77777777" w:rsidR="00E10E04" w:rsidRDefault="00E10E04">
            <w:pPr>
              <w:widowControl/>
              <w:jc w:val="center"/>
              <w:rPr>
                <w:kern w:val="0"/>
                <w:u w:val="single"/>
              </w:rPr>
            </w:pPr>
          </w:p>
        </w:tc>
        <w:tc>
          <w:tcPr>
            <w:tcW w:w="508" w:type="pct"/>
            <w:vAlign w:val="center"/>
          </w:tcPr>
          <w:p w14:paraId="77DBB2A8" w14:textId="77777777" w:rsidR="00E10E04" w:rsidRDefault="00E10E04">
            <w:pPr>
              <w:widowControl/>
              <w:jc w:val="center"/>
              <w:rPr>
                <w:color w:val="000000" w:themeColor="text1"/>
                <w:kern w:val="0"/>
                <w:u w:val="single"/>
              </w:rPr>
            </w:pPr>
          </w:p>
        </w:tc>
        <w:tc>
          <w:tcPr>
            <w:tcW w:w="512" w:type="pct"/>
            <w:vAlign w:val="center"/>
          </w:tcPr>
          <w:p w14:paraId="4261C134" w14:textId="77777777" w:rsidR="00E10E04" w:rsidRDefault="00E10E04">
            <w:pPr>
              <w:widowControl/>
              <w:jc w:val="center"/>
              <w:rPr>
                <w:color w:val="000000" w:themeColor="text1"/>
                <w:kern w:val="0"/>
                <w:u w:val="single"/>
              </w:rPr>
            </w:pPr>
          </w:p>
        </w:tc>
      </w:tr>
      <w:tr w:rsidR="00E10E04" w14:paraId="62209AB0" w14:textId="77777777">
        <w:trPr>
          <w:cantSplit/>
          <w:trHeight w:val="533"/>
          <w:jc w:val="center"/>
        </w:trPr>
        <w:tc>
          <w:tcPr>
            <w:tcW w:w="191" w:type="pct"/>
            <w:gridSpan w:val="2"/>
            <w:vMerge/>
            <w:vAlign w:val="center"/>
          </w:tcPr>
          <w:p w14:paraId="4D771B00" w14:textId="77777777" w:rsidR="00E10E04" w:rsidRDefault="00E10E04">
            <w:pPr>
              <w:widowControl/>
              <w:jc w:val="center"/>
              <w:rPr>
                <w:color w:val="000000" w:themeColor="text1"/>
                <w:kern w:val="0"/>
                <w:u w:val="single"/>
              </w:rPr>
            </w:pPr>
          </w:p>
        </w:tc>
        <w:tc>
          <w:tcPr>
            <w:tcW w:w="417" w:type="pct"/>
            <w:vAlign w:val="center"/>
          </w:tcPr>
          <w:p w14:paraId="6D539E0C"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3BE32467" w14:textId="77777777" w:rsidR="00E10E04" w:rsidRDefault="00E10E04">
            <w:pPr>
              <w:widowControl/>
              <w:jc w:val="center"/>
              <w:rPr>
                <w:color w:val="000000" w:themeColor="text1"/>
                <w:kern w:val="0"/>
                <w:u w:val="single"/>
              </w:rPr>
            </w:pPr>
          </w:p>
        </w:tc>
        <w:tc>
          <w:tcPr>
            <w:tcW w:w="388" w:type="pct"/>
            <w:vAlign w:val="center"/>
          </w:tcPr>
          <w:p w14:paraId="13F84894" w14:textId="77777777" w:rsidR="00E10E04" w:rsidRDefault="00E10E04">
            <w:pPr>
              <w:widowControl/>
              <w:jc w:val="center"/>
              <w:rPr>
                <w:color w:val="000000" w:themeColor="text1"/>
                <w:kern w:val="0"/>
                <w:u w:val="single"/>
              </w:rPr>
            </w:pPr>
          </w:p>
        </w:tc>
        <w:tc>
          <w:tcPr>
            <w:tcW w:w="327" w:type="pct"/>
            <w:vAlign w:val="center"/>
          </w:tcPr>
          <w:p w14:paraId="37052258" w14:textId="77777777" w:rsidR="00E10E04" w:rsidRDefault="00E10E04">
            <w:pPr>
              <w:widowControl/>
              <w:jc w:val="center"/>
              <w:rPr>
                <w:color w:val="000000" w:themeColor="text1"/>
                <w:kern w:val="0"/>
                <w:u w:val="single"/>
              </w:rPr>
            </w:pPr>
          </w:p>
        </w:tc>
        <w:tc>
          <w:tcPr>
            <w:tcW w:w="395" w:type="pct"/>
            <w:vAlign w:val="center"/>
          </w:tcPr>
          <w:p w14:paraId="5B0355DF" w14:textId="77777777" w:rsidR="00E10E04" w:rsidRDefault="00E10E04">
            <w:pPr>
              <w:widowControl/>
              <w:jc w:val="center"/>
              <w:rPr>
                <w:color w:val="000000" w:themeColor="text1"/>
                <w:kern w:val="0"/>
                <w:u w:val="single"/>
              </w:rPr>
            </w:pPr>
          </w:p>
        </w:tc>
        <w:tc>
          <w:tcPr>
            <w:tcW w:w="380" w:type="pct"/>
            <w:vAlign w:val="center"/>
          </w:tcPr>
          <w:p w14:paraId="2A0225ED" w14:textId="77777777" w:rsidR="00E10E04" w:rsidRDefault="00E10E04">
            <w:pPr>
              <w:widowControl/>
              <w:jc w:val="center"/>
              <w:rPr>
                <w:color w:val="000000" w:themeColor="text1"/>
                <w:kern w:val="0"/>
                <w:u w:val="single"/>
              </w:rPr>
            </w:pPr>
          </w:p>
        </w:tc>
        <w:tc>
          <w:tcPr>
            <w:tcW w:w="418" w:type="pct"/>
            <w:vAlign w:val="center"/>
          </w:tcPr>
          <w:p w14:paraId="2F75CDBD" w14:textId="77777777" w:rsidR="00E10E04" w:rsidRDefault="00E10E04">
            <w:pPr>
              <w:widowControl/>
              <w:jc w:val="center"/>
              <w:rPr>
                <w:color w:val="000000" w:themeColor="text1"/>
                <w:kern w:val="0"/>
                <w:u w:val="single"/>
              </w:rPr>
            </w:pPr>
          </w:p>
        </w:tc>
        <w:tc>
          <w:tcPr>
            <w:tcW w:w="464" w:type="pct"/>
            <w:vAlign w:val="center"/>
          </w:tcPr>
          <w:p w14:paraId="5562A0ED" w14:textId="77777777" w:rsidR="00E10E04" w:rsidRDefault="00E10E04">
            <w:pPr>
              <w:widowControl/>
              <w:jc w:val="center"/>
              <w:rPr>
                <w:color w:val="000000" w:themeColor="text1"/>
                <w:kern w:val="0"/>
                <w:u w:val="single"/>
              </w:rPr>
            </w:pPr>
          </w:p>
        </w:tc>
        <w:tc>
          <w:tcPr>
            <w:tcW w:w="586" w:type="pct"/>
            <w:vAlign w:val="center"/>
          </w:tcPr>
          <w:p w14:paraId="43C49910" w14:textId="77777777" w:rsidR="00E10E04" w:rsidRDefault="00E10E04">
            <w:pPr>
              <w:widowControl/>
              <w:jc w:val="center"/>
              <w:rPr>
                <w:color w:val="000000" w:themeColor="text1"/>
                <w:kern w:val="0"/>
                <w:u w:val="single"/>
              </w:rPr>
            </w:pPr>
          </w:p>
        </w:tc>
        <w:tc>
          <w:tcPr>
            <w:tcW w:w="508" w:type="pct"/>
            <w:vAlign w:val="center"/>
          </w:tcPr>
          <w:p w14:paraId="6830C30B" w14:textId="77777777" w:rsidR="00E10E04" w:rsidRDefault="00E10E04">
            <w:pPr>
              <w:widowControl/>
              <w:jc w:val="center"/>
              <w:rPr>
                <w:color w:val="000000" w:themeColor="text1"/>
                <w:kern w:val="0"/>
                <w:u w:val="single"/>
              </w:rPr>
            </w:pPr>
          </w:p>
        </w:tc>
        <w:tc>
          <w:tcPr>
            <w:tcW w:w="512" w:type="pct"/>
            <w:vAlign w:val="center"/>
          </w:tcPr>
          <w:p w14:paraId="31B75ABC" w14:textId="77777777" w:rsidR="00E10E04" w:rsidRDefault="00E10E04">
            <w:pPr>
              <w:widowControl/>
              <w:jc w:val="center"/>
              <w:rPr>
                <w:color w:val="000000" w:themeColor="text1"/>
                <w:kern w:val="0"/>
                <w:u w:val="single"/>
              </w:rPr>
            </w:pPr>
          </w:p>
        </w:tc>
      </w:tr>
      <w:tr w:rsidR="00E10E04" w14:paraId="28B2D7DA" w14:textId="77777777">
        <w:trPr>
          <w:cantSplit/>
          <w:trHeight w:val="439"/>
          <w:jc w:val="center"/>
        </w:trPr>
        <w:tc>
          <w:tcPr>
            <w:tcW w:w="191" w:type="pct"/>
            <w:gridSpan w:val="2"/>
            <w:vMerge/>
            <w:vAlign w:val="center"/>
          </w:tcPr>
          <w:p w14:paraId="17DB3B37" w14:textId="77777777" w:rsidR="00E10E04" w:rsidRDefault="00E10E04">
            <w:pPr>
              <w:widowControl/>
              <w:jc w:val="center"/>
              <w:rPr>
                <w:color w:val="000000" w:themeColor="text1"/>
                <w:kern w:val="0"/>
                <w:u w:val="single"/>
              </w:rPr>
            </w:pPr>
          </w:p>
        </w:tc>
        <w:tc>
          <w:tcPr>
            <w:tcW w:w="417" w:type="pct"/>
            <w:vAlign w:val="center"/>
          </w:tcPr>
          <w:p w14:paraId="507B6853"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295E0C99" w14:textId="77777777" w:rsidR="00E10E04" w:rsidRDefault="00E10E04">
            <w:pPr>
              <w:widowControl/>
              <w:jc w:val="center"/>
              <w:rPr>
                <w:color w:val="000000" w:themeColor="text1"/>
                <w:kern w:val="0"/>
                <w:u w:val="single"/>
              </w:rPr>
            </w:pPr>
          </w:p>
        </w:tc>
        <w:tc>
          <w:tcPr>
            <w:tcW w:w="388" w:type="pct"/>
            <w:vAlign w:val="center"/>
          </w:tcPr>
          <w:p w14:paraId="18161842" w14:textId="77777777" w:rsidR="00E10E04" w:rsidRDefault="00E10E04">
            <w:pPr>
              <w:widowControl/>
              <w:jc w:val="center"/>
              <w:rPr>
                <w:color w:val="000000" w:themeColor="text1"/>
                <w:kern w:val="0"/>
                <w:u w:val="single"/>
              </w:rPr>
            </w:pPr>
          </w:p>
        </w:tc>
        <w:tc>
          <w:tcPr>
            <w:tcW w:w="327" w:type="pct"/>
            <w:vAlign w:val="center"/>
          </w:tcPr>
          <w:p w14:paraId="22AD6B2E" w14:textId="77777777" w:rsidR="00E10E04" w:rsidRDefault="00E10E04">
            <w:pPr>
              <w:widowControl/>
              <w:jc w:val="center"/>
              <w:rPr>
                <w:color w:val="000000" w:themeColor="text1"/>
                <w:kern w:val="0"/>
                <w:u w:val="single"/>
              </w:rPr>
            </w:pPr>
          </w:p>
        </w:tc>
        <w:tc>
          <w:tcPr>
            <w:tcW w:w="395" w:type="pct"/>
            <w:vAlign w:val="center"/>
          </w:tcPr>
          <w:p w14:paraId="71F576F6" w14:textId="77777777" w:rsidR="00E10E04" w:rsidRDefault="00E10E04">
            <w:pPr>
              <w:widowControl/>
              <w:jc w:val="center"/>
              <w:rPr>
                <w:color w:val="000000" w:themeColor="text1"/>
                <w:kern w:val="0"/>
                <w:u w:val="single"/>
              </w:rPr>
            </w:pPr>
          </w:p>
        </w:tc>
        <w:tc>
          <w:tcPr>
            <w:tcW w:w="380" w:type="pct"/>
            <w:vAlign w:val="center"/>
          </w:tcPr>
          <w:p w14:paraId="70E19E7F" w14:textId="77777777" w:rsidR="00E10E04" w:rsidRDefault="00E10E04">
            <w:pPr>
              <w:widowControl/>
              <w:jc w:val="center"/>
              <w:rPr>
                <w:color w:val="000000" w:themeColor="text1"/>
                <w:kern w:val="0"/>
                <w:u w:val="single"/>
              </w:rPr>
            </w:pPr>
          </w:p>
        </w:tc>
        <w:tc>
          <w:tcPr>
            <w:tcW w:w="418" w:type="pct"/>
            <w:vAlign w:val="center"/>
          </w:tcPr>
          <w:p w14:paraId="1A8A53F8" w14:textId="77777777" w:rsidR="00E10E04" w:rsidRDefault="00E10E04">
            <w:pPr>
              <w:widowControl/>
              <w:jc w:val="center"/>
              <w:rPr>
                <w:color w:val="000000" w:themeColor="text1"/>
                <w:kern w:val="0"/>
                <w:u w:val="single"/>
              </w:rPr>
            </w:pPr>
          </w:p>
        </w:tc>
        <w:tc>
          <w:tcPr>
            <w:tcW w:w="464" w:type="pct"/>
            <w:vAlign w:val="center"/>
          </w:tcPr>
          <w:p w14:paraId="47C3FEE0" w14:textId="77777777" w:rsidR="00E10E04" w:rsidRDefault="00E10E04">
            <w:pPr>
              <w:widowControl/>
              <w:jc w:val="center"/>
              <w:rPr>
                <w:color w:val="000000" w:themeColor="text1"/>
                <w:kern w:val="0"/>
                <w:u w:val="single"/>
              </w:rPr>
            </w:pPr>
          </w:p>
        </w:tc>
        <w:tc>
          <w:tcPr>
            <w:tcW w:w="586" w:type="pct"/>
            <w:vAlign w:val="center"/>
          </w:tcPr>
          <w:p w14:paraId="4515B08A" w14:textId="77777777" w:rsidR="00E10E04" w:rsidRDefault="00E10E04">
            <w:pPr>
              <w:widowControl/>
              <w:jc w:val="center"/>
              <w:rPr>
                <w:color w:val="000000" w:themeColor="text1"/>
                <w:kern w:val="0"/>
                <w:u w:val="single"/>
              </w:rPr>
            </w:pPr>
          </w:p>
        </w:tc>
        <w:tc>
          <w:tcPr>
            <w:tcW w:w="508" w:type="pct"/>
            <w:vAlign w:val="center"/>
          </w:tcPr>
          <w:p w14:paraId="6C227DD0" w14:textId="77777777" w:rsidR="00E10E04" w:rsidRDefault="00E10E04">
            <w:pPr>
              <w:widowControl/>
              <w:jc w:val="center"/>
              <w:rPr>
                <w:color w:val="000000" w:themeColor="text1"/>
                <w:kern w:val="0"/>
                <w:u w:val="single"/>
              </w:rPr>
            </w:pPr>
          </w:p>
        </w:tc>
        <w:tc>
          <w:tcPr>
            <w:tcW w:w="512" w:type="pct"/>
            <w:vAlign w:val="center"/>
          </w:tcPr>
          <w:p w14:paraId="0241930C" w14:textId="77777777" w:rsidR="00E10E04" w:rsidRDefault="00E10E04">
            <w:pPr>
              <w:widowControl/>
              <w:jc w:val="center"/>
              <w:rPr>
                <w:color w:val="000000" w:themeColor="text1"/>
                <w:kern w:val="0"/>
                <w:u w:val="single"/>
              </w:rPr>
            </w:pPr>
          </w:p>
        </w:tc>
      </w:tr>
      <w:tr w:rsidR="00E10E04" w14:paraId="00FABFD2" w14:textId="77777777">
        <w:trPr>
          <w:cantSplit/>
          <w:trHeight w:val="439"/>
          <w:jc w:val="center"/>
        </w:trPr>
        <w:tc>
          <w:tcPr>
            <w:tcW w:w="191" w:type="pct"/>
            <w:gridSpan w:val="2"/>
            <w:vMerge/>
            <w:vAlign w:val="center"/>
          </w:tcPr>
          <w:p w14:paraId="700F8B47" w14:textId="77777777" w:rsidR="00E10E04" w:rsidRDefault="00E10E04">
            <w:pPr>
              <w:widowControl/>
              <w:jc w:val="center"/>
              <w:rPr>
                <w:color w:val="000000" w:themeColor="text1"/>
                <w:kern w:val="0"/>
                <w:u w:val="single"/>
              </w:rPr>
            </w:pPr>
          </w:p>
        </w:tc>
        <w:tc>
          <w:tcPr>
            <w:tcW w:w="417" w:type="pct"/>
            <w:vAlign w:val="center"/>
          </w:tcPr>
          <w:p w14:paraId="1F5F25C5"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2038BD87" w14:textId="77777777" w:rsidR="00E10E04" w:rsidRDefault="00E10E04">
            <w:pPr>
              <w:widowControl/>
              <w:jc w:val="center"/>
              <w:rPr>
                <w:color w:val="000000" w:themeColor="text1"/>
                <w:kern w:val="0"/>
                <w:u w:val="single"/>
              </w:rPr>
            </w:pPr>
          </w:p>
        </w:tc>
        <w:tc>
          <w:tcPr>
            <w:tcW w:w="388" w:type="pct"/>
            <w:vAlign w:val="center"/>
          </w:tcPr>
          <w:p w14:paraId="3BCB980B" w14:textId="77777777" w:rsidR="00E10E04" w:rsidRDefault="00E10E04">
            <w:pPr>
              <w:widowControl/>
              <w:jc w:val="center"/>
              <w:rPr>
                <w:color w:val="000000" w:themeColor="text1"/>
                <w:kern w:val="0"/>
                <w:u w:val="single"/>
              </w:rPr>
            </w:pPr>
          </w:p>
        </w:tc>
        <w:tc>
          <w:tcPr>
            <w:tcW w:w="327" w:type="pct"/>
            <w:vAlign w:val="center"/>
          </w:tcPr>
          <w:p w14:paraId="0C94BA16" w14:textId="77777777" w:rsidR="00E10E04" w:rsidRDefault="00E10E04">
            <w:pPr>
              <w:widowControl/>
              <w:jc w:val="center"/>
              <w:rPr>
                <w:color w:val="000000" w:themeColor="text1"/>
                <w:kern w:val="0"/>
                <w:u w:val="single"/>
              </w:rPr>
            </w:pPr>
          </w:p>
        </w:tc>
        <w:tc>
          <w:tcPr>
            <w:tcW w:w="395" w:type="pct"/>
            <w:vAlign w:val="center"/>
          </w:tcPr>
          <w:p w14:paraId="40B39A89" w14:textId="77777777" w:rsidR="00E10E04" w:rsidRDefault="00E10E04">
            <w:pPr>
              <w:widowControl/>
              <w:jc w:val="center"/>
              <w:rPr>
                <w:color w:val="000000" w:themeColor="text1"/>
                <w:kern w:val="0"/>
                <w:u w:val="single"/>
              </w:rPr>
            </w:pPr>
          </w:p>
        </w:tc>
        <w:tc>
          <w:tcPr>
            <w:tcW w:w="380" w:type="pct"/>
            <w:vAlign w:val="center"/>
          </w:tcPr>
          <w:p w14:paraId="453C4A9E" w14:textId="77777777" w:rsidR="00E10E04" w:rsidRDefault="00E10E04">
            <w:pPr>
              <w:widowControl/>
              <w:jc w:val="center"/>
              <w:rPr>
                <w:color w:val="000000" w:themeColor="text1"/>
                <w:kern w:val="0"/>
                <w:u w:val="single"/>
              </w:rPr>
            </w:pPr>
          </w:p>
        </w:tc>
        <w:tc>
          <w:tcPr>
            <w:tcW w:w="418" w:type="pct"/>
            <w:vAlign w:val="center"/>
          </w:tcPr>
          <w:p w14:paraId="350768DD" w14:textId="77777777" w:rsidR="00E10E04" w:rsidRDefault="00E10E04">
            <w:pPr>
              <w:widowControl/>
              <w:jc w:val="center"/>
              <w:rPr>
                <w:color w:val="000000" w:themeColor="text1"/>
                <w:kern w:val="0"/>
                <w:u w:val="single"/>
              </w:rPr>
            </w:pPr>
          </w:p>
        </w:tc>
        <w:tc>
          <w:tcPr>
            <w:tcW w:w="464" w:type="pct"/>
            <w:vAlign w:val="center"/>
          </w:tcPr>
          <w:p w14:paraId="784EBB7A" w14:textId="77777777" w:rsidR="00E10E04" w:rsidRDefault="00E10E04">
            <w:pPr>
              <w:widowControl/>
              <w:jc w:val="center"/>
              <w:rPr>
                <w:color w:val="00B0F0"/>
                <w:kern w:val="0"/>
                <w:u w:val="single"/>
              </w:rPr>
            </w:pPr>
          </w:p>
        </w:tc>
        <w:tc>
          <w:tcPr>
            <w:tcW w:w="586" w:type="pct"/>
            <w:vAlign w:val="center"/>
          </w:tcPr>
          <w:p w14:paraId="7F7B2550" w14:textId="77777777" w:rsidR="00E10E04" w:rsidRDefault="00E10E04">
            <w:pPr>
              <w:widowControl/>
              <w:jc w:val="center"/>
              <w:rPr>
                <w:color w:val="00B0F0"/>
                <w:kern w:val="0"/>
                <w:u w:val="single"/>
              </w:rPr>
            </w:pPr>
          </w:p>
        </w:tc>
        <w:tc>
          <w:tcPr>
            <w:tcW w:w="508" w:type="pct"/>
            <w:vAlign w:val="center"/>
          </w:tcPr>
          <w:p w14:paraId="325360C7" w14:textId="77777777" w:rsidR="00E10E04" w:rsidRDefault="00E10E04">
            <w:pPr>
              <w:widowControl/>
              <w:jc w:val="center"/>
              <w:rPr>
                <w:color w:val="000000" w:themeColor="text1"/>
                <w:kern w:val="0"/>
                <w:u w:val="single"/>
              </w:rPr>
            </w:pPr>
          </w:p>
        </w:tc>
        <w:tc>
          <w:tcPr>
            <w:tcW w:w="512" w:type="pct"/>
            <w:vAlign w:val="center"/>
          </w:tcPr>
          <w:p w14:paraId="43B48FBB" w14:textId="77777777" w:rsidR="00E10E04" w:rsidRDefault="00E10E04">
            <w:pPr>
              <w:widowControl/>
              <w:jc w:val="center"/>
              <w:rPr>
                <w:color w:val="000000" w:themeColor="text1"/>
                <w:kern w:val="0"/>
                <w:u w:val="single"/>
              </w:rPr>
            </w:pPr>
          </w:p>
        </w:tc>
      </w:tr>
      <w:tr w:rsidR="00E10E04" w14:paraId="48588D1D" w14:textId="77777777">
        <w:trPr>
          <w:cantSplit/>
          <w:trHeight w:val="439"/>
          <w:jc w:val="center"/>
        </w:trPr>
        <w:tc>
          <w:tcPr>
            <w:tcW w:w="191" w:type="pct"/>
            <w:gridSpan w:val="2"/>
            <w:vMerge/>
            <w:vAlign w:val="center"/>
          </w:tcPr>
          <w:p w14:paraId="2E9D8853" w14:textId="77777777" w:rsidR="00E10E04" w:rsidRDefault="00E10E04">
            <w:pPr>
              <w:widowControl/>
              <w:jc w:val="center"/>
              <w:rPr>
                <w:color w:val="000000" w:themeColor="text1"/>
                <w:kern w:val="0"/>
                <w:u w:val="single"/>
              </w:rPr>
            </w:pPr>
          </w:p>
        </w:tc>
        <w:tc>
          <w:tcPr>
            <w:tcW w:w="417" w:type="pct"/>
            <w:vAlign w:val="center"/>
          </w:tcPr>
          <w:p w14:paraId="6C8391FF"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0E84D1AC" w14:textId="77777777" w:rsidR="00E10E04" w:rsidRDefault="00E10E04">
            <w:pPr>
              <w:widowControl/>
              <w:jc w:val="center"/>
              <w:rPr>
                <w:color w:val="000000" w:themeColor="text1"/>
                <w:kern w:val="0"/>
                <w:highlight w:val="red"/>
                <w:u w:val="single"/>
              </w:rPr>
            </w:pPr>
          </w:p>
        </w:tc>
        <w:tc>
          <w:tcPr>
            <w:tcW w:w="388" w:type="pct"/>
            <w:vAlign w:val="center"/>
          </w:tcPr>
          <w:p w14:paraId="186C7041" w14:textId="77777777" w:rsidR="00E10E04" w:rsidRDefault="00E10E04">
            <w:pPr>
              <w:widowControl/>
              <w:jc w:val="center"/>
              <w:rPr>
                <w:color w:val="000000" w:themeColor="text1"/>
                <w:kern w:val="0"/>
                <w:highlight w:val="red"/>
                <w:u w:val="single"/>
              </w:rPr>
            </w:pPr>
          </w:p>
        </w:tc>
        <w:tc>
          <w:tcPr>
            <w:tcW w:w="327" w:type="pct"/>
            <w:vAlign w:val="center"/>
          </w:tcPr>
          <w:p w14:paraId="131B2D01" w14:textId="77777777" w:rsidR="00E10E04" w:rsidRDefault="00E10E04">
            <w:pPr>
              <w:widowControl/>
              <w:jc w:val="center"/>
              <w:rPr>
                <w:color w:val="000000" w:themeColor="text1"/>
                <w:kern w:val="0"/>
                <w:u w:val="single"/>
              </w:rPr>
            </w:pPr>
          </w:p>
        </w:tc>
        <w:tc>
          <w:tcPr>
            <w:tcW w:w="395" w:type="pct"/>
            <w:vAlign w:val="center"/>
          </w:tcPr>
          <w:p w14:paraId="149A4C78" w14:textId="77777777" w:rsidR="00E10E04" w:rsidRDefault="00E10E04">
            <w:pPr>
              <w:widowControl/>
              <w:jc w:val="center"/>
              <w:rPr>
                <w:color w:val="000000" w:themeColor="text1"/>
                <w:kern w:val="0"/>
                <w:highlight w:val="red"/>
                <w:u w:val="single"/>
              </w:rPr>
            </w:pPr>
          </w:p>
        </w:tc>
        <w:tc>
          <w:tcPr>
            <w:tcW w:w="380" w:type="pct"/>
            <w:vAlign w:val="center"/>
          </w:tcPr>
          <w:p w14:paraId="7E74478B" w14:textId="77777777" w:rsidR="00E10E04" w:rsidRDefault="00E10E04">
            <w:pPr>
              <w:widowControl/>
              <w:jc w:val="center"/>
              <w:rPr>
                <w:color w:val="000000" w:themeColor="text1"/>
                <w:kern w:val="0"/>
                <w:highlight w:val="red"/>
                <w:u w:val="single"/>
              </w:rPr>
            </w:pPr>
          </w:p>
        </w:tc>
        <w:tc>
          <w:tcPr>
            <w:tcW w:w="418" w:type="pct"/>
            <w:vAlign w:val="center"/>
          </w:tcPr>
          <w:p w14:paraId="4DE9A94A" w14:textId="77777777" w:rsidR="00E10E04" w:rsidRDefault="00E10E04">
            <w:pPr>
              <w:widowControl/>
              <w:jc w:val="center"/>
              <w:rPr>
                <w:color w:val="000000" w:themeColor="text1"/>
                <w:kern w:val="0"/>
                <w:highlight w:val="red"/>
                <w:u w:val="single"/>
              </w:rPr>
            </w:pPr>
          </w:p>
        </w:tc>
        <w:tc>
          <w:tcPr>
            <w:tcW w:w="464" w:type="pct"/>
            <w:vAlign w:val="center"/>
          </w:tcPr>
          <w:p w14:paraId="18105739" w14:textId="77777777" w:rsidR="00E10E04" w:rsidRDefault="00E10E04">
            <w:pPr>
              <w:widowControl/>
              <w:jc w:val="center"/>
              <w:rPr>
                <w:color w:val="00B0F0"/>
                <w:kern w:val="0"/>
                <w:u w:val="single"/>
              </w:rPr>
            </w:pPr>
          </w:p>
        </w:tc>
        <w:tc>
          <w:tcPr>
            <w:tcW w:w="586" w:type="pct"/>
            <w:vAlign w:val="center"/>
          </w:tcPr>
          <w:p w14:paraId="45EEE94B" w14:textId="77777777" w:rsidR="00E10E04" w:rsidRDefault="00E10E04">
            <w:pPr>
              <w:widowControl/>
              <w:jc w:val="center"/>
              <w:rPr>
                <w:color w:val="00B0F0"/>
                <w:kern w:val="0"/>
                <w:u w:val="single"/>
              </w:rPr>
            </w:pPr>
          </w:p>
        </w:tc>
        <w:tc>
          <w:tcPr>
            <w:tcW w:w="508" w:type="pct"/>
            <w:vAlign w:val="center"/>
          </w:tcPr>
          <w:p w14:paraId="7978B5F0" w14:textId="77777777" w:rsidR="00E10E04" w:rsidRDefault="00E10E04">
            <w:pPr>
              <w:widowControl/>
              <w:jc w:val="center"/>
              <w:rPr>
                <w:color w:val="000000" w:themeColor="text1"/>
                <w:kern w:val="0"/>
                <w:u w:val="single"/>
              </w:rPr>
            </w:pPr>
          </w:p>
        </w:tc>
        <w:tc>
          <w:tcPr>
            <w:tcW w:w="512" w:type="pct"/>
            <w:vAlign w:val="center"/>
          </w:tcPr>
          <w:p w14:paraId="26E8B445" w14:textId="77777777" w:rsidR="00E10E04" w:rsidRDefault="00E10E04">
            <w:pPr>
              <w:widowControl/>
              <w:jc w:val="center"/>
              <w:rPr>
                <w:color w:val="000000" w:themeColor="text1"/>
                <w:kern w:val="0"/>
                <w:u w:val="single"/>
              </w:rPr>
            </w:pPr>
          </w:p>
        </w:tc>
      </w:tr>
      <w:tr w:rsidR="00E10E04" w14:paraId="05B3B2F9" w14:textId="77777777">
        <w:trPr>
          <w:cantSplit/>
          <w:trHeight w:val="1057"/>
          <w:jc w:val="center"/>
        </w:trPr>
        <w:tc>
          <w:tcPr>
            <w:tcW w:w="191" w:type="pct"/>
            <w:gridSpan w:val="2"/>
            <w:vMerge/>
            <w:vAlign w:val="center"/>
          </w:tcPr>
          <w:p w14:paraId="082A6768" w14:textId="77777777" w:rsidR="00E10E04" w:rsidRDefault="00E10E04">
            <w:pPr>
              <w:widowControl/>
              <w:jc w:val="center"/>
              <w:rPr>
                <w:color w:val="000000" w:themeColor="text1"/>
                <w:kern w:val="0"/>
                <w:u w:val="single"/>
              </w:rPr>
            </w:pPr>
          </w:p>
        </w:tc>
        <w:tc>
          <w:tcPr>
            <w:tcW w:w="417" w:type="pct"/>
            <w:vAlign w:val="center"/>
          </w:tcPr>
          <w:p w14:paraId="5DCDBA66"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3874CF0B" w14:textId="77777777" w:rsidR="00E10E04" w:rsidRDefault="00E10E04">
            <w:pPr>
              <w:widowControl/>
              <w:jc w:val="center"/>
              <w:rPr>
                <w:color w:val="000000" w:themeColor="text1"/>
                <w:kern w:val="0"/>
                <w:u w:val="single"/>
              </w:rPr>
            </w:pPr>
          </w:p>
        </w:tc>
        <w:tc>
          <w:tcPr>
            <w:tcW w:w="388" w:type="pct"/>
            <w:vAlign w:val="center"/>
          </w:tcPr>
          <w:p w14:paraId="7437B9BA" w14:textId="77777777" w:rsidR="00E10E04" w:rsidRDefault="00E10E04">
            <w:pPr>
              <w:widowControl/>
              <w:jc w:val="center"/>
              <w:rPr>
                <w:color w:val="000000" w:themeColor="text1"/>
                <w:kern w:val="0"/>
                <w:u w:val="single"/>
              </w:rPr>
            </w:pPr>
          </w:p>
        </w:tc>
        <w:tc>
          <w:tcPr>
            <w:tcW w:w="327" w:type="pct"/>
            <w:vAlign w:val="center"/>
          </w:tcPr>
          <w:p w14:paraId="18DD0185" w14:textId="77777777" w:rsidR="00E10E04" w:rsidRDefault="00E10E04">
            <w:pPr>
              <w:widowControl/>
              <w:jc w:val="center"/>
              <w:rPr>
                <w:color w:val="000000" w:themeColor="text1"/>
                <w:kern w:val="0"/>
                <w:u w:val="single"/>
              </w:rPr>
            </w:pPr>
          </w:p>
        </w:tc>
        <w:tc>
          <w:tcPr>
            <w:tcW w:w="395" w:type="pct"/>
            <w:vAlign w:val="center"/>
          </w:tcPr>
          <w:p w14:paraId="719002FC" w14:textId="77777777" w:rsidR="00E10E04" w:rsidRDefault="00E10E04">
            <w:pPr>
              <w:widowControl/>
              <w:jc w:val="center"/>
              <w:rPr>
                <w:color w:val="000000" w:themeColor="text1"/>
                <w:kern w:val="0"/>
                <w:u w:val="single"/>
              </w:rPr>
            </w:pPr>
          </w:p>
        </w:tc>
        <w:tc>
          <w:tcPr>
            <w:tcW w:w="380" w:type="pct"/>
            <w:vAlign w:val="center"/>
          </w:tcPr>
          <w:p w14:paraId="3CCF7C2D" w14:textId="77777777" w:rsidR="00E10E04" w:rsidRDefault="00E10E04">
            <w:pPr>
              <w:widowControl/>
              <w:jc w:val="center"/>
              <w:rPr>
                <w:color w:val="000000" w:themeColor="text1"/>
                <w:kern w:val="0"/>
                <w:u w:val="single"/>
              </w:rPr>
            </w:pPr>
          </w:p>
        </w:tc>
        <w:tc>
          <w:tcPr>
            <w:tcW w:w="418" w:type="pct"/>
            <w:vAlign w:val="center"/>
          </w:tcPr>
          <w:p w14:paraId="7EDBA349" w14:textId="77777777" w:rsidR="00E10E04" w:rsidRDefault="00E10E04">
            <w:pPr>
              <w:widowControl/>
              <w:jc w:val="center"/>
              <w:rPr>
                <w:color w:val="000000" w:themeColor="text1"/>
                <w:kern w:val="0"/>
                <w:u w:val="single"/>
              </w:rPr>
            </w:pPr>
          </w:p>
        </w:tc>
        <w:tc>
          <w:tcPr>
            <w:tcW w:w="464" w:type="pct"/>
            <w:vAlign w:val="center"/>
          </w:tcPr>
          <w:p w14:paraId="4B1418A9" w14:textId="77777777" w:rsidR="00E10E04" w:rsidRDefault="00E10E04">
            <w:pPr>
              <w:widowControl/>
              <w:jc w:val="center"/>
              <w:rPr>
                <w:color w:val="000000" w:themeColor="text1"/>
                <w:kern w:val="0"/>
                <w:u w:val="single"/>
              </w:rPr>
            </w:pPr>
          </w:p>
        </w:tc>
        <w:tc>
          <w:tcPr>
            <w:tcW w:w="586" w:type="pct"/>
            <w:vAlign w:val="center"/>
          </w:tcPr>
          <w:p w14:paraId="5D02F006" w14:textId="77777777" w:rsidR="00E10E04" w:rsidRDefault="00E10E04">
            <w:pPr>
              <w:widowControl/>
              <w:jc w:val="center"/>
              <w:rPr>
                <w:color w:val="000000" w:themeColor="text1"/>
                <w:kern w:val="0"/>
                <w:u w:val="single"/>
              </w:rPr>
            </w:pPr>
          </w:p>
        </w:tc>
        <w:tc>
          <w:tcPr>
            <w:tcW w:w="508" w:type="pct"/>
            <w:vAlign w:val="center"/>
          </w:tcPr>
          <w:p w14:paraId="54BEEDD8" w14:textId="77777777" w:rsidR="00E10E04" w:rsidRDefault="00E10E04">
            <w:pPr>
              <w:widowControl/>
              <w:jc w:val="center"/>
              <w:rPr>
                <w:color w:val="000000" w:themeColor="text1"/>
                <w:kern w:val="0"/>
                <w:sz w:val="18"/>
                <w:szCs w:val="18"/>
                <w:u w:val="single"/>
              </w:rPr>
            </w:pPr>
          </w:p>
        </w:tc>
        <w:tc>
          <w:tcPr>
            <w:tcW w:w="512" w:type="pct"/>
            <w:vAlign w:val="center"/>
          </w:tcPr>
          <w:p w14:paraId="3BB7653D" w14:textId="77777777" w:rsidR="00E10E04" w:rsidRDefault="00E10E04">
            <w:pPr>
              <w:widowControl/>
              <w:jc w:val="center"/>
              <w:rPr>
                <w:color w:val="000000" w:themeColor="text1"/>
                <w:kern w:val="0"/>
                <w:sz w:val="18"/>
                <w:szCs w:val="18"/>
                <w:u w:val="single"/>
              </w:rPr>
            </w:pPr>
          </w:p>
        </w:tc>
      </w:tr>
      <w:tr w:rsidR="00E10E04" w14:paraId="26CC9306" w14:textId="77777777">
        <w:trPr>
          <w:cantSplit/>
          <w:trHeight w:val="533"/>
          <w:jc w:val="center"/>
        </w:trPr>
        <w:tc>
          <w:tcPr>
            <w:tcW w:w="191" w:type="pct"/>
            <w:gridSpan w:val="2"/>
            <w:vMerge/>
            <w:vAlign w:val="center"/>
          </w:tcPr>
          <w:p w14:paraId="59E5BDD1" w14:textId="77777777" w:rsidR="00E10E04" w:rsidRDefault="00E10E04">
            <w:pPr>
              <w:widowControl/>
              <w:jc w:val="center"/>
              <w:rPr>
                <w:color w:val="000000" w:themeColor="text1"/>
                <w:kern w:val="0"/>
                <w:u w:val="single"/>
              </w:rPr>
            </w:pPr>
          </w:p>
        </w:tc>
        <w:tc>
          <w:tcPr>
            <w:tcW w:w="417" w:type="pct"/>
            <w:vAlign w:val="center"/>
          </w:tcPr>
          <w:p w14:paraId="5DAFE014"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3F344159" w14:textId="77777777" w:rsidR="00E10E04" w:rsidRDefault="00E10E04">
            <w:pPr>
              <w:widowControl/>
              <w:jc w:val="center"/>
              <w:rPr>
                <w:color w:val="000000" w:themeColor="text1"/>
                <w:kern w:val="0"/>
                <w:u w:val="single"/>
              </w:rPr>
            </w:pPr>
          </w:p>
        </w:tc>
        <w:tc>
          <w:tcPr>
            <w:tcW w:w="388" w:type="pct"/>
            <w:vAlign w:val="center"/>
          </w:tcPr>
          <w:p w14:paraId="52BBC441" w14:textId="77777777" w:rsidR="00E10E04" w:rsidRDefault="00E10E04">
            <w:pPr>
              <w:widowControl/>
              <w:jc w:val="center"/>
              <w:rPr>
                <w:color w:val="000000" w:themeColor="text1"/>
                <w:kern w:val="0"/>
                <w:u w:val="single"/>
              </w:rPr>
            </w:pPr>
          </w:p>
        </w:tc>
        <w:tc>
          <w:tcPr>
            <w:tcW w:w="327" w:type="pct"/>
            <w:vAlign w:val="center"/>
          </w:tcPr>
          <w:p w14:paraId="0864D20D" w14:textId="77777777" w:rsidR="00E10E04" w:rsidRDefault="00E10E04">
            <w:pPr>
              <w:widowControl/>
              <w:jc w:val="center"/>
              <w:rPr>
                <w:color w:val="000000" w:themeColor="text1"/>
                <w:kern w:val="0"/>
                <w:u w:val="single"/>
              </w:rPr>
            </w:pPr>
          </w:p>
        </w:tc>
        <w:tc>
          <w:tcPr>
            <w:tcW w:w="395" w:type="pct"/>
            <w:vAlign w:val="center"/>
          </w:tcPr>
          <w:p w14:paraId="1EDAE76F" w14:textId="77777777" w:rsidR="00E10E04" w:rsidRDefault="00E10E04">
            <w:pPr>
              <w:widowControl/>
              <w:jc w:val="center"/>
              <w:rPr>
                <w:color w:val="000000" w:themeColor="text1"/>
                <w:kern w:val="0"/>
                <w:u w:val="single"/>
              </w:rPr>
            </w:pPr>
          </w:p>
        </w:tc>
        <w:tc>
          <w:tcPr>
            <w:tcW w:w="380" w:type="pct"/>
            <w:vAlign w:val="center"/>
          </w:tcPr>
          <w:p w14:paraId="4EED5554" w14:textId="77777777" w:rsidR="00E10E04" w:rsidRDefault="00E10E04">
            <w:pPr>
              <w:widowControl/>
              <w:jc w:val="center"/>
              <w:rPr>
                <w:color w:val="000000" w:themeColor="text1"/>
                <w:kern w:val="0"/>
                <w:u w:val="single"/>
              </w:rPr>
            </w:pPr>
          </w:p>
        </w:tc>
        <w:tc>
          <w:tcPr>
            <w:tcW w:w="418" w:type="pct"/>
            <w:vAlign w:val="center"/>
          </w:tcPr>
          <w:p w14:paraId="01EF66B7" w14:textId="77777777" w:rsidR="00E10E04" w:rsidRDefault="00E10E04">
            <w:pPr>
              <w:widowControl/>
              <w:jc w:val="center"/>
              <w:rPr>
                <w:color w:val="000000" w:themeColor="text1"/>
                <w:kern w:val="0"/>
                <w:u w:val="single"/>
              </w:rPr>
            </w:pPr>
          </w:p>
        </w:tc>
        <w:tc>
          <w:tcPr>
            <w:tcW w:w="464" w:type="pct"/>
            <w:vAlign w:val="center"/>
          </w:tcPr>
          <w:p w14:paraId="58441CDF" w14:textId="77777777" w:rsidR="00E10E04" w:rsidRDefault="00E10E04">
            <w:pPr>
              <w:widowControl/>
              <w:jc w:val="center"/>
              <w:rPr>
                <w:color w:val="000000" w:themeColor="text1"/>
                <w:kern w:val="0"/>
                <w:u w:val="single"/>
              </w:rPr>
            </w:pPr>
          </w:p>
        </w:tc>
        <w:tc>
          <w:tcPr>
            <w:tcW w:w="586" w:type="pct"/>
            <w:vAlign w:val="center"/>
          </w:tcPr>
          <w:p w14:paraId="48147F2A" w14:textId="77777777" w:rsidR="00E10E04" w:rsidRDefault="00E10E04">
            <w:pPr>
              <w:widowControl/>
              <w:jc w:val="center"/>
              <w:rPr>
                <w:color w:val="000000" w:themeColor="text1"/>
                <w:kern w:val="0"/>
                <w:u w:val="single"/>
              </w:rPr>
            </w:pPr>
          </w:p>
        </w:tc>
        <w:tc>
          <w:tcPr>
            <w:tcW w:w="508" w:type="pct"/>
            <w:vAlign w:val="center"/>
          </w:tcPr>
          <w:p w14:paraId="555F4B2B" w14:textId="77777777" w:rsidR="00E10E04" w:rsidRDefault="00E10E04">
            <w:pPr>
              <w:widowControl/>
              <w:jc w:val="center"/>
              <w:rPr>
                <w:color w:val="000000" w:themeColor="text1"/>
                <w:kern w:val="0"/>
                <w:u w:val="single"/>
              </w:rPr>
            </w:pPr>
          </w:p>
        </w:tc>
        <w:tc>
          <w:tcPr>
            <w:tcW w:w="512" w:type="pct"/>
            <w:vAlign w:val="center"/>
          </w:tcPr>
          <w:p w14:paraId="43D39374" w14:textId="77777777" w:rsidR="00E10E04" w:rsidRDefault="00E10E04">
            <w:pPr>
              <w:widowControl/>
              <w:jc w:val="center"/>
              <w:rPr>
                <w:color w:val="000000" w:themeColor="text1"/>
                <w:kern w:val="0"/>
                <w:u w:val="single"/>
              </w:rPr>
            </w:pPr>
          </w:p>
        </w:tc>
      </w:tr>
      <w:tr w:rsidR="00E10E04" w14:paraId="4A020948" w14:textId="77777777">
        <w:trPr>
          <w:cantSplit/>
          <w:trHeight w:val="439"/>
          <w:jc w:val="center"/>
        </w:trPr>
        <w:tc>
          <w:tcPr>
            <w:tcW w:w="191" w:type="pct"/>
            <w:gridSpan w:val="2"/>
            <w:vMerge/>
            <w:vAlign w:val="center"/>
          </w:tcPr>
          <w:p w14:paraId="11310468" w14:textId="77777777" w:rsidR="00E10E04" w:rsidRDefault="00E10E04">
            <w:pPr>
              <w:widowControl/>
              <w:jc w:val="center"/>
              <w:rPr>
                <w:color w:val="000000" w:themeColor="text1"/>
                <w:kern w:val="0"/>
                <w:u w:val="single"/>
              </w:rPr>
            </w:pPr>
          </w:p>
        </w:tc>
        <w:tc>
          <w:tcPr>
            <w:tcW w:w="417" w:type="pct"/>
            <w:vAlign w:val="center"/>
          </w:tcPr>
          <w:p w14:paraId="2082B83D" w14:textId="77777777" w:rsidR="00E10E04" w:rsidRDefault="00000000">
            <w:pPr>
              <w:widowControl/>
              <w:jc w:val="center"/>
              <w:rPr>
                <w:color w:val="000000" w:themeColor="text1"/>
                <w:kern w:val="0"/>
                <w:u w:val="single"/>
              </w:rPr>
            </w:pPr>
            <w:r>
              <w:rPr>
                <w:color w:val="000000" w:themeColor="text1"/>
                <w:kern w:val="0"/>
                <w:u w:val="single"/>
              </w:rPr>
              <w:t>溶解氧</w:t>
            </w:r>
          </w:p>
        </w:tc>
        <w:tc>
          <w:tcPr>
            <w:tcW w:w="409" w:type="pct"/>
            <w:vAlign w:val="center"/>
          </w:tcPr>
          <w:p w14:paraId="51E2C750" w14:textId="77777777" w:rsidR="00E10E04" w:rsidRDefault="00E10E04">
            <w:pPr>
              <w:widowControl/>
              <w:jc w:val="center"/>
              <w:rPr>
                <w:color w:val="000000" w:themeColor="text1"/>
                <w:kern w:val="0"/>
                <w:u w:val="single"/>
              </w:rPr>
            </w:pPr>
          </w:p>
        </w:tc>
        <w:tc>
          <w:tcPr>
            <w:tcW w:w="388" w:type="pct"/>
            <w:vAlign w:val="center"/>
          </w:tcPr>
          <w:p w14:paraId="04052906" w14:textId="77777777" w:rsidR="00E10E04" w:rsidRDefault="00E10E04">
            <w:pPr>
              <w:widowControl/>
              <w:jc w:val="center"/>
              <w:rPr>
                <w:color w:val="000000" w:themeColor="text1"/>
                <w:kern w:val="0"/>
                <w:u w:val="single"/>
              </w:rPr>
            </w:pPr>
          </w:p>
        </w:tc>
        <w:tc>
          <w:tcPr>
            <w:tcW w:w="327" w:type="pct"/>
            <w:vAlign w:val="center"/>
          </w:tcPr>
          <w:p w14:paraId="5503804E" w14:textId="77777777" w:rsidR="00E10E04" w:rsidRDefault="00E10E04">
            <w:pPr>
              <w:widowControl/>
              <w:jc w:val="center"/>
              <w:rPr>
                <w:color w:val="000000" w:themeColor="text1"/>
                <w:kern w:val="0"/>
                <w:u w:val="single"/>
              </w:rPr>
            </w:pPr>
          </w:p>
        </w:tc>
        <w:tc>
          <w:tcPr>
            <w:tcW w:w="395" w:type="pct"/>
            <w:vAlign w:val="center"/>
          </w:tcPr>
          <w:p w14:paraId="025E01DD" w14:textId="77777777" w:rsidR="00E10E04" w:rsidRDefault="00E10E04">
            <w:pPr>
              <w:widowControl/>
              <w:jc w:val="center"/>
              <w:rPr>
                <w:color w:val="000000" w:themeColor="text1"/>
                <w:kern w:val="0"/>
                <w:u w:val="single"/>
              </w:rPr>
            </w:pPr>
          </w:p>
        </w:tc>
        <w:tc>
          <w:tcPr>
            <w:tcW w:w="380" w:type="pct"/>
            <w:vAlign w:val="center"/>
          </w:tcPr>
          <w:p w14:paraId="6B7A205F" w14:textId="77777777" w:rsidR="00E10E04" w:rsidRDefault="00E10E04">
            <w:pPr>
              <w:widowControl/>
              <w:jc w:val="center"/>
              <w:rPr>
                <w:color w:val="000000" w:themeColor="text1"/>
                <w:kern w:val="0"/>
                <w:u w:val="single"/>
              </w:rPr>
            </w:pPr>
          </w:p>
        </w:tc>
        <w:tc>
          <w:tcPr>
            <w:tcW w:w="418" w:type="pct"/>
            <w:vAlign w:val="center"/>
          </w:tcPr>
          <w:p w14:paraId="4738D958" w14:textId="77777777" w:rsidR="00E10E04" w:rsidRDefault="00E10E04">
            <w:pPr>
              <w:widowControl/>
              <w:jc w:val="center"/>
              <w:rPr>
                <w:color w:val="000000" w:themeColor="text1"/>
                <w:kern w:val="0"/>
                <w:u w:val="single"/>
              </w:rPr>
            </w:pPr>
          </w:p>
        </w:tc>
        <w:tc>
          <w:tcPr>
            <w:tcW w:w="464" w:type="pct"/>
            <w:vAlign w:val="center"/>
          </w:tcPr>
          <w:p w14:paraId="6AF6E70C" w14:textId="77777777" w:rsidR="00E10E04" w:rsidRDefault="00E10E04">
            <w:pPr>
              <w:widowControl/>
              <w:jc w:val="center"/>
              <w:rPr>
                <w:color w:val="000000" w:themeColor="text1"/>
                <w:kern w:val="0"/>
                <w:u w:val="single"/>
              </w:rPr>
            </w:pPr>
          </w:p>
        </w:tc>
        <w:tc>
          <w:tcPr>
            <w:tcW w:w="586" w:type="pct"/>
            <w:vAlign w:val="center"/>
          </w:tcPr>
          <w:p w14:paraId="1D0AAEA6" w14:textId="77777777" w:rsidR="00E10E04" w:rsidRDefault="00E10E04">
            <w:pPr>
              <w:widowControl/>
              <w:jc w:val="center"/>
              <w:rPr>
                <w:color w:val="000000" w:themeColor="text1"/>
                <w:kern w:val="0"/>
                <w:u w:val="single"/>
              </w:rPr>
            </w:pPr>
          </w:p>
        </w:tc>
        <w:tc>
          <w:tcPr>
            <w:tcW w:w="508" w:type="pct"/>
            <w:vAlign w:val="center"/>
          </w:tcPr>
          <w:p w14:paraId="3DDAD060" w14:textId="77777777" w:rsidR="00E10E04" w:rsidRDefault="00E10E04">
            <w:pPr>
              <w:widowControl/>
              <w:jc w:val="center"/>
              <w:rPr>
                <w:color w:val="000000" w:themeColor="text1"/>
                <w:kern w:val="0"/>
                <w:u w:val="single"/>
              </w:rPr>
            </w:pPr>
          </w:p>
        </w:tc>
        <w:tc>
          <w:tcPr>
            <w:tcW w:w="512" w:type="pct"/>
            <w:vAlign w:val="center"/>
          </w:tcPr>
          <w:p w14:paraId="0E78C3F3" w14:textId="77777777" w:rsidR="00E10E04" w:rsidRDefault="00E10E04">
            <w:pPr>
              <w:widowControl/>
              <w:jc w:val="center"/>
              <w:rPr>
                <w:color w:val="000000" w:themeColor="text1"/>
                <w:kern w:val="0"/>
                <w:u w:val="single"/>
              </w:rPr>
            </w:pPr>
          </w:p>
        </w:tc>
      </w:tr>
      <w:tr w:rsidR="00E10E04" w14:paraId="2A8AE40C" w14:textId="77777777">
        <w:trPr>
          <w:trHeight w:val="513"/>
          <w:jc w:val="center"/>
        </w:trPr>
        <w:tc>
          <w:tcPr>
            <w:tcW w:w="608" w:type="pct"/>
            <w:gridSpan w:val="3"/>
            <w:vMerge w:val="restart"/>
            <w:vAlign w:val="center"/>
          </w:tcPr>
          <w:p w14:paraId="4B2AFE59"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03296" behindDoc="0" locked="0" layoutInCell="1" allowOverlap="1" wp14:anchorId="68755FFA" wp14:editId="79EFD8AD">
                      <wp:simplePos x="0" y="0"/>
                      <wp:positionH relativeFrom="column">
                        <wp:posOffset>315595</wp:posOffset>
                      </wp:positionH>
                      <wp:positionV relativeFrom="paragraph">
                        <wp:posOffset>33020</wp:posOffset>
                      </wp:positionV>
                      <wp:extent cx="485140" cy="238760"/>
                      <wp:effectExtent l="0" t="0" r="0" b="0"/>
                      <wp:wrapNone/>
                      <wp:docPr id="80" name="Text Box 2118"/>
                      <wp:cNvGraphicFramePr/>
                      <a:graphic xmlns:a="http://schemas.openxmlformats.org/drawingml/2006/main">
                        <a:graphicData uri="http://schemas.microsoft.com/office/word/2010/wordprocessingShape">
                          <wps:wsp>
                            <wps:cNvSpPr txBox="1"/>
                            <wps:spPr>
                              <a:xfrm>
                                <a:off x="0" y="0"/>
                                <a:ext cx="485140" cy="238760"/>
                              </a:xfrm>
                              <a:prstGeom prst="rect">
                                <a:avLst/>
                              </a:prstGeom>
                              <a:noFill/>
                              <a:ln w="9525">
                                <a:noFill/>
                              </a:ln>
                            </wps:spPr>
                            <wps:txbx>
                              <w:txbxContent>
                                <w:p w14:paraId="42A6FEC1" w14:textId="77777777" w:rsidR="00E10E04" w:rsidRDefault="00000000">
                                  <w:pPr>
                                    <w:pStyle w:val="aff3"/>
                                  </w:pPr>
                                  <w:r>
                                    <w:rPr>
                                      <w:color w:val="000000"/>
                                      <w:kern w:val="24"/>
                                      <w:szCs w:val="24"/>
                                    </w:rPr>
                                    <w:t>时间</w:t>
                                  </w:r>
                                </w:p>
                              </w:txbxContent>
                            </wps:txbx>
                            <wps:bodyPr vertOverflow="clip" vert="horz" wrap="square" lIns="27432" tIns="18288" rIns="0" bIns="0" anchor="t" upright="1"/>
                          </wps:wsp>
                        </a:graphicData>
                      </a:graphic>
                    </wp:anchor>
                  </w:drawing>
                </mc:Choice>
                <mc:Fallback>
                  <w:pict>
                    <v:shape w14:anchorId="68755FFA" id="_x0000_s1055" type="#_x0000_t202" style="position:absolute;left:0;text-align:left;margin-left:24.85pt;margin-top:2.6pt;width:38.2pt;height:18.8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" filled="f" stroked="f">
                      <v:textbox inset="2.16pt,1.44pt,0,0">
                        <w:txbxContent>
                          <w:p w14:paraId="42A6FEC1" w14:textId="77777777" w:rsidR="00E10E04" w:rsidRDefault="00000000">
                            <w:pPr>
                              <w:pStyle w:val="aff3"/>
                            </w:pPr>
                            <w:r>
                              <w:rPr>
                                <w:color w:val="000000"/>
                                <w:kern w:val="24"/>
                                <w:szCs w:val="24"/>
                              </w:rPr>
                              <w:t>时间</w:t>
                            </w:r>
                          </w:p>
                        </w:txbxContent>
                      </v:textbox>
                    </v:shape>
                  </w:pict>
                </mc:Fallback>
              </mc:AlternateContent>
            </w:r>
            <w:r>
              <w:rPr>
                <w:noProof/>
                <w:color w:val="000000" w:themeColor="text1"/>
                <w:u w:val="single"/>
              </w:rPr>
              <mc:AlternateContent>
                <mc:Choice Requires="wps">
                  <w:drawing>
                    <wp:anchor distT="0" distB="0" distL="114300" distR="114300" simplePos="0" relativeHeight="251700224" behindDoc="0" locked="0" layoutInCell="1" allowOverlap="1" wp14:anchorId="01586368" wp14:editId="36EA3851">
                      <wp:simplePos x="0" y="0"/>
                      <wp:positionH relativeFrom="column">
                        <wp:posOffset>349885</wp:posOffset>
                      </wp:positionH>
                      <wp:positionV relativeFrom="paragraph">
                        <wp:posOffset>9525</wp:posOffset>
                      </wp:positionV>
                      <wp:extent cx="273685" cy="1527810"/>
                      <wp:effectExtent l="4445" t="635" r="7620" b="14605"/>
                      <wp:wrapNone/>
                      <wp:docPr id="12" name="直接连接符 12"/>
                      <wp:cNvGraphicFramePr/>
                      <a:graphic xmlns:a="http://schemas.openxmlformats.org/drawingml/2006/main">
                        <a:graphicData uri="http://schemas.microsoft.com/office/word/2010/wordprocessingShape">
                          <wps:wsp>
                            <wps:cNvCnPr/>
                            <wps:spPr>
                              <a:xfrm>
                                <a:off x="0" y="0"/>
                                <a:ext cx="273685" cy="15278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CCE7E0" id="直接连接符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7.55pt,.75pt" to="49.1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" strokecolor="black [3213]"/>
                  </w:pict>
                </mc:Fallback>
              </mc:AlternateContent>
            </w:r>
          </w:p>
          <w:p w14:paraId="4B6C8B73" w14:textId="77777777" w:rsidR="00E10E04" w:rsidRDefault="00000000">
            <w:pPr>
              <w:ind w:firstLineChars="300" w:firstLine="630"/>
              <w:jc w:val="center"/>
              <w:rPr>
                <w:color w:val="000000" w:themeColor="text1"/>
                <w:u w:val="single"/>
              </w:rPr>
            </w:pPr>
            <w:r>
              <w:rPr>
                <w:noProof/>
                <w:color w:val="000000" w:themeColor="text1"/>
                <w:u w:val="single"/>
              </w:rPr>
              <mc:AlternateContent>
                <mc:Choice Requires="wps">
                  <w:drawing>
                    <wp:anchor distT="0" distB="0" distL="114300" distR="114300" simplePos="0" relativeHeight="251702272" behindDoc="0" locked="0" layoutInCell="1" allowOverlap="1" wp14:anchorId="527F435B" wp14:editId="7747EDBF">
                      <wp:simplePos x="0" y="0"/>
                      <wp:positionH relativeFrom="column">
                        <wp:posOffset>-38100</wp:posOffset>
                      </wp:positionH>
                      <wp:positionV relativeFrom="paragraph">
                        <wp:posOffset>112395</wp:posOffset>
                      </wp:positionV>
                      <wp:extent cx="511175" cy="252730"/>
                      <wp:effectExtent l="0" t="0" r="0" b="0"/>
                      <wp:wrapNone/>
                      <wp:docPr id="13"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4DA6DCA8"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wps:txbx>
                            <wps:bodyPr vertOverflow="clip" vert="horz" wrap="square" lIns="27432" tIns="18288" rIns="0" bIns="0" anchor="t" upright="1"/>
                          </wps:wsp>
                        </a:graphicData>
                      </a:graphic>
                    </wp:anchor>
                  </w:drawing>
                </mc:Choice>
                <mc:Fallback>
                  <w:pict>
                    <v:shape w14:anchorId="527F435B" id="_x0000_s1056" type="#_x0000_t202" style="position:absolute;left:0;text-align:left;margin-left:-3pt;margin-top:8.85pt;width:40.25pt;height:19.9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" filled="f" stroked="f">
                      <v:textbox inset="2.16pt,1.44pt,0,0">
                        <w:txbxContent>
                          <w:p w14:paraId="4DA6DCA8"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v:textbox>
                    </v:shape>
                  </w:pict>
                </mc:Fallback>
              </mc:AlternateContent>
            </w:r>
            <w:r>
              <w:rPr>
                <w:noProof/>
                <w:color w:val="000000" w:themeColor="text1"/>
                <w:u w:val="single"/>
              </w:rPr>
              <mc:AlternateContent>
                <mc:Choice Requires="wps">
                  <w:drawing>
                    <wp:anchor distT="0" distB="0" distL="114300" distR="114300" simplePos="0" relativeHeight="251699200" behindDoc="0" locked="0" layoutInCell="1" allowOverlap="1" wp14:anchorId="1D78A39D" wp14:editId="38296ED0">
                      <wp:simplePos x="0" y="0"/>
                      <wp:positionH relativeFrom="column">
                        <wp:posOffset>-65405</wp:posOffset>
                      </wp:positionH>
                      <wp:positionV relativeFrom="paragraph">
                        <wp:posOffset>434340</wp:posOffset>
                      </wp:positionV>
                      <wp:extent cx="663575" cy="932180"/>
                      <wp:effectExtent l="3810" t="2540" r="18415" b="17780"/>
                      <wp:wrapNone/>
                      <wp:docPr id="83" name="直接连接符 83"/>
                      <wp:cNvGraphicFramePr/>
                      <a:graphic xmlns:a="http://schemas.openxmlformats.org/drawingml/2006/main">
                        <a:graphicData uri="http://schemas.microsoft.com/office/word/2010/wordprocessingShape">
                          <wps:wsp>
                            <wps:cNvCnPr/>
                            <wps:spPr>
                              <a:xfrm>
                                <a:off x="0" y="0"/>
                                <a:ext cx="663575" cy="932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F0A261" id="直接连接符 8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15pt,34.2pt" to="47.1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" strokecolor="black [3213]"/>
                  </w:pict>
                </mc:Fallback>
              </mc:AlternateContent>
            </w:r>
          </w:p>
          <w:p w14:paraId="1E2EA2EE" w14:textId="77777777" w:rsidR="00E10E04" w:rsidRDefault="00000000">
            <w:pPr>
              <w:jc w:val="center"/>
              <w:rPr>
                <w:color w:val="000000" w:themeColor="text1"/>
                <w:u w:val="single"/>
              </w:rPr>
            </w:pPr>
            <w:r>
              <w:rPr>
                <w:noProof/>
                <w:color w:val="000000" w:themeColor="text1"/>
                <w:u w:val="single"/>
              </w:rPr>
              <mc:AlternateContent>
                <mc:Choice Requires="wps">
                  <w:drawing>
                    <wp:anchor distT="0" distB="0" distL="114300" distR="114300" simplePos="0" relativeHeight="251701248" behindDoc="0" locked="0" layoutInCell="1" allowOverlap="1" wp14:anchorId="288D04EB" wp14:editId="45027FAA">
                      <wp:simplePos x="0" y="0"/>
                      <wp:positionH relativeFrom="column">
                        <wp:posOffset>-4445</wp:posOffset>
                      </wp:positionH>
                      <wp:positionV relativeFrom="paragraph">
                        <wp:posOffset>559435</wp:posOffset>
                      </wp:positionV>
                      <wp:extent cx="467360" cy="226695"/>
                      <wp:effectExtent l="0" t="0" r="0" b="0"/>
                      <wp:wrapNone/>
                      <wp:docPr id="14"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6A035EAA"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wps:txbx>
                            <wps:bodyPr vertOverflow="clip" vert="horz" wrap="square" lIns="27432" tIns="18288" rIns="0" bIns="0" anchor="t" upright="1"/>
                          </wps:wsp>
                        </a:graphicData>
                      </a:graphic>
                    </wp:anchor>
                  </w:drawing>
                </mc:Choice>
                <mc:Fallback>
                  <w:pict>
                    <v:shape w14:anchorId="288D04EB" id="_x0000_s1057" type="#_x0000_t202" style="position:absolute;left:0;text-align:left;margin-left:-.35pt;margin-top:44.05pt;width:36.8pt;height:17.85pt;flip:x;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" filled="f" stroked="f">
                      <v:textbox inset="2.16pt,1.44pt,0,0">
                        <w:txbxContent>
                          <w:p w14:paraId="6A035EAA"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v:textbox>
                    </v:shape>
                  </w:pict>
                </mc:Fallback>
              </mc:AlternateContent>
            </w:r>
          </w:p>
        </w:tc>
        <w:tc>
          <w:tcPr>
            <w:tcW w:w="4391" w:type="pct"/>
            <w:gridSpan w:val="10"/>
            <w:vAlign w:val="center"/>
          </w:tcPr>
          <w:p w14:paraId="7E2D4A5E" w14:textId="77777777" w:rsidR="00E10E04" w:rsidRDefault="00000000">
            <w:pPr>
              <w:widowControl/>
              <w:jc w:val="center"/>
              <w:rPr>
                <w:color w:val="000000" w:themeColor="text1"/>
                <w:kern w:val="0"/>
                <w:u w:val="single"/>
              </w:rPr>
            </w:pPr>
            <w:r>
              <w:rPr>
                <w:color w:val="000000" w:themeColor="text1"/>
                <w:kern w:val="0"/>
                <w:u w:val="single"/>
              </w:rPr>
              <w:t>2026</w:t>
            </w:r>
            <w:r>
              <w:rPr>
                <w:color w:val="000000" w:themeColor="text1"/>
                <w:kern w:val="0"/>
                <w:u w:val="single"/>
              </w:rPr>
              <w:t>年</w:t>
            </w:r>
            <w:r>
              <w:rPr>
                <w:color w:val="000000" w:themeColor="text1"/>
                <w:kern w:val="0"/>
                <w:u w:val="single"/>
              </w:rPr>
              <w:t>07</w:t>
            </w:r>
            <w:r>
              <w:rPr>
                <w:color w:val="000000" w:themeColor="text1"/>
                <w:kern w:val="0"/>
                <w:u w:val="single"/>
              </w:rPr>
              <w:t>月</w:t>
            </w:r>
            <w:r>
              <w:rPr>
                <w:color w:val="000000" w:themeColor="text1"/>
                <w:kern w:val="0"/>
                <w:u w:val="single"/>
              </w:rPr>
              <w:t>02</w:t>
            </w:r>
            <w:r>
              <w:rPr>
                <w:color w:val="000000" w:themeColor="text1"/>
                <w:kern w:val="0"/>
                <w:u w:val="single"/>
              </w:rPr>
              <w:t>日</w:t>
            </w:r>
          </w:p>
        </w:tc>
      </w:tr>
      <w:tr w:rsidR="00E10E04" w14:paraId="27BEAE66" w14:textId="77777777">
        <w:trPr>
          <w:trHeight w:val="1842"/>
          <w:jc w:val="center"/>
        </w:trPr>
        <w:tc>
          <w:tcPr>
            <w:tcW w:w="608" w:type="pct"/>
            <w:gridSpan w:val="3"/>
            <w:vMerge/>
            <w:vAlign w:val="center"/>
          </w:tcPr>
          <w:p w14:paraId="2D5B696A" w14:textId="77777777" w:rsidR="00E10E04" w:rsidRDefault="00E10E04">
            <w:pPr>
              <w:jc w:val="center"/>
              <w:rPr>
                <w:color w:val="000000" w:themeColor="text1"/>
                <w:u w:val="single"/>
              </w:rPr>
            </w:pPr>
          </w:p>
        </w:tc>
        <w:tc>
          <w:tcPr>
            <w:tcW w:w="409" w:type="pct"/>
            <w:vAlign w:val="center"/>
          </w:tcPr>
          <w:p w14:paraId="26E7E52C"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w:t>
            </w:r>
          </w:p>
        </w:tc>
        <w:tc>
          <w:tcPr>
            <w:tcW w:w="388" w:type="pct"/>
            <w:vAlign w:val="center"/>
          </w:tcPr>
          <w:p w14:paraId="294F7E69"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5-1#</w:t>
            </w:r>
          </w:p>
        </w:tc>
        <w:tc>
          <w:tcPr>
            <w:tcW w:w="327" w:type="pct"/>
            <w:vAlign w:val="center"/>
          </w:tcPr>
          <w:p w14:paraId="69B1492D"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5-2#</w:t>
            </w:r>
          </w:p>
        </w:tc>
        <w:tc>
          <w:tcPr>
            <w:tcW w:w="395" w:type="pct"/>
            <w:vAlign w:val="center"/>
          </w:tcPr>
          <w:p w14:paraId="515124AE"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14#</w:t>
            </w:r>
          </w:p>
        </w:tc>
        <w:tc>
          <w:tcPr>
            <w:tcW w:w="380" w:type="pct"/>
            <w:vAlign w:val="center"/>
          </w:tcPr>
          <w:p w14:paraId="30F8FF2E"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18-1#</w:t>
            </w:r>
          </w:p>
        </w:tc>
        <w:tc>
          <w:tcPr>
            <w:tcW w:w="418" w:type="pct"/>
            <w:vAlign w:val="center"/>
          </w:tcPr>
          <w:p w14:paraId="5B6244A0"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场内人工湖</w:t>
            </w:r>
            <w:r>
              <w:rPr>
                <w:rFonts w:ascii="Times New Roman" w:eastAsia="宋体"/>
                <w:color w:val="000000" w:themeColor="text1"/>
                <w:kern w:val="2"/>
                <w:szCs w:val="21"/>
                <w:u w:val="single"/>
              </w:rPr>
              <w:t>18-2#</w:t>
            </w:r>
          </w:p>
        </w:tc>
        <w:tc>
          <w:tcPr>
            <w:tcW w:w="464" w:type="pct"/>
            <w:vAlign w:val="center"/>
          </w:tcPr>
          <w:p w14:paraId="63EFA1D0"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沾天湖上游</w:t>
            </w:r>
            <w:r>
              <w:rPr>
                <w:rFonts w:ascii="Times New Roman" w:eastAsia="宋体"/>
                <w:color w:val="000000" w:themeColor="text1"/>
                <w:kern w:val="2"/>
                <w:szCs w:val="21"/>
                <w:u w:val="single"/>
              </w:rPr>
              <w:t>W1</w:t>
            </w:r>
            <w:r>
              <w:rPr>
                <w:rFonts w:ascii="Times New Roman" w:eastAsia="宋体"/>
                <w:color w:val="000000" w:themeColor="text1"/>
                <w:kern w:val="2"/>
                <w:szCs w:val="21"/>
                <w:u w:val="single"/>
              </w:rPr>
              <w:t>（泄洪口上游）</w:t>
            </w:r>
          </w:p>
        </w:tc>
        <w:tc>
          <w:tcPr>
            <w:tcW w:w="586" w:type="pct"/>
            <w:vAlign w:val="center"/>
          </w:tcPr>
          <w:p w14:paraId="7B1F93C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kern w:val="2"/>
                <w:szCs w:val="21"/>
                <w:u w:val="single"/>
              </w:rPr>
              <w:t>沾天湖下游</w:t>
            </w:r>
            <w:r>
              <w:rPr>
                <w:rFonts w:ascii="Times New Roman" w:eastAsia="宋体"/>
                <w:color w:val="000000" w:themeColor="text1"/>
                <w:kern w:val="2"/>
                <w:szCs w:val="21"/>
                <w:u w:val="single"/>
              </w:rPr>
              <w:t>W2</w:t>
            </w:r>
            <w:r>
              <w:rPr>
                <w:rFonts w:ascii="Times New Roman" w:eastAsia="宋体"/>
                <w:color w:val="000000" w:themeColor="text1"/>
                <w:kern w:val="2"/>
                <w:szCs w:val="21"/>
                <w:u w:val="single"/>
              </w:rPr>
              <w:t>（泄洪口下游）</w:t>
            </w:r>
          </w:p>
        </w:tc>
        <w:tc>
          <w:tcPr>
            <w:tcW w:w="508" w:type="pct"/>
            <w:vAlign w:val="center"/>
          </w:tcPr>
          <w:p w14:paraId="05755D17"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III</w:t>
            </w:r>
            <w:r>
              <w:rPr>
                <w:rFonts w:ascii="Times New Roman" w:eastAsia="宋体"/>
                <w:color w:val="000000" w:themeColor="text1"/>
                <w:szCs w:val="21"/>
                <w:u w:val="single"/>
              </w:rPr>
              <w:t>类标准值</w:t>
            </w:r>
          </w:p>
        </w:tc>
        <w:tc>
          <w:tcPr>
            <w:tcW w:w="512" w:type="pct"/>
            <w:vAlign w:val="center"/>
          </w:tcPr>
          <w:p w14:paraId="0280F188" w14:textId="77777777" w:rsidR="00E10E04" w:rsidRDefault="00000000">
            <w:pPr>
              <w:pStyle w:val="afffffffff"/>
              <w:rPr>
                <w:rFonts w:ascii="Times New Roman" w:eastAsia="宋体"/>
                <w:color w:val="000000" w:themeColor="text1"/>
                <w:kern w:val="2"/>
                <w:szCs w:val="21"/>
                <w:u w:val="single"/>
              </w:rPr>
            </w:pPr>
            <w:r>
              <w:rPr>
                <w:rFonts w:ascii="Times New Roman" w:eastAsia="宋体"/>
                <w:color w:val="000000" w:themeColor="text1"/>
                <w:szCs w:val="21"/>
                <w:u w:val="single"/>
              </w:rPr>
              <w:t>GB3838-2002 Ⅳ</w:t>
            </w:r>
            <w:r>
              <w:rPr>
                <w:rFonts w:ascii="Times New Roman" w:eastAsia="宋体"/>
                <w:color w:val="000000" w:themeColor="text1"/>
                <w:szCs w:val="21"/>
                <w:u w:val="single"/>
              </w:rPr>
              <w:t>类标准值</w:t>
            </w:r>
          </w:p>
        </w:tc>
      </w:tr>
      <w:tr w:rsidR="00E10E04" w14:paraId="601C1E9F" w14:textId="77777777">
        <w:trPr>
          <w:cantSplit/>
          <w:trHeight w:val="533"/>
          <w:jc w:val="center"/>
        </w:trPr>
        <w:tc>
          <w:tcPr>
            <w:tcW w:w="191" w:type="pct"/>
            <w:gridSpan w:val="2"/>
            <w:vMerge w:val="restart"/>
            <w:vAlign w:val="center"/>
          </w:tcPr>
          <w:p w14:paraId="5935372D" w14:textId="77777777" w:rsidR="00E10E04" w:rsidRDefault="00000000">
            <w:pPr>
              <w:widowControl/>
              <w:jc w:val="center"/>
              <w:rPr>
                <w:color w:val="000000" w:themeColor="text1"/>
                <w:kern w:val="0"/>
                <w:u w:val="single"/>
              </w:rPr>
            </w:pPr>
            <w:r>
              <w:rPr>
                <w:color w:val="000000" w:themeColor="text1"/>
                <w:kern w:val="0"/>
                <w:u w:val="single"/>
              </w:rPr>
              <w:t>地表水</w:t>
            </w:r>
          </w:p>
        </w:tc>
        <w:tc>
          <w:tcPr>
            <w:tcW w:w="417" w:type="pct"/>
            <w:vAlign w:val="center"/>
          </w:tcPr>
          <w:p w14:paraId="6992AC10" w14:textId="77777777" w:rsidR="00E10E04" w:rsidRDefault="00000000">
            <w:pPr>
              <w:widowControl/>
              <w:jc w:val="center"/>
              <w:rPr>
                <w:color w:val="000000" w:themeColor="text1"/>
                <w:kern w:val="0"/>
                <w:u w:val="single"/>
              </w:rPr>
            </w:pPr>
            <w:r>
              <w:rPr>
                <w:color w:val="000000" w:themeColor="text1"/>
                <w:kern w:val="0"/>
                <w:u w:val="single"/>
              </w:rPr>
              <w:t>pH</w:t>
            </w:r>
            <w:r>
              <w:rPr>
                <w:color w:val="000000" w:themeColor="text1"/>
                <w:kern w:val="0"/>
                <w:u w:val="single"/>
              </w:rPr>
              <w:t>（无量纲）</w:t>
            </w:r>
          </w:p>
        </w:tc>
        <w:tc>
          <w:tcPr>
            <w:tcW w:w="409" w:type="pct"/>
            <w:vAlign w:val="center"/>
          </w:tcPr>
          <w:p w14:paraId="3ADFBF2C" w14:textId="77777777" w:rsidR="00E10E04" w:rsidRDefault="00E10E04">
            <w:pPr>
              <w:widowControl/>
              <w:jc w:val="center"/>
              <w:rPr>
                <w:color w:val="000000" w:themeColor="text1"/>
                <w:kern w:val="0"/>
                <w:u w:val="single"/>
              </w:rPr>
            </w:pPr>
          </w:p>
        </w:tc>
        <w:tc>
          <w:tcPr>
            <w:tcW w:w="388" w:type="pct"/>
            <w:vAlign w:val="center"/>
          </w:tcPr>
          <w:p w14:paraId="34B5E143" w14:textId="77777777" w:rsidR="00E10E04" w:rsidRDefault="00E10E04">
            <w:pPr>
              <w:widowControl/>
              <w:jc w:val="center"/>
              <w:rPr>
                <w:color w:val="000000" w:themeColor="text1"/>
                <w:kern w:val="0"/>
                <w:u w:val="single"/>
              </w:rPr>
            </w:pPr>
          </w:p>
        </w:tc>
        <w:tc>
          <w:tcPr>
            <w:tcW w:w="327" w:type="pct"/>
            <w:vAlign w:val="center"/>
          </w:tcPr>
          <w:p w14:paraId="408F9EDB" w14:textId="77777777" w:rsidR="00E10E04" w:rsidRDefault="00E10E04">
            <w:pPr>
              <w:widowControl/>
              <w:jc w:val="center"/>
              <w:rPr>
                <w:color w:val="000000" w:themeColor="text1"/>
                <w:kern w:val="0"/>
                <w:u w:val="single"/>
              </w:rPr>
            </w:pPr>
          </w:p>
        </w:tc>
        <w:tc>
          <w:tcPr>
            <w:tcW w:w="395" w:type="pct"/>
            <w:vAlign w:val="center"/>
          </w:tcPr>
          <w:p w14:paraId="60CE1764" w14:textId="77777777" w:rsidR="00E10E04" w:rsidRDefault="00E10E04">
            <w:pPr>
              <w:widowControl/>
              <w:jc w:val="center"/>
              <w:rPr>
                <w:color w:val="000000" w:themeColor="text1"/>
                <w:kern w:val="0"/>
                <w:u w:val="single"/>
              </w:rPr>
            </w:pPr>
          </w:p>
        </w:tc>
        <w:tc>
          <w:tcPr>
            <w:tcW w:w="380" w:type="pct"/>
            <w:vAlign w:val="center"/>
          </w:tcPr>
          <w:p w14:paraId="5D643D61" w14:textId="77777777" w:rsidR="00E10E04" w:rsidRDefault="00E10E04">
            <w:pPr>
              <w:widowControl/>
              <w:jc w:val="center"/>
              <w:rPr>
                <w:color w:val="000000" w:themeColor="text1"/>
                <w:kern w:val="0"/>
                <w:u w:val="single"/>
              </w:rPr>
            </w:pPr>
          </w:p>
        </w:tc>
        <w:tc>
          <w:tcPr>
            <w:tcW w:w="418" w:type="pct"/>
            <w:vAlign w:val="center"/>
          </w:tcPr>
          <w:p w14:paraId="69939B36" w14:textId="77777777" w:rsidR="00E10E04" w:rsidRDefault="00E10E04">
            <w:pPr>
              <w:widowControl/>
              <w:jc w:val="center"/>
              <w:rPr>
                <w:color w:val="000000" w:themeColor="text1"/>
                <w:kern w:val="0"/>
                <w:u w:val="single"/>
              </w:rPr>
            </w:pPr>
          </w:p>
        </w:tc>
        <w:tc>
          <w:tcPr>
            <w:tcW w:w="464" w:type="pct"/>
            <w:vAlign w:val="center"/>
          </w:tcPr>
          <w:p w14:paraId="5EB652D0" w14:textId="77777777" w:rsidR="00E10E04" w:rsidRDefault="00E10E04">
            <w:pPr>
              <w:widowControl/>
              <w:jc w:val="center"/>
              <w:rPr>
                <w:color w:val="000000" w:themeColor="text1"/>
                <w:kern w:val="0"/>
                <w:u w:val="single"/>
              </w:rPr>
            </w:pPr>
          </w:p>
        </w:tc>
        <w:tc>
          <w:tcPr>
            <w:tcW w:w="586" w:type="pct"/>
            <w:vAlign w:val="center"/>
          </w:tcPr>
          <w:p w14:paraId="1393DA7E" w14:textId="77777777" w:rsidR="00E10E04" w:rsidRDefault="00E10E04">
            <w:pPr>
              <w:widowControl/>
              <w:jc w:val="center"/>
              <w:rPr>
                <w:color w:val="000000" w:themeColor="text1"/>
                <w:kern w:val="0"/>
                <w:u w:val="single"/>
              </w:rPr>
            </w:pPr>
          </w:p>
        </w:tc>
        <w:tc>
          <w:tcPr>
            <w:tcW w:w="508" w:type="pct"/>
            <w:vAlign w:val="center"/>
          </w:tcPr>
          <w:p w14:paraId="2A31E0F4" w14:textId="77777777" w:rsidR="00E10E04" w:rsidRDefault="00E10E04">
            <w:pPr>
              <w:widowControl/>
              <w:jc w:val="center"/>
              <w:rPr>
                <w:color w:val="000000" w:themeColor="text1"/>
                <w:kern w:val="0"/>
                <w:u w:val="single"/>
              </w:rPr>
            </w:pPr>
          </w:p>
        </w:tc>
        <w:tc>
          <w:tcPr>
            <w:tcW w:w="512" w:type="pct"/>
            <w:vAlign w:val="center"/>
          </w:tcPr>
          <w:p w14:paraId="568FA790" w14:textId="77777777" w:rsidR="00E10E04" w:rsidRDefault="00E10E04">
            <w:pPr>
              <w:widowControl/>
              <w:jc w:val="center"/>
              <w:rPr>
                <w:color w:val="000000" w:themeColor="text1"/>
                <w:kern w:val="0"/>
                <w:u w:val="single"/>
              </w:rPr>
            </w:pPr>
          </w:p>
        </w:tc>
      </w:tr>
      <w:tr w:rsidR="00E10E04" w14:paraId="1B54F531" w14:textId="77777777">
        <w:trPr>
          <w:cantSplit/>
          <w:trHeight w:val="533"/>
          <w:jc w:val="center"/>
        </w:trPr>
        <w:tc>
          <w:tcPr>
            <w:tcW w:w="191" w:type="pct"/>
            <w:gridSpan w:val="2"/>
            <w:vMerge/>
            <w:vAlign w:val="center"/>
          </w:tcPr>
          <w:p w14:paraId="31CF9566" w14:textId="77777777" w:rsidR="00E10E04" w:rsidRDefault="00E10E04">
            <w:pPr>
              <w:widowControl/>
              <w:jc w:val="center"/>
              <w:rPr>
                <w:color w:val="000000" w:themeColor="text1"/>
                <w:kern w:val="0"/>
                <w:u w:val="single"/>
              </w:rPr>
            </w:pPr>
          </w:p>
        </w:tc>
        <w:tc>
          <w:tcPr>
            <w:tcW w:w="417" w:type="pct"/>
            <w:vAlign w:val="center"/>
          </w:tcPr>
          <w:p w14:paraId="03A34984" w14:textId="77777777" w:rsidR="00E10E04" w:rsidRDefault="00000000">
            <w:pPr>
              <w:widowControl/>
              <w:jc w:val="center"/>
              <w:rPr>
                <w:color w:val="000000" w:themeColor="text1"/>
                <w:kern w:val="0"/>
                <w:u w:val="single"/>
              </w:rPr>
            </w:pPr>
            <w:r>
              <w:rPr>
                <w:color w:val="000000" w:themeColor="text1"/>
                <w:kern w:val="0"/>
                <w:u w:val="single"/>
              </w:rPr>
              <w:t>化学需氧量</w:t>
            </w:r>
          </w:p>
        </w:tc>
        <w:tc>
          <w:tcPr>
            <w:tcW w:w="409" w:type="pct"/>
            <w:vAlign w:val="center"/>
          </w:tcPr>
          <w:p w14:paraId="2A48102A" w14:textId="77777777" w:rsidR="00E10E04" w:rsidRDefault="00E10E04">
            <w:pPr>
              <w:widowControl/>
              <w:jc w:val="center"/>
              <w:rPr>
                <w:color w:val="000000" w:themeColor="text1"/>
                <w:kern w:val="0"/>
                <w:highlight w:val="red"/>
                <w:u w:val="single"/>
              </w:rPr>
            </w:pPr>
          </w:p>
        </w:tc>
        <w:tc>
          <w:tcPr>
            <w:tcW w:w="388" w:type="pct"/>
            <w:vAlign w:val="center"/>
          </w:tcPr>
          <w:p w14:paraId="29A0F27A" w14:textId="77777777" w:rsidR="00E10E04" w:rsidRDefault="00E10E04">
            <w:pPr>
              <w:widowControl/>
              <w:jc w:val="center"/>
              <w:rPr>
                <w:color w:val="000000" w:themeColor="text1"/>
                <w:kern w:val="0"/>
                <w:highlight w:val="red"/>
                <w:u w:val="single"/>
              </w:rPr>
            </w:pPr>
          </w:p>
        </w:tc>
        <w:tc>
          <w:tcPr>
            <w:tcW w:w="327" w:type="pct"/>
            <w:vAlign w:val="center"/>
          </w:tcPr>
          <w:p w14:paraId="1E82F648" w14:textId="77777777" w:rsidR="00E10E04" w:rsidRDefault="00E10E04">
            <w:pPr>
              <w:widowControl/>
              <w:jc w:val="center"/>
              <w:rPr>
                <w:color w:val="000000" w:themeColor="text1"/>
                <w:kern w:val="0"/>
                <w:u w:val="single"/>
              </w:rPr>
            </w:pPr>
          </w:p>
        </w:tc>
        <w:tc>
          <w:tcPr>
            <w:tcW w:w="395" w:type="pct"/>
            <w:vAlign w:val="center"/>
          </w:tcPr>
          <w:p w14:paraId="212EF855" w14:textId="77777777" w:rsidR="00E10E04" w:rsidRDefault="00E10E04">
            <w:pPr>
              <w:widowControl/>
              <w:jc w:val="center"/>
              <w:rPr>
                <w:color w:val="000000" w:themeColor="text1"/>
                <w:kern w:val="0"/>
                <w:u w:val="single"/>
              </w:rPr>
            </w:pPr>
          </w:p>
        </w:tc>
        <w:tc>
          <w:tcPr>
            <w:tcW w:w="380" w:type="pct"/>
            <w:vAlign w:val="center"/>
          </w:tcPr>
          <w:p w14:paraId="21F995FE" w14:textId="77777777" w:rsidR="00E10E04" w:rsidRDefault="00E10E04">
            <w:pPr>
              <w:widowControl/>
              <w:jc w:val="center"/>
              <w:rPr>
                <w:color w:val="000000" w:themeColor="text1"/>
                <w:kern w:val="0"/>
                <w:u w:val="single"/>
              </w:rPr>
            </w:pPr>
          </w:p>
        </w:tc>
        <w:tc>
          <w:tcPr>
            <w:tcW w:w="418" w:type="pct"/>
            <w:vAlign w:val="center"/>
          </w:tcPr>
          <w:p w14:paraId="7EFC0531" w14:textId="77777777" w:rsidR="00E10E04" w:rsidRDefault="00E10E04">
            <w:pPr>
              <w:widowControl/>
              <w:jc w:val="center"/>
              <w:rPr>
                <w:color w:val="000000" w:themeColor="text1"/>
                <w:kern w:val="0"/>
                <w:u w:val="single"/>
              </w:rPr>
            </w:pPr>
          </w:p>
        </w:tc>
        <w:tc>
          <w:tcPr>
            <w:tcW w:w="464" w:type="pct"/>
            <w:vAlign w:val="center"/>
          </w:tcPr>
          <w:p w14:paraId="2560136D" w14:textId="77777777" w:rsidR="00E10E04" w:rsidRDefault="00E10E04">
            <w:pPr>
              <w:widowControl/>
              <w:jc w:val="center"/>
              <w:rPr>
                <w:color w:val="000000" w:themeColor="text1"/>
                <w:kern w:val="0"/>
                <w:u w:val="single"/>
              </w:rPr>
            </w:pPr>
          </w:p>
        </w:tc>
        <w:tc>
          <w:tcPr>
            <w:tcW w:w="586" w:type="pct"/>
            <w:vAlign w:val="center"/>
          </w:tcPr>
          <w:p w14:paraId="71D6025A" w14:textId="77777777" w:rsidR="00E10E04" w:rsidRDefault="00E10E04">
            <w:pPr>
              <w:widowControl/>
              <w:jc w:val="center"/>
              <w:rPr>
                <w:color w:val="000000" w:themeColor="text1"/>
                <w:kern w:val="0"/>
                <w:u w:val="single"/>
              </w:rPr>
            </w:pPr>
          </w:p>
        </w:tc>
        <w:tc>
          <w:tcPr>
            <w:tcW w:w="508" w:type="pct"/>
            <w:vAlign w:val="center"/>
          </w:tcPr>
          <w:p w14:paraId="3A253B05" w14:textId="77777777" w:rsidR="00E10E04" w:rsidRDefault="00E10E04">
            <w:pPr>
              <w:widowControl/>
              <w:jc w:val="center"/>
              <w:rPr>
                <w:color w:val="000000" w:themeColor="text1"/>
                <w:kern w:val="0"/>
                <w:u w:val="single"/>
              </w:rPr>
            </w:pPr>
          </w:p>
        </w:tc>
        <w:tc>
          <w:tcPr>
            <w:tcW w:w="512" w:type="pct"/>
            <w:vAlign w:val="center"/>
          </w:tcPr>
          <w:p w14:paraId="41560044" w14:textId="77777777" w:rsidR="00E10E04" w:rsidRDefault="00E10E04">
            <w:pPr>
              <w:widowControl/>
              <w:jc w:val="center"/>
              <w:rPr>
                <w:color w:val="000000" w:themeColor="text1"/>
                <w:kern w:val="0"/>
                <w:u w:val="single"/>
              </w:rPr>
            </w:pPr>
          </w:p>
        </w:tc>
      </w:tr>
      <w:tr w:rsidR="00E10E04" w14:paraId="62C0C71C" w14:textId="77777777">
        <w:trPr>
          <w:cantSplit/>
          <w:trHeight w:val="795"/>
          <w:jc w:val="center"/>
        </w:trPr>
        <w:tc>
          <w:tcPr>
            <w:tcW w:w="191" w:type="pct"/>
            <w:gridSpan w:val="2"/>
            <w:vMerge/>
            <w:vAlign w:val="center"/>
          </w:tcPr>
          <w:p w14:paraId="254F0D07" w14:textId="77777777" w:rsidR="00E10E04" w:rsidRDefault="00E10E04">
            <w:pPr>
              <w:widowControl/>
              <w:jc w:val="center"/>
              <w:rPr>
                <w:color w:val="000000" w:themeColor="text1"/>
                <w:kern w:val="0"/>
                <w:u w:val="single"/>
              </w:rPr>
            </w:pPr>
          </w:p>
        </w:tc>
        <w:tc>
          <w:tcPr>
            <w:tcW w:w="417" w:type="pct"/>
            <w:vAlign w:val="center"/>
          </w:tcPr>
          <w:p w14:paraId="64B3902B" w14:textId="77777777" w:rsidR="00E10E04" w:rsidRDefault="00000000">
            <w:pPr>
              <w:widowControl/>
              <w:jc w:val="center"/>
              <w:rPr>
                <w:color w:val="000000" w:themeColor="text1"/>
                <w:kern w:val="0"/>
                <w:u w:val="single"/>
              </w:rPr>
            </w:pPr>
            <w:r>
              <w:rPr>
                <w:color w:val="000000" w:themeColor="text1"/>
                <w:kern w:val="0"/>
                <w:u w:val="single"/>
              </w:rPr>
              <w:t>五日生化需氧量</w:t>
            </w:r>
          </w:p>
        </w:tc>
        <w:tc>
          <w:tcPr>
            <w:tcW w:w="409" w:type="pct"/>
            <w:vAlign w:val="center"/>
          </w:tcPr>
          <w:p w14:paraId="57AEBE87" w14:textId="77777777" w:rsidR="00E10E04" w:rsidRDefault="00E10E04">
            <w:pPr>
              <w:widowControl/>
              <w:jc w:val="center"/>
              <w:rPr>
                <w:color w:val="000000" w:themeColor="text1"/>
                <w:kern w:val="0"/>
                <w:highlight w:val="red"/>
                <w:u w:val="single"/>
              </w:rPr>
            </w:pPr>
          </w:p>
        </w:tc>
        <w:tc>
          <w:tcPr>
            <w:tcW w:w="388" w:type="pct"/>
            <w:vAlign w:val="center"/>
          </w:tcPr>
          <w:p w14:paraId="65D01303" w14:textId="77777777" w:rsidR="00E10E04" w:rsidRDefault="00E10E04">
            <w:pPr>
              <w:widowControl/>
              <w:jc w:val="center"/>
              <w:rPr>
                <w:color w:val="000000" w:themeColor="text1"/>
                <w:kern w:val="0"/>
                <w:highlight w:val="red"/>
                <w:u w:val="single"/>
              </w:rPr>
            </w:pPr>
          </w:p>
        </w:tc>
        <w:tc>
          <w:tcPr>
            <w:tcW w:w="327" w:type="pct"/>
            <w:vAlign w:val="center"/>
          </w:tcPr>
          <w:p w14:paraId="7A764F59" w14:textId="77777777" w:rsidR="00E10E04" w:rsidRDefault="00E10E04">
            <w:pPr>
              <w:widowControl/>
              <w:jc w:val="center"/>
              <w:rPr>
                <w:color w:val="000000" w:themeColor="text1"/>
                <w:kern w:val="0"/>
                <w:u w:val="single"/>
              </w:rPr>
            </w:pPr>
          </w:p>
        </w:tc>
        <w:tc>
          <w:tcPr>
            <w:tcW w:w="395" w:type="pct"/>
            <w:vAlign w:val="center"/>
          </w:tcPr>
          <w:p w14:paraId="27CF13CD" w14:textId="77777777" w:rsidR="00E10E04" w:rsidRDefault="00E10E04">
            <w:pPr>
              <w:widowControl/>
              <w:jc w:val="center"/>
              <w:rPr>
                <w:color w:val="000000" w:themeColor="text1"/>
                <w:kern w:val="0"/>
                <w:u w:val="single"/>
              </w:rPr>
            </w:pPr>
          </w:p>
        </w:tc>
        <w:tc>
          <w:tcPr>
            <w:tcW w:w="380" w:type="pct"/>
            <w:vAlign w:val="center"/>
          </w:tcPr>
          <w:p w14:paraId="4E376CB9" w14:textId="77777777" w:rsidR="00E10E04" w:rsidRDefault="00E10E04">
            <w:pPr>
              <w:widowControl/>
              <w:jc w:val="center"/>
              <w:rPr>
                <w:color w:val="000000" w:themeColor="text1"/>
                <w:kern w:val="0"/>
                <w:u w:val="single"/>
              </w:rPr>
            </w:pPr>
          </w:p>
        </w:tc>
        <w:tc>
          <w:tcPr>
            <w:tcW w:w="418" w:type="pct"/>
            <w:vAlign w:val="center"/>
          </w:tcPr>
          <w:p w14:paraId="3F52D976" w14:textId="77777777" w:rsidR="00E10E04" w:rsidRDefault="00E10E04">
            <w:pPr>
              <w:widowControl/>
              <w:jc w:val="center"/>
              <w:rPr>
                <w:color w:val="000000" w:themeColor="text1"/>
                <w:kern w:val="0"/>
                <w:u w:val="single"/>
              </w:rPr>
            </w:pPr>
          </w:p>
        </w:tc>
        <w:tc>
          <w:tcPr>
            <w:tcW w:w="464" w:type="pct"/>
            <w:vAlign w:val="center"/>
          </w:tcPr>
          <w:p w14:paraId="686D5F0E" w14:textId="77777777" w:rsidR="00E10E04" w:rsidRDefault="00E10E04">
            <w:pPr>
              <w:widowControl/>
              <w:jc w:val="center"/>
              <w:rPr>
                <w:color w:val="000000" w:themeColor="text1"/>
                <w:kern w:val="0"/>
                <w:u w:val="single"/>
              </w:rPr>
            </w:pPr>
          </w:p>
        </w:tc>
        <w:tc>
          <w:tcPr>
            <w:tcW w:w="586" w:type="pct"/>
            <w:vAlign w:val="center"/>
          </w:tcPr>
          <w:p w14:paraId="46E47819" w14:textId="77777777" w:rsidR="00E10E04" w:rsidRDefault="00E10E04">
            <w:pPr>
              <w:widowControl/>
              <w:jc w:val="center"/>
              <w:rPr>
                <w:color w:val="000000" w:themeColor="text1"/>
                <w:kern w:val="0"/>
                <w:u w:val="single"/>
              </w:rPr>
            </w:pPr>
          </w:p>
        </w:tc>
        <w:tc>
          <w:tcPr>
            <w:tcW w:w="508" w:type="pct"/>
            <w:vAlign w:val="center"/>
          </w:tcPr>
          <w:p w14:paraId="45E03305" w14:textId="77777777" w:rsidR="00E10E04" w:rsidRDefault="00E10E04">
            <w:pPr>
              <w:widowControl/>
              <w:jc w:val="center"/>
              <w:rPr>
                <w:color w:val="000000" w:themeColor="text1"/>
                <w:kern w:val="0"/>
                <w:u w:val="single"/>
              </w:rPr>
            </w:pPr>
          </w:p>
        </w:tc>
        <w:tc>
          <w:tcPr>
            <w:tcW w:w="512" w:type="pct"/>
            <w:vAlign w:val="center"/>
          </w:tcPr>
          <w:p w14:paraId="45121BC9" w14:textId="77777777" w:rsidR="00E10E04" w:rsidRDefault="00E10E04">
            <w:pPr>
              <w:widowControl/>
              <w:jc w:val="center"/>
              <w:rPr>
                <w:color w:val="000000" w:themeColor="text1"/>
                <w:kern w:val="0"/>
                <w:u w:val="single"/>
              </w:rPr>
            </w:pPr>
          </w:p>
        </w:tc>
      </w:tr>
      <w:tr w:rsidR="00E10E04" w14:paraId="2FF2F7AB" w14:textId="77777777">
        <w:trPr>
          <w:cantSplit/>
          <w:trHeight w:val="533"/>
          <w:jc w:val="center"/>
        </w:trPr>
        <w:tc>
          <w:tcPr>
            <w:tcW w:w="191" w:type="pct"/>
            <w:gridSpan w:val="2"/>
            <w:vMerge/>
            <w:vAlign w:val="center"/>
          </w:tcPr>
          <w:p w14:paraId="18A355E4" w14:textId="77777777" w:rsidR="00E10E04" w:rsidRDefault="00E10E04">
            <w:pPr>
              <w:widowControl/>
              <w:jc w:val="center"/>
              <w:rPr>
                <w:color w:val="000000" w:themeColor="text1"/>
                <w:kern w:val="0"/>
                <w:u w:val="single"/>
              </w:rPr>
            </w:pPr>
          </w:p>
        </w:tc>
        <w:tc>
          <w:tcPr>
            <w:tcW w:w="417" w:type="pct"/>
            <w:vAlign w:val="center"/>
          </w:tcPr>
          <w:p w14:paraId="4D22C1B3" w14:textId="77777777" w:rsidR="00E10E04" w:rsidRDefault="00000000">
            <w:pPr>
              <w:widowControl/>
              <w:jc w:val="center"/>
              <w:rPr>
                <w:color w:val="000000" w:themeColor="text1"/>
                <w:kern w:val="0"/>
                <w:u w:val="single"/>
              </w:rPr>
            </w:pPr>
            <w:r>
              <w:rPr>
                <w:color w:val="000000" w:themeColor="text1"/>
                <w:kern w:val="0"/>
                <w:u w:val="single"/>
              </w:rPr>
              <w:t>氨氮</w:t>
            </w:r>
          </w:p>
        </w:tc>
        <w:tc>
          <w:tcPr>
            <w:tcW w:w="409" w:type="pct"/>
            <w:vAlign w:val="center"/>
          </w:tcPr>
          <w:p w14:paraId="496DE0DE" w14:textId="77777777" w:rsidR="00E10E04" w:rsidRDefault="00E10E04">
            <w:pPr>
              <w:widowControl/>
              <w:jc w:val="center"/>
              <w:rPr>
                <w:color w:val="000000" w:themeColor="text1"/>
                <w:kern w:val="0"/>
                <w:u w:val="single"/>
              </w:rPr>
            </w:pPr>
          </w:p>
        </w:tc>
        <w:tc>
          <w:tcPr>
            <w:tcW w:w="388" w:type="pct"/>
            <w:vAlign w:val="center"/>
          </w:tcPr>
          <w:p w14:paraId="1758939F" w14:textId="77777777" w:rsidR="00E10E04" w:rsidRDefault="00E10E04">
            <w:pPr>
              <w:widowControl/>
              <w:jc w:val="center"/>
              <w:rPr>
                <w:color w:val="000000" w:themeColor="text1"/>
                <w:kern w:val="0"/>
                <w:u w:val="single"/>
              </w:rPr>
            </w:pPr>
          </w:p>
        </w:tc>
        <w:tc>
          <w:tcPr>
            <w:tcW w:w="327" w:type="pct"/>
            <w:vAlign w:val="center"/>
          </w:tcPr>
          <w:p w14:paraId="3C23EE9D" w14:textId="77777777" w:rsidR="00E10E04" w:rsidRDefault="00E10E04">
            <w:pPr>
              <w:widowControl/>
              <w:jc w:val="center"/>
              <w:rPr>
                <w:color w:val="000000" w:themeColor="text1"/>
                <w:kern w:val="0"/>
                <w:u w:val="single"/>
              </w:rPr>
            </w:pPr>
          </w:p>
        </w:tc>
        <w:tc>
          <w:tcPr>
            <w:tcW w:w="395" w:type="pct"/>
            <w:vAlign w:val="center"/>
          </w:tcPr>
          <w:p w14:paraId="4985CB2F" w14:textId="77777777" w:rsidR="00E10E04" w:rsidRDefault="00E10E04">
            <w:pPr>
              <w:widowControl/>
              <w:jc w:val="center"/>
              <w:rPr>
                <w:color w:val="000000" w:themeColor="text1"/>
                <w:kern w:val="0"/>
                <w:u w:val="single"/>
              </w:rPr>
            </w:pPr>
          </w:p>
        </w:tc>
        <w:tc>
          <w:tcPr>
            <w:tcW w:w="380" w:type="pct"/>
            <w:vAlign w:val="center"/>
          </w:tcPr>
          <w:p w14:paraId="2CD0B539" w14:textId="77777777" w:rsidR="00E10E04" w:rsidRDefault="00E10E04">
            <w:pPr>
              <w:widowControl/>
              <w:jc w:val="center"/>
              <w:rPr>
                <w:color w:val="000000" w:themeColor="text1"/>
                <w:kern w:val="0"/>
                <w:u w:val="single"/>
              </w:rPr>
            </w:pPr>
          </w:p>
        </w:tc>
        <w:tc>
          <w:tcPr>
            <w:tcW w:w="418" w:type="pct"/>
            <w:vAlign w:val="center"/>
          </w:tcPr>
          <w:p w14:paraId="5DC51BCE" w14:textId="77777777" w:rsidR="00E10E04" w:rsidRDefault="00E10E04">
            <w:pPr>
              <w:widowControl/>
              <w:jc w:val="center"/>
              <w:rPr>
                <w:color w:val="000000" w:themeColor="text1"/>
                <w:kern w:val="0"/>
                <w:u w:val="single"/>
              </w:rPr>
            </w:pPr>
          </w:p>
        </w:tc>
        <w:tc>
          <w:tcPr>
            <w:tcW w:w="464" w:type="pct"/>
            <w:vAlign w:val="center"/>
          </w:tcPr>
          <w:p w14:paraId="6DC88E57" w14:textId="77777777" w:rsidR="00E10E04" w:rsidRDefault="00E10E04">
            <w:pPr>
              <w:widowControl/>
              <w:jc w:val="center"/>
              <w:rPr>
                <w:color w:val="000000" w:themeColor="text1"/>
                <w:kern w:val="0"/>
                <w:u w:val="single"/>
              </w:rPr>
            </w:pPr>
          </w:p>
        </w:tc>
        <w:tc>
          <w:tcPr>
            <w:tcW w:w="586" w:type="pct"/>
            <w:vAlign w:val="center"/>
          </w:tcPr>
          <w:p w14:paraId="42099E02" w14:textId="77777777" w:rsidR="00E10E04" w:rsidRDefault="00E10E04">
            <w:pPr>
              <w:widowControl/>
              <w:jc w:val="center"/>
              <w:rPr>
                <w:color w:val="000000" w:themeColor="text1"/>
                <w:kern w:val="0"/>
                <w:u w:val="single"/>
              </w:rPr>
            </w:pPr>
          </w:p>
        </w:tc>
        <w:tc>
          <w:tcPr>
            <w:tcW w:w="508" w:type="pct"/>
            <w:vAlign w:val="center"/>
          </w:tcPr>
          <w:p w14:paraId="05FF9D0E" w14:textId="77777777" w:rsidR="00E10E04" w:rsidRDefault="00E10E04">
            <w:pPr>
              <w:widowControl/>
              <w:jc w:val="center"/>
              <w:rPr>
                <w:color w:val="000000" w:themeColor="text1"/>
                <w:kern w:val="0"/>
                <w:u w:val="single"/>
              </w:rPr>
            </w:pPr>
          </w:p>
        </w:tc>
        <w:tc>
          <w:tcPr>
            <w:tcW w:w="512" w:type="pct"/>
            <w:vAlign w:val="center"/>
          </w:tcPr>
          <w:p w14:paraId="3A38CBE6" w14:textId="77777777" w:rsidR="00E10E04" w:rsidRDefault="00E10E04">
            <w:pPr>
              <w:widowControl/>
              <w:jc w:val="center"/>
              <w:rPr>
                <w:color w:val="000000" w:themeColor="text1"/>
                <w:kern w:val="0"/>
                <w:u w:val="single"/>
              </w:rPr>
            </w:pPr>
          </w:p>
        </w:tc>
      </w:tr>
      <w:tr w:rsidR="00E10E04" w14:paraId="439A833A" w14:textId="77777777">
        <w:trPr>
          <w:cantSplit/>
          <w:trHeight w:val="439"/>
          <w:jc w:val="center"/>
        </w:trPr>
        <w:tc>
          <w:tcPr>
            <w:tcW w:w="191" w:type="pct"/>
            <w:gridSpan w:val="2"/>
            <w:vMerge/>
            <w:vAlign w:val="center"/>
          </w:tcPr>
          <w:p w14:paraId="17142F0B" w14:textId="77777777" w:rsidR="00E10E04" w:rsidRDefault="00E10E04">
            <w:pPr>
              <w:widowControl/>
              <w:jc w:val="center"/>
              <w:rPr>
                <w:color w:val="000000" w:themeColor="text1"/>
                <w:kern w:val="0"/>
                <w:u w:val="single"/>
              </w:rPr>
            </w:pPr>
          </w:p>
        </w:tc>
        <w:tc>
          <w:tcPr>
            <w:tcW w:w="417" w:type="pct"/>
            <w:vAlign w:val="center"/>
          </w:tcPr>
          <w:p w14:paraId="7C5D7D41" w14:textId="77777777" w:rsidR="00E10E04" w:rsidRDefault="00000000">
            <w:pPr>
              <w:widowControl/>
              <w:jc w:val="center"/>
              <w:rPr>
                <w:color w:val="000000" w:themeColor="text1"/>
                <w:kern w:val="0"/>
                <w:u w:val="single"/>
              </w:rPr>
            </w:pPr>
            <w:r>
              <w:rPr>
                <w:color w:val="000000" w:themeColor="text1"/>
                <w:kern w:val="0"/>
                <w:u w:val="single"/>
              </w:rPr>
              <w:t>悬浮物</w:t>
            </w:r>
          </w:p>
        </w:tc>
        <w:tc>
          <w:tcPr>
            <w:tcW w:w="409" w:type="pct"/>
            <w:vAlign w:val="center"/>
          </w:tcPr>
          <w:p w14:paraId="299B12A9" w14:textId="77777777" w:rsidR="00E10E04" w:rsidRDefault="00E10E04">
            <w:pPr>
              <w:widowControl/>
              <w:jc w:val="center"/>
              <w:rPr>
                <w:color w:val="000000" w:themeColor="text1"/>
                <w:kern w:val="0"/>
                <w:u w:val="single"/>
              </w:rPr>
            </w:pPr>
          </w:p>
        </w:tc>
        <w:tc>
          <w:tcPr>
            <w:tcW w:w="388" w:type="pct"/>
            <w:vAlign w:val="center"/>
          </w:tcPr>
          <w:p w14:paraId="3D27B489" w14:textId="77777777" w:rsidR="00E10E04" w:rsidRDefault="00E10E04">
            <w:pPr>
              <w:widowControl/>
              <w:jc w:val="center"/>
              <w:rPr>
                <w:color w:val="000000" w:themeColor="text1"/>
                <w:kern w:val="0"/>
                <w:u w:val="single"/>
              </w:rPr>
            </w:pPr>
          </w:p>
        </w:tc>
        <w:tc>
          <w:tcPr>
            <w:tcW w:w="327" w:type="pct"/>
            <w:vAlign w:val="center"/>
          </w:tcPr>
          <w:p w14:paraId="3745CF20" w14:textId="77777777" w:rsidR="00E10E04" w:rsidRDefault="00E10E04">
            <w:pPr>
              <w:widowControl/>
              <w:jc w:val="center"/>
              <w:rPr>
                <w:color w:val="000000" w:themeColor="text1"/>
                <w:kern w:val="0"/>
                <w:u w:val="single"/>
              </w:rPr>
            </w:pPr>
          </w:p>
        </w:tc>
        <w:tc>
          <w:tcPr>
            <w:tcW w:w="395" w:type="pct"/>
            <w:vAlign w:val="center"/>
          </w:tcPr>
          <w:p w14:paraId="0C27D2EC" w14:textId="77777777" w:rsidR="00E10E04" w:rsidRDefault="00E10E04">
            <w:pPr>
              <w:widowControl/>
              <w:jc w:val="center"/>
              <w:rPr>
                <w:color w:val="000000" w:themeColor="text1"/>
                <w:kern w:val="0"/>
                <w:u w:val="single"/>
              </w:rPr>
            </w:pPr>
          </w:p>
        </w:tc>
        <w:tc>
          <w:tcPr>
            <w:tcW w:w="380" w:type="pct"/>
            <w:vAlign w:val="center"/>
          </w:tcPr>
          <w:p w14:paraId="6ED36878" w14:textId="77777777" w:rsidR="00E10E04" w:rsidRDefault="00E10E04">
            <w:pPr>
              <w:widowControl/>
              <w:jc w:val="center"/>
              <w:rPr>
                <w:color w:val="000000" w:themeColor="text1"/>
                <w:kern w:val="0"/>
                <w:u w:val="single"/>
              </w:rPr>
            </w:pPr>
          </w:p>
        </w:tc>
        <w:tc>
          <w:tcPr>
            <w:tcW w:w="418" w:type="pct"/>
            <w:vAlign w:val="center"/>
          </w:tcPr>
          <w:p w14:paraId="3F5BC166" w14:textId="77777777" w:rsidR="00E10E04" w:rsidRDefault="00E10E04">
            <w:pPr>
              <w:widowControl/>
              <w:jc w:val="center"/>
              <w:rPr>
                <w:color w:val="000000" w:themeColor="text1"/>
                <w:kern w:val="0"/>
                <w:u w:val="single"/>
              </w:rPr>
            </w:pPr>
          </w:p>
        </w:tc>
        <w:tc>
          <w:tcPr>
            <w:tcW w:w="464" w:type="pct"/>
            <w:vAlign w:val="center"/>
          </w:tcPr>
          <w:p w14:paraId="3E173EFF" w14:textId="77777777" w:rsidR="00E10E04" w:rsidRDefault="00E10E04">
            <w:pPr>
              <w:widowControl/>
              <w:jc w:val="center"/>
              <w:rPr>
                <w:color w:val="000000" w:themeColor="text1"/>
                <w:kern w:val="0"/>
                <w:u w:val="single"/>
              </w:rPr>
            </w:pPr>
          </w:p>
        </w:tc>
        <w:tc>
          <w:tcPr>
            <w:tcW w:w="586" w:type="pct"/>
            <w:vAlign w:val="center"/>
          </w:tcPr>
          <w:p w14:paraId="1CD8876B" w14:textId="77777777" w:rsidR="00E10E04" w:rsidRDefault="00E10E04">
            <w:pPr>
              <w:widowControl/>
              <w:jc w:val="center"/>
              <w:rPr>
                <w:color w:val="000000" w:themeColor="text1"/>
                <w:kern w:val="0"/>
                <w:u w:val="single"/>
              </w:rPr>
            </w:pPr>
          </w:p>
        </w:tc>
        <w:tc>
          <w:tcPr>
            <w:tcW w:w="508" w:type="pct"/>
            <w:vAlign w:val="center"/>
          </w:tcPr>
          <w:p w14:paraId="39CFD1FD" w14:textId="77777777" w:rsidR="00E10E04" w:rsidRDefault="00E10E04">
            <w:pPr>
              <w:widowControl/>
              <w:jc w:val="center"/>
              <w:rPr>
                <w:color w:val="000000" w:themeColor="text1"/>
                <w:kern w:val="0"/>
                <w:u w:val="single"/>
              </w:rPr>
            </w:pPr>
          </w:p>
        </w:tc>
        <w:tc>
          <w:tcPr>
            <w:tcW w:w="512" w:type="pct"/>
            <w:vAlign w:val="center"/>
          </w:tcPr>
          <w:p w14:paraId="74B7A0A3" w14:textId="77777777" w:rsidR="00E10E04" w:rsidRDefault="00E10E04">
            <w:pPr>
              <w:widowControl/>
              <w:jc w:val="center"/>
              <w:rPr>
                <w:color w:val="000000" w:themeColor="text1"/>
                <w:kern w:val="0"/>
                <w:u w:val="single"/>
              </w:rPr>
            </w:pPr>
          </w:p>
        </w:tc>
      </w:tr>
      <w:tr w:rsidR="00E10E04" w14:paraId="6E8332A2" w14:textId="77777777">
        <w:trPr>
          <w:cantSplit/>
          <w:trHeight w:val="439"/>
          <w:jc w:val="center"/>
        </w:trPr>
        <w:tc>
          <w:tcPr>
            <w:tcW w:w="191" w:type="pct"/>
            <w:gridSpan w:val="2"/>
            <w:vMerge/>
            <w:vAlign w:val="center"/>
          </w:tcPr>
          <w:p w14:paraId="19A92535" w14:textId="77777777" w:rsidR="00E10E04" w:rsidRDefault="00E10E04">
            <w:pPr>
              <w:widowControl/>
              <w:jc w:val="center"/>
              <w:rPr>
                <w:color w:val="000000" w:themeColor="text1"/>
                <w:kern w:val="0"/>
                <w:u w:val="single"/>
              </w:rPr>
            </w:pPr>
          </w:p>
        </w:tc>
        <w:tc>
          <w:tcPr>
            <w:tcW w:w="417" w:type="pct"/>
            <w:vAlign w:val="center"/>
          </w:tcPr>
          <w:p w14:paraId="090533A1" w14:textId="77777777" w:rsidR="00E10E04" w:rsidRDefault="00000000">
            <w:pPr>
              <w:widowControl/>
              <w:jc w:val="center"/>
              <w:rPr>
                <w:color w:val="000000" w:themeColor="text1"/>
                <w:kern w:val="0"/>
                <w:u w:val="single"/>
              </w:rPr>
            </w:pPr>
            <w:r>
              <w:rPr>
                <w:color w:val="000000" w:themeColor="text1"/>
                <w:kern w:val="0"/>
                <w:u w:val="single"/>
              </w:rPr>
              <w:t>总磷</w:t>
            </w:r>
          </w:p>
        </w:tc>
        <w:tc>
          <w:tcPr>
            <w:tcW w:w="409" w:type="pct"/>
            <w:vAlign w:val="center"/>
          </w:tcPr>
          <w:p w14:paraId="279A6502" w14:textId="77777777" w:rsidR="00E10E04" w:rsidRDefault="00E10E04">
            <w:pPr>
              <w:widowControl/>
              <w:jc w:val="center"/>
              <w:rPr>
                <w:color w:val="000000" w:themeColor="text1"/>
                <w:kern w:val="0"/>
                <w:highlight w:val="red"/>
                <w:u w:val="single"/>
              </w:rPr>
            </w:pPr>
          </w:p>
        </w:tc>
        <w:tc>
          <w:tcPr>
            <w:tcW w:w="388" w:type="pct"/>
            <w:vAlign w:val="center"/>
          </w:tcPr>
          <w:p w14:paraId="6921B612" w14:textId="77777777" w:rsidR="00E10E04" w:rsidRDefault="00E10E04">
            <w:pPr>
              <w:widowControl/>
              <w:jc w:val="center"/>
              <w:rPr>
                <w:color w:val="000000" w:themeColor="text1"/>
                <w:kern w:val="0"/>
                <w:highlight w:val="red"/>
                <w:u w:val="single"/>
              </w:rPr>
            </w:pPr>
          </w:p>
        </w:tc>
        <w:tc>
          <w:tcPr>
            <w:tcW w:w="327" w:type="pct"/>
            <w:vAlign w:val="center"/>
          </w:tcPr>
          <w:p w14:paraId="4D52C128" w14:textId="77777777" w:rsidR="00E10E04" w:rsidRDefault="00E10E04">
            <w:pPr>
              <w:widowControl/>
              <w:jc w:val="center"/>
              <w:rPr>
                <w:color w:val="000000" w:themeColor="text1"/>
                <w:kern w:val="0"/>
                <w:u w:val="single"/>
              </w:rPr>
            </w:pPr>
          </w:p>
        </w:tc>
        <w:tc>
          <w:tcPr>
            <w:tcW w:w="395" w:type="pct"/>
            <w:vAlign w:val="center"/>
          </w:tcPr>
          <w:p w14:paraId="7AC8F597" w14:textId="77777777" w:rsidR="00E10E04" w:rsidRDefault="00E10E04">
            <w:pPr>
              <w:widowControl/>
              <w:jc w:val="center"/>
              <w:rPr>
                <w:color w:val="000000" w:themeColor="text1"/>
                <w:kern w:val="0"/>
                <w:highlight w:val="red"/>
                <w:u w:val="single"/>
              </w:rPr>
            </w:pPr>
          </w:p>
        </w:tc>
        <w:tc>
          <w:tcPr>
            <w:tcW w:w="380" w:type="pct"/>
            <w:vAlign w:val="center"/>
          </w:tcPr>
          <w:p w14:paraId="0A82AECD" w14:textId="77777777" w:rsidR="00E10E04" w:rsidRDefault="00E10E04">
            <w:pPr>
              <w:widowControl/>
              <w:jc w:val="center"/>
              <w:rPr>
                <w:color w:val="000000" w:themeColor="text1"/>
                <w:kern w:val="0"/>
                <w:highlight w:val="red"/>
                <w:u w:val="single"/>
              </w:rPr>
            </w:pPr>
          </w:p>
        </w:tc>
        <w:tc>
          <w:tcPr>
            <w:tcW w:w="418" w:type="pct"/>
            <w:vAlign w:val="center"/>
          </w:tcPr>
          <w:p w14:paraId="52789536" w14:textId="77777777" w:rsidR="00E10E04" w:rsidRDefault="00E10E04">
            <w:pPr>
              <w:widowControl/>
              <w:jc w:val="center"/>
              <w:rPr>
                <w:color w:val="000000" w:themeColor="text1"/>
                <w:kern w:val="0"/>
                <w:u w:val="single"/>
              </w:rPr>
            </w:pPr>
          </w:p>
        </w:tc>
        <w:tc>
          <w:tcPr>
            <w:tcW w:w="464" w:type="pct"/>
            <w:vAlign w:val="center"/>
          </w:tcPr>
          <w:p w14:paraId="77010EEE" w14:textId="77777777" w:rsidR="00E10E04" w:rsidRDefault="00E10E04">
            <w:pPr>
              <w:widowControl/>
              <w:jc w:val="center"/>
              <w:rPr>
                <w:color w:val="00B0F0"/>
                <w:kern w:val="0"/>
                <w:u w:val="single"/>
              </w:rPr>
            </w:pPr>
          </w:p>
        </w:tc>
        <w:tc>
          <w:tcPr>
            <w:tcW w:w="586" w:type="pct"/>
            <w:vAlign w:val="center"/>
          </w:tcPr>
          <w:p w14:paraId="7EA6CA40" w14:textId="77777777" w:rsidR="00E10E04" w:rsidRDefault="00E10E04">
            <w:pPr>
              <w:widowControl/>
              <w:jc w:val="center"/>
              <w:rPr>
                <w:color w:val="00B0F0"/>
                <w:kern w:val="0"/>
                <w:u w:val="single"/>
              </w:rPr>
            </w:pPr>
          </w:p>
        </w:tc>
        <w:tc>
          <w:tcPr>
            <w:tcW w:w="508" w:type="pct"/>
            <w:vAlign w:val="center"/>
          </w:tcPr>
          <w:p w14:paraId="5FA9FAF3" w14:textId="77777777" w:rsidR="00E10E04" w:rsidRDefault="00E10E04">
            <w:pPr>
              <w:widowControl/>
              <w:jc w:val="center"/>
              <w:rPr>
                <w:color w:val="000000" w:themeColor="text1"/>
                <w:kern w:val="0"/>
                <w:u w:val="single"/>
              </w:rPr>
            </w:pPr>
          </w:p>
        </w:tc>
        <w:tc>
          <w:tcPr>
            <w:tcW w:w="512" w:type="pct"/>
            <w:vAlign w:val="center"/>
          </w:tcPr>
          <w:p w14:paraId="170D264E" w14:textId="77777777" w:rsidR="00E10E04" w:rsidRDefault="00E10E04">
            <w:pPr>
              <w:widowControl/>
              <w:jc w:val="center"/>
              <w:rPr>
                <w:color w:val="000000" w:themeColor="text1"/>
                <w:kern w:val="0"/>
                <w:u w:val="single"/>
              </w:rPr>
            </w:pPr>
          </w:p>
        </w:tc>
      </w:tr>
      <w:tr w:rsidR="00E10E04" w14:paraId="3D4D01F4" w14:textId="77777777">
        <w:trPr>
          <w:cantSplit/>
          <w:trHeight w:val="439"/>
          <w:jc w:val="center"/>
        </w:trPr>
        <w:tc>
          <w:tcPr>
            <w:tcW w:w="191" w:type="pct"/>
            <w:gridSpan w:val="2"/>
            <w:vMerge/>
            <w:vAlign w:val="center"/>
          </w:tcPr>
          <w:p w14:paraId="3A3A68D0" w14:textId="77777777" w:rsidR="00E10E04" w:rsidRDefault="00E10E04">
            <w:pPr>
              <w:widowControl/>
              <w:jc w:val="center"/>
              <w:rPr>
                <w:color w:val="000000" w:themeColor="text1"/>
                <w:kern w:val="0"/>
                <w:u w:val="single"/>
              </w:rPr>
            </w:pPr>
          </w:p>
        </w:tc>
        <w:tc>
          <w:tcPr>
            <w:tcW w:w="417" w:type="pct"/>
            <w:vAlign w:val="center"/>
          </w:tcPr>
          <w:p w14:paraId="6DD3C60E" w14:textId="77777777" w:rsidR="00E10E04" w:rsidRDefault="00000000">
            <w:pPr>
              <w:widowControl/>
              <w:jc w:val="center"/>
              <w:rPr>
                <w:color w:val="000000" w:themeColor="text1"/>
                <w:kern w:val="0"/>
                <w:u w:val="single"/>
              </w:rPr>
            </w:pPr>
            <w:r>
              <w:rPr>
                <w:color w:val="000000" w:themeColor="text1"/>
                <w:kern w:val="0"/>
                <w:u w:val="single"/>
              </w:rPr>
              <w:t>总氮</w:t>
            </w:r>
          </w:p>
        </w:tc>
        <w:tc>
          <w:tcPr>
            <w:tcW w:w="409" w:type="pct"/>
            <w:vAlign w:val="center"/>
          </w:tcPr>
          <w:p w14:paraId="706206C3" w14:textId="77777777" w:rsidR="00E10E04" w:rsidRDefault="00E10E04">
            <w:pPr>
              <w:widowControl/>
              <w:jc w:val="center"/>
              <w:rPr>
                <w:color w:val="000000" w:themeColor="text1"/>
                <w:kern w:val="0"/>
                <w:highlight w:val="red"/>
                <w:u w:val="single"/>
              </w:rPr>
            </w:pPr>
          </w:p>
        </w:tc>
        <w:tc>
          <w:tcPr>
            <w:tcW w:w="388" w:type="pct"/>
            <w:vAlign w:val="center"/>
          </w:tcPr>
          <w:p w14:paraId="7BAA5475" w14:textId="77777777" w:rsidR="00E10E04" w:rsidRDefault="00E10E04">
            <w:pPr>
              <w:widowControl/>
              <w:jc w:val="center"/>
              <w:rPr>
                <w:color w:val="000000" w:themeColor="text1"/>
                <w:kern w:val="0"/>
                <w:highlight w:val="red"/>
                <w:u w:val="single"/>
              </w:rPr>
            </w:pPr>
          </w:p>
        </w:tc>
        <w:tc>
          <w:tcPr>
            <w:tcW w:w="327" w:type="pct"/>
            <w:vAlign w:val="center"/>
          </w:tcPr>
          <w:p w14:paraId="507702D1" w14:textId="77777777" w:rsidR="00E10E04" w:rsidRDefault="00E10E04">
            <w:pPr>
              <w:widowControl/>
              <w:jc w:val="center"/>
              <w:rPr>
                <w:color w:val="000000" w:themeColor="text1"/>
                <w:kern w:val="0"/>
                <w:u w:val="single"/>
              </w:rPr>
            </w:pPr>
          </w:p>
        </w:tc>
        <w:tc>
          <w:tcPr>
            <w:tcW w:w="395" w:type="pct"/>
            <w:vAlign w:val="center"/>
          </w:tcPr>
          <w:p w14:paraId="00B3DE93" w14:textId="77777777" w:rsidR="00E10E04" w:rsidRDefault="00E10E04">
            <w:pPr>
              <w:widowControl/>
              <w:jc w:val="center"/>
              <w:rPr>
                <w:color w:val="000000" w:themeColor="text1"/>
                <w:kern w:val="0"/>
                <w:highlight w:val="red"/>
                <w:u w:val="single"/>
              </w:rPr>
            </w:pPr>
          </w:p>
        </w:tc>
        <w:tc>
          <w:tcPr>
            <w:tcW w:w="380" w:type="pct"/>
            <w:vAlign w:val="center"/>
          </w:tcPr>
          <w:p w14:paraId="0F6E6E4B" w14:textId="77777777" w:rsidR="00E10E04" w:rsidRDefault="00E10E04">
            <w:pPr>
              <w:widowControl/>
              <w:jc w:val="center"/>
              <w:rPr>
                <w:color w:val="000000" w:themeColor="text1"/>
                <w:kern w:val="0"/>
                <w:highlight w:val="red"/>
                <w:u w:val="single"/>
              </w:rPr>
            </w:pPr>
          </w:p>
        </w:tc>
        <w:tc>
          <w:tcPr>
            <w:tcW w:w="418" w:type="pct"/>
            <w:vAlign w:val="center"/>
          </w:tcPr>
          <w:p w14:paraId="1A89F244" w14:textId="77777777" w:rsidR="00E10E04" w:rsidRDefault="00E10E04">
            <w:pPr>
              <w:widowControl/>
              <w:jc w:val="center"/>
              <w:rPr>
                <w:color w:val="000000" w:themeColor="text1"/>
                <w:kern w:val="0"/>
                <w:highlight w:val="red"/>
                <w:u w:val="single"/>
              </w:rPr>
            </w:pPr>
          </w:p>
        </w:tc>
        <w:tc>
          <w:tcPr>
            <w:tcW w:w="464" w:type="pct"/>
            <w:vAlign w:val="center"/>
          </w:tcPr>
          <w:p w14:paraId="391FD077" w14:textId="77777777" w:rsidR="00E10E04" w:rsidRDefault="00E10E04">
            <w:pPr>
              <w:widowControl/>
              <w:jc w:val="center"/>
              <w:rPr>
                <w:color w:val="00B0F0"/>
                <w:kern w:val="0"/>
                <w:u w:val="single"/>
              </w:rPr>
            </w:pPr>
          </w:p>
        </w:tc>
        <w:tc>
          <w:tcPr>
            <w:tcW w:w="586" w:type="pct"/>
            <w:vAlign w:val="center"/>
          </w:tcPr>
          <w:p w14:paraId="148D3871" w14:textId="77777777" w:rsidR="00E10E04" w:rsidRDefault="00E10E04">
            <w:pPr>
              <w:widowControl/>
              <w:jc w:val="center"/>
              <w:rPr>
                <w:color w:val="00B0F0"/>
                <w:kern w:val="0"/>
                <w:u w:val="single"/>
              </w:rPr>
            </w:pPr>
          </w:p>
        </w:tc>
        <w:tc>
          <w:tcPr>
            <w:tcW w:w="508" w:type="pct"/>
            <w:vAlign w:val="center"/>
          </w:tcPr>
          <w:p w14:paraId="08BB02B3" w14:textId="77777777" w:rsidR="00E10E04" w:rsidRDefault="00E10E04">
            <w:pPr>
              <w:widowControl/>
              <w:jc w:val="center"/>
              <w:rPr>
                <w:color w:val="000000" w:themeColor="text1"/>
                <w:kern w:val="0"/>
                <w:u w:val="single"/>
              </w:rPr>
            </w:pPr>
          </w:p>
        </w:tc>
        <w:tc>
          <w:tcPr>
            <w:tcW w:w="512" w:type="pct"/>
            <w:vAlign w:val="center"/>
          </w:tcPr>
          <w:p w14:paraId="0963309F" w14:textId="77777777" w:rsidR="00E10E04" w:rsidRDefault="00E10E04">
            <w:pPr>
              <w:widowControl/>
              <w:jc w:val="center"/>
              <w:rPr>
                <w:color w:val="000000" w:themeColor="text1"/>
                <w:kern w:val="0"/>
                <w:u w:val="single"/>
              </w:rPr>
            </w:pPr>
          </w:p>
        </w:tc>
      </w:tr>
      <w:tr w:rsidR="00E10E04" w14:paraId="3F05DDD6" w14:textId="77777777">
        <w:trPr>
          <w:cantSplit/>
          <w:trHeight w:val="1057"/>
          <w:jc w:val="center"/>
        </w:trPr>
        <w:tc>
          <w:tcPr>
            <w:tcW w:w="191" w:type="pct"/>
            <w:gridSpan w:val="2"/>
            <w:vMerge/>
            <w:vAlign w:val="center"/>
          </w:tcPr>
          <w:p w14:paraId="4E50BE56" w14:textId="77777777" w:rsidR="00E10E04" w:rsidRDefault="00E10E04">
            <w:pPr>
              <w:widowControl/>
              <w:jc w:val="center"/>
              <w:rPr>
                <w:color w:val="000000" w:themeColor="text1"/>
                <w:kern w:val="0"/>
                <w:u w:val="single"/>
              </w:rPr>
            </w:pPr>
          </w:p>
        </w:tc>
        <w:tc>
          <w:tcPr>
            <w:tcW w:w="417" w:type="pct"/>
            <w:vAlign w:val="center"/>
          </w:tcPr>
          <w:p w14:paraId="0AA2DB23" w14:textId="77777777" w:rsidR="00E10E04" w:rsidRDefault="00000000">
            <w:pPr>
              <w:widowControl/>
              <w:jc w:val="center"/>
              <w:rPr>
                <w:color w:val="000000" w:themeColor="text1"/>
                <w:kern w:val="0"/>
                <w:u w:val="single"/>
              </w:rPr>
            </w:pPr>
            <w:r>
              <w:rPr>
                <w:color w:val="000000" w:themeColor="text1"/>
                <w:kern w:val="0"/>
                <w:u w:val="single"/>
              </w:rPr>
              <w:t>粪大肠菌群（</w:t>
            </w:r>
            <w:r>
              <w:rPr>
                <w:color w:val="000000" w:themeColor="text1"/>
                <w:kern w:val="0"/>
                <w:u w:val="single"/>
              </w:rPr>
              <w:t>MPN/L</w:t>
            </w:r>
            <w:r>
              <w:rPr>
                <w:color w:val="000000" w:themeColor="text1"/>
                <w:kern w:val="0"/>
                <w:u w:val="single"/>
              </w:rPr>
              <w:t>）</w:t>
            </w:r>
          </w:p>
        </w:tc>
        <w:tc>
          <w:tcPr>
            <w:tcW w:w="409" w:type="pct"/>
            <w:vAlign w:val="center"/>
          </w:tcPr>
          <w:p w14:paraId="24BD84CA" w14:textId="77777777" w:rsidR="00E10E04" w:rsidRDefault="00E10E04">
            <w:pPr>
              <w:widowControl/>
              <w:jc w:val="center"/>
              <w:rPr>
                <w:color w:val="000000" w:themeColor="text1"/>
                <w:kern w:val="0"/>
                <w:sz w:val="18"/>
                <w:szCs w:val="18"/>
                <w:u w:val="single"/>
              </w:rPr>
            </w:pPr>
          </w:p>
        </w:tc>
        <w:tc>
          <w:tcPr>
            <w:tcW w:w="388" w:type="pct"/>
            <w:vAlign w:val="center"/>
          </w:tcPr>
          <w:p w14:paraId="159C0045" w14:textId="77777777" w:rsidR="00E10E04" w:rsidRDefault="00E10E04">
            <w:pPr>
              <w:widowControl/>
              <w:jc w:val="center"/>
              <w:rPr>
                <w:color w:val="000000" w:themeColor="text1"/>
                <w:kern w:val="0"/>
                <w:sz w:val="18"/>
                <w:szCs w:val="18"/>
                <w:u w:val="single"/>
              </w:rPr>
            </w:pPr>
          </w:p>
        </w:tc>
        <w:tc>
          <w:tcPr>
            <w:tcW w:w="327" w:type="pct"/>
            <w:vAlign w:val="center"/>
          </w:tcPr>
          <w:p w14:paraId="1CC3041A" w14:textId="77777777" w:rsidR="00E10E04" w:rsidRDefault="00E10E04">
            <w:pPr>
              <w:widowControl/>
              <w:jc w:val="center"/>
              <w:rPr>
                <w:color w:val="000000" w:themeColor="text1"/>
                <w:kern w:val="0"/>
                <w:sz w:val="18"/>
                <w:szCs w:val="18"/>
                <w:u w:val="single"/>
              </w:rPr>
            </w:pPr>
          </w:p>
        </w:tc>
        <w:tc>
          <w:tcPr>
            <w:tcW w:w="395" w:type="pct"/>
            <w:vAlign w:val="center"/>
          </w:tcPr>
          <w:p w14:paraId="0081134B" w14:textId="77777777" w:rsidR="00E10E04" w:rsidRDefault="00E10E04">
            <w:pPr>
              <w:widowControl/>
              <w:jc w:val="center"/>
              <w:rPr>
                <w:color w:val="000000" w:themeColor="text1"/>
                <w:kern w:val="0"/>
                <w:sz w:val="18"/>
                <w:szCs w:val="18"/>
                <w:u w:val="single"/>
              </w:rPr>
            </w:pPr>
          </w:p>
        </w:tc>
        <w:tc>
          <w:tcPr>
            <w:tcW w:w="380" w:type="pct"/>
            <w:vAlign w:val="center"/>
          </w:tcPr>
          <w:p w14:paraId="72CDE069" w14:textId="77777777" w:rsidR="00E10E04" w:rsidRDefault="00E10E04">
            <w:pPr>
              <w:widowControl/>
              <w:jc w:val="center"/>
              <w:rPr>
                <w:color w:val="000000" w:themeColor="text1"/>
                <w:kern w:val="0"/>
                <w:sz w:val="18"/>
                <w:szCs w:val="18"/>
                <w:u w:val="single"/>
              </w:rPr>
            </w:pPr>
          </w:p>
        </w:tc>
        <w:tc>
          <w:tcPr>
            <w:tcW w:w="418" w:type="pct"/>
            <w:vAlign w:val="center"/>
          </w:tcPr>
          <w:p w14:paraId="5F2716E0" w14:textId="77777777" w:rsidR="00E10E04" w:rsidRDefault="00E10E04">
            <w:pPr>
              <w:widowControl/>
              <w:jc w:val="center"/>
              <w:rPr>
                <w:color w:val="000000" w:themeColor="text1"/>
                <w:kern w:val="0"/>
                <w:sz w:val="18"/>
                <w:szCs w:val="18"/>
                <w:u w:val="single"/>
              </w:rPr>
            </w:pPr>
          </w:p>
        </w:tc>
        <w:tc>
          <w:tcPr>
            <w:tcW w:w="464" w:type="pct"/>
            <w:vAlign w:val="center"/>
          </w:tcPr>
          <w:p w14:paraId="79A588FB" w14:textId="77777777" w:rsidR="00E10E04" w:rsidRDefault="00E10E04">
            <w:pPr>
              <w:widowControl/>
              <w:jc w:val="center"/>
              <w:rPr>
                <w:color w:val="000000" w:themeColor="text1"/>
                <w:kern w:val="0"/>
                <w:sz w:val="18"/>
                <w:szCs w:val="18"/>
                <w:u w:val="single"/>
              </w:rPr>
            </w:pPr>
          </w:p>
        </w:tc>
        <w:tc>
          <w:tcPr>
            <w:tcW w:w="586" w:type="pct"/>
            <w:vAlign w:val="center"/>
          </w:tcPr>
          <w:p w14:paraId="5E84FDD1" w14:textId="77777777" w:rsidR="00E10E04" w:rsidRDefault="00E10E04">
            <w:pPr>
              <w:widowControl/>
              <w:jc w:val="center"/>
              <w:rPr>
                <w:color w:val="000000" w:themeColor="text1"/>
                <w:kern w:val="0"/>
                <w:sz w:val="18"/>
                <w:szCs w:val="18"/>
                <w:u w:val="single"/>
              </w:rPr>
            </w:pPr>
          </w:p>
        </w:tc>
        <w:tc>
          <w:tcPr>
            <w:tcW w:w="508" w:type="pct"/>
            <w:vAlign w:val="center"/>
          </w:tcPr>
          <w:p w14:paraId="2F0A25DA" w14:textId="77777777" w:rsidR="00E10E04" w:rsidRDefault="00E10E04">
            <w:pPr>
              <w:widowControl/>
              <w:jc w:val="center"/>
              <w:rPr>
                <w:color w:val="000000" w:themeColor="text1"/>
                <w:kern w:val="0"/>
                <w:sz w:val="18"/>
                <w:szCs w:val="18"/>
                <w:u w:val="single"/>
              </w:rPr>
            </w:pPr>
          </w:p>
        </w:tc>
        <w:tc>
          <w:tcPr>
            <w:tcW w:w="512" w:type="pct"/>
            <w:vAlign w:val="center"/>
          </w:tcPr>
          <w:p w14:paraId="335AD764" w14:textId="77777777" w:rsidR="00E10E04" w:rsidRDefault="00E10E04">
            <w:pPr>
              <w:widowControl/>
              <w:jc w:val="center"/>
              <w:rPr>
                <w:color w:val="000000" w:themeColor="text1"/>
                <w:kern w:val="0"/>
                <w:sz w:val="18"/>
                <w:szCs w:val="18"/>
                <w:u w:val="single"/>
              </w:rPr>
            </w:pPr>
          </w:p>
        </w:tc>
      </w:tr>
      <w:tr w:rsidR="00E10E04" w14:paraId="66392A1A" w14:textId="77777777">
        <w:trPr>
          <w:cantSplit/>
          <w:trHeight w:val="533"/>
          <w:jc w:val="center"/>
        </w:trPr>
        <w:tc>
          <w:tcPr>
            <w:tcW w:w="191" w:type="pct"/>
            <w:gridSpan w:val="2"/>
            <w:vMerge/>
            <w:vAlign w:val="center"/>
          </w:tcPr>
          <w:p w14:paraId="5F1C31A8" w14:textId="77777777" w:rsidR="00E10E04" w:rsidRDefault="00E10E04">
            <w:pPr>
              <w:widowControl/>
              <w:jc w:val="center"/>
              <w:rPr>
                <w:color w:val="000000" w:themeColor="text1"/>
                <w:kern w:val="0"/>
                <w:u w:val="single"/>
              </w:rPr>
            </w:pPr>
          </w:p>
        </w:tc>
        <w:tc>
          <w:tcPr>
            <w:tcW w:w="417" w:type="pct"/>
            <w:vAlign w:val="center"/>
          </w:tcPr>
          <w:p w14:paraId="57A9EED8" w14:textId="77777777" w:rsidR="00E10E04" w:rsidRDefault="00000000">
            <w:pPr>
              <w:widowControl/>
              <w:jc w:val="center"/>
              <w:rPr>
                <w:color w:val="000000" w:themeColor="text1"/>
                <w:kern w:val="0"/>
                <w:u w:val="single"/>
              </w:rPr>
            </w:pPr>
            <w:r>
              <w:rPr>
                <w:color w:val="000000" w:themeColor="text1"/>
                <w:kern w:val="0"/>
                <w:u w:val="single"/>
              </w:rPr>
              <w:t>石油类</w:t>
            </w:r>
          </w:p>
        </w:tc>
        <w:tc>
          <w:tcPr>
            <w:tcW w:w="409" w:type="pct"/>
            <w:vAlign w:val="center"/>
          </w:tcPr>
          <w:p w14:paraId="2D3CB521" w14:textId="77777777" w:rsidR="00E10E04" w:rsidRDefault="00E10E04">
            <w:pPr>
              <w:widowControl/>
              <w:jc w:val="center"/>
              <w:rPr>
                <w:color w:val="000000" w:themeColor="text1"/>
                <w:kern w:val="0"/>
                <w:u w:val="single"/>
              </w:rPr>
            </w:pPr>
          </w:p>
        </w:tc>
        <w:tc>
          <w:tcPr>
            <w:tcW w:w="388" w:type="pct"/>
            <w:vAlign w:val="center"/>
          </w:tcPr>
          <w:p w14:paraId="0CFD729B" w14:textId="77777777" w:rsidR="00E10E04" w:rsidRDefault="00E10E04">
            <w:pPr>
              <w:widowControl/>
              <w:jc w:val="center"/>
              <w:rPr>
                <w:color w:val="000000" w:themeColor="text1"/>
                <w:kern w:val="0"/>
                <w:u w:val="single"/>
              </w:rPr>
            </w:pPr>
          </w:p>
        </w:tc>
        <w:tc>
          <w:tcPr>
            <w:tcW w:w="327" w:type="pct"/>
            <w:vAlign w:val="center"/>
          </w:tcPr>
          <w:p w14:paraId="72225FF3" w14:textId="77777777" w:rsidR="00E10E04" w:rsidRDefault="00E10E04">
            <w:pPr>
              <w:widowControl/>
              <w:jc w:val="center"/>
              <w:rPr>
                <w:color w:val="000000" w:themeColor="text1"/>
                <w:kern w:val="0"/>
                <w:u w:val="single"/>
              </w:rPr>
            </w:pPr>
          </w:p>
        </w:tc>
        <w:tc>
          <w:tcPr>
            <w:tcW w:w="395" w:type="pct"/>
            <w:vAlign w:val="center"/>
          </w:tcPr>
          <w:p w14:paraId="2BC7DD99" w14:textId="77777777" w:rsidR="00E10E04" w:rsidRDefault="00E10E04">
            <w:pPr>
              <w:widowControl/>
              <w:jc w:val="center"/>
              <w:rPr>
                <w:color w:val="000000" w:themeColor="text1"/>
                <w:kern w:val="0"/>
                <w:u w:val="single"/>
              </w:rPr>
            </w:pPr>
          </w:p>
        </w:tc>
        <w:tc>
          <w:tcPr>
            <w:tcW w:w="380" w:type="pct"/>
            <w:vAlign w:val="center"/>
          </w:tcPr>
          <w:p w14:paraId="2D8CF4D9" w14:textId="77777777" w:rsidR="00E10E04" w:rsidRDefault="00E10E04">
            <w:pPr>
              <w:widowControl/>
              <w:jc w:val="center"/>
              <w:rPr>
                <w:color w:val="000000" w:themeColor="text1"/>
                <w:kern w:val="0"/>
                <w:u w:val="single"/>
              </w:rPr>
            </w:pPr>
          </w:p>
        </w:tc>
        <w:tc>
          <w:tcPr>
            <w:tcW w:w="418" w:type="pct"/>
            <w:vAlign w:val="center"/>
          </w:tcPr>
          <w:p w14:paraId="139A0080" w14:textId="77777777" w:rsidR="00E10E04" w:rsidRDefault="00E10E04">
            <w:pPr>
              <w:widowControl/>
              <w:jc w:val="center"/>
              <w:rPr>
                <w:color w:val="000000" w:themeColor="text1"/>
                <w:kern w:val="0"/>
                <w:u w:val="single"/>
              </w:rPr>
            </w:pPr>
          </w:p>
        </w:tc>
        <w:tc>
          <w:tcPr>
            <w:tcW w:w="464" w:type="pct"/>
            <w:vAlign w:val="center"/>
          </w:tcPr>
          <w:p w14:paraId="1611F5E9" w14:textId="77777777" w:rsidR="00E10E04" w:rsidRDefault="00E10E04">
            <w:pPr>
              <w:widowControl/>
              <w:jc w:val="center"/>
              <w:rPr>
                <w:color w:val="000000" w:themeColor="text1"/>
                <w:kern w:val="0"/>
                <w:u w:val="single"/>
              </w:rPr>
            </w:pPr>
          </w:p>
        </w:tc>
        <w:tc>
          <w:tcPr>
            <w:tcW w:w="586" w:type="pct"/>
            <w:vAlign w:val="center"/>
          </w:tcPr>
          <w:p w14:paraId="4A13A317" w14:textId="77777777" w:rsidR="00E10E04" w:rsidRDefault="00E10E04">
            <w:pPr>
              <w:widowControl/>
              <w:jc w:val="center"/>
              <w:rPr>
                <w:color w:val="000000" w:themeColor="text1"/>
                <w:kern w:val="0"/>
                <w:u w:val="single"/>
              </w:rPr>
            </w:pPr>
          </w:p>
        </w:tc>
        <w:tc>
          <w:tcPr>
            <w:tcW w:w="508" w:type="pct"/>
            <w:vAlign w:val="center"/>
          </w:tcPr>
          <w:p w14:paraId="6E649314" w14:textId="77777777" w:rsidR="00E10E04" w:rsidRDefault="00E10E04">
            <w:pPr>
              <w:widowControl/>
              <w:jc w:val="center"/>
              <w:rPr>
                <w:color w:val="000000" w:themeColor="text1"/>
                <w:kern w:val="0"/>
                <w:u w:val="single"/>
              </w:rPr>
            </w:pPr>
          </w:p>
        </w:tc>
        <w:tc>
          <w:tcPr>
            <w:tcW w:w="512" w:type="pct"/>
            <w:vAlign w:val="center"/>
          </w:tcPr>
          <w:p w14:paraId="236B4B6C" w14:textId="77777777" w:rsidR="00E10E04" w:rsidRDefault="00E10E04">
            <w:pPr>
              <w:widowControl/>
              <w:jc w:val="center"/>
              <w:rPr>
                <w:color w:val="000000" w:themeColor="text1"/>
                <w:kern w:val="0"/>
                <w:u w:val="single"/>
              </w:rPr>
            </w:pPr>
          </w:p>
        </w:tc>
      </w:tr>
      <w:tr w:rsidR="00E10E04" w14:paraId="5B7AE5C4" w14:textId="77777777">
        <w:trPr>
          <w:cantSplit/>
          <w:trHeight w:val="457"/>
          <w:jc w:val="center"/>
        </w:trPr>
        <w:tc>
          <w:tcPr>
            <w:tcW w:w="191" w:type="pct"/>
            <w:gridSpan w:val="2"/>
            <w:vMerge/>
            <w:vAlign w:val="center"/>
          </w:tcPr>
          <w:p w14:paraId="3A11064E" w14:textId="77777777" w:rsidR="00E10E04" w:rsidRDefault="00E10E04">
            <w:pPr>
              <w:widowControl/>
              <w:jc w:val="center"/>
              <w:rPr>
                <w:color w:val="000000" w:themeColor="text1"/>
                <w:kern w:val="0"/>
                <w:u w:val="single"/>
              </w:rPr>
            </w:pPr>
          </w:p>
        </w:tc>
        <w:tc>
          <w:tcPr>
            <w:tcW w:w="417" w:type="pct"/>
            <w:vAlign w:val="center"/>
          </w:tcPr>
          <w:p w14:paraId="3A2BB687" w14:textId="77777777" w:rsidR="00E10E04" w:rsidRDefault="00000000">
            <w:pPr>
              <w:widowControl/>
              <w:jc w:val="center"/>
              <w:rPr>
                <w:color w:val="000000" w:themeColor="text1"/>
                <w:kern w:val="0"/>
                <w:u w:val="single"/>
              </w:rPr>
            </w:pPr>
            <w:r>
              <w:rPr>
                <w:color w:val="000000" w:themeColor="text1"/>
                <w:kern w:val="0"/>
                <w:u w:val="single"/>
              </w:rPr>
              <w:t>溶解氧</w:t>
            </w:r>
          </w:p>
        </w:tc>
        <w:tc>
          <w:tcPr>
            <w:tcW w:w="409" w:type="pct"/>
            <w:vAlign w:val="center"/>
          </w:tcPr>
          <w:p w14:paraId="3A062ADE" w14:textId="77777777" w:rsidR="00E10E04" w:rsidRDefault="00E10E04">
            <w:pPr>
              <w:widowControl/>
              <w:jc w:val="center"/>
              <w:rPr>
                <w:color w:val="000000" w:themeColor="text1"/>
                <w:kern w:val="0"/>
                <w:u w:val="single"/>
              </w:rPr>
            </w:pPr>
          </w:p>
        </w:tc>
        <w:tc>
          <w:tcPr>
            <w:tcW w:w="388" w:type="pct"/>
            <w:vAlign w:val="center"/>
          </w:tcPr>
          <w:p w14:paraId="19A7479D" w14:textId="77777777" w:rsidR="00E10E04" w:rsidRDefault="00E10E04">
            <w:pPr>
              <w:widowControl/>
              <w:jc w:val="center"/>
              <w:rPr>
                <w:color w:val="000000" w:themeColor="text1"/>
                <w:kern w:val="0"/>
                <w:u w:val="single"/>
              </w:rPr>
            </w:pPr>
          </w:p>
        </w:tc>
        <w:tc>
          <w:tcPr>
            <w:tcW w:w="327" w:type="pct"/>
            <w:vAlign w:val="center"/>
          </w:tcPr>
          <w:p w14:paraId="41731805" w14:textId="77777777" w:rsidR="00E10E04" w:rsidRDefault="00E10E04">
            <w:pPr>
              <w:widowControl/>
              <w:jc w:val="center"/>
              <w:rPr>
                <w:color w:val="000000" w:themeColor="text1"/>
                <w:kern w:val="0"/>
                <w:u w:val="single"/>
              </w:rPr>
            </w:pPr>
          </w:p>
        </w:tc>
        <w:tc>
          <w:tcPr>
            <w:tcW w:w="395" w:type="pct"/>
            <w:vAlign w:val="center"/>
          </w:tcPr>
          <w:p w14:paraId="776D4451" w14:textId="77777777" w:rsidR="00E10E04" w:rsidRDefault="00E10E04">
            <w:pPr>
              <w:widowControl/>
              <w:jc w:val="center"/>
              <w:rPr>
                <w:color w:val="000000" w:themeColor="text1"/>
                <w:kern w:val="0"/>
                <w:u w:val="single"/>
              </w:rPr>
            </w:pPr>
          </w:p>
        </w:tc>
        <w:tc>
          <w:tcPr>
            <w:tcW w:w="380" w:type="pct"/>
            <w:vAlign w:val="center"/>
          </w:tcPr>
          <w:p w14:paraId="35E2C2B9" w14:textId="77777777" w:rsidR="00E10E04" w:rsidRDefault="00E10E04">
            <w:pPr>
              <w:widowControl/>
              <w:jc w:val="center"/>
              <w:rPr>
                <w:color w:val="000000" w:themeColor="text1"/>
                <w:kern w:val="0"/>
                <w:u w:val="single"/>
              </w:rPr>
            </w:pPr>
          </w:p>
        </w:tc>
        <w:tc>
          <w:tcPr>
            <w:tcW w:w="418" w:type="pct"/>
            <w:vAlign w:val="center"/>
          </w:tcPr>
          <w:p w14:paraId="5755113E" w14:textId="77777777" w:rsidR="00E10E04" w:rsidRDefault="00E10E04">
            <w:pPr>
              <w:widowControl/>
              <w:jc w:val="center"/>
              <w:rPr>
                <w:color w:val="000000" w:themeColor="text1"/>
                <w:kern w:val="0"/>
                <w:u w:val="single"/>
              </w:rPr>
            </w:pPr>
          </w:p>
        </w:tc>
        <w:tc>
          <w:tcPr>
            <w:tcW w:w="464" w:type="pct"/>
            <w:vAlign w:val="center"/>
          </w:tcPr>
          <w:p w14:paraId="75834FC9" w14:textId="77777777" w:rsidR="00E10E04" w:rsidRDefault="00E10E04">
            <w:pPr>
              <w:widowControl/>
              <w:jc w:val="center"/>
              <w:rPr>
                <w:color w:val="000000" w:themeColor="text1"/>
                <w:kern w:val="0"/>
                <w:u w:val="single"/>
              </w:rPr>
            </w:pPr>
          </w:p>
        </w:tc>
        <w:tc>
          <w:tcPr>
            <w:tcW w:w="586" w:type="pct"/>
            <w:vAlign w:val="center"/>
          </w:tcPr>
          <w:p w14:paraId="4998D12C" w14:textId="77777777" w:rsidR="00E10E04" w:rsidRDefault="00E10E04">
            <w:pPr>
              <w:widowControl/>
              <w:jc w:val="center"/>
              <w:rPr>
                <w:color w:val="000000" w:themeColor="text1"/>
                <w:kern w:val="0"/>
                <w:u w:val="single"/>
              </w:rPr>
            </w:pPr>
          </w:p>
        </w:tc>
        <w:tc>
          <w:tcPr>
            <w:tcW w:w="508" w:type="pct"/>
            <w:vAlign w:val="center"/>
          </w:tcPr>
          <w:p w14:paraId="069D6845" w14:textId="77777777" w:rsidR="00E10E04" w:rsidRDefault="00E10E04">
            <w:pPr>
              <w:widowControl/>
              <w:jc w:val="center"/>
              <w:rPr>
                <w:color w:val="000000" w:themeColor="text1"/>
                <w:kern w:val="0"/>
                <w:u w:val="single"/>
              </w:rPr>
            </w:pPr>
          </w:p>
        </w:tc>
        <w:tc>
          <w:tcPr>
            <w:tcW w:w="512" w:type="pct"/>
            <w:vAlign w:val="center"/>
          </w:tcPr>
          <w:p w14:paraId="5FB5C607" w14:textId="77777777" w:rsidR="00E10E04" w:rsidRDefault="00E10E04">
            <w:pPr>
              <w:widowControl/>
              <w:jc w:val="center"/>
              <w:rPr>
                <w:color w:val="000000" w:themeColor="text1"/>
                <w:kern w:val="0"/>
                <w:u w:val="single"/>
              </w:rPr>
            </w:pPr>
          </w:p>
        </w:tc>
      </w:tr>
    </w:tbl>
    <w:p w14:paraId="14CD6746" w14:textId="77777777" w:rsidR="00E10E04" w:rsidRDefault="00000000">
      <w:pPr>
        <w:spacing w:beforeLines="50" w:before="120" w:line="360" w:lineRule="auto"/>
        <w:ind w:firstLineChars="200" w:firstLine="480"/>
        <w:rPr>
          <w:kern w:val="0"/>
          <w:sz w:val="24"/>
          <w:u w:val="single"/>
        </w:rPr>
      </w:pPr>
      <w:r>
        <w:rPr>
          <w:kern w:val="0"/>
          <w:sz w:val="24"/>
          <w:u w:val="single"/>
        </w:rPr>
        <w:t>由监测结果可知，</w:t>
      </w:r>
      <w:r>
        <w:rPr>
          <w:rFonts w:hint="eastAsia"/>
          <w:kern w:val="0"/>
          <w:sz w:val="24"/>
          <w:u w:val="single"/>
        </w:rPr>
        <w:t>柳叶湖和沅江地表水</w:t>
      </w:r>
      <w:r>
        <w:rPr>
          <w:kern w:val="0"/>
          <w:sz w:val="24"/>
          <w:u w:val="single"/>
        </w:rPr>
        <w:t>各因子均满足《地表水环境质量标准》（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r>
        <w:rPr>
          <w:rFonts w:hint="eastAsia"/>
          <w:kern w:val="0"/>
          <w:sz w:val="24"/>
          <w:u w:val="single"/>
        </w:rPr>
        <w:t>；场内人工湖水质各因子</w:t>
      </w:r>
      <w:r>
        <w:rPr>
          <w:kern w:val="0"/>
          <w:sz w:val="24"/>
          <w:u w:val="single"/>
        </w:rPr>
        <w:t>满足《地表水环境质量标准》（</w:t>
      </w:r>
      <w:r>
        <w:rPr>
          <w:kern w:val="0"/>
          <w:sz w:val="24"/>
          <w:u w:val="single"/>
        </w:rPr>
        <w:t>GB3838-2002</w:t>
      </w:r>
      <w:r>
        <w:rPr>
          <w:kern w:val="0"/>
          <w:sz w:val="24"/>
          <w:u w:val="single"/>
        </w:rPr>
        <w:t>）</w:t>
      </w:r>
      <w:r>
        <w:rPr>
          <w:rFonts w:ascii="宋体" w:hAnsi="宋体" w:cs="宋体" w:hint="eastAsia"/>
          <w:kern w:val="0"/>
          <w:sz w:val="24"/>
          <w:u w:val="single"/>
        </w:rPr>
        <w:t>Ⅳ</w:t>
      </w:r>
      <w:r>
        <w:rPr>
          <w:kern w:val="0"/>
          <w:sz w:val="24"/>
          <w:u w:val="single"/>
        </w:rPr>
        <w:t>类水质标准</w:t>
      </w:r>
      <w:r>
        <w:rPr>
          <w:rFonts w:hint="eastAsia"/>
          <w:kern w:val="0"/>
          <w:sz w:val="24"/>
          <w:u w:val="single"/>
        </w:rPr>
        <w:t>；沾天湖水质除总磷、总氮和氨氮超过</w:t>
      </w:r>
      <w:r>
        <w:rPr>
          <w:kern w:val="0"/>
          <w:sz w:val="24"/>
          <w:u w:val="single"/>
        </w:rPr>
        <w:t>《地表水环境质量标准》（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r>
        <w:rPr>
          <w:rFonts w:hint="eastAsia"/>
          <w:kern w:val="0"/>
          <w:sz w:val="24"/>
          <w:u w:val="single"/>
        </w:rPr>
        <w:t>外，其余因子满足</w:t>
      </w:r>
      <w:r>
        <w:rPr>
          <w:kern w:val="0"/>
          <w:sz w:val="24"/>
          <w:u w:val="single"/>
        </w:rPr>
        <w:t>《地表水环境质量标准》（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r>
        <w:rPr>
          <w:rFonts w:hint="eastAsia"/>
          <w:kern w:val="0"/>
          <w:sz w:val="24"/>
          <w:u w:val="single"/>
        </w:rPr>
        <w:t>。</w:t>
      </w:r>
    </w:p>
    <w:p w14:paraId="26FF9E74" w14:textId="77777777" w:rsidR="00E10E04" w:rsidRDefault="00000000">
      <w:pPr>
        <w:adjustRightInd w:val="0"/>
        <w:snapToGrid w:val="0"/>
        <w:spacing w:line="360" w:lineRule="auto"/>
        <w:ind w:firstLineChars="196" w:firstLine="470"/>
        <w:rPr>
          <w:spacing w:val="4"/>
          <w:sz w:val="24"/>
          <w:u w:val="single"/>
        </w:rPr>
      </w:pPr>
      <w:r>
        <w:rPr>
          <w:rFonts w:hint="eastAsia"/>
          <w:kern w:val="0"/>
          <w:sz w:val="24"/>
          <w:u w:val="single"/>
        </w:rPr>
        <w:t>沾天湖水质除氨氮、总磷和总氮</w:t>
      </w:r>
      <w:r>
        <w:rPr>
          <w:rFonts w:hint="eastAsia"/>
          <w:spacing w:val="4"/>
          <w:sz w:val="24"/>
          <w:u w:val="single"/>
        </w:rPr>
        <w:t>最大超标倍数分别为</w:t>
      </w:r>
      <w:r>
        <w:rPr>
          <w:rFonts w:hint="eastAsia"/>
          <w:spacing w:val="4"/>
          <w:sz w:val="24"/>
          <w:u w:val="single"/>
        </w:rPr>
        <w:t>0.45</w:t>
      </w:r>
      <w:r>
        <w:rPr>
          <w:rFonts w:hint="eastAsia"/>
          <w:spacing w:val="4"/>
          <w:sz w:val="24"/>
          <w:u w:val="single"/>
        </w:rPr>
        <w:t>倍、</w:t>
      </w:r>
      <w:r>
        <w:rPr>
          <w:rFonts w:hint="eastAsia"/>
          <w:spacing w:val="4"/>
          <w:sz w:val="24"/>
          <w:u w:val="single"/>
        </w:rPr>
        <w:t>0.8</w:t>
      </w:r>
      <w:r>
        <w:rPr>
          <w:rFonts w:hint="eastAsia"/>
          <w:spacing w:val="4"/>
          <w:sz w:val="24"/>
          <w:u w:val="single"/>
        </w:rPr>
        <w:t>倍、</w:t>
      </w:r>
      <w:r>
        <w:rPr>
          <w:rFonts w:hint="eastAsia"/>
          <w:spacing w:val="4"/>
          <w:sz w:val="24"/>
          <w:u w:val="single"/>
        </w:rPr>
        <w:t>0.48</w:t>
      </w:r>
      <w:r>
        <w:rPr>
          <w:rFonts w:hint="eastAsia"/>
          <w:spacing w:val="4"/>
          <w:sz w:val="24"/>
          <w:u w:val="single"/>
        </w:rPr>
        <w:t>倍。通过监测报告可知，本项目人工湖水质监测结果中的氨氮、总磷和总氮未超过《地表水环境质量标准》（</w:t>
      </w:r>
      <w:r>
        <w:rPr>
          <w:rFonts w:hint="eastAsia"/>
          <w:spacing w:val="4"/>
          <w:sz w:val="24"/>
          <w:u w:val="single"/>
        </w:rPr>
        <w:t>GB3838-2002</w:t>
      </w:r>
      <w:r>
        <w:rPr>
          <w:rFonts w:hint="eastAsia"/>
          <w:spacing w:val="4"/>
          <w:sz w:val="24"/>
          <w:u w:val="single"/>
        </w:rPr>
        <w:t>）Ⅲ类标准限值，说明沾天湖水质超标现象主要是由于沿河居民生活污染源和农业面源等造成的，本项目贡献值占比不大。</w:t>
      </w:r>
    </w:p>
    <w:p w14:paraId="376EA08F" w14:textId="77777777" w:rsidR="00E10E04" w:rsidRDefault="00000000">
      <w:pPr>
        <w:adjustRightInd w:val="0"/>
        <w:snapToGrid w:val="0"/>
        <w:spacing w:line="360" w:lineRule="auto"/>
        <w:ind w:firstLineChars="196" w:firstLine="486"/>
        <w:rPr>
          <w:spacing w:val="4"/>
          <w:sz w:val="24"/>
          <w:u w:val="single"/>
        </w:rPr>
      </w:pPr>
      <w:r>
        <w:rPr>
          <w:rFonts w:hint="eastAsia"/>
          <w:spacing w:val="4"/>
          <w:sz w:val="24"/>
          <w:u w:val="single"/>
        </w:rPr>
        <w:t>另外沾天湖水质氨氮泄洪口上游</w:t>
      </w:r>
      <w:r>
        <w:rPr>
          <w:rFonts w:hint="eastAsia"/>
          <w:spacing w:val="4"/>
          <w:sz w:val="24"/>
          <w:u w:val="single"/>
        </w:rPr>
        <w:t>W1</w:t>
      </w:r>
      <w:r>
        <w:rPr>
          <w:rFonts w:hint="eastAsia"/>
          <w:spacing w:val="4"/>
          <w:sz w:val="24"/>
          <w:u w:val="single"/>
        </w:rPr>
        <w:t>点位超标，泄洪口下游</w:t>
      </w:r>
      <w:r>
        <w:rPr>
          <w:rFonts w:hint="eastAsia"/>
          <w:spacing w:val="4"/>
          <w:sz w:val="24"/>
          <w:u w:val="single"/>
        </w:rPr>
        <w:t>W2</w:t>
      </w:r>
      <w:r>
        <w:rPr>
          <w:rFonts w:hint="eastAsia"/>
          <w:spacing w:val="4"/>
          <w:sz w:val="24"/>
          <w:u w:val="single"/>
        </w:rPr>
        <w:t>点位不超标原因可能如下：</w:t>
      </w:r>
      <w:r>
        <w:rPr>
          <w:rFonts w:ascii="宋体" w:hAnsi="宋体" w:cs="宋体"/>
          <w:sz w:val="24"/>
          <w:szCs w:val="24"/>
          <w:u w:val="single"/>
        </w:rPr>
        <w:t>泄洪通道上游</w:t>
      </w:r>
      <w:r>
        <w:rPr>
          <w:sz w:val="24"/>
          <w:szCs w:val="24"/>
          <w:u w:val="single"/>
        </w:rPr>
        <w:t>W1</w:t>
      </w:r>
      <w:r>
        <w:rPr>
          <w:rFonts w:ascii="宋体" w:hAnsi="宋体" w:cs="宋体"/>
          <w:sz w:val="24"/>
          <w:szCs w:val="24"/>
          <w:u w:val="single"/>
        </w:rPr>
        <w:t>是河道窄段，水体流量小、纳污体积有限，污染物浓度容易累积；水流经过泄洪口向下游流动后，沾天湖湖面开阔、水域面积大、湖体水量充沛</w:t>
      </w:r>
      <w:r>
        <w:rPr>
          <w:rFonts w:ascii="宋体" w:hAnsi="宋体" w:cs="宋体" w:hint="eastAsia"/>
          <w:sz w:val="24"/>
          <w:szCs w:val="24"/>
          <w:u w:val="single"/>
        </w:rPr>
        <w:t>，</w:t>
      </w:r>
      <w:r>
        <w:rPr>
          <w:rFonts w:ascii="宋体" w:hAnsi="宋体" w:cs="宋体"/>
          <w:sz w:val="24"/>
          <w:szCs w:val="24"/>
          <w:u w:val="single"/>
        </w:rPr>
        <w:t>大量清洁湖水充分混合稀释，氨氮浓度被大幅拉低，直接实现浓度下降达标。</w:t>
      </w:r>
    </w:p>
    <w:p w14:paraId="2A124E50"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5.2.3 </w:t>
      </w:r>
      <w:r>
        <w:rPr>
          <w:rFonts w:hint="eastAsia"/>
          <w:b/>
          <w:bCs/>
          <w:sz w:val="24"/>
          <w:szCs w:val="24"/>
        </w:rPr>
        <w:t>地下水环境质量现状调查与评价</w:t>
      </w:r>
    </w:p>
    <w:p w14:paraId="1B532E07" w14:textId="77777777" w:rsidR="00E10E04" w:rsidRDefault="00000000">
      <w:pPr>
        <w:spacing w:beforeLines="50" w:before="120" w:line="360" w:lineRule="auto"/>
        <w:ind w:firstLineChars="200" w:firstLine="480"/>
        <w:rPr>
          <w:color w:val="000000"/>
          <w:sz w:val="24"/>
          <w:szCs w:val="24"/>
        </w:rPr>
      </w:pPr>
      <w:r>
        <w:rPr>
          <w:kern w:val="0"/>
          <w:sz w:val="24"/>
        </w:rPr>
        <w:t>根据《环境影响评价技术导则</w:t>
      </w:r>
      <w:r>
        <w:rPr>
          <w:kern w:val="0"/>
          <w:sz w:val="24"/>
        </w:rPr>
        <w:t xml:space="preserve"> </w:t>
      </w:r>
      <w:r>
        <w:rPr>
          <w:kern w:val="0"/>
          <w:sz w:val="24"/>
        </w:rPr>
        <w:t>地下水环境》（</w:t>
      </w:r>
      <w:r>
        <w:rPr>
          <w:kern w:val="0"/>
          <w:sz w:val="24"/>
        </w:rPr>
        <w:t>HJ 610-2016</w:t>
      </w:r>
      <w:r>
        <w:rPr>
          <w:kern w:val="0"/>
          <w:sz w:val="24"/>
        </w:rPr>
        <w:t>）的评价分级原则，地下水环境评价工作等级为</w:t>
      </w:r>
      <w:r>
        <w:rPr>
          <w:rFonts w:hint="eastAsia"/>
          <w:kern w:val="0"/>
          <w:sz w:val="24"/>
        </w:rPr>
        <w:t>三</w:t>
      </w:r>
      <w:r>
        <w:rPr>
          <w:kern w:val="0"/>
          <w:sz w:val="24"/>
        </w:rPr>
        <w:t>级</w:t>
      </w:r>
      <w:r>
        <w:rPr>
          <w:rFonts w:hint="eastAsia"/>
          <w:kern w:val="0"/>
          <w:sz w:val="24"/>
        </w:rPr>
        <w:t>。</w:t>
      </w:r>
      <w:r>
        <w:rPr>
          <w:rFonts w:hint="eastAsia"/>
          <w:sz w:val="24"/>
        </w:rPr>
        <w:t>三</w:t>
      </w:r>
      <w:r>
        <w:rPr>
          <w:sz w:val="24"/>
        </w:rPr>
        <w:t>级评价项目水质监测点位不少于</w:t>
      </w:r>
      <w:r>
        <w:rPr>
          <w:rFonts w:hint="eastAsia"/>
          <w:sz w:val="24"/>
        </w:rPr>
        <w:t>3</w:t>
      </w:r>
      <w:r>
        <w:rPr>
          <w:sz w:val="24"/>
        </w:rPr>
        <w:t>个，水位监测点位不少于</w:t>
      </w:r>
      <w:r>
        <w:rPr>
          <w:rFonts w:hint="eastAsia"/>
          <w:sz w:val="24"/>
        </w:rPr>
        <w:t>6</w:t>
      </w:r>
      <w:r>
        <w:rPr>
          <w:sz w:val="24"/>
        </w:rPr>
        <w:t>个，建设项目场地上游</w:t>
      </w:r>
      <w:r>
        <w:rPr>
          <w:rFonts w:hint="eastAsia"/>
          <w:sz w:val="24"/>
        </w:rPr>
        <w:t>及下游影响区的地下水水质监测点各不得少于</w:t>
      </w:r>
      <w:r>
        <w:rPr>
          <w:rFonts w:hint="eastAsia"/>
          <w:sz w:val="24"/>
        </w:rPr>
        <w:t>1</w:t>
      </w:r>
      <w:r>
        <w:rPr>
          <w:rFonts w:hint="eastAsia"/>
          <w:sz w:val="24"/>
        </w:rPr>
        <w:t>个</w:t>
      </w:r>
      <w:r>
        <w:rPr>
          <w:sz w:val="24"/>
        </w:rPr>
        <w:t>。根据区域水文地质条件及地下水径补排关系，</w:t>
      </w:r>
      <w:r>
        <w:rPr>
          <w:rFonts w:hint="eastAsia"/>
          <w:bCs/>
          <w:sz w:val="24"/>
          <w:szCs w:val="24"/>
        </w:rPr>
        <w:t>评价区域</w:t>
      </w:r>
      <w:r>
        <w:rPr>
          <w:rFonts w:ascii="宋体" w:hAnsi="宋体" w:cs="宋体"/>
          <w:sz w:val="24"/>
          <w:szCs w:val="24"/>
        </w:rPr>
        <w:t>北部太阳山丘陵基岩裂隙水顺地势向南</w:t>
      </w:r>
      <w:r>
        <w:rPr>
          <w:rFonts w:ascii="宋体" w:hAnsi="宋体" w:cs="宋体" w:hint="eastAsia"/>
          <w:sz w:val="24"/>
          <w:szCs w:val="24"/>
        </w:rPr>
        <w:t>，</w:t>
      </w:r>
      <w:r>
        <w:rPr>
          <w:rFonts w:ascii="宋体" w:hAnsi="宋体" w:cs="宋体"/>
          <w:sz w:val="24"/>
          <w:szCs w:val="24"/>
        </w:rPr>
        <w:t>沿基岩顶面、第四系底界侧向流入球场场区，补给孔隙潜水，补给量稳定但偏小</w:t>
      </w:r>
      <w:r>
        <w:rPr>
          <w:rFonts w:ascii="宋体" w:hAnsi="宋体" w:cs="宋体" w:hint="eastAsia"/>
          <w:sz w:val="24"/>
          <w:szCs w:val="24"/>
        </w:rPr>
        <w:t>，</w:t>
      </w:r>
      <w:r>
        <w:rPr>
          <w:rStyle w:val="aff7"/>
          <w:rFonts w:ascii="宋体" w:hAnsi="宋体" w:cs="宋体"/>
          <w:b w:val="0"/>
          <w:bCs/>
          <w:color w:val="000000"/>
          <w:sz w:val="24"/>
          <w:szCs w:val="24"/>
        </w:rPr>
        <w:t>天然整体流向</w:t>
      </w:r>
      <w:r>
        <w:rPr>
          <w:rStyle w:val="aff7"/>
          <w:rFonts w:ascii="宋体" w:hAnsi="宋体" w:cs="宋体" w:hint="eastAsia"/>
          <w:b w:val="0"/>
          <w:bCs/>
          <w:color w:val="000000"/>
          <w:sz w:val="24"/>
          <w:szCs w:val="24"/>
        </w:rPr>
        <w:t>为</w:t>
      </w:r>
      <w:r>
        <w:rPr>
          <w:rStyle w:val="aff7"/>
          <w:rFonts w:ascii="宋体" w:hAnsi="宋体" w:cs="宋体"/>
          <w:b w:val="0"/>
          <w:bCs/>
          <w:color w:val="000000"/>
          <w:sz w:val="24"/>
          <w:szCs w:val="24"/>
        </w:rPr>
        <w:t>西北（太阳山丘陵）→东南（沾天湖）</w:t>
      </w:r>
      <w:r>
        <w:rPr>
          <w:rFonts w:ascii="宋体" w:hAnsi="宋体" w:cs="宋体"/>
          <w:sz w:val="24"/>
          <w:szCs w:val="24"/>
        </w:rPr>
        <w:t>，顺着地势坡度径流，水力坡降1‰～3‰</w:t>
      </w:r>
      <w:r>
        <w:rPr>
          <w:rFonts w:hint="eastAsia"/>
          <w:bCs/>
          <w:sz w:val="24"/>
          <w:szCs w:val="24"/>
        </w:rPr>
        <w:t>。</w:t>
      </w:r>
      <w:r>
        <w:rPr>
          <w:sz w:val="24"/>
          <w:szCs w:val="24"/>
        </w:rPr>
        <w:t>本次地下水现状监测采用</w:t>
      </w:r>
      <w:r>
        <w:rPr>
          <w:rFonts w:hint="eastAsia"/>
          <w:sz w:val="24"/>
          <w:szCs w:val="24"/>
        </w:rPr>
        <w:t>委托</w:t>
      </w:r>
      <w:r>
        <w:rPr>
          <w:sz w:val="24"/>
          <w:szCs w:val="24"/>
        </w:rPr>
        <w:t>监测，根据项目区域水文地质，引用地下水监测井与本项目所在地处在同一水文地质单元，具体监测点位、因子、数据来源和监测时间的详细信息见下表</w:t>
      </w:r>
      <w:r>
        <w:rPr>
          <w:rFonts w:hint="eastAsia"/>
          <w:sz w:val="24"/>
          <w:szCs w:val="24"/>
        </w:rPr>
        <w:t>5.2-7</w:t>
      </w:r>
      <w:r>
        <w:rPr>
          <w:sz w:val="24"/>
          <w:szCs w:val="24"/>
        </w:rPr>
        <w:t>。由表可知，本项目地</w:t>
      </w:r>
      <w:r>
        <w:rPr>
          <w:sz w:val="24"/>
          <w:szCs w:val="24"/>
        </w:rPr>
        <w:lastRenderedPageBreak/>
        <w:t>下水监测点位的选取符合《环境影响评价技术导则</w:t>
      </w:r>
      <w:r>
        <w:rPr>
          <w:sz w:val="24"/>
          <w:szCs w:val="24"/>
        </w:rPr>
        <w:t xml:space="preserve"> </w:t>
      </w:r>
      <w:r>
        <w:rPr>
          <w:sz w:val="24"/>
          <w:szCs w:val="24"/>
        </w:rPr>
        <w:t>地下水环境》（</w:t>
      </w:r>
      <w:r>
        <w:rPr>
          <w:sz w:val="24"/>
          <w:szCs w:val="24"/>
        </w:rPr>
        <w:t>HJ610-2016</w:t>
      </w:r>
      <w:r>
        <w:rPr>
          <w:sz w:val="24"/>
          <w:szCs w:val="24"/>
        </w:rPr>
        <w:t>）要求</w:t>
      </w:r>
      <w:r>
        <w:rPr>
          <w:rFonts w:hint="eastAsia"/>
          <w:sz w:val="24"/>
          <w:szCs w:val="24"/>
        </w:rPr>
        <w:t>。</w:t>
      </w:r>
    </w:p>
    <w:p w14:paraId="611989A6" w14:textId="77777777" w:rsidR="00E10E04" w:rsidRDefault="00000000">
      <w:pPr>
        <w:spacing w:line="360" w:lineRule="auto"/>
        <w:ind w:firstLineChars="200" w:firstLine="480"/>
        <w:rPr>
          <w:color w:val="000000"/>
          <w:sz w:val="24"/>
        </w:rPr>
      </w:pPr>
      <w:r>
        <w:rPr>
          <w:color w:val="000000"/>
          <w:sz w:val="24"/>
        </w:rPr>
        <w:t>（</w:t>
      </w:r>
      <w:r>
        <w:rPr>
          <w:color w:val="000000"/>
          <w:sz w:val="24"/>
        </w:rPr>
        <w:t>1</w:t>
      </w:r>
      <w:r>
        <w:rPr>
          <w:color w:val="000000"/>
          <w:sz w:val="24"/>
        </w:rPr>
        <w:t>）监测布点及监测因子</w:t>
      </w:r>
    </w:p>
    <w:p w14:paraId="2BC28D9B" w14:textId="77777777" w:rsidR="00E10E04" w:rsidRDefault="00000000">
      <w:pPr>
        <w:pStyle w:val="afff7"/>
        <w:ind w:firstLineChars="0" w:firstLine="0"/>
        <w:jc w:val="center"/>
        <w:rPr>
          <w:b/>
          <w:sz w:val="21"/>
          <w:szCs w:val="21"/>
          <w:u w:val="single"/>
        </w:rPr>
      </w:pPr>
      <w:r>
        <w:rPr>
          <w:b/>
          <w:sz w:val="21"/>
          <w:szCs w:val="21"/>
          <w:u w:val="single"/>
        </w:rPr>
        <w:t>表</w:t>
      </w:r>
      <w:r>
        <w:rPr>
          <w:b/>
          <w:sz w:val="21"/>
          <w:szCs w:val="21"/>
          <w:u w:val="single"/>
        </w:rPr>
        <w:t>5.</w:t>
      </w:r>
      <w:r>
        <w:rPr>
          <w:rFonts w:hint="eastAsia"/>
          <w:b/>
          <w:sz w:val="21"/>
          <w:szCs w:val="21"/>
          <w:u w:val="single"/>
        </w:rPr>
        <w:t>2-7</w:t>
      </w:r>
      <w:r>
        <w:rPr>
          <w:b/>
          <w:sz w:val="21"/>
          <w:szCs w:val="21"/>
          <w:u w:val="single"/>
        </w:rPr>
        <w:t xml:space="preserve">  </w:t>
      </w:r>
      <w:r>
        <w:rPr>
          <w:b/>
          <w:sz w:val="21"/>
          <w:szCs w:val="21"/>
          <w:u w:val="single"/>
        </w:rPr>
        <w:t>地下水水质、水位监测点位</w:t>
      </w:r>
    </w:p>
    <w:tbl>
      <w:tblPr>
        <w:tblW w:w="4916"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39"/>
        <w:gridCol w:w="2109"/>
        <w:gridCol w:w="3950"/>
        <w:gridCol w:w="1785"/>
      </w:tblGrid>
      <w:tr w:rsidR="00E10E04" w14:paraId="1B095E35" w14:textId="77777777">
        <w:trPr>
          <w:trHeight w:val="314"/>
          <w:jc w:val="center"/>
        </w:trPr>
        <w:tc>
          <w:tcPr>
            <w:tcW w:w="430" w:type="pct"/>
            <w:vMerge w:val="restart"/>
            <w:vAlign w:val="center"/>
          </w:tcPr>
          <w:p w14:paraId="61BF4727" w14:textId="77777777" w:rsidR="00E10E04" w:rsidRDefault="00000000">
            <w:pPr>
              <w:jc w:val="center"/>
              <w:rPr>
                <w:b/>
                <w:color w:val="000000"/>
                <w:u w:val="single"/>
              </w:rPr>
            </w:pPr>
            <w:r>
              <w:rPr>
                <w:b/>
                <w:color w:val="000000"/>
                <w:u w:val="single"/>
              </w:rPr>
              <w:t>编号</w:t>
            </w:r>
          </w:p>
        </w:tc>
        <w:tc>
          <w:tcPr>
            <w:tcW w:w="1228" w:type="pct"/>
            <w:vMerge w:val="restart"/>
            <w:vAlign w:val="center"/>
          </w:tcPr>
          <w:p w14:paraId="021986D4" w14:textId="77777777" w:rsidR="00E10E04" w:rsidRDefault="00000000">
            <w:pPr>
              <w:jc w:val="center"/>
              <w:rPr>
                <w:b/>
                <w:color w:val="000000"/>
                <w:u w:val="single"/>
              </w:rPr>
            </w:pPr>
            <w:r>
              <w:rPr>
                <w:b/>
                <w:color w:val="000000"/>
                <w:u w:val="single"/>
              </w:rPr>
              <w:t>与本项目位置关系</w:t>
            </w:r>
          </w:p>
        </w:tc>
        <w:tc>
          <w:tcPr>
            <w:tcW w:w="2301" w:type="pct"/>
            <w:vMerge w:val="restart"/>
            <w:vAlign w:val="center"/>
          </w:tcPr>
          <w:p w14:paraId="28561675" w14:textId="77777777" w:rsidR="00E10E04" w:rsidRDefault="00000000">
            <w:pPr>
              <w:jc w:val="center"/>
              <w:rPr>
                <w:b/>
                <w:color w:val="000000"/>
                <w:u w:val="single"/>
              </w:rPr>
            </w:pPr>
            <w:r>
              <w:rPr>
                <w:b/>
                <w:color w:val="000000"/>
                <w:u w:val="single"/>
              </w:rPr>
              <w:t>监测因子</w:t>
            </w:r>
          </w:p>
        </w:tc>
        <w:tc>
          <w:tcPr>
            <w:tcW w:w="1040" w:type="pct"/>
            <w:vMerge w:val="restart"/>
            <w:vAlign w:val="center"/>
          </w:tcPr>
          <w:p w14:paraId="09A85D21" w14:textId="77777777" w:rsidR="00E10E04" w:rsidRDefault="00000000">
            <w:pPr>
              <w:jc w:val="center"/>
              <w:rPr>
                <w:b/>
                <w:color w:val="000000"/>
                <w:u w:val="single"/>
              </w:rPr>
            </w:pPr>
            <w:r>
              <w:rPr>
                <w:rFonts w:hint="eastAsia"/>
                <w:b/>
                <w:color w:val="000000"/>
                <w:u w:val="single"/>
              </w:rPr>
              <w:t>采样日期</w:t>
            </w:r>
          </w:p>
        </w:tc>
      </w:tr>
      <w:tr w:rsidR="00E10E04" w14:paraId="3F69E67A" w14:textId="77777777">
        <w:trPr>
          <w:trHeight w:val="314"/>
          <w:jc w:val="center"/>
        </w:trPr>
        <w:tc>
          <w:tcPr>
            <w:tcW w:w="430" w:type="pct"/>
            <w:vMerge/>
            <w:vAlign w:val="center"/>
          </w:tcPr>
          <w:p w14:paraId="516FD8F7" w14:textId="77777777" w:rsidR="00E10E04" w:rsidRDefault="00E10E04">
            <w:pPr>
              <w:jc w:val="center"/>
              <w:rPr>
                <w:b/>
                <w:color w:val="000000"/>
                <w:u w:val="single"/>
              </w:rPr>
            </w:pPr>
          </w:p>
        </w:tc>
        <w:tc>
          <w:tcPr>
            <w:tcW w:w="1228" w:type="pct"/>
            <w:vMerge/>
            <w:vAlign w:val="center"/>
          </w:tcPr>
          <w:p w14:paraId="4AE36108" w14:textId="77777777" w:rsidR="00E10E04" w:rsidRDefault="00E10E04">
            <w:pPr>
              <w:jc w:val="center"/>
              <w:rPr>
                <w:b/>
                <w:color w:val="000000"/>
                <w:u w:val="single"/>
              </w:rPr>
            </w:pPr>
          </w:p>
        </w:tc>
        <w:tc>
          <w:tcPr>
            <w:tcW w:w="2301" w:type="pct"/>
            <w:vMerge/>
            <w:vAlign w:val="center"/>
          </w:tcPr>
          <w:p w14:paraId="100E5FED" w14:textId="77777777" w:rsidR="00E10E04" w:rsidRDefault="00E10E04">
            <w:pPr>
              <w:jc w:val="center"/>
              <w:rPr>
                <w:b/>
                <w:color w:val="000000"/>
                <w:u w:val="single"/>
              </w:rPr>
            </w:pPr>
          </w:p>
        </w:tc>
        <w:tc>
          <w:tcPr>
            <w:tcW w:w="1040" w:type="pct"/>
            <w:vMerge/>
            <w:vAlign w:val="center"/>
          </w:tcPr>
          <w:p w14:paraId="1282CFC8" w14:textId="77777777" w:rsidR="00E10E04" w:rsidRDefault="00E10E04">
            <w:pPr>
              <w:jc w:val="center"/>
              <w:rPr>
                <w:b/>
                <w:color w:val="000000"/>
                <w:u w:val="single"/>
              </w:rPr>
            </w:pPr>
          </w:p>
        </w:tc>
      </w:tr>
      <w:tr w:rsidR="00E10E04" w14:paraId="547E1C50" w14:textId="77777777">
        <w:trPr>
          <w:trHeight w:val="528"/>
          <w:jc w:val="center"/>
        </w:trPr>
        <w:tc>
          <w:tcPr>
            <w:tcW w:w="430" w:type="pct"/>
            <w:vAlign w:val="center"/>
          </w:tcPr>
          <w:p w14:paraId="5CBBA059" w14:textId="77777777" w:rsidR="00E10E04" w:rsidRDefault="00000000">
            <w:pPr>
              <w:jc w:val="center"/>
              <w:rPr>
                <w:color w:val="000000"/>
                <w:u w:val="single"/>
              </w:rPr>
            </w:pPr>
            <w:r>
              <w:rPr>
                <w:color w:val="000000"/>
                <w:u w:val="single"/>
              </w:rPr>
              <w:t>D</w:t>
            </w:r>
            <w:r>
              <w:rPr>
                <w:rFonts w:hint="eastAsia"/>
                <w:color w:val="000000"/>
                <w:u w:val="single"/>
              </w:rPr>
              <w:t>1</w:t>
            </w:r>
          </w:p>
        </w:tc>
        <w:tc>
          <w:tcPr>
            <w:tcW w:w="1228" w:type="pct"/>
            <w:vAlign w:val="center"/>
          </w:tcPr>
          <w:p w14:paraId="250361DB" w14:textId="77777777" w:rsidR="00E10E04" w:rsidRDefault="00000000">
            <w:pPr>
              <w:jc w:val="center"/>
              <w:rPr>
                <w:kern w:val="0"/>
                <w:u w:val="single"/>
              </w:rPr>
            </w:pPr>
            <w:r>
              <w:rPr>
                <w:rFonts w:hint="eastAsia"/>
                <w:kern w:val="0"/>
                <w:u w:val="single"/>
              </w:rPr>
              <w:t>北</w:t>
            </w:r>
            <w:r>
              <w:rPr>
                <w:kern w:val="0"/>
                <w:u w:val="single"/>
              </w:rPr>
              <w:t>侧</w:t>
            </w:r>
            <w:r>
              <w:rPr>
                <w:rFonts w:hint="eastAsia"/>
                <w:kern w:val="0"/>
                <w:u w:val="single"/>
              </w:rPr>
              <w:t>500</w:t>
            </w:r>
            <w:r>
              <w:rPr>
                <w:kern w:val="0"/>
                <w:u w:val="single"/>
              </w:rPr>
              <w:t>m</w:t>
            </w:r>
            <w:r>
              <w:rPr>
                <w:kern w:val="0"/>
                <w:u w:val="single"/>
              </w:rPr>
              <w:t>（</w:t>
            </w:r>
            <w:r>
              <w:rPr>
                <w:rFonts w:hint="eastAsia"/>
                <w:kern w:val="0"/>
                <w:u w:val="single"/>
              </w:rPr>
              <w:t>上</w:t>
            </w:r>
            <w:r>
              <w:rPr>
                <w:kern w:val="0"/>
                <w:u w:val="single"/>
              </w:rPr>
              <w:t>游）</w:t>
            </w:r>
          </w:p>
        </w:tc>
        <w:tc>
          <w:tcPr>
            <w:tcW w:w="2301" w:type="pct"/>
            <w:vMerge w:val="restart"/>
            <w:vAlign w:val="center"/>
          </w:tcPr>
          <w:p w14:paraId="0DCDDB24" w14:textId="77777777" w:rsidR="00E10E04" w:rsidRDefault="00000000">
            <w:pPr>
              <w:jc w:val="center"/>
              <w:rPr>
                <w:b/>
                <w:color w:val="000000"/>
                <w:u w:val="single"/>
              </w:rPr>
            </w:pPr>
            <w:r>
              <w:rPr>
                <w:rFonts w:hint="eastAsia"/>
                <w:u w:val="single"/>
              </w:rPr>
              <w:t>水位、</w:t>
            </w:r>
            <w:r>
              <w:rPr>
                <w:u w:val="single"/>
              </w:rPr>
              <w:t>K</w:t>
            </w:r>
            <w:r>
              <w:rPr>
                <w:u w:val="single"/>
                <w:vertAlign w:val="superscript"/>
              </w:rPr>
              <w:t>+</w:t>
            </w:r>
            <w:r>
              <w:rPr>
                <w:rFonts w:hint="eastAsia"/>
                <w:u w:val="single"/>
              </w:rPr>
              <w:t>、</w:t>
            </w:r>
            <w:r>
              <w:rPr>
                <w:u w:val="single"/>
              </w:rPr>
              <w:t>Na</w:t>
            </w:r>
            <w:r>
              <w:rPr>
                <w:u w:val="single"/>
                <w:vertAlign w:val="superscript"/>
              </w:rPr>
              <w:t>+</w:t>
            </w:r>
            <w:r>
              <w:rPr>
                <w:rFonts w:hint="eastAsia"/>
                <w:u w:val="single"/>
              </w:rPr>
              <w:t>、</w:t>
            </w:r>
            <w:r>
              <w:rPr>
                <w:u w:val="single"/>
              </w:rPr>
              <w:t>Ca</w:t>
            </w:r>
            <w:r>
              <w:rPr>
                <w:u w:val="single"/>
                <w:vertAlign w:val="superscript"/>
              </w:rPr>
              <w:t>2+</w:t>
            </w:r>
            <w:r>
              <w:rPr>
                <w:rFonts w:hint="eastAsia"/>
                <w:u w:val="single"/>
              </w:rPr>
              <w:t>、</w:t>
            </w:r>
            <w:r>
              <w:rPr>
                <w:u w:val="single"/>
              </w:rPr>
              <w:t>Mg</w:t>
            </w:r>
            <w:r>
              <w:rPr>
                <w:u w:val="single"/>
                <w:vertAlign w:val="superscript"/>
              </w:rPr>
              <w:t>2+</w:t>
            </w:r>
            <w:r>
              <w:rPr>
                <w:rFonts w:hint="eastAsia"/>
                <w:u w:val="single"/>
              </w:rPr>
              <w:t>、</w:t>
            </w:r>
            <w:r>
              <w:rPr>
                <w:u w:val="single"/>
              </w:rPr>
              <w:t>CO</w:t>
            </w:r>
            <w:r>
              <w:rPr>
                <w:u w:val="single"/>
                <w:vertAlign w:val="subscript"/>
              </w:rPr>
              <w:t>3</w:t>
            </w:r>
            <w:r>
              <w:rPr>
                <w:u w:val="single"/>
                <w:vertAlign w:val="superscript"/>
              </w:rPr>
              <w:t>2-</w:t>
            </w:r>
            <w:r>
              <w:rPr>
                <w:rFonts w:hint="eastAsia"/>
                <w:u w:val="single"/>
              </w:rPr>
              <w:t>、</w:t>
            </w:r>
            <w:r>
              <w:rPr>
                <w:u w:val="single"/>
              </w:rPr>
              <w:t>HCO</w:t>
            </w:r>
            <w:r>
              <w:rPr>
                <w:u w:val="single"/>
                <w:vertAlign w:val="subscript"/>
              </w:rPr>
              <w:t>3</w:t>
            </w:r>
            <w:r>
              <w:rPr>
                <w:u w:val="single"/>
                <w:vertAlign w:val="superscript"/>
              </w:rPr>
              <w:t>-</w:t>
            </w:r>
            <w:r>
              <w:rPr>
                <w:rFonts w:hint="eastAsia"/>
                <w:u w:val="single"/>
              </w:rPr>
              <w:t>、</w:t>
            </w:r>
            <w:r>
              <w:rPr>
                <w:rFonts w:hint="eastAsia"/>
                <w:u w:val="single"/>
              </w:rPr>
              <w:t>Cl-</w:t>
            </w:r>
            <w:r>
              <w:rPr>
                <w:rFonts w:hint="eastAsia"/>
                <w:u w:val="single"/>
              </w:rPr>
              <w:t>、</w:t>
            </w:r>
            <w:r>
              <w:rPr>
                <w:rFonts w:hint="eastAsia"/>
                <w:u w:val="single"/>
              </w:rPr>
              <w:t>SO</w:t>
            </w:r>
            <w:r>
              <w:rPr>
                <w:rFonts w:hint="eastAsia"/>
                <w:u w:val="single"/>
                <w:vertAlign w:val="subscript"/>
              </w:rPr>
              <w:t>4</w:t>
            </w:r>
            <w:r>
              <w:rPr>
                <w:rFonts w:hint="eastAsia"/>
                <w:u w:val="single"/>
                <w:vertAlign w:val="superscript"/>
              </w:rPr>
              <w:t>2-</w:t>
            </w:r>
            <w:r>
              <w:rPr>
                <w:rFonts w:hint="eastAsia"/>
                <w:u w:val="single"/>
              </w:rPr>
              <w:t>、</w:t>
            </w:r>
            <w:r>
              <w:rPr>
                <w:rFonts w:hint="eastAsia"/>
                <w:u w:val="single"/>
              </w:rPr>
              <w:t>p</w:t>
            </w:r>
            <w:r>
              <w:rPr>
                <w:u w:val="single"/>
              </w:rPr>
              <w:t>H</w:t>
            </w:r>
            <w:r>
              <w:rPr>
                <w:rFonts w:hint="eastAsia"/>
                <w:u w:val="single"/>
              </w:rPr>
              <w:t>、氨氮、硝酸盐、亚硝酸盐、挥发性酚类、氰化物、砷、汞、铬（六价）、总硬度、铅、氟化物、镉、铁、锰、溶解性总固体、溶解氧、硫酸盐、氯化物、总大肠菌群、细菌总数</w:t>
            </w:r>
          </w:p>
        </w:tc>
        <w:tc>
          <w:tcPr>
            <w:tcW w:w="1040" w:type="pct"/>
            <w:vMerge w:val="restart"/>
            <w:vAlign w:val="center"/>
          </w:tcPr>
          <w:p w14:paraId="2D5C999E" w14:textId="77777777" w:rsidR="00E10E04" w:rsidRDefault="00000000">
            <w:pPr>
              <w:jc w:val="center"/>
              <w:rPr>
                <w:color w:val="000000"/>
                <w:u w:val="single"/>
              </w:rPr>
            </w:pPr>
            <w:r>
              <w:rPr>
                <w:rFonts w:hint="eastAsia"/>
                <w:color w:val="000000"/>
                <w:u w:val="single"/>
              </w:rPr>
              <w:t>2026</w:t>
            </w:r>
            <w:r>
              <w:rPr>
                <w:rFonts w:hint="eastAsia"/>
                <w:color w:val="000000"/>
                <w:u w:val="single"/>
              </w:rPr>
              <w:t>年</w:t>
            </w:r>
            <w:r>
              <w:rPr>
                <w:rFonts w:hint="eastAsia"/>
                <w:color w:val="000000"/>
                <w:u w:val="single"/>
              </w:rPr>
              <w:t>5</w:t>
            </w:r>
            <w:r>
              <w:rPr>
                <w:rFonts w:hint="eastAsia"/>
                <w:color w:val="000000"/>
                <w:u w:val="single"/>
              </w:rPr>
              <w:t>月</w:t>
            </w:r>
            <w:r>
              <w:rPr>
                <w:rFonts w:hint="eastAsia"/>
                <w:color w:val="000000"/>
                <w:u w:val="single"/>
              </w:rPr>
              <w:t>25</w:t>
            </w:r>
            <w:r>
              <w:rPr>
                <w:rFonts w:hint="eastAsia"/>
                <w:color w:val="000000"/>
                <w:u w:val="single"/>
              </w:rPr>
              <w:t>日</w:t>
            </w:r>
          </w:p>
        </w:tc>
      </w:tr>
      <w:tr w:rsidR="00E10E04" w14:paraId="29B80842" w14:textId="77777777">
        <w:trPr>
          <w:trHeight w:val="528"/>
          <w:jc w:val="center"/>
        </w:trPr>
        <w:tc>
          <w:tcPr>
            <w:tcW w:w="430" w:type="pct"/>
            <w:vAlign w:val="center"/>
          </w:tcPr>
          <w:p w14:paraId="051101B5" w14:textId="77777777" w:rsidR="00E10E04" w:rsidRDefault="00000000">
            <w:pPr>
              <w:jc w:val="center"/>
              <w:rPr>
                <w:b/>
                <w:color w:val="000000" w:themeColor="text1"/>
                <w:u w:val="single"/>
              </w:rPr>
            </w:pPr>
            <w:r>
              <w:rPr>
                <w:color w:val="000000" w:themeColor="text1"/>
                <w:u w:val="single"/>
              </w:rPr>
              <w:t>D2</w:t>
            </w:r>
          </w:p>
        </w:tc>
        <w:tc>
          <w:tcPr>
            <w:tcW w:w="1228" w:type="pct"/>
            <w:vAlign w:val="center"/>
          </w:tcPr>
          <w:p w14:paraId="787B2BA8" w14:textId="77777777" w:rsidR="00E10E04" w:rsidRDefault="00000000">
            <w:pPr>
              <w:jc w:val="center"/>
              <w:rPr>
                <w:kern w:val="0"/>
                <w:u w:val="single"/>
              </w:rPr>
            </w:pPr>
            <w:r>
              <w:rPr>
                <w:kern w:val="0"/>
                <w:u w:val="single"/>
              </w:rPr>
              <w:t>东</w:t>
            </w:r>
            <w:r>
              <w:rPr>
                <w:rFonts w:hint="eastAsia"/>
                <w:kern w:val="0"/>
                <w:u w:val="single"/>
              </w:rPr>
              <w:t>南</w:t>
            </w:r>
            <w:r>
              <w:rPr>
                <w:kern w:val="0"/>
                <w:u w:val="single"/>
              </w:rPr>
              <w:t>侧</w:t>
            </w:r>
            <w:r>
              <w:rPr>
                <w:rFonts w:hint="eastAsia"/>
                <w:kern w:val="0"/>
                <w:u w:val="single"/>
              </w:rPr>
              <w:t>750</w:t>
            </w:r>
            <w:r>
              <w:rPr>
                <w:kern w:val="0"/>
                <w:u w:val="single"/>
              </w:rPr>
              <w:t>m</w:t>
            </w:r>
            <w:r>
              <w:rPr>
                <w:kern w:val="0"/>
                <w:u w:val="single"/>
              </w:rPr>
              <w:t>（</w:t>
            </w:r>
            <w:r>
              <w:rPr>
                <w:rFonts w:hint="eastAsia"/>
                <w:kern w:val="0"/>
                <w:u w:val="single"/>
              </w:rPr>
              <w:t>下游</w:t>
            </w:r>
            <w:r>
              <w:rPr>
                <w:kern w:val="0"/>
                <w:u w:val="single"/>
              </w:rPr>
              <w:t>游）</w:t>
            </w:r>
          </w:p>
        </w:tc>
        <w:tc>
          <w:tcPr>
            <w:tcW w:w="2301" w:type="pct"/>
            <w:vMerge/>
            <w:vAlign w:val="center"/>
          </w:tcPr>
          <w:p w14:paraId="2846C0FF" w14:textId="77777777" w:rsidR="00E10E04" w:rsidRDefault="00E10E04">
            <w:pPr>
              <w:jc w:val="center"/>
              <w:rPr>
                <w:b/>
                <w:color w:val="000000"/>
                <w:u w:val="single"/>
              </w:rPr>
            </w:pPr>
          </w:p>
        </w:tc>
        <w:tc>
          <w:tcPr>
            <w:tcW w:w="1040" w:type="pct"/>
            <w:vMerge/>
            <w:vAlign w:val="center"/>
          </w:tcPr>
          <w:p w14:paraId="3D66BEF1" w14:textId="77777777" w:rsidR="00E10E04" w:rsidRDefault="00E10E04">
            <w:pPr>
              <w:jc w:val="center"/>
              <w:rPr>
                <w:color w:val="000000"/>
                <w:u w:val="single"/>
              </w:rPr>
            </w:pPr>
          </w:p>
        </w:tc>
      </w:tr>
      <w:tr w:rsidR="00E10E04" w14:paraId="3AAAE004" w14:textId="77777777">
        <w:trPr>
          <w:trHeight w:val="765"/>
          <w:jc w:val="center"/>
        </w:trPr>
        <w:tc>
          <w:tcPr>
            <w:tcW w:w="430" w:type="pct"/>
            <w:vAlign w:val="center"/>
          </w:tcPr>
          <w:p w14:paraId="14218440" w14:textId="77777777" w:rsidR="00E10E04" w:rsidRDefault="00000000">
            <w:pPr>
              <w:jc w:val="center"/>
              <w:rPr>
                <w:color w:val="000000" w:themeColor="text1"/>
                <w:u w:val="single"/>
              </w:rPr>
            </w:pPr>
            <w:r>
              <w:rPr>
                <w:color w:val="000000" w:themeColor="text1"/>
                <w:u w:val="single"/>
              </w:rPr>
              <w:t>D3</w:t>
            </w:r>
          </w:p>
        </w:tc>
        <w:tc>
          <w:tcPr>
            <w:tcW w:w="1228" w:type="pct"/>
            <w:vAlign w:val="center"/>
          </w:tcPr>
          <w:p w14:paraId="64DB4E89" w14:textId="77777777" w:rsidR="00E10E04" w:rsidRDefault="00000000">
            <w:pPr>
              <w:jc w:val="center"/>
              <w:rPr>
                <w:kern w:val="0"/>
                <w:u w:val="single"/>
              </w:rPr>
            </w:pPr>
            <w:r>
              <w:rPr>
                <w:rFonts w:hint="eastAsia"/>
                <w:kern w:val="0"/>
                <w:u w:val="single"/>
              </w:rPr>
              <w:t>北</w:t>
            </w:r>
            <w:r>
              <w:rPr>
                <w:kern w:val="0"/>
                <w:u w:val="single"/>
              </w:rPr>
              <w:t>侧</w:t>
            </w:r>
            <w:r>
              <w:rPr>
                <w:rFonts w:hint="eastAsia"/>
                <w:kern w:val="0"/>
                <w:u w:val="single"/>
              </w:rPr>
              <w:t>650</w:t>
            </w:r>
            <w:r>
              <w:rPr>
                <w:kern w:val="0"/>
                <w:u w:val="single"/>
              </w:rPr>
              <w:t>m</w:t>
            </w:r>
            <w:r>
              <w:rPr>
                <w:kern w:val="0"/>
                <w:u w:val="single"/>
              </w:rPr>
              <w:t>（</w:t>
            </w:r>
            <w:r>
              <w:rPr>
                <w:rFonts w:hint="eastAsia"/>
                <w:kern w:val="0"/>
                <w:u w:val="single"/>
              </w:rPr>
              <w:t>上</w:t>
            </w:r>
            <w:r>
              <w:rPr>
                <w:kern w:val="0"/>
                <w:u w:val="single"/>
              </w:rPr>
              <w:t>游）</w:t>
            </w:r>
          </w:p>
        </w:tc>
        <w:tc>
          <w:tcPr>
            <w:tcW w:w="2301" w:type="pct"/>
            <w:vMerge/>
            <w:vAlign w:val="center"/>
          </w:tcPr>
          <w:p w14:paraId="4C60BBF4" w14:textId="77777777" w:rsidR="00E10E04" w:rsidRDefault="00E10E04">
            <w:pPr>
              <w:jc w:val="center"/>
              <w:rPr>
                <w:kern w:val="0"/>
                <w:u w:val="single"/>
              </w:rPr>
            </w:pPr>
          </w:p>
        </w:tc>
        <w:tc>
          <w:tcPr>
            <w:tcW w:w="1040" w:type="pct"/>
            <w:vMerge/>
            <w:vAlign w:val="center"/>
          </w:tcPr>
          <w:p w14:paraId="361765D8" w14:textId="77777777" w:rsidR="00E10E04" w:rsidRDefault="00E10E04">
            <w:pPr>
              <w:jc w:val="center"/>
              <w:rPr>
                <w:color w:val="000000"/>
                <w:u w:val="single"/>
              </w:rPr>
            </w:pPr>
          </w:p>
        </w:tc>
      </w:tr>
      <w:tr w:rsidR="00E10E04" w14:paraId="42158EBE" w14:textId="77777777">
        <w:trPr>
          <w:trHeight w:val="275"/>
          <w:jc w:val="center"/>
        </w:trPr>
        <w:tc>
          <w:tcPr>
            <w:tcW w:w="430" w:type="pct"/>
            <w:vAlign w:val="center"/>
          </w:tcPr>
          <w:p w14:paraId="4860DD68" w14:textId="77777777" w:rsidR="00E10E04" w:rsidRDefault="00000000">
            <w:pPr>
              <w:jc w:val="center"/>
              <w:rPr>
                <w:color w:val="000000"/>
                <w:u w:val="single"/>
              </w:rPr>
            </w:pPr>
            <w:r>
              <w:rPr>
                <w:color w:val="000000"/>
                <w:u w:val="single"/>
              </w:rPr>
              <w:t>D</w:t>
            </w:r>
            <w:r>
              <w:rPr>
                <w:rFonts w:hint="eastAsia"/>
                <w:color w:val="000000"/>
                <w:u w:val="single"/>
              </w:rPr>
              <w:t>4</w:t>
            </w:r>
          </w:p>
        </w:tc>
        <w:tc>
          <w:tcPr>
            <w:tcW w:w="1228" w:type="pct"/>
            <w:vAlign w:val="center"/>
          </w:tcPr>
          <w:p w14:paraId="471AC475" w14:textId="77777777" w:rsidR="00E10E04" w:rsidRDefault="00000000">
            <w:pPr>
              <w:jc w:val="center"/>
              <w:rPr>
                <w:color w:val="000000"/>
                <w:u w:val="single"/>
              </w:rPr>
            </w:pPr>
            <w:r>
              <w:rPr>
                <w:kern w:val="0"/>
                <w:u w:val="single"/>
              </w:rPr>
              <w:t>西</w:t>
            </w:r>
            <w:r>
              <w:rPr>
                <w:rFonts w:hint="eastAsia"/>
                <w:kern w:val="0"/>
                <w:u w:val="single"/>
              </w:rPr>
              <w:t>北</w:t>
            </w:r>
            <w:r>
              <w:rPr>
                <w:kern w:val="0"/>
                <w:u w:val="single"/>
              </w:rPr>
              <w:t>侧</w:t>
            </w:r>
            <w:r>
              <w:rPr>
                <w:rFonts w:hint="eastAsia"/>
                <w:kern w:val="0"/>
                <w:u w:val="single"/>
              </w:rPr>
              <w:t>720</w:t>
            </w:r>
            <w:r>
              <w:rPr>
                <w:kern w:val="0"/>
                <w:u w:val="single"/>
              </w:rPr>
              <w:t>m</w:t>
            </w:r>
          </w:p>
        </w:tc>
        <w:tc>
          <w:tcPr>
            <w:tcW w:w="2301" w:type="pct"/>
            <w:vMerge w:val="restart"/>
            <w:vAlign w:val="center"/>
          </w:tcPr>
          <w:p w14:paraId="68EFA8FF" w14:textId="77777777" w:rsidR="00E10E04" w:rsidRDefault="00000000">
            <w:pPr>
              <w:jc w:val="center"/>
              <w:rPr>
                <w:color w:val="000000"/>
                <w:u w:val="single"/>
              </w:rPr>
            </w:pPr>
            <w:r>
              <w:rPr>
                <w:color w:val="000000"/>
                <w:u w:val="single"/>
              </w:rPr>
              <w:t>水位</w:t>
            </w:r>
          </w:p>
        </w:tc>
        <w:tc>
          <w:tcPr>
            <w:tcW w:w="1040" w:type="pct"/>
            <w:vMerge/>
            <w:vAlign w:val="center"/>
          </w:tcPr>
          <w:p w14:paraId="4D333F70" w14:textId="77777777" w:rsidR="00E10E04" w:rsidRDefault="00E10E04">
            <w:pPr>
              <w:jc w:val="center"/>
              <w:rPr>
                <w:color w:val="000000"/>
                <w:u w:val="single"/>
              </w:rPr>
            </w:pPr>
          </w:p>
        </w:tc>
      </w:tr>
      <w:tr w:rsidR="00E10E04" w14:paraId="2B3BDC7B" w14:textId="77777777">
        <w:trPr>
          <w:trHeight w:val="275"/>
          <w:jc w:val="center"/>
        </w:trPr>
        <w:tc>
          <w:tcPr>
            <w:tcW w:w="430" w:type="pct"/>
            <w:vAlign w:val="center"/>
          </w:tcPr>
          <w:p w14:paraId="5011EDCF" w14:textId="77777777" w:rsidR="00E10E04" w:rsidRDefault="00000000">
            <w:pPr>
              <w:jc w:val="center"/>
              <w:rPr>
                <w:color w:val="000000"/>
                <w:u w:val="single"/>
              </w:rPr>
            </w:pPr>
            <w:r>
              <w:rPr>
                <w:color w:val="000000"/>
                <w:u w:val="single"/>
              </w:rPr>
              <w:t>D</w:t>
            </w:r>
            <w:r>
              <w:rPr>
                <w:rFonts w:hint="eastAsia"/>
                <w:color w:val="000000"/>
                <w:u w:val="single"/>
              </w:rPr>
              <w:t>5</w:t>
            </w:r>
          </w:p>
        </w:tc>
        <w:tc>
          <w:tcPr>
            <w:tcW w:w="1228" w:type="pct"/>
            <w:vAlign w:val="center"/>
          </w:tcPr>
          <w:p w14:paraId="5ADCEF6C" w14:textId="77777777" w:rsidR="00E10E04" w:rsidRDefault="00000000">
            <w:pPr>
              <w:jc w:val="center"/>
              <w:rPr>
                <w:color w:val="000000"/>
                <w:u w:val="single"/>
              </w:rPr>
            </w:pPr>
            <w:r>
              <w:rPr>
                <w:color w:val="000000"/>
                <w:u w:val="single"/>
              </w:rPr>
              <w:t>西</w:t>
            </w:r>
            <w:r>
              <w:rPr>
                <w:rFonts w:hint="eastAsia"/>
                <w:color w:val="000000"/>
                <w:u w:val="single"/>
              </w:rPr>
              <w:t>北</w:t>
            </w:r>
            <w:r>
              <w:rPr>
                <w:color w:val="000000"/>
                <w:u w:val="single"/>
              </w:rPr>
              <w:t>侧</w:t>
            </w:r>
            <w:r>
              <w:rPr>
                <w:rFonts w:hint="eastAsia"/>
                <w:color w:val="000000"/>
                <w:u w:val="single"/>
              </w:rPr>
              <w:t>966</w:t>
            </w:r>
            <w:r>
              <w:rPr>
                <w:color w:val="000000"/>
                <w:u w:val="single"/>
              </w:rPr>
              <w:t>m</w:t>
            </w:r>
          </w:p>
        </w:tc>
        <w:tc>
          <w:tcPr>
            <w:tcW w:w="2301" w:type="pct"/>
            <w:vMerge/>
            <w:vAlign w:val="center"/>
          </w:tcPr>
          <w:p w14:paraId="68D9D82D" w14:textId="77777777" w:rsidR="00E10E04" w:rsidRDefault="00E10E04">
            <w:pPr>
              <w:jc w:val="center"/>
              <w:rPr>
                <w:color w:val="000000"/>
                <w:u w:val="single"/>
              </w:rPr>
            </w:pPr>
          </w:p>
        </w:tc>
        <w:tc>
          <w:tcPr>
            <w:tcW w:w="1040" w:type="pct"/>
            <w:vMerge/>
            <w:vAlign w:val="center"/>
          </w:tcPr>
          <w:p w14:paraId="08471D4E" w14:textId="77777777" w:rsidR="00E10E04" w:rsidRDefault="00E10E04">
            <w:pPr>
              <w:jc w:val="center"/>
              <w:rPr>
                <w:color w:val="000000"/>
                <w:u w:val="single"/>
              </w:rPr>
            </w:pPr>
          </w:p>
        </w:tc>
      </w:tr>
      <w:tr w:rsidR="00E10E04" w14:paraId="0409F7F8" w14:textId="77777777">
        <w:trPr>
          <w:trHeight w:val="294"/>
          <w:jc w:val="center"/>
        </w:trPr>
        <w:tc>
          <w:tcPr>
            <w:tcW w:w="430" w:type="pct"/>
            <w:vAlign w:val="center"/>
          </w:tcPr>
          <w:p w14:paraId="3286156E" w14:textId="77777777" w:rsidR="00E10E04" w:rsidRDefault="00000000">
            <w:pPr>
              <w:jc w:val="center"/>
              <w:rPr>
                <w:color w:val="000000"/>
                <w:u w:val="single"/>
              </w:rPr>
            </w:pPr>
            <w:r>
              <w:rPr>
                <w:color w:val="000000"/>
                <w:u w:val="single"/>
              </w:rPr>
              <w:t>D</w:t>
            </w:r>
            <w:r>
              <w:rPr>
                <w:rFonts w:hint="eastAsia"/>
                <w:color w:val="000000"/>
                <w:u w:val="single"/>
              </w:rPr>
              <w:t>6</w:t>
            </w:r>
          </w:p>
        </w:tc>
        <w:tc>
          <w:tcPr>
            <w:tcW w:w="1228" w:type="pct"/>
            <w:vAlign w:val="center"/>
          </w:tcPr>
          <w:p w14:paraId="5CF0E005" w14:textId="77777777" w:rsidR="00E10E04" w:rsidRDefault="00000000">
            <w:pPr>
              <w:jc w:val="center"/>
              <w:rPr>
                <w:color w:val="000000"/>
                <w:u w:val="single"/>
              </w:rPr>
            </w:pPr>
            <w:r>
              <w:rPr>
                <w:color w:val="000000"/>
                <w:u w:val="single"/>
              </w:rPr>
              <w:t>东</w:t>
            </w:r>
            <w:r>
              <w:rPr>
                <w:rFonts w:hint="eastAsia"/>
                <w:color w:val="000000"/>
                <w:u w:val="single"/>
              </w:rPr>
              <w:t>北</w:t>
            </w:r>
            <w:r>
              <w:rPr>
                <w:color w:val="000000"/>
                <w:u w:val="single"/>
              </w:rPr>
              <w:t>侧</w:t>
            </w:r>
            <w:r>
              <w:rPr>
                <w:rFonts w:hint="eastAsia"/>
                <w:color w:val="000000"/>
                <w:u w:val="single"/>
              </w:rPr>
              <w:t>607</w:t>
            </w:r>
            <w:r>
              <w:rPr>
                <w:color w:val="000000"/>
                <w:u w:val="single"/>
              </w:rPr>
              <w:t>m</w:t>
            </w:r>
          </w:p>
        </w:tc>
        <w:tc>
          <w:tcPr>
            <w:tcW w:w="2301" w:type="pct"/>
            <w:vMerge/>
            <w:vAlign w:val="center"/>
          </w:tcPr>
          <w:p w14:paraId="1FCF0F76" w14:textId="77777777" w:rsidR="00E10E04" w:rsidRDefault="00E10E04">
            <w:pPr>
              <w:jc w:val="center"/>
              <w:rPr>
                <w:color w:val="000000"/>
                <w:u w:val="single"/>
              </w:rPr>
            </w:pPr>
          </w:p>
        </w:tc>
        <w:tc>
          <w:tcPr>
            <w:tcW w:w="1040" w:type="pct"/>
            <w:vMerge/>
            <w:vAlign w:val="center"/>
          </w:tcPr>
          <w:p w14:paraId="6590EE11" w14:textId="77777777" w:rsidR="00E10E04" w:rsidRDefault="00E10E04">
            <w:pPr>
              <w:jc w:val="center"/>
              <w:rPr>
                <w:color w:val="000000"/>
                <w:u w:val="single"/>
              </w:rPr>
            </w:pPr>
          </w:p>
        </w:tc>
      </w:tr>
      <w:tr w:rsidR="00E10E04" w14:paraId="63C710CF" w14:textId="77777777">
        <w:trPr>
          <w:trHeight w:val="294"/>
          <w:jc w:val="center"/>
        </w:trPr>
        <w:tc>
          <w:tcPr>
            <w:tcW w:w="430" w:type="pct"/>
            <w:vAlign w:val="center"/>
          </w:tcPr>
          <w:p w14:paraId="0D7A86E4" w14:textId="77777777" w:rsidR="00E10E04" w:rsidRDefault="00000000">
            <w:pPr>
              <w:jc w:val="center"/>
              <w:rPr>
                <w:color w:val="000000"/>
                <w:u w:val="single"/>
              </w:rPr>
            </w:pPr>
            <w:r>
              <w:rPr>
                <w:rFonts w:hint="eastAsia"/>
                <w:color w:val="000000"/>
                <w:u w:val="single"/>
              </w:rPr>
              <w:t>D7</w:t>
            </w:r>
          </w:p>
        </w:tc>
        <w:tc>
          <w:tcPr>
            <w:tcW w:w="1228" w:type="pct"/>
            <w:vAlign w:val="center"/>
          </w:tcPr>
          <w:p w14:paraId="3095893C" w14:textId="77777777" w:rsidR="00E10E04" w:rsidRDefault="00000000">
            <w:pPr>
              <w:jc w:val="center"/>
              <w:rPr>
                <w:color w:val="000000"/>
                <w:u w:val="single"/>
              </w:rPr>
            </w:pPr>
            <w:r>
              <w:rPr>
                <w:rFonts w:hint="eastAsia"/>
                <w:color w:val="000000"/>
                <w:u w:val="single"/>
              </w:rPr>
              <w:t>场内（</w:t>
            </w:r>
            <w:r>
              <w:rPr>
                <w:rFonts w:hint="eastAsia"/>
                <w:color w:val="000000"/>
                <w:u w:val="single"/>
              </w:rPr>
              <w:t>14#</w:t>
            </w:r>
            <w:r>
              <w:rPr>
                <w:rFonts w:hint="eastAsia"/>
                <w:color w:val="000000"/>
                <w:u w:val="single"/>
              </w:rPr>
              <w:t>球道处）</w:t>
            </w:r>
          </w:p>
        </w:tc>
        <w:tc>
          <w:tcPr>
            <w:tcW w:w="2301" w:type="pct"/>
            <w:vAlign w:val="center"/>
          </w:tcPr>
          <w:p w14:paraId="73BE834F" w14:textId="77777777" w:rsidR="00E10E04" w:rsidRDefault="00000000">
            <w:pPr>
              <w:jc w:val="center"/>
              <w:rPr>
                <w:color w:val="000000"/>
                <w:u w:val="single"/>
              </w:rPr>
            </w:pPr>
            <w:r>
              <w:rPr>
                <w:rFonts w:hint="eastAsia"/>
                <w:u w:val="single"/>
              </w:rPr>
              <w:t>水位、</w:t>
            </w:r>
            <w:r>
              <w:rPr>
                <w:u w:val="single"/>
              </w:rPr>
              <w:t>K</w:t>
            </w:r>
            <w:r>
              <w:rPr>
                <w:u w:val="single"/>
                <w:vertAlign w:val="superscript"/>
              </w:rPr>
              <w:t>+</w:t>
            </w:r>
            <w:r>
              <w:rPr>
                <w:rFonts w:hint="eastAsia"/>
                <w:u w:val="single"/>
              </w:rPr>
              <w:t>、</w:t>
            </w:r>
            <w:r>
              <w:rPr>
                <w:u w:val="single"/>
              </w:rPr>
              <w:t>Na</w:t>
            </w:r>
            <w:r>
              <w:rPr>
                <w:u w:val="single"/>
                <w:vertAlign w:val="superscript"/>
              </w:rPr>
              <w:t>+</w:t>
            </w:r>
            <w:r>
              <w:rPr>
                <w:rFonts w:hint="eastAsia"/>
                <w:u w:val="single"/>
              </w:rPr>
              <w:t>、</w:t>
            </w:r>
            <w:r>
              <w:rPr>
                <w:u w:val="single"/>
              </w:rPr>
              <w:t>Ca</w:t>
            </w:r>
            <w:r>
              <w:rPr>
                <w:u w:val="single"/>
                <w:vertAlign w:val="superscript"/>
              </w:rPr>
              <w:t>2+</w:t>
            </w:r>
            <w:r>
              <w:rPr>
                <w:rFonts w:hint="eastAsia"/>
                <w:u w:val="single"/>
              </w:rPr>
              <w:t>、</w:t>
            </w:r>
            <w:r>
              <w:rPr>
                <w:u w:val="single"/>
              </w:rPr>
              <w:t>Mg</w:t>
            </w:r>
            <w:r>
              <w:rPr>
                <w:u w:val="single"/>
                <w:vertAlign w:val="superscript"/>
              </w:rPr>
              <w:t>2+</w:t>
            </w:r>
            <w:r>
              <w:rPr>
                <w:rFonts w:hint="eastAsia"/>
                <w:u w:val="single"/>
              </w:rPr>
              <w:t>、</w:t>
            </w:r>
            <w:r>
              <w:rPr>
                <w:u w:val="single"/>
              </w:rPr>
              <w:t>CO</w:t>
            </w:r>
            <w:r>
              <w:rPr>
                <w:u w:val="single"/>
                <w:vertAlign w:val="subscript"/>
              </w:rPr>
              <w:t>3</w:t>
            </w:r>
            <w:r>
              <w:rPr>
                <w:u w:val="single"/>
                <w:vertAlign w:val="superscript"/>
              </w:rPr>
              <w:t>2-</w:t>
            </w:r>
            <w:r>
              <w:rPr>
                <w:rFonts w:hint="eastAsia"/>
                <w:u w:val="single"/>
              </w:rPr>
              <w:t>、</w:t>
            </w:r>
            <w:r>
              <w:rPr>
                <w:u w:val="single"/>
              </w:rPr>
              <w:t>HCO</w:t>
            </w:r>
            <w:r>
              <w:rPr>
                <w:u w:val="single"/>
                <w:vertAlign w:val="subscript"/>
              </w:rPr>
              <w:t>3</w:t>
            </w:r>
            <w:r>
              <w:rPr>
                <w:u w:val="single"/>
                <w:vertAlign w:val="superscript"/>
              </w:rPr>
              <w:t>-</w:t>
            </w:r>
            <w:r>
              <w:rPr>
                <w:rFonts w:hint="eastAsia"/>
                <w:u w:val="single"/>
              </w:rPr>
              <w:t>、</w:t>
            </w:r>
            <w:r>
              <w:rPr>
                <w:rFonts w:hint="eastAsia"/>
                <w:u w:val="single"/>
              </w:rPr>
              <w:t>Cl-</w:t>
            </w:r>
            <w:r>
              <w:rPr>
                <w:rFonts w:hint="eastAsia"/>
                <w:u w:val="single"/>
              </w:rPr>
              <w:t>、</w:t>
            </w:r>
            <w:r>
              <w:rPr>
                <w:rFonts w:hint="eastAsia"/>
                <w:u w:val="single"/>
              </w:rPr>
              <w:t>SO</w:t>
            </w:r>
            <w:r>
              <w:rPr>
                <w:rFonts w:hint="eastAsia"/>
                <w:u w:val="single"/>
                <w:vertAlign w:val="subscript"/>
              </w:rPr>
              <w:t>4</w:t>
            </w:r>
            <w:r>
              <w:rPr>
                <w:rFonts w:hint="eastAsia"/>
                <w:u w:val="single"/>
                <w:vertAlign w:val="superscript"/>
              </w:rPr>
              <w:t>2-</w:t>
            </w:r>
            <w:r>
              <w:rPr>
                <w:rFonts w:hint="eastAsia"/>
                <w:u w:val="single"/>
              </w:rPr>
              <w:t>、</w:t>
            </w:r>
            <w:r>
              <w:rPr>
                <w:rFonts w:hint="eastAsia"/>
                <w:u w:val="single"/>
              </w:rPr>
              <w:t>p</w:t>
            </w:r>
            <w:r>
              <w:rPr>
                <w:u w:val="single"/>
              </w:rPr>
              <w:t>H</w:t>
            </w:r>
            <w:r>
              <w:rPr>
                <w:rFonts w:hint="eastAsia"/>
                <w:u w:val="single"/>
              </w:rPr>
              <w:t>、氨氮、硝酸盐、亚硝酸盐、挥发性酚类、氰化物、砷、汞、铬（六价）、总硬度、铅、氟化物、镉、铁、锰、溶解性总固体、溶解氧、硫酸盐、氯化物、总大肠菌群、细菌总数</w:t>
            </w:r>
          </w:p>
        </w:tc>
        <w:tc>
          <w:tcPr>
            <w:tcW w:w="1040" w:type="pct"/>
            <w:vAlign w:val="center"/>
          </w:tcPr>
          <w:p w14:paraId="6EC05699" w14:textId="77777777" w:rsidR="00E10E04" w:rsidRDefault="00000000">
            <w:pPr>
              <w:jc w:val="center"/>
              <w:rPr>
                <w:color w:val="000000"/>
                <w:u w:val="single"/>
              </w:rPr>
            </w:pPr>
            <w:r>
              <w:rPr>
                <w:rFonts w:hint="eastAsia"/>
                <w:color w:val="000000"/>
                <w:u w:val="single"/>
              </w:rPr>
              <w:t>2026</w:t>
            </w:r>
            <w:r>
              <w:rPr>
                <w:rFonts w:hint="eastAsia"/>
                <w:color w:val="000000"/>
                <w:u w:val="single"/>
              </w:rPr>
              <w:t>年</w:t>
            </w:r>
            <w:r>
              <w:rPr>
                <w:rFonts w:hint="eastAsia"/>
                <w:color w:val="000000"/>
                <w:u w:val="single"/>
              </w:rPr>
              <w:t>6</w:t>
            </w:r>
            <w:r>
              <w:rPr>
                <w:rFonts w:hint="eastAsia"/>
                <w:color w:val="000000"/>
                <w:u w:val="single"/>
              </w:rPr>
              <w:t>月</w:t>
            </w:r>
            <w:r>
              <w:rPr>
                <w:rFonts w:hint="eastAsia"/>
                <w:color w:val="000000"/>
                <w:u w:val="single"/>
              </w:rPr>
              <w:t>30</w:t>
            </w:r>
            <w:r>
              <w:rPr>
                <w:rFonts w:hint="eastAsia"/>
                <w:color w:val="000000"/>
                <w:u w:val="single"/>
              </w:rPr>
              <w:t>日</w:t>
            </w:r>
          </w:p>
        </w:tc>
      </w:tr>
    </w:tbl>
    <w:p w14:paraId="66DCBE52" w14:textId="77777777" w:rsidR="00E10E04" w:rsidRDefault="00000000">
      <w:pPr>
        <w:spacing w:line="360" w:lineRule="auto"/>
        <w:ind w:firstLineChars="200" w:firstLine="480"/>
        <w:rPr>
          <w:bCs/>
          <w:sz w:val="24"/>
          <w:szCs w:val="24"/>
          <w:u w:val="single"/>
        </w:rPr>
      </w:pPr>
      <w:r>
        <w:rPr>
          <w:rFonts w:hint="eastAsia"/>
          <w:bCs/>
          <w:sz w:val="24"/>
          <w:szCs w:val="24"/>
          <w:u w:val="single"/>
        </w:rPr>
        <w:t>以上地下水监测点位均在本项目地下水评价范围内。</w:t>
      </w:r>
    </w:p>
    <w:p w14:paraId="3D7E49EC" w14:textId="77777777" w:rsidR="00E10E04" w:rsidRDefault="00000000">
      <w:pPr>
        <w:spacing w:line="360" w:lineRule="auto"/>
        <w:ind w:firstLineChars="200" w:firstLine="480"/>
        <w:rPr>
          <w:bCs/>
          <w:sz w:val="24"/>
          <w:szCs w:val="24"/>
          <w:u w:val="single"/>
        </w:rPr>
      </w:pPr>
      <w:r>
        <w:rPr>
          <w:rFonts w:hint="eastAsia"/>
          <w:bCs/>
          <w:sz w:val="24"/>
          <w:szCs w:val="24"/>
          <w:u w:val="single"/>
        </w:rPr>
        <w:t>（</w:t>
      </w:r>
      <w:r>
        <w:rPr>
          <w:rFonts w:hint="eastAsia"/>
          <w:bCs/>
          <w:sz w:val="24"/>
          <w:szCs w:val="24"/>
          <w:u w:val="single"/>
        </w:rPr>
        <w:t>2</w:t>
      </w:r>
      <w:r>
        <w:rPr>
          <w:rFonts w:hint="eastAsia"/>
          <w:bCs/>
          <w:sz w:val="24"/>
          <w:szCs w:val="24"/>
          <w:u w:val="single"/>
        </w:rPr>
        <w:t>）监测时间和频次</w:t>
      </w:r>
    </w:p>
    <w:p w14:paraId="30E6BF6C" w14:textId="77777777" w:rsidR="00E10E04" w:rsidRDefault="00000000">
      <w:pPr>
        <w:spacing w:line="360" w:lineRule="auto"/>
        <w:ind w:firstLineChars="200" w:firstLine="480"/>
        <w:rPr>
          <w:color w:val="000000"/>
          <w:sz w:val="24"/>
          <w:highlight w:val="yellow"/>
          <w:u w:val="single"/>
        </w:rPr>
      </w:pPr>
      <w:r>
        <w:rPr>
          <w:rFonts w:hint="eastAsia"/>
          <w:sz w:val="24"/>
          <w:u w:val="single"/>
        </w:rPr>
        <w:t>湖南华运环境检测有限公司</w:t>
      </w:r>
      <w:r>
        <w:rPr>
          <w:rFonts w:hint="eastAsia"/>
          <w:color w:val="000000"/>
          <w:sz w:val="24"/>
          <w:u w:val="single"/>
        </w:rPr>
        <w:t>监测日期</w:t>
      </w:r>
      <w:r>
        <w:rPr>
          <w:color w:val="000000"/>
          <w:sz w:val="24"/>
          <w:u w:val="single"/>
        </w:rPr>
        <w:t>202</w:t>
      </w:r>
      <w:r>
        <w:rPr>
          <w:rFonts w:hint="eastAsia"/>
          <w:color w:val="000000"/>
          <w:sz w:val="24"/>
          <w:u w:val="single"/>
        </w:rPr>
        <w:t>6</w:t>
      </w:r>
      <w:r>
        <w:rPr>
          <w:color w:val="000000"/>
          <w:sz w:val="24"/>
          <w:u w:val="single"/>
        </w:rPr>
        <w:t>年</w:t>
      </w:r>
      <w:r>
        <w:rPr>
          <w:rFonts w:hint="eastAsia"/>
          <w:color w:val="000000"/>
          <w:sz w:val="24"/>
          <w:u w:val="single"/>
        </w:rPr>
        <w:t>5</w:t>
      </w:r>
      <w:r>
        <w:rPr>
          <w:color w:val="000000"/>
          <w:sz w:val="24"/>
          <w:u w:val="single"/>
        </w:rPr>
        <w:t>月</w:t>
      </w:r>
      <w:r>
        <w:rPr>
          <w:rFonts w:hint="eastAsia"/>
          <w:color w:val="000000"/>
          <w:sz w:val="24"/>
          <w:u w:val="single"/>
        </w:rPr>
        <w:t>25</w:t>
      </w:r>
      <w:r>
        <w:rPr>
          <w:color w:val="000000"/>
          <w:sz w:val="24"/>
          <w:u w:val="single"/>
        </w:rPr>
        <w:t>日</w:t>
      </w:r>
      <w:r>
        <w:rPr>
          <w:rFonts w:hint="eastAsia"/>
          <w:color w:val="000000"/>
          <w:sz w:val="24"/>
          <w:u w:val="single"/>
        </w:rPr>
        <w:t>、</w:t>
      </w:r>
      <w:r>
        <w:rPr>
          <w:rFonts w:hint="eastAsia"/>
          <w:color w:val="000000"/>
          <w:sz w:val="24"/>
          <w:u w:val="single"/>
        </w:rPr>
        <w:t>6</w:t>
      </w:r>
      <w:r>
        <w:rPr>
          <w:rFonts w:hint="eastAsia"/>
          <w:color w:val="000000"/>
          <w:sz w:val="24"/>
          <w:u w:val="single"/>
        </w:rPr>
        <w:t>月</w:t>
      </w:r>
      <w:r>
        <w:rPr>
          <w:rFonts w:hint="eastAsia"/>
          <w:color w:val="000000"/>
          <w:sz w:val="24"/>
          <w:u w:val="single"/>
        </w:rPr>
        <w:t>30</w:t>
      </w:r>
      <w:r>
        <w:rPr>
          <w:rFonts w:hint="eastAsia"/>
          <w:color w:val="000000"/>
          <w:sz w:val="24"/>
          <w:u w:val="single"/>
        </w:rPr>
        <w:t>日，监测</w:t>
      </w:r>
      <w:r>
        <w:rPr>
          <w:rFonts w:hint="eastAsia"/>
          <w:color w:val="000000"/>
          <w:sz w:val="24"/>
          <w:u w:val="single"/>
        </w:rPr>
        <w:t>1</w:t>
      </w:r>
      <w:r>
        <w:rPr>
          <w:rFonts w:hint="eastAsia"/>
          <w:color w:val="000000"/>
          <w:sz w:val="24"/>
          <w:u w:val="single"/>
        </w:rPr>
        <w:t>次。</w:t>
      </w:r>
    </w:p>
    <w:p w14:paraId="1F4A602A" w14:textId="77777777" w:rsidR="00E10E04" w:rsidRDefault="00000000">
      <w:pPr>
        <w:spacing w:line="360" w:lineRule="auto"/>
        <w:ind w:firstLineChars="200" w:firstLine="480"/>
        <w:rPr>
          <w:bCs/>
          <w:sz w:val="24"/>
          <w:szCs w:val="24"/>
          <w:u w:val="single"/>
        </w:rPr>
      </w:pPr>
      <w:r>
        <w:rPr>
          <w:rFonts w:hint="eastAsia"/>
          <w:bCs/>
          <w:sz w:val="24"/>
          <w:szCs w:val="24"/>
          <w:u w:val="single"/>
        </w:rPr>
        <w:t>（</w:t>
      </w:r>
      <w:r>
        <w:rPr>
          <w:rFonts w:hint="eastAsia"/>
          <w:bCs/>
          <w:sz w:val="24"/>
          <w:szCs w:val="24"/>
          <w:u w:val="single"/>
        </w:rPr>
        <w:t>3</w:t>
      </w:r>
      <w:r>
        <w:rPr>
          <w:rFonts w:hint="eastAsia"/>
          <w:bCs/>
          <w:sz w:val="24"/>
          <w:szCs w:val="24"/>
          <w:u w:val="single"/>
        </w:rPr>
        <w:t>）评价方法与评价标准</w:t>
      </w:r>
    </w:p>
    <w:p w14:paraId="0357DB24" w14:textId="77777777" w:rsidR="00E10E04" w:rsidRDefault="00000000">
      <w:pPr>
        <w:spacing w:line="360" w:lineRule="auto"/>
        <w:ind w:firstLineChars="200" w:firstLine="480"/>
        <w:rPr>
          <w:bCs/>
          <w:sz w:val="24"/>
          <w:szCs w:val="24"/>
          <w:u w:val="single"/>
        </w:rPr>
      </w:pPr>
      <w:r>
        <w:rPr>
          <w:rFonts w:hint="eastAsia"/>
          <w:bCs/>
          <w:sz w:val="24"/>
          <w:szCs w:val="24"/>
          <w:u w:val="single"/>
        </w:rPr>
        <w:t>评价方法：采用单项目水质参数评价法进行评价。</w:t>
      </w:r>
      <w:r>
        <w:rPr>
          <w:rFonts w:hint="eastAsia"/>
          <w:bCs/>
          <w:sz w:val="24"/>
          <w:szCs w:val="24"/>
          <w:u w:val="single"/>
        </w:rPr>
        <w:t>HJ/T2.1-2.3-93</w:t>
      </w:r>
      <w:r>
        <w:rPr>
          <w:rFonts w:hint="eastAsia"/>
          <w:bCs/>
          <w:sz w:val="24"/>
          <w:szCs w:val="24"/>
          <w:u w:val="single"/>
        </w:rPr>
        <w:t>建议单项水质参数评价方法采用标准指数法，单项水质参数</w:t>
      </w:r>
      <w:r>
        <w:rPr>
          <w:rFonts w:hint="eastAsia"/>
          <w:bCs/>
          <w:sz w:val="24"/>
          <w:szCs w:val="24"/>
          <w:u w:val="single"/>
        </w:rPr>
        <w:t>i</w:t>
      </w:r>
      <w:r>
        <w:rPr>
          <w:rFonts w:hint="eastAsia"/>
          <w:bCs/>
          <w:sz w:val="24"/>
          <w:szCs w:val="24"/>
          <w:u w:val="single"/>
        </w:rPr>
        <w:t>在第</w:t>
      </w:r>
      <w:r>
        <w:rPr>
          <w:rFonts w:hint="eastAsia"/>
          <w:bCs/>
          <w:sz w:val="24"/>
          <w:szCs w:val="24"/>
          <w:u w:val="single"/>
        </w:rPr>
        <w:t>j</w:t>
      </w:r>
      <w:r>
        <w:rPr>
          <w:rFonts w:hint="eastAsia"/>
          <w:bCs/>
          <w:sz w:val="24"/>
          <w:szCs w:val="24"/>
          <w:u w:val="single"/>
        </w:rPr>
        <w:t>点的标准指数为：</w:t>
      </w:r>
    </w:p>
    <w:p w14:paraId="5C7EAA2D" w14:textId="77777777" w:rsidR="00E10E04" w:rsidRDefault="00000000">
      <w:pPr>
        <w:spacing w:line="360" w:lineRule="auto"/>
        <w:jc w:val="center"/>
        <w:rPr>
          <w:bCs/>
          <w:sz w:val="24"/>
          <w:szCs w:val="24"/>
          <w:u w:val="single"/>
          <w:vertAlign w:val="subscript"/>
        </w:rPr>
      </w:pPr>
      <w:r>
        <w:rPr>
          <w:rFonts w:hint="eastAsia"/>
          <w:bCs/>
          <w:sz w:val="24"/>
          <w:szCs w:val="24"/>
          <w:u w:val="single"/>
        </w:rPr>
        <w:t>S</w:t>
      </w:r>
      <w:r>
        <w:rPr>
          <w:rFonts w:hint="eastAsia"/>
          <w:bCs/>
          <w:sz w:val="24"/>
          <w:szCs w:val="24"/>
          <w:u w:val="single"/>
          <w:vertAlign w:val="subscript"/>
        </w:rPr>
        <w:t>ij</w:t>
      </w:r>
      <w:r>
        <w:rPr>
          <w:rFonts w:hint="eastAsia"/>
          <w:bCs/>
          <w:sz w:val="24"/>
          <w:szCs w:val="24"/>
          <w:u w:val="single"/>
        </w:rPr>
        <w:t>=C</w:t>
      </w:r>
      <w:r>
        <w:rPr>
          <w:rFonts w:hint="eastAsia"/>
          <w:bCs/>
          <w:sz w:val="24"/>
          <w:szCs w:val="24"/>
          <w:u w:val="single"/>
          <w:vertAlign w:val="subscript"/>
        </w:rPr>
        <w:t>ij</w:t>
      </w:r>
      <w:r>
        <w:rPr>
          <w:rFonts w:hint="eastAsia"/>
          <w:bCs/>
          <w:sz w:val="24"/>
          <w:szCs w:val="24"/>
          <w:u w:val="single"/>
        </w:rPr>
        <w:t>/C</w:t>
      </w:r>
      <w:r>
        <w:rPr>
          <w:rFonts w:hint="eastAsia"/>
          <w:bCs/>
          <w:sz w:val="24"/>
          <w:szCs w:val="24"/>
          <w:u w:val="single"/>
          <w:vertAlign w:val="subscript"/>
        </w:rPr>
        <w:t>si</w:t>
      </w:r>
    </w:p>
    <w:p w14:paraId="02535FBC" w14:textId="77777777" w:rsidR="00E10E04" w:rsidRDefault="00000000">
      <w:pPr>
        <w:spacing w:line="360" w:lineRule="auto"/>
        <w:ind w:firstLineChars="200" w:firstLine="480"/>
        <w:rPr>
          <w:bCs/>
          <w:sz w:val="24"/>
          <w:szCs w:val="24"/>
          <w:u w:val="single"/>
        </w:rPr>
      </w:pPr>
      <w:r>
        <w:rPr>
          <w:rFonts w:hint="eastAsia"/>
          <w:bCs/>
          <w:sz w:val="24"/>
          <w:szCs w:val="24"/>
          <w:u w:val="single"/>
        </w:rPr>
        <w:t>pH</w:t>
      </w:r>
      <w:r>
        <w:rPr>
          <w:rFonts w:hint="eastAsia"/>
          <w:bCs/>
          <w:sz w:val="24"/>
          <w:szCs w:val="24"/>
          <w:u w:val="single"/>
        </w:rPr>
        <w:t>的标准指数为：</w:t>
      </w:r>
    </w:p>
    <w:p w14:paraId="538C6B8A" w14:textId="77777777" w:rsidR="00E10E04" w:rsidRDefault="00000000">
      <w:pPr>
        <w:spacing w:line="360" w:lineRule="auto"/>
        <w:ind w:firstLineChars="200" w:firstLine="480"/>
        <w:rPr>
          <w:bCs/>
          <w:sz w:val="24"/>
          <w:szCs w:val="24"/>
          <w:u w:val="single"/>
        </w:rPr>
      </w:pPr>
      <m:oMathPara>
        <m:oMath>
          <m:sSub>
            <m:sSubPr>
              <m:ctrlPr>
                <w:rPr>
                  <w:rFonts w:ascii="Cambria Math" w:hAnsi="Cambria Math"/>
                  <w:bCs/>
                  <w:sz w:val="24"/>
                  <w:szCs w:val="24"/>
                  <w:u w:val="single"/>
                </w:rPr>
              </m:ctrlPr>
            </m:sSubPr>
            <m:e>
              <m:r>
                <w:rPr>
                  <w:rFonts w:ascii="Cambria Math" w:hAnsi="Cambria Math"/>
                  <w:sz w:val="24"/>
                  <w:szCs w:val="24"/>
                  <w:u w:val="single"/>
                </w:rPr>
                <m:t>S</m:t>
              </m:r>
            </m:e>
            <m:sub>
              <m:r>
                <w:rPr>
                  <w:rFonts w:ascii="Cambria Math" w:hAnsi="Cambria Math"/>
                  <w:sz w:val="24"/>
                  <w:szCs w:val="24"/>
                  <w:u w:val="single"/>
                </w:rPr>
                <m:t>pH</m:t>
              </m:r>
              <m:r>
                <m:rPr>
                  <m:sty m:val="p"/>
                </m:rPr>
                <w:rPr>
                  <w:rFonts w:ascii="Cambria Math" w:hAnsi="Cambria Math"/>
                  <w:sz w:val="24"/>
                  <w:szCs w:val="24"/>
                  <w:u w:val="single"/>
                </w:rPr>
                <m:t>，</m:t>
              </m:r>
              <m:r>
                <m:rPr>
                  <m:sty m:val="p"/>
                </m:rPr>
                <w:rPr>
                  <w:rFonts w:ascii="Cambria Math" w:hAnsi="Cambria Math"/>
                  <w:sz w:val="24"/>
                  <w:szCs w:val="24"/>
                  <w:u w:val="single"/>
                </w:rPr>
                <m:t>j</m:t>
              </m:r>
            </m:sub>
          </m:sSub>
          <m:r>
            <w:rPr>
              <w:rFonts w:ascii="Cambria Math" w:hAnsi="Cambria Math"/>
              <w:sz w:val="24"/>
              <w:szCs w:val="24"/>
              <w:u w:val="single"/>
            </w:rPr>
            <m:t>=</m:t>
          </m:r>
          <m:f>
            <m:fPr>
              <m:ctrlPr>
                <w:rPr>
                  <w:rFonts w:ascii="Cambria Math" w:hAnsi="Cambria Math"/>
                  <w:bCs/>
                  <w:i/>
                  <w:sz w:val="24"/>
                  <w:szCs w:val="24"/>
                  <w:u w:val="single"/>
                </w:rPr>
              </m:ctrlPr>
            </m:fPr>
            <m:num>
              <m:r>
                <w:rPr>
                  <w:rFonts w:ascii="Cambria Math" w:hAnsi="Cambria Math"/>
                  <w:sz w:val="24"/>
                  <w:szCs w:val="24"/>
                  <w:u w:val="single"/>
                </w:rPr>
                <m:t>7.0-</m:t>
              </m:r>
              <m:sSub>
                <m:sSubPr>
                  <m:ctrlPr>
                    <w:rPr>
                      <w:rFonts w:ascii="Cambria Math" w:hAnsi="Cambria Math"/>
                      <w:bCs/>
                      <w:i/>
                      <w:sz w:val="24"/>
                      <w:szCs w:val="24"/>
                      <w:u w:val="single"/>
                    </w:rPr>
                  </m:ctrlPr>
                </m:sSubPr>
                <m:e>
                  <m:r>
                    <w:rPr>
                      <w:rFonts w:ascii="Cambria Math" w:hAnsi="Cambria Math"/>
                      <w:sz w:val="24"/>
                      <w:szCs w:val="24"/>
                      <w:u w:val="single"/>
                    </w:rPr>
                    <m:t>pH</m:t>
                  </m:r>
                </m:e>
                <m:sub>
                  <m:r>
                    <w:rPr>
                      <w:rFonts w:ascii="Cambria Math" w:hAnsi="Cambria Math"/>
                      <w:sz w:val="24"/>
                      <w:szCs w:val="24"/>
                      <w:u w:val="single"/>
                    </w:rPr>
                    <m:t>j</m:t>
                  </m:r>
                </m:sub>
              </m:sSub>
            </m:num>
            <m:den>
              <m:r>
                <w:rPr>
                  <w:rFonts w:ascii="Cambria Math" w:hAnsi="Cambria Math"/>
                  <w:sz w:val="24"/>
                  <w:szCs w:val="24"/>
                  <w:u w:val="single"/>
                </w:rPr>
                <m:t>7.0-</m:t>
              </m:r>
              <m:sSub>
                <m:sSubPr>
                  <m:ctrlPr>
                    <w:rPr>
                      <w:rFonts w:ascii="Cambria Math" w:hAnsi="Cambria Math"/>
                      <w:bCs/>
                      <w:i/>
                      <w:sz w:val="24"/>
                      <w:szCs w:val="24"/>
                      <w:u w:val="single"/>
                    </w:rPr>
                  </m:ctrlPr>
                </m:sSubPr>
                <m:e>
                  <m:r>
                    <m:rPr>
                      <m:sty m:val="p"/>
                    </m:rPr>
                    <w:rPr>
                      <w:rFonts w:ascii="Cambria Math" w:hAnsi="Cambria Math"/>
                      <w:sz w:val="24"/>
                      <w:szCs w:val="24"/>
                      <w:u w:val="single"/>
                    </w:rPr>
                    <m:t>pH</m:t>
                  </m:r>
                </m:e>
                <m:sub>
                  <m:r>
                    <w:rPr>
                      <w:rFonts w:ascii="Cambria Math" w:hAnsi="Cambria Math"/>
                      <w:sz w:val="24"/>
                      <w:szCs w:val="24"/>
                      <w:u w:val="single"/>
                    </w:rPr>
                    <m:t>sd</m:t>
                  </m:r>
                </m:sub>
              </m:sSub>
            </m:den>
          </m:f>
          <m:sSub>
            <m:sSubPr>
              <m:ctrlPr>
                <w:rPr>
                  <w:rFonts w:ascii="Cambria Math" w:hAnsi="Cambria Math"/>
                  <w:bCs/>
                  <w:sz w:val="24"/>
                  <w:szCs w:val="24"/>
                  <w:u w:val="single"/>
                </w:rPr>
              </m:ctrlPr>
            </m:sSubPr>
            <m:e>
              <m:r>
                <w:rPr>
                  <w:rFonts w:ascii="Cambria Math" w:hAnsi="Cambria Math"/>
                  <w:sz w:val="24"/>
                  <w:szCs w:val="24"/>
                  <w:u w:val="single"/>
                </w:rPr>
                <m:t>pH</m:t>
              </m:r>
            </m:e>
            <m:sub>
              <m:r>
                <w:rPr>
                  <w:rFonts w:ascii="Cambria Math" w:hAnsi="Cambria Math"/>
                  <w:sz w:val="24"/>
                  <w:szCs w:val="24"/>
                  <w:u w:val="single"/>
                </w:rPr>
                <m:t>j</m:t>
              </m:r>
            </m:sub>
          </m:sSub>
          <m:r>
            <w:rPr>
              <w:rFonts w:ascii="Cambria Math" w:hAnsi="Cambria Math"/>
              <w:sz w:val="24"/>
              <w:szCs w:val="24"/>
              <w:u w:val="single"/>
            </w:rPr>
            <m:t>≤7.0</m:t>
          </m:r>
        </m:oMath>
      </m:oMathPara>
    </w:p>
    <w:p w14:paraId="4D066879" w14:textId="77777777" w:rsidR="00E10E04" w:rsidRDefault="00000000">
      <w:pPr>
        <w:spacing w:line="360" w:lineRule="auto"/>
        <w:ind w:firstLineChars="200" w:firstLine="480"/>
        <w:rPr>
          <w:bCs/>
          <w:sz w:val="24"/>
          <w:szCs w:val="24"/>
          <w:u w:val="single"/>
        </w:rPr>
      </w:pPr>
      <m:oMathPara>
        <m:oMath>
          <m:sSub>
            <m:sSubPr>
              <m:ctrlPr>
                <w:rPr>
                  <w:rFonts w:ascii="Cambria Math" w:hAnsi="Cambria Math"/>
                  <w:bCs/>
                  <w:sz w:val="24"/>
                  <w:szCs w:val="24"/>
                  <w:u w:val="single"/>
                </w:rPr>
              </m:ctrlPr>
            </m:sSubPr>
            <m:e>
              <m:r>
                <w:rPr>
                  <w:rFonts w:ascii="Cambria Math" w:hAnsi="Cambria Math"/>
                  <w:sz w:val="24"/>
                  <w:szCs w:val="24"/>
                  <w:u w:val="single"/>
                </w:rPr>
                <m:t>S</m:t>
              </m:r>
            </m:e>
            <m:sub>
              <m:r>
                <w:rPr>
                  <w:rFonts w:ascii="Cambria Math" w:hAnsi="Cambria Math"/>
                  <w:sz w:val="24"/>
                  <w:szCs w:val="24"/>
                  <w:u w:val="single"/>
                </w:rPr>
                <m:t>pH</m:t>
              </m:r>
              <m:r>
                <m:rPr>
                  <m:sty m:val="p"/>
                </m:rPr>
                <w:rPr>
                  <w:rFonts w:ascii="Cambria Math" w:hAnsi="Cambria Math"/>
                  <w:sz w:val="24"/>
                  <w:szCs w:val="24"/>
                  <w:u w:val="single"/>
                </w:rPr>
                <m:t>，</m:t>
              </m:r>
              <m:r>
                <m:rPr>
                  <m:sty m:val="p"/>
                </m:rPr>
                <w:rPr>
                  <w:rFonts w:ascii="Cambria Math" w:hAnsi="Cambria Math"/>
                  <w:sz w:val="24"/>
                  <w:szCs w:val="24"/>
                  <w:u w:val="single"/>
                </w:rPr>
                <m:t>j</m:t>
              </m:r>
            </m:sub>
          </m:sSub>
          <m:r>
            <w:rPr>
              <w:rFonts w:ascii="Cambria Math" w:hAnsi="Cambria Math"/>
              <w:sz w:val="24"/>
              <w:szCs w:val="24"/>
              <w:u w:val="single"/>
            </w:rPr>
            <m:t>=</m:t>
          </m:r>
          <m:f>
            <m:fPr>
              <m:ctrlPr>
                <w:rPr>
                  <w:rFonts w:ascii="Cambria Math" w:hAnsi="Cambria Math"/>
                  <w:bCs/>
                  <w:i/>
                  <w:sz w:val="24"/>
                  <w:szCs w:val="24"/>
                  <w:u w:val="single"/>
                </w:rPr>
              </m:ctrlPr>
            </m:fPr>
            <m:num>
              <m:sSub>
                <m:sSubPr>
                  <m:ctrlPr>
                    <w:rPr>
                      <w:rFonts w:ascii="Cambria Math" w:hAnsi="Cambria Math"/>
                      <w:bCs/>
                      <w:i/>
                      <w:sz w:val="24"/>
                      <w:szCs w:val="24"/>
                      <w:u w:val="single"/>
                    </w:rPr>
                  </m:ctrlPr>
                </m:sSubPr>
                <m:e>
                  <m:r>
                    <w:rPr>
                      <w:rFonts w:ascii="Cambria Math" w:hAnsi="Cambria Math"/>
                      <w:sz w:val="24"/>
                      <w:szCs w:val="24"/>
                      <w:u w:val="single"/>
                    </w:rPr>
                    <m:t>pH</m:t>
                  </m:r>
                </m:e>
                <m:sub>
                  <m:r>
                    <w:rPr>
                      <w:rFonts w:ascii="Cambria Math" w:hAnsi="Cambria Math"/>
                      <w:sz w:val="24"/>
                      <w:szCs w:val="24"/>
                      <w:u w:val="single"/>
                    </w:rPr>
                    <m:t>j</m:t>
                  </m:r>
                </m:sub>
              </m:sSub>
              <m:r>
                <w:rPr>
                  <w:rFonts w:ascii="Cambria Math" w:hAnsi="Cambria Math"/>
                  <w:sz w:val="24"/>
                  <w:szCs w:val="24"/>
                  <w:u w:val="single"/>
                </w:rPr>
                <m:t>-7.0</m:t>
              </m:r>
            </m:num>
            <m:den>
              <m:sSub>
                <m:sSubPr>
                  <m:ctrlPr>
                    <w:rPr>
                      <w:rFonts w:ascii="Cambria Math" w:hAnsi="Cambria Math"/>
                      <w:bCs/>
                      <w:i/>
                      <w:sz w:val="24"/>
                      <w:szCs w:val="24"/>
                      <w:u w:val="single"/>
                    </w:rPr>
                  </m:ctrlPr>
                </m:sSubPr>
                <m:e>
                  <m:r>
                    <m:rPr>
                      <m:sty m:val="p"/>
                    </m:rPr>
                    <w:rPr>
                      <w:rFonts w:ascii="Cambria Math" w:hAnsi="Cambria Math"/>
                      <w:sz w:val="24"/>
                      <w:szCs w:val="24"/>
                      <w:u w:val="single"/>
                    </w:rPr>
                    <m:t>pH</m:t>
                  </m:r>
                </m:e>
                <m:sub>
                  <m:r>
                    <w:rPr>
                      <w:rFonts w:ascii="Cambria Math" w:hAnsi="Cambria Math"/>
                      <w:sz w:val="24"/>
                      <w:szCs w:val="24"/>
                      <w:u w:val="single"/>
                    </w:rPr>
                    <m:t>su</m:t>
                  </m:r>
                </m:sub>
              </m:sSub>
              <m:r>
                <w:rPr>
                  <w:rFonts w:ascii="Cambria Math" w:hAnsi="Cambria Math"/>
                  <w:sz w:val="24"/>
                  <w:szCs w:val="24"/>
                  <w:u w:val="single"/>
                </w:rPr>
                <m:t>-7.0</m:t>
              </m:r>
            </m:den>
          </m:f>
          <m:sSub>
            <m:sSubPr>
              <m:ctrlPr>
                <w:rPr>
                  <w:rFonts w:ascii="Cambria Math" w:hAnsi="Cambria Math"/>
                  <w:bCs/>
                  <w:sz w:val="24"/>
                  <w:szCs w:val="24"/>
                  <w:u w:val="single"/>
                </w:rPr>
              </m:ctrlPr>
            </m:sSubPr>
            <m:e>
              <m:r>
                <w:rPr>
                  <w:rFonts w:ascii="Cambria Math" w:hAnsi="Cambria Math"/>
                  <w:sz w:val="24"/>
                  <w:szCs w:val="24"/>
                  <w:u w:val="single"/>
                </w:rPr>
                <m:t>pH</m:t>
              </m:r>
            </m:e>
            <m:sub>
              <m:r>
                <w:rPr>
                  <w:rFonts w:ascii="Cambria Math" w:hAnsi="Cambria Math"/>
                  <w:sz w:val="24"/>
                  <w:szCs w:val="24"/>
                  <w:u w:val="single"/>
                </w:rPr>
                <m:t>j</m:t>
              </m:r>
            </m:sub>
          </m:sSub>
          <m:r>
            <w:rPr>
              <w:rFonts w:ascii="Cambria Math" w:hAnsi="Cambria Math"/>
              <w:sz w:val="24"/>
              <w:szCs w:val="24"/>
              <w:u w:val="single"/>
            </w:rPr>
            <m:t>&gt;7.0</m:t>
          </m:r>
        </m:oMath>
      </m:oMathPara>
    </w:p>
    <w:p w14:paraId="09E2C48D" w14:textId="77777777" w:rsidR="00E10E04" w:rsidRDefault="00000000">
      <w:pPr>
        <w:spacing w:line="360" w:lineRule="auto"/>
        <w:ind w:firstLineChars="200" w:firstLine="480"/>
        <w:rPr>
          <w:bCs/>
          <w:sz w:val="24"/>
          <w:szCs w:val="24"/>
          <w:u w:val="single"/>
        </w:rPr>
      </w:pPr>
      <w:r>
        <w:rPr>
          <w:rFonts w:hint="eastAsia"/>
          <w:bCs/>
          <w:sz w:val="24"/>
          <w:szCs w:val="24"/>
          <w:u w:val="single"/>
        </w:rPr>
        <w:t>式中：</w:t>
      </w:r>
      <w:r>
        <w:rPr>
          <w:rFonts w:hint="eastAsia"/>
          <w:bCs/>
          <w:sz w:val="24"/>
          <w:szCs w:val="24"/>
          <w:u w:val="single"/>
        </w:rPr>
        <w:t>C</w:t>
      </w:r>
      <w:r>
        <w:rPr>
          <w:rFonts w:hint="eastAsia"/>
          <w:bCs/>
          <w:sz w:val="24"/>
          <w:szCs w:val="24"/>
          <w:u w:val="single"/>
          <w:vertAlign w:val="subscript"/>
        </w:rPr>
        <w:t>si</w:t>
      </w:r>
      <w:r>
        <w:rPr>
          <w:rFonts w:hint="eastAsia"/>
          <w:bCs/>
          <w:sz w:val="24"/>
          <w:szCs w:val="24"/>
          <w:u w:val="single"/>
        </w:rPr>
        <w:t>：（</w:t>
      </w:r>
      <w:r>
        <w:rPr>
          <w:rFonts w:hint="eastAsia"/>
          <w:bCs/>
          <w:sz w:val="24"/>
          <w:szCs w:val="24"/>
          <w:u w:val="single"/>
        </w:rPr>
        <w:t>i</w:t>
      </w:r>
      <w:r>
        <w:rPr>
          <w:rFonts w:hint="eastAsia"/>
          <w:bCs/>
          <w:sz w:val="24"/>
          <w:szCs w:val="24"/>
          <w:u w:val="single"/>
        </w:rPr>
        <w:t>，</w:t>
      </w:r>
      <w:r>
        <w:rPr>
          <w:rFonts w:hint="eastAsia"/>
          <w:bCs/>
          <w:sz w:val="24"/>
          <w:szCs w:val="24"/>
          <w:u w:val="single"/>
        </w:rPr>
        <w:t>j</w:t>
      </w:r>
      <w:r>
        <w:rPr>
          <w:rFonts w:hint="eastAsia"/>
          <w:bCs/>
          <w:sz w:val="24"/>
          <w:szCs w:val="24"/>
          <w:u w:val="single"/>
        </w:rPr>
        <w:t>）点污染物浓度，</w:t>
      </w:r>
      <w:r>
        <w:rPr>
          <w:rFonts w:hint="eastAsia"/>
          <w:bCs/>
          <w:sz w:val="24"/>
          <w:szCs w:val="24"/>
          <w:u w:val="single"/>
        </w:rPr>
        <w:t>mg/L</w:t>
      </w:r>
      <w:r>
        <w:rPr>
          <w:rFonts w:hint="eastAsia"/>
          <w:bCs/>
          <w:sz w:val="24"/>
          <w:szCs w:val="24"/>
          <w:u w:val="single"/>
        </w:rPr>
        <w:t>；</w:t>
      </w:r>
    </w:p>
    <w:p w14:paraId="5B9AF97D" w14:textId="77777777" w:rsidR="00E10E04" w:rsidRDefault="00000000">
      <w:pPr>
        <w:spacing w:line="360" w:lineRule="auto"/>
        <w:ind w:firstLineChars="200" w:firstLine="480"/>
        <w:rPr>
          <w:bCs/>
          <w:sz w:val="24"/>
          <w:szCs w:val="24"/>
          <w:u w:val="single"/>
        </w:rPr>
      </w:pPr>
      <w:r>
        <w:rPr>
          <w:rFonts w:hint="eastAsia"/>
          <w:bCs/>
          <w:sz w:val="24"/>
          <w:szCs w:val="24"/>
          <w:u w:val="single"/>
        </w:rPr>
        <w:t xml:space="preserve">      C</w:t>
      </w:r>
      <w:r>
        <w:rPr>
          <w:rFonts w:hint="eastAsia"/>
          <w:bCs/>
          <w:sz w:val="24"/>
          <w:szCs w:val="24"/>
          <w:u w:val="single"/>
          <w:vertAlign w:val="subscript"/>
        </w:rPr>
        <w:t>si</w:t>
      </w:r>
      <w:r>
        <w:rPr>
          <w:rFonts w:hint="eastAsia"/>
          <w:bCs/>
          <w:sz w:val="24"/>
          <w:szCs w:val="24"/>
          <w:u w:val="single"/>
        </w:rPr>
        <w:t>：水质参数</w:t>
      </w:r>
      <w:r>
        <w:rPr>
          <w:rFonts w:hint="eastAsia"/>
          <w:bCs/>
          <w:sz w:val="24"/>
          <w:szCs w:val="24"/>
          <w:u w:val="single"/>
        </w:rPr>
        <w:t>i</w:t>
      </w:r>
      <w:r>
        <w:rPr>
          <w:rFonts w:hint="eastAsia"/>
          <w:bCs/>
          <w:sz w:val="24"/>
          <w:szCs w:val="24"/>
          <w:u w:val="single"/>
        </w:rPr>
        <w:t>的地表水质标准，</w:t>
      </w:r>
      <w:r>
        <w:rPr>
          <w:rFonts w:hint="eastAsia"/>
          <w:bCs/>
          <w:sz w:val="24"/>
          <w:szCs w:val="24"/>
          <w:u w:val="single"/>
        </w:rPr>
        <w:t>mg/L</w:t>
      </w:r>
      <w:r>
        <w:rPr>
          <w:rFonts w:hint="eastAsia"/>
          <w:bCs/>
          <w:sz w:val="24"/>
          <w:szCs w:val="24"/>
          <w:u w:val="single"/>
        </w:rPr>
        <w:t>；</w:t>
      </w:r>
    </w:p>
    <w:p w14:paraId="636206F3" w14:textId="77777777" w:rsidR="00E10E04" w:rsidRDefault="00000000">
      <w:pPr>
        <w:spacing w:line="360" w:lineRule="auto"/>
        <w:ind w:firstLineChars="200" w:firstLine="480"/>
        <w:rPr>
          <w:bCs/>
          <w:sz w:val="24"/>
          <w:szCs w:val="24"/>
          <w:u w:val="single"/>
        </w:rPr>
      </w:pPr>
      <w:r>
        <w:rPr>
          <w:rFonts w:hint="eastAsia"/>
          <w:bCs/>
          <w:sz w:val="24"/>
          <w:szCs w:val="24"/>
          <w:u w:val="single"/>
        </w:rPr>
        <w:t xml:space="preserve">      pH</w:t>
      </w:r>
      <w:r>
        <w:rPr>
          <w:rFonts w:hint="eastAsia"/>
          <w:bCs/>
          <w:sz w:val="24"/>
          <w:szCs w:val="24"/>
          <w:u w:val="single"/>
          <w:vertAlign w:val="subscript"/>
        </w:rPr>
        <w:t>sd</w:t>
      </w:r>
      <w:r>
        <w:rPr>
          <w:rFonts w:hint="eastAsia"/>
          <w:bCs/>
          <w:sz w:val="24"/>
          <w:szCs w:val="24"/>
          <w:u w:val="single"/>
        </w:rPr>
        <w:t>：地表水水质标准中规定的</w:t>
      </w:r>
      <w:r>
        <w:rPr>
          <w:rFonts w:hint="eastAsia"/>
          <w:bCs/>
          <w:sz w:val="24"/>
          <w:szCs w:val="24"/>
          <w:u w:val="single"/>
        </w:rPr>
        <w:t>pH</w:t>
      </w:r>
      <w:r>
        <w:rPr>
          <w:rFonts w:hint="eastAsia"/>
          <w:bCs/>
          <w:sz w:val="24"/>
          <w:szCs w:val="24"/>
          <w:u w:val="single"/>
        </w:rPr>
        <w:t>值下限；</w:t>
      </w:r>
    </w:p>
    <w:p w14:paraId="42B1909D" w14:textId="77777777" w:rsidR="00E10E04" w:rsidRDefault="00000000">
      <w:pPr>
        <w:spacing w:line="360" w:lineRule="auto"/>
        <w:ind w:firstLineChars="200" w:firstLine="480"/>
        <w:rPr>
          <w:bCs/>
          <w:sz w:val="24"/>
          <w:szCs w:val="24"/>
          <w:u w:val="single"/>
        </w:rPr>
      </w:pPr>
      <w:r>
        <w:rPr>
          <w:rFonts w:hint="eastAsia"/>
          <w:bCs/>
          <w:sz w:val="24"/>
          <w:szCs w:val="24"/>
          <w:u w:val="single"/>
        </w:rPr>
        <w:t xml:space="preserve">      pH</w:t>
      </w:r>
      <w:r>
        <w:rPr>
          <w:rFonts w:hint="eastAsia"/>
          <w:bCs/>
          <w:sz w:val="24"/>
          <w:szCs w:val="24"/>
          <w:u w:val="single"/>
          <w:vertAlign w:val="subscript"/>
        </w:rPr>
        <w:t>su</w:t>
      </w:r>
      <w:r>
        <w:rPr>
          <w:rFonts w:hint="eastAsia"/>
          <w:bCs/>
          <w:sz w:val="24"/>
          <w:szCs w:val="24"/>
          <w:u w:val="single"/>
        </w:rPr>
        <w:t>：地表水水质标准中规定的</w:t>
      </w:r>
      <w:r>
        <w:rPr>
          <w:rFonts w:hint="eastAsia"/>
          <w:bCs/>
          <w:sz w:val="24"/>
          <w:szCs w:val="24"/>
          <w:u w:val="single"/>
        </w:rPr>
        <w:t>pH</w:t>
      </w:r>
      <w:r>
        <w:rPr>
          <w:rFonts w:hint="eastAsia"/>
          <w:bCs/>
          <w:sz w:val="24"/>
          <w:szCs w:val="24"/>
          <w:u w:val="single"/>
        </w:rPr>
        <w:t>值上限。</w:t>
      </w:r>
    </w:p>
    <w:p w14:paraId="3105A5F0" w14:textId="77777777" w:rsidR="00E10E04" w:rsidRDefault="00000000">
      <w:pPr>
        <w:spacing w:line="360" w:lineRule="auto"/>
        <w:ind w:firstLineChars="200" w:firstLine="480"/>
        <w:rPr>
          <w:bCs/>
          <w:sz w:val="24"/>
          <w:szCs w:val="24"/>
          <w:u w:val="single"/>
        </w:rPr>
      </w:pPr>
      <w:r>
        <w:rPr>
          <w:rFonts w:hint="eastAsia"/>
          <w:bCs/>
          <w:sz w:val="24"/>
          <w:szCs w:val="24"/>
          <w:u w:val="single"/>
        </w:rPr>
        <w:lastRenderedPageBreak/>
        <w:t>水质参数的标准指数</w:t>
      </w:r>
      <w:r>
        <w:rPr>
          <w:bCs/>
          <w:sz w:val="24"/>
          <w:szCs w:val="24"/>
          <w:u w:val="single"/>
        </w:rPr>
        <w:t>˃1</w:t>
      </w:r>
      <w:r>
        <w:rPr>
          <w:rFonts w:hint="eastAsia"/>
          <w:bCs/>
          <w:sz w:val="24"/>
          <w:szCs w:val="24"/>
          <w:u w:val="single"/>
        </w:rPr>
        <w:t>，表明该水质参数超过了规定的水质标准限值，水质参数的标准指数越大，说明该水质参数超标越严重。</w:t>
      </w:r>
    </w:p>
    <w:p w14:paraId="40BBA5EE" w14:textId="77777777" w:rsidR="00E10E04" w:rsidRDefault="00000000">
      <w:pPr>
        <w:spacing w:line="360" w:lineRule="auto"/>
        <w:ind w:firstLineChars="200" w:firstLine="480"/>
        <w:rPr>
          <w:rFonts w:ascii="宋体" w:hAnsi="宋体" w:hint="eastAsia"/>
          <w:bCs/>
          <w:sz w:val="24"/>
          <w:szCs w:val="24"/>
          <w:u w:val="single"/>
        </w:rPr>
      </w:pPr>
      <w:r>
        <w:rPr>
          <w:rFonts w:hint="eastAsia"/>
          <w:bCs/>
          <w:sz w:val="24"/>
          <w:szCs w:val="24"/>
          <w:u w:val="single"/>
        </w:rPr>
        <w:t>评价标准：执行《地下水质量标准》（</w:t>
      </w:r>
      <w:r>
        <w:rPr>
          <w:rFonts w:hint="eastAsia"/>
          <w:bCs/>
          <w:sz w:val="24"/>
          <w:szCs w:val="24"/>
          <w:u w:val="single"/>
        </w:rPr>
        <w:t>GB/T14848-2017</w:t>
      </w:r>
      <w:r>
        <w:rPr>
          <w:rFonts w:hint="eastAsia"/>
          <w:bCs/>
          <w:sz w:val="24"/>
          <w:szCs w:val="24"/>
          <w:u w:val="single"/>
        </w:rPr>
        <w:t>）的</w:t>
      </w:r>
      <w:r>
        <w:rPr>
          <w:rFonts w:ascii="宋体" w:hAnsi="宋体" w:hint="eastAsia"/>
          <w:bCs/>
          <w:sz w:val="24"/>
          <w:szCs w:val="24"/>
          <w:u w:val="single"/>
        </w:rPr>
        <w:t>Ⅲ类标准。</w:t>
      </w:r>
    </w:p>
    <w:p w14:paraId="79D968B5" w14:textId="77777777" w:rsidR="00E10E04" w:rsidRDefault="00000000">
      <w:pPr>
        <w:spacing w:line="360" w:lineRule="auto"/>
        <w:ind w:firstLineChars="200" w:firstLine="480"/>
        <w:rPr>
          <w:bCs/>
          <w:sz w:val="24"/>
          <w:szCs w:val="24"/>
          <w:u w:val="single"/>
        </w:rPr>
      </w:pPr>
      <w:r>
        <w:rPr>
          <w:rFonts w:hint="eastAsia"/>
          <w:bCs/>
          <w:sz w:val="24"/>
          <w:szCs w:val="24"/>
          <w:u w:val="single"/>
        </w:rPr>
        <w:t>（</w:t>
      </w:r>
      <w:r>
        <w:rPr>
          <w:rFonts w:hint="eastAsia"/>
          <w:bCs/>
          <w:sz w:val="24"/>
          <w:szCs w:val="24"/>
          <w:u w:val="single"/>
        </w:rPr>
        <w:t>4</w:t>
      </w:r>
      <w:r>
        <w:rPr>
          <w:rFonts w:hint="eastAsia"/>
          <w:bCs/>
          <w:sz w:val="24"/>
          <w:szCs w:val="24"/>
          <w:u w:val="single"/>
        </w:rPr>
        <w:t>）监测与评价结果</w:t>
      </w:r>
    </w:p>
    <w:p w14:paraId="2492F260" w14:textId="77777777" w:rsidR="00E10E04" w:rsidRDefault="00000000">
      <w:pPr>
        <w:spacing w:line="360" w:lineRule="auto"/>
        <w:ind w:firstLineChars="200" w:firstLine="480"/>
        <w:rPr>
          <w:bCs/>
          <w:sz w:val="24"/>
          <w:szCs w:val="24"/>
          <w:u w:val="single"/>
        </w:rPr>
      </w:pPr>
      <w:r>
        <w:rPr>
          <w:rFonts w:hint="eastAsia"/>
          <w:sz w:val="24"/>
          <w:u w:val="single"/>
        </w:rPr>
        <w:t>①地下水</w:t>
      </w:r>
      <w:r>
        <w:rPr>
          <w:sz w:val="24"/>
          <w:u w:val="single"/>
        </w:rPr>
        <w:t>质量现状监测结果</w:t>
      </w:r>
      <w:r>
        <w:rPr>
          <w:rFonts w:hint="eastAsia"/>
          <w:sz w:val="24"/>
          <w:u w:val="single"/>
        </w:rPr>
        <w:t>及评价</w:t>
      </w:r>
    </w:p>
    <w:p w14:paraId="346901DA" w14:textId="77777777" w:rsidR="00E10E04" w:rsidRDefault="00000000">
      <w:pPr>
        <w:spacing w:line="360" w:lineRule="auto"/>
        <w:ind w:firstLineChars="200" w:firstLine="480"/>
        <w:rPr>
          <w:bCs/>
          <w:sz w:val="24"/>
          <w:szCs w:val="24"/>
          <w:u w:val="single"/>
        </w:rPr>
      </w:pPr>
      <w:r>
        <w:rPr>
          <w:rFonts w:hint="eastAsia"/>
          <w:bCs/>
          <w:sz w:val="24"/>
          <w:szCs w:val="24"/>
          <w:u w:val="single"/>
        </w:rPr>
        <w:t>地下水质量现状监测数据详见下表。</w:t>
      </w:r>
    </w:p>
    <w:p w14:paraId="3B78CBC8" w14:textId="77777777" w:rsidR="00E10E04" w:rsidRDefault="00000000">
      <w:pPr>
        <w:pStyle w:val="afff7"/>
        <w:ind w:firstLineChars="0" w:firstLine="0"/>
        <w:jc w:val="center"/>
        <w:rPr>
          <w:b/>
          <w:sz w:val="21"/>
          <w:szCs w:val="21"/>
          <w:u w:val="single"/>
        </w:rPr>
      </w:pPr>
      <w:r>
        <w:rPr>
          <w:rFonts w:hint="eastAsia"/>
          <w:b/>
          <w:sz w:val="21"/>
          <w:szCs w:val="21"/>
          <w:u w:val="single"/>
        </w:rPr>
        <w:t>表</w:t>
      </w:r>
      <w:r>
        <w:rPr>
          <w:rFonts w:hint="eastAsia"/>
          <w:b/>
          <w:sz w:val="21"/>
          <w:szCs w:val="21"/>
          <w:u w:val="single"/>
        </w:rPr>
        <w:t xml:space="preserve">5.2-8  </w:t>
      </w:r>
      <w:r>
        <w:rPr>
          <w:rFonts w:hint="eastAsia"/>
          <w:b/>
          <w:sz w:val="21"/>
          <w:szCs w:val="21"/>
          <w:u w:val="single"/>
        </w:rPr>
        <w:t>地下水质情况数据统计结果</w:t>
      </w:r>
    </w:p>
    <w:tbl>
      <w:tblPr>
        <w:tblStyle w:val="TableNormal"/>
        <w:tblW w:w="8478" w:type="dxa"/>
        <w:jc w:val="center"/>
        <w:tblInd w:w="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1262"/>
        <w:gridCol w:w="1213"/>
        <w:gridCol w:w="1214"/>
        <w:gridCol w:w="1017"/>
        <w:gridCol w:w="1293"/>
        <w:gridCol w:w="1064"/>
      </w:tblGrid>
      <w:tr w:rsidR="00E10E04" w14:paraId="01E27D41" w14:textId="77777777">
        <w:trPr>
          <w:trHeight w:val="263"/>
          <w:jc w:val="center"/>
        </w:trPr>
        <w:tc>
          <w:tcPr>
            <w:tcW w:w="1415" w:type="dxa"/>
            <w:vMerge w:val="restart"/>
            <w:vAlign w:val="center"/>
          </w:tcPr>
          <w:p w14:paraId="242E8B5A"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2"/>
                <w:u w:val="single"/>
              </w:rPr>
              <w:t>检测项目</w:t>
            </w:r>
          </w:p>
        </w:tc>
        <w:tc>
          <w:tcPr>
            <w:tcW w:w="1262" w:type="dxa"/>
            <w:vMerge w:val="restart"/>
            <w:vAlign w:val="center"/>
          </w:tcPr>
          <w:p w14:paraId="28A4D16A"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u w:val="single"/>
              </w:rPr>
              <w:t>单位</w:t>
            </w:r>
          </w:p>
        </w:tc>
        <w:tc>
          <w:tcPr>
            <w:tcW w:w="3444" w:type="dxa"/>
            <w:gridSpan w:val="3"/>
            <w:vAlign w:val="center"/>
          </w:tcPr>
          <w:p w14:paraId="5602A18E" w14:textId="77777777" w:rsidR="00E10E04" w:rsidRDefault="00000000">
            <w:pPr>
              <w:jc w:val="center"/>
              <w:rPr>
                <w:b/>
                <w:bCs/>
                <w:spacing w:val="-1"/>
                <w:u w:val="single"/>
              </w:rPr>
            </w:pPr>
            <w:r>
              <w:rPr>
                <w:b/>
                <w:bCs/>
                <w:spacing w:val="-1"/>
                <w:u w:val="single"/>
              </w:rPr>
              <w:t>2026.5.25</w:t>
            </w:r>
          </w:p>
        </w:tc>
        <w:tc>
          <w:tcPr>
            <w:tcW w:w="1293" w:type="dxa"/>
            <w:vAlign w:val="center"/>
          </w:tcPr>
          <w:p w14:paraId="3DFC9A74" w14:textId="77777777" w:rsidR="00E10E04" w:rsidRDefault="00000000">
            <w:pPr>
              <w:jc w:val="center"/>
              <w:rPr>
                <w:b/>
                <w:bCs/>
                <w:spacing w:val="-1"/>
                <w:u w:val="single"/>
              </w:rPr>
            </w:pPr>
            <w:r>
              <w:rPr>
                <w:b/>
                <w:bCs/>
                <w:spacing w:val="-1"/>
                <w:u w:val="single"/>
              </w:rPr>
              <w:t>2026</w:t>
            </w:r>
            <w:r>
              <w:rPr>
                <w:b/>
                <w:bCs/>
                <w:spacing w:val="-1"/>
                <w:u w:val="single"/>
              </w:rPr>
              <w:t>年</w:t>
            </w:r>
            <w:r>
              <w:rPr>
                <w:b/>
                <w:bCs/>
                <w:spacing w:val="-1"/>
                <w:u w:val="single"/>
              </w:rPr>
              <w:t>6</w:t>
            </w:r>
            <w:r>
              <w:rPr>
                <w:b/>
                <w:bCs/>
                <w:spacing w:val="-1"/>
                <w:u w:val="single"/>
              </w:rPr>
              <w:t>月</w:t>
            </w:r>
            <w:r>
              <w:rPr>
                <w:b/>
                <w:bCs/>
                <w:spacing w:val="-1"/>
                <w:u w:val="single"/>
              </w:rPr>
              <w:t>30</w:t>
            </w:r>
            <w:r>
              <w:rPr>
                <w:b/>
                <w:bCs/>
                <w:spacing w:val="-1"/>
                <w:u w:val="single"/>
              </w:rPr>
              <w:t>日</w:t>
            </w:r>
          </w:p>
        </w:tc>
        <w:tc>
          <w:tcPr>
            <w:tcW w:w="1064" w:type="dxa"/>
            <w:vMerge w:val="restart"/>
            <w:vAlign w:val="center"/>
          </w:tcPr>
          <w:p w14:paraId="1EBE3420"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6"/>
                <w:u w:val="single"/>
              </w:rPr>
              <w:t>限值</w:t>
            </w:r>
          </w:p>
        </w:tc>
      </w:tr>
      <w:tr w:rsidR="00E10E04" w14:paraId="445A8B7F" w14:textId="77777777">
        <w:trPr>
          <w:trHeight w:val="246"/>
          <w:jc w:val="center"/>
        </w:trPr>
        <w:tc>
          <w:tcPr>
            <w:tcW w:w="1415" w:type="dxa"/>
            <w:vMerge/>
            <w:vAlign w:val="center"/>
          </w:tcPr>
          <w:p w14:paraId="68EBE0FB" w14:textId="77777777" w:rsidR="00E10E04" w:rsidRDefault="00E10E04">
            <w:pPr>
              <w:jc w:val="center"/>
              <w:rPr>
                <w:u w:val="single"/>
              </w:rPr>
            </w:pPr>
          </w:p>
        </w:tc>
        <w:tc>
          <w:tcPr>
            <w:tcW w:w="1262" w:type="dxa"/>
            <w:vMerge/>
            <w:vAlign w:val="center"/>
          </w:tcPr>
          <w:p w14:paraId="3C22EA22" w14:textId="77777777" w:rsidR="00E10E04" w:rsidRDefault="00E10E04">
            <w:pPr>
              <w:jc w:val="center"/>
              <w:rPr>
                <w:u w:val="single"/>
              </w:rPr>
            </w:pPr>
          </w:p>
        </w:tc>
        <w:tc>
          <w:tcPr>
            <w:tcW w:w="1213" w:type="dxa"/>
            <w:vAlign w:val="center"/>
          </w:tcPr>
          <w:p w14:paraId="227CE8E1" w14:textId="77777777" w:rsidR="00E10E04" w:rsidRDefault="00000000">
            <w:pPr>
              <w:jc w:val="center"/>
              <w:rPr>
                <w:u w:val="single"/>
              </w:rPr>
            </w:pPr>
            <w:r>
              <w:rPr>
                <w:b/>
                <w:bCs/>
                <w:spacing w:val="3"/>
                <w:u w:val="single"/>
              </w:rPr>
              <w:t>D1</w:t>
            </w:r>
          </w:p>
        </w:tc>
        <w:tc>
          <w:tcPr>
            <w:tcW w:w="1214" w:type="dxa"/>
            <w:vAlign w:val="center"/>
          </w:tcPr>
          <w:p w14:paraId="2CFEC101" w14:textId="77777777" w:rsidR="00E10E04" w:rsidRDefault="00000000">
            <w:pPr>
              <w:jc w:val="center"/>
              <w:rPr>
                <w:u w:val="single"/>
              </w:rPr>
            </w:pPr>
            <w:r>
              <w:rPr>
                <w:b/>
                <w:bCs/>
                <w:spacing w:val="3"/>
                <w:u w:val="single"/>
              </w:rPr>
              <w:t>D2</w:t>
            </w:r>
          </w:p>
        </w:tc>
        <w:tc>
          <w:tcPr>
            <w:tcW w:w="1017" w:type="dxa"/>
            <w:vAlign w:val="center"/>
          </w:tcPr>
          <w:p w14:paraId="443EFEDB" w14:textId="77777777" w:rsidR="00E10E04" w:rsidRDefault="00000000">
            <w:pPr>
              <w:jc w:val="center"/>
              <w:rPr>
                <w:u w:val="single"/>
              </w:rPr>
            </w:pPr>
            <w:r>
              <w:rPr>
                <w:b/>
                <w:bCs/>
                <w:spacing w:val="3"/>
                <w:u w:val="single"/>
              </w:rPr>
              <w:t>D3</w:t>
            </w:r>
          </w:p>
        </w:tc>
        <w:tc>
          <w:tcPr>
            <w:tcW w:w="1293" w:type="dxa"/>
            <w:vAlign w:val="center"/>
          </w:tcPr>
          <w:p w14:paraId="3FC3F9F1" w14:textId="77777777" w:rsidR="00E10E04" w:rsidRDefault="00000000">
            <w:pPr>
              <w:jc w:val="center"/>
              <w:rPr>
                <w:b/>
                <w:bCs/>
                <w:spacing w:val="3"/>
                <w:u w:val="single"/>
              </w:rPr>
            </w:pPr>
            <w:r>
              <w:rPr>
                <w:b/>
                <w:bCs/>
                <w:spacing w:val="3"/>
                <w:u w:val="single"/>
              </w:rPr>
              <w:t>D7</w:t>
            </w:r>
          </w:p>
        </w:tc>
        <w:tc>
          <w:tcPr>
            <w:tcW w:w="1064" w:type="dxa"/>
            <w:vMerge/>
            <w:vAlign w:val="center"/>
          </w:tcPr>
          <w:p w14:paraId="5C5858FB" w14:textId="77777777" w:rsidR="00E10E04" w:rsidRDefault="00E10E04">
            <w:pPr>
              <w:jc w:val="center"/>
              <w:rPr>
                <w:u w:val="single"/>
              </w:rPr>
            </w:pPr>
          </w:p>
        </w:tc>
      </w:tr>
      <w:tr w:rsidR="00E10E04" w14:paraId="7403D5CE" w14:textId="77777777">
        <w:trPr>
          <w:trHeight w:val="275"/>
          <w:jc w:val="center"/>
        </w:trPr>
        <w:tc>
          <w:tcPr>
            <w:tcW w:w="1415" w:type="dxa"/>
            <w:vAlign w:val="center"/>
          </w:tcPr>
          <w:p w14:paraId="60A659B5" w14:textId="77777777" w:rsidR="00E10E04" w:rsidRDefault="00000000">
            <w:pPr>
              <w:jc w:val="center"/>
              <w:rPr>
                <w:u w:val="single"/>
              </w:rPr>
            </w:pPr>
            <w:r>
              <w:rPr>
                <w:spacing w:val="5"/>
                <w:u w:val="single"/>
              </w:rPr>
              <w:t>pH</w:t>
            </w:r>
          </w:p>
        </w:tc>
        <w:tc>
          <w:tcPr>
            <w:tcW w:w="1262" w:type="dxa"/>
            <w:vAlign w:val="center"/>
          </w:tcPr>
          <w:p w14:paraId="68CC5509"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1"/>
                <w:u w:val="single"/>
              </w:rPr>
              <w:t>无量纲</w:t>
            </w:r>
          </w:p>
        </w:tc>
        <w:tc>
          <w:tcPr>
            <w:tcW w:w="1213" w:type="dxa"/>
            <w:vAlign w:val="center"/>
          </w:tcPr>
          <w:p w14:paraId="01E723C6" w14:textId="77777777" w:rsidR="00E10E04" w:rsidRDefault="00E10E04">
            <w:pPr>
              <w:widowControl/>
              <w:jc w:val="center"/>
              <w:rPr>
                <w:u w:val="single"/>
              </w:rPr>
            </w:pPr>
          </w:p>
        </w:tc>
        <w:tc>
          <w:tcPr>
            <w:tcW w:w="1214" w:type="dxa"/>
            <w:vAlign w:val="center"/>
          </w:tcPr>
          <w:p w14:paraId="1B540CD1" w14:textId="77777777" w:rsidR="00E10E04" w:rsidRDefault="00E10E04">
            <w:pPr>
              <w:widowControl/>
              <w:jc w:val="center"/>
              <w:rPr>
                <w:u w:val="single"/>
              </w:rPr>
            </w:pPr>
          </w:p>
        </w:tc>
        <w:tc>
          <w:tcPr>
            <w:tcW w:w="1017" w:type="dxa"/>
            <w:vAlign w:val="center"/>
          </w:tcPr>
          <w:p w14:paraId="027C7603" w14:textId="77777777" w:rsidR="00E10E04" w:rsidRDefault="00E10E04">
            <w:pPr>
              <w:widowControl/>
              <w:jc w:val="center"/>
              <w:rPr>
                <w:u w:val="single"/>
              </w:rPr>
            </w:pPr>
          </w:p>
        </w:tc>
        <w:tc>
          <w:tcPr>
            <w:tcW w:w="1293" w:type="dxa"/>
            <w:vAlign w:val="center"/>
          </w:tcPr>
          <w:p w14:paraId="7BC81186" w14:textId="77777777" w:rsidR="00E10E04" w:rsidRDefault="00E10E04">
            <w:pPr>
              <w:widowControl/>
              <w:jc w:val="center"/>
              <w:rPr>
                <w:u w:val="single"/>
              </w:rPr>
            </w:pPr>
          </w:p>
        </w:tc>
        <w:tc>
          <w:tcPr>
            <w:tcW w:w="1064" w:type="dxa"/>
            <w:vAlign w:val="center"/>
          </w:tcPr>
          <w:p w14:paraId="455549FA" w14:textId="77777777" w:rsidR="00E10E04" w:rsidRDefault="00E10E04">
            <w:pPr>
              <w:jc w:val="center"/>
              <w:rPr>
                <w:u w:val="single"/>
              </w:rPr>
            </w:pPr>
          </w:p>
        </w:tc>
      </w:tr>
      <w:tr w:rsidR="00E10E04" w14:paraId="1035874F" w14:textId="77777777">
        <w:trPr>
          <w:trHeight w:val="275"/>
          <w:jc w:val="center"/>
        </w:trPr>
        <w:tc>
          <w:tcPr>
            <w:tcW w:w="1415" w:type="dxa"/>
            <w:vAlign w:val="center"/>
          </w:tcPr>
          <w:p w14:paraId="522E45C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氨氮</w:t>
            </w:r>
          </w:p>
        </w:tc>
        <w:tc>
          <w:tcPr>
            <w:tcW w:w="1262" w:type="dxa"/>
            <w:vAlign w:val="center"/>
          </w:tcPr>
          <w:p w14:paraId="5438E758" w14:textId="77777777" w:rsidR="00E10E04" w:rsidRDefault="00000000">
            <w:pPr>
              <w:jc w:val="center"/>
              <w:rPr>
                <w:u w:val="single"/>
              </w:rPr>
            </w:pPr>
            <w:r>
              <w:rPr>
                <w:u w:val="single"/>
              </w:rPr>
              <w:t>mg</w:t>
            </w:r>
            <w:r>
              <w:rPr>
                <w:spacing w:val="9"/>
                <w:u w:val="single"/>
              </w:rPr>
              <w:t>/L</w:t>
            </w:r>
          </w:p>
        </w:tc>
        <w:tc>
          <w:tcPr>
            <w:tcW w:w="1213" w:type="dxa"/>
            <w:vAlign w:val="center"/>
          </w:tcPr>
          <w:p w14:paraId="2610104F" w14:textId="77777777" w:rsidR="00E10E04" w:rsidRDefault="00E10E04">
            <w:pPr>
              <w:widowControl/>
              <w:jc w:val="center"/>
              <w:rPr>
                <w:u w:val="single"/>
              </w:rPr>
            </w:pPr>
          </w:p>
        </w:tc>
        <w:tc>
          <w:tcPr>
            <w:tcW w:w="1214" w:type="dxa"/>
            <w:vAlign w:val="center"/>
          </w:tcPr>
          <w:p w14:paraId="514E6B68" w14:textId="77777777" w:rsidR="00E10E04" w:rsidRDefault="00E10E04">
            <w:pPr>
              <w:widowControl/>
              <w:jc w:val="center"/>
              <w:rPr>
                <w:u w:val="single"/>
              </w:rPr>
            </w:pPr>
          </w:p>
        </w:tc>
        <w:tc>
          <w:tcPr>
            <w:tcW w:w="1017" w:type="dxa"/>
            <w:vAlign w:val="center"/>
          </w:tcPr>
          <w:p w14:paraId="487B6446" w14:textId="77777777" w:rsidR="00E10E04" w:rsidRDefault="00E10E04">
            <w:pPr>
              <w:widowControl/>
              <w:jc w:val="center"/>
              <w:rPr>
                <w:u w:val="single"/>
              </w:rPr>
            </w:pPr>
          </w:p>
        </w:tc>
        <w:tc>
          <w:tcPr>
            <w:tcW w:w="1293" w:type="dxa"/>
            <w:vAlign w:val="center"/>
          </w:tcPr>
          <w:p w14:paraId="40C2B60F" w14:textId="77777777" w:rsidR="00E10E04" w:rsidRDefault="00E10E04">
            <w:pPr>
              <w:widowControl/>
              <w:jc w:val="center"/>
              <w:rPr>
                <w:u w:val="single"/>
              </w:rPr>
            </w:pPr>
          </w:p>
        </w:tc>
        <w:tc>
          <w:tcPr>
            <w:tcW w:w="1064" w:type="dxa"/>
            <w:vAlign w:val="center"/>
          </w:tcPr>
          <w:p w14:paraId="08CF351E" w14:textId="77777777" w:rsidR="00E10E04" w:rsidRDefault="00E10E04">
            <w:pPr>
              <w:jc w:val="center"/>
              <w:rPr>
                <w:u w:val="single"/>
              </w:rPr>
            </w:pPr>
          </w:p>
        </w:tc>
      </w:tr>
      <w:tr w:rsidR="00E10E04" w14:paraId="14E6FD56" w14:textId="77777777">
        <w:trPr>
          <w:trHeight w:val="275"/>
          <w:jc w:val="center"/>
        </w:trPr>
        <w:tc>
          <w:tcPr>
            <w:tcW w:w="1415" w:type="dxa"/>
            <w:vAlign w:val="center"/>
          </w:tcPr>
          <w:p w14:paraId="7094992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lang w:eastAsia="zh-CN"/>
              </w:rPr>
              <w:t>亚</w:t>
            </w:r>
            <w:r>
              <w:rPr>
                <w:rFonts w:ascii="Times New Roman" w:hAnsi="Times New Roman" w:cs="Times New Roman"/>
                <w:spacing w:val="3"/>
                <w:u w:val="single"/>
              </w:rPr>
              <w:t>硝酸盐</w:t>
            </w:r>
          </w:p>
        </w:tc>
        <w:tc>
          <w:tcPr>
            <w:tcW w:w="1262" w:type="dxa"/>
            <w:vAlign w:val="center"/>
          </w:tcPr>
          <w:p w14:paraId="0FC40A2B" w14:textId="77777777" w:rsidR="00E10E04" w:rsidRDefault="00000000">
            <w:pPr>
              <w:jc w:val="center"/>
              <w:rPr>
                <w:u w:val="single"/>
              </w:rPr>
            </w:pPr>
            <w:r>
              <w:rPr>
                <w:u w:val="single"/>
              </w:rPr>
              <w:t>mg</w:t>
            </w:r>
            <w:r>
              <w:rPr>
                <w:spacing w:val="9"/>
                <w:u w:val="single"/>
              </w:rPr>
              <w:t>/L</w:t>
            </w:r>
          </w:p>
        </w:tc>
        <w:tc>
          <w:tcPr>
            <w:tcW w:w="1213" w:type="dxa"/>
            <w:vAlign w:val="center"/>
          </w:tcPr>
          <w:p w14:paraId="6EC6D27C" w14:textId="77777777" w:rsidR="00E10E04" w:rsidRDefault="00E10E04">
            <w:pPr>
              <w:widowControl/>
              <w:jc w:val="center"/>
              <w:rPr>
                <w:u w:val="single"/>
              </w:rPr>
            </w:pPr>
          </w:p>
        </w:tc>
        <w:tc>
          <w:tcPr>
            <w:tcW w:w="1214" w:type="dxa"/>
            <w:vAlign w:val="center"/>
          </w:tcPr>
          <w:p w14:paraId="5C85C818" w14:textId="77777777" w:rsidR="00E10E04" w:rsidRDefault="00E10E04">
            <w:pPr>
              <w:widowControl/>
              <w:jc w:val="center"/>
              <w:rPr>
                <w:u w:val="single"/>
              </w:rPr>
            </w:pPr>
          </w:p>
        </w:tc>
        <w:tc>
          <w:tcPr>
            <w:tcW w:w="1017" w:type="dxa"/>
            <w:vAlign w:val="center"/>
          </w:tcPr>
          <w:p w14:paraId="135A3409" w14:textId="77777777" w:rsidR="00E10E04" w:rsidRDefault="00E10E04">
            <w:pPr>
              <w:widowControl/>
              <w:jc w:val="center"/>
              <w:rPr>
                <w:u w:val="single"/>
              </w:rPr>
            </w:pPr>
          </w:p>
        </w:tc>
        <w:tc>
          <w:tcPr>
            <w:tcW w:w="1293" w:type="dxa"/>
            <w:vAlign w:val="center"/>
          </w:tcPr>
          <w:p w14:paraId="068B05A7" w14:textId="77777777" w:rsidR="00E10E04" w:rsidRDefault="00E10E04">
            <w:pPr>
              <w:widowControl/>
              <w:jc w:val="center"/>
              <w:rPr>
                <w:u w:val="single"/>
              </w:rPr>
            </w:pPr>
          </w:p>
        </w:tc>
        <w:tc>
          <w:tcPr>
            <w:tcW w:w="1064" w:type="dxa"/>
            <w:vAlign w:val="center"/>
          </w:tcPr>
          <w:p w14:paraId="1E649CFB" w14:textId="77777777" w:rsidR="00E10E04" w:rsidRDefault="00E10E04">
            <w:pPr>
              <w:jc w:val="center"/>
              <w:rPr>
                <w:u w:val="single"/>
              </w:rPr>
            </w:pPr>
          </w:p>
        </w:tc>
      </w:tr>
      <w:tr w:rsidR="00E10E04" w14:paraId="3C3D0446" w14:textId="77777777">
        <w:trPr>
          <w:trHeight w:val="275"/>
          <w:jc w:val="center"/>
        </w:trPr>
        <w:tc>
          <w:tcPr>
            <w:tcW w:w="1415" w:type="dxa"/>
            <w:vAlign w:val="center"/>
          </w:tcPr>
          <w:p w14:paraId="7C918FE6"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硝酸盐</w:t>
            </w:r>
          </w:p>
        </w:tc>
        <w:tc>
          <w:tcPr>
            <w:tcW w:w="1262" w:type="dxa"/>
            <w:vAlign w:val="center"/>
          </w:tcPr>
          <w:p w14:paraId="774A6B94" w14:textId="77777777" w:rsidR="00E10E04" w:rsidRDefault="00000000">
            <w:pPr>
              <w:jc w:val="center"/>
              <w:rPr>
                <w:u w:val="single"/>
              </w:rPr>
            </w:pPr>
            <w:r>
              <w:rPr>
                <w:u w:val="single"/>
              </w:rPr>
              <w:t>mg</w:t>
            </w:r>
            <w:r>
              <w:rPr>
                <w:spacing w:val="9"/>
                <w:u w:val="single"/>
              </w:rPr>
              <w:t>/L</w:t>
            </w:r>
          </w:p>
        </w:tc>
        <w:tc>
          <w:tcPr>
            <w:tcW w:w="1213" w:type="dxa"/>
            <w:vAlign w:val="center"/>
          </w:tcPr>
          <w:p w14:paraId="7D0E04DF" w14:textId="77777777" w:rsidR="00E10E04" w:rsidRDefault="00E10E04">
            <w:pPr>
              <w:widowControl/>
              <w:jc w:val="center"/>
              <w:rPr>
                <w:u w:val="single"/>
              </w:rPr>
            </w:pPr>
          </w:p>
        </w:tc>
        <w:tc>
          <w:tcPr>
            <w:tcW w:w="1214" w:type="dxa"/>
            <w:vAlign w:val="center"/>
          </w:tcPr>
          <w:p w14:paraId="1DDDE5CF" w14:textId="77777777" w:rsidR="00E10E04" w:rsidRDefault="00E10E04">
            <w:pPr>
              <w:widowControl/>
              <w:jc w:val="center"/>
              <w:rPr>
                <w:u w:val="single"/>
              </w:rPr>
            </w:pPr>
          </w:p>
        </w:tc>
        <w:tc>
          <w:tcPr>
            <w:tcW w:w="1017" w:type="dxa"/>
            <w:vAlign w:val="center"/>
          </w:tcPr>
          <w:p w14:paraId="64C60758" w14:textId="77777777" w:rsidR="00E10E04" w:rsidRDefault="00E10E04">
            <w:pPr>
              <w:widowControl/>
              <w:jc w:val="center"/>
              <w:rPr>
                <w:u w:val="single"/>
              </w:rPr>
            </w:pPr>
          </w:p>
        </w:tc>
        <w:tc>
          <w:tcPr>
            <w:tcW w:w="1293" w:type="dxa"/>
            <w:vAlign w:val="center"/>
          </w:tcPr>
          <w:p w14:paraId="1C14B04F" w14:textId="77777777" w:rsidR="00E10E04" w:rsidRDefault="00E10E04">
            <w:pPr>
              <w:widowControl/>
              <w:jc w:val="center"/>
              <w:rPr>
                <w:u w:val="single"/>
              </w:rPr>
            </w:pPr>
          </w:p>
        </w:tc>
        <w:tc>
          <w:tcPr>
            <w:tcW w:w="1064" w:type="dxa"/>
            <w:vAlign w:val="center"/>
          </w:tcPr>
          <w:p w14:paraId="60BC8B68" w14:textId="77777777" w:rsidR="00E10E04" w:rsidRDefault="00E10E04">
            <w:pPr>
              <w:jc w:val="center"/>
              <w:rPr>
                <w:u w:val="single"/>
              </w:rPr>
            </w:pPr>
          </w:p>
        </w:tc>
      </w:tr>
      <w:tr w:rsidR="00E10E04" w14:paraId="70D969FD" w14:textId="77777777">
        <w:trPr>
          <w:trHeight w:val="509"/>
          <w:jc w:val="center"/>
        </w:trPr>
        <w:tc>
          <w:tcPr>
            <w:tcW w:w="1415" w:type="dxa"/>
            <w:vAlign w:val="center"/>
          </w:tcPr>
          <w:p w14:paraId="0BD9D610"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挥发性酚</w:t>
            </w:r>
            <w:r>
              <w:rPr>
                <w:rFonts w:ascii="Times New Roman" w:hAnsi="Times New Roman" w:cs="Times New Roman"/>
                <w:u w:val="single"/>
              </w:rPr>
              <w:t>类</w:t>
            </w:r>
          </w:p>
        </w:tc>
        <w:tc>
          <w:tcPr>
            <w:tcW w:w="1262" w:type="dxa"/>
            <w:vAlign w:val="center"/>
          </w:tcPr>
          <w:p w14:paraId="3EF5D51E" w14:textId="77777777" w:rsidR="00E10E04" w:rsidRDefault="00000000">
            <w:pPr>
              <w:jc w:val="center"/>
              <w:rPr>
                <w:u w:val="single"/>
              </w:rPr>
            </w:pPr>
            <w:r>
              <w:rPr>
                <w:u w:val="single"/>
              </w:rPr>
              <w:t>mg</w:t>
            </w:r>
            <w:r>
              <w:rPr>
                <w:spacing w:val="9"/>
                <w:u w:val="single"/>
              </w:rPr>
              <w:t>/L</w:t>
            </w:r>
          </w:p>
        </w:tc>
        <w:tc>
          <w:tcPr>
            <w:tcW w:w="1213" w:type="dxa"/>
            <w:vAlign w:val="center"/>
          </w:tcPr>
          <w:p w14:paraId="77FDA74D" w14:textId="77777777" w:rsidR="00E10E04" w:rsidRDefault="00E10E04">
            <w:pPr>
              <w:widowControl/>
              <w:jc w:val="center"/>
              <w:rPr>
                <w:u w:val="single"/>
              </w:rPr>
            </w:pPr>
          </w:p>
        </w:tc>
        <w:tc>
          <w:tcPr>
            <w:tcW w:w="1214" w:type="dxa"/>
            <w:vAlign w:val="center"/>
          </w:tcPr>
          <w:p w14:paraId="59083925" w14:textId="77777777" w:rsidR="00E10E04" w:rsidRDefault="00E10E04">
            <w:pPr>
              <w:widowControl/>
              <w:jc w:val="center"/>
              <w:rPr>
                <w:u w:val="single"/>
              </w:rPr>
            </w:pPr>
          </w:p>
        </w:tc>
        <w:tc>
          <w:tcPr>
            <w:tcW w:w="1017" w:type="dxa"/>
            <w:vAlign w:val="center"/>
          </w:tcPr>
          <w:p w14:paraId="2B852A2B" w14:textId="77777777" w:rsidR="00E10E04" w:rsidRDefault="00E10E04">
            <w:pPr>
              <w:widowControl/>
              <w:jc w:val="center"/>
              <w:rPr>
                <w:u w:val="single"/>
              </w:rPr>
            </w:pPr>
          </w:p>
        </w:tc>
        <w:tc>
          <w:tcPr>
            <w:tcW w:w="1293" w:type="dxa"/>
            <w:vAlign w:val="center"/>
          </w:tcPr>
          <w:p w14:paraId="2EAF726A" w14:textId="77777777" w:rsidR="00E10E04" w:rsidRDefault="00E10E04">
            <w:pPr>
              <w:widowControl/>
              <w:jc w:val="center"/>
              <w:rPr>
                <w:u w:val="single"/>
              </w:rPr>
            </w:pPr>
          </w:p>
        </w:tc>
        <w:tc>
          <w:tcPr>
            <w:tcW w:w="1064" w:type="dxa"/>
            <w:vAlign w:val="center"/>
          </w:tcPr>
          <w:p w14:paraId="1BC5083A" w14:textId="77777777" w:rsidR="00E10E04" w:rsidRDefault="00E10E04">
            <w:pPr>
              <w:jc w:val="center"/>
              <w:rPr>
                <w:u w:val="single"/>
              </w:rPr>
            </w:pPr>
          </w:p>
        </w:tc>
      </w:tr>
      <w:tr w:rsidR="00E10E04" w14:paraId="262AE261" w14:textId="77777777">
        <w:trPr>
          <w:trHeight w:val="275"/>
          <w:jc w:val="center"/>
        </w:trPr>
        <w:tc>
          <w:tcPr>
            <w:tcW w:w="1415" w:type="dxa"/>
            <w:vAlign w:val="center"/>
          </w:tcPr>
          <w:p w14:paraId="5FC415B4"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4"/>
                <w:u w:val="single"/>
              </w:rPr>
              <w:t>氰化物</w:t>
            </w:r>
          </w:p>
        </w:tc>
        <w:tc>
          <w:tcPr>
            <w:tcW w:w="1262" w:type="dxa"/>
            <w:vAlign w:val="center"/>
          </w:tcPr>
          <w:p w14:paraId="008191E8" w14:textId="77777777" w:rsidR="00E10E04" w:rsidRDefault="00000000">
            <w:pPr>
              <w:jc w:val="center"/>
              <w:rPr>
                <w:u w:val="single"/>
              </w:rPr>
            </w:pPr>
            <w:r>
              <w:rPr>
                <w:u w:val="single"/>
              </w:rPr>
              <w:t>mg</w:t>
            </w:r>
            <w:r>
              <w:rPr>
                <w:spacing w:val="9"/>
                <w:u w:val="single"/>
              </w:rPr>
              <w:t>/L</w:t>
            </w:r>
          </w:p>
        </w:tc>
        <w:tc>
          <w:tcPr>
            <w:tcW w:w="1213" w:type="dxa"/>
            <w:vAlign w:val="center"/>
          </w:tcPr>
          <w:p w14:paraId="05C719E5" w14:textId="77777777" w:rsidR="00E10E04" w:rsidRDefault="00E10E04">
            <w:pPr>
              <w:widowControl/>
              <w:jc w:val="center"/>
              <w:rPr>
                <w:u w:val="single"/>
              </w:rPr>
            </w:pPr>
          </w:p>
        </w:tc>
        <w:tc>
          <w:tcPr>
            <w:tcW w:w="1214" w:type="dxa"/>
            <w:vAlign w:val="center"/>
          </w:tcPr>
          <w:p w14:paraId="42392AE7" w14:textId="77777777" w:rsidR="00E10E04" w:rsidRDefault="00E10E04">
            <w:pPr>
              <w:widowControl/>
              <w:jc w:val="center"/>
              <w:rPr>
                <w:u w:val="single"/>
              </w:rPr>
            </w:pPr>
          </w:p>
        </w:tc>
        <w:tc>
          <w:tcPr>
            <w:tcW w:w="1017" w:type="dxa"/>
            <w:vAlign w:val="center"/>
          </w:tcPr>
          <w:p w14:paraId="262FB48C" w14:textId="77777777" w:rsidR="00E10E04" w:rsidRDefault="00E10E04">
            <w:pPr>
              <w:widowControl/>
              <w:jc w:val="center"/>
              <w:rPr>
                <w:u w:val="single"/>
              </w:rPr>
            </w:pPr>
          </w:p>
        </w:tc>
        <w:tc>
          <w:tcPr>
            <w:tcW w:w="1293" w:type="dxa"/>
            <w:vAlign w:val="center"/>
          </w:tcPr>
          <w:p w14:paraId="0F2E242C" w14:textId="77777777" w:rsidR="00E10E04" w:rsidRDefault="00E10E04">
            <w:pPr>
              <w:widowControl/>
              <w:jc w:val="center"/>
              <w:rPr>
                <w:u w:val="single"/>
              </w:rPr>
            </w:pPr>
          </w:p>
        </w:tc>
        <w:tc>
          <w:tcPr>
            <w:tcW w:w="1064" w:type="dxa"/>
            <w:vAlign w:val="center"/>
          </w:tcPr>
          <w:p w14:paraId="782E6022" w14:textId="77777777" w:rsidR="00E10E04" w:rsidRDefault="00E10E04">
            <w:pPr>
              <w:jc w:val="center"/>
              <w:rPr>
                <w:u w:val="single"/>
              </w:rPr>
            </w:pPr>
          </w:p>
        </w:tc>
      </w:tr>
      <w:tr w:rsidR="00E10E04" w14:paraId="6BCCDE7E" w14:textId="77777777">
        <w:trPr>
          <w:trHeight w:val="275"/>
          <w:jc w:val="center"/>
        </w:trPr>
        <w:tc>
          <w:tcPr>
            <w:tcW w:w="1415" w:type="dxa"/>
            <w:vAlign w:val="center"/>
          </w:tcPr>
          <w:p w14:paraId="563B579D"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1"/>
                <w:u w:val="single"/>
                <w:lang w:eastAsia="zh-CN"/>
              </w:rPr>
              <w:t>汞</w:t>
            </w:r>
          </w:p>
        </w:tc>
        <w:tc>
          <w:tcPr>
            <w:tcW w:w="1262" w:type="dxa"/>
            <w:vAlign w:val="center"/>
          </w:tcPr>
          <w:p w14:paraId="3D9CFA9A" w14:textId="77777777" w:rsidR="00E10E04" w:rsidRDefault="00000000">
            <w:pPr>
              <w:jc w:val="center"/>
              <w:rPr>
                <w:u w:val="single"/>
              </w:rPr>
            </w:pPr>
            <w:r>
              <w:rPr>
                <w:u w:val="single"/>
              </w:rPr>
              <w:t>µg</w:t>
            </w:r>
            <w:r>
              <w:rPr>
                <w:spacing w:val="9"/>
                <w:u w:val="single"/>
              </w:rPr>
              <w:t>/L</w:t>
            </w:r>
          </w:p>
        </w:tc>
        <w:tc>
          <w:tcPr>
            <w:tcW w:w="1213" w:type="dxa"/>
            <w:vAlign w:val="center"/>
          </w:tcPr>
          <w:p w14:paraId="4A46B43F" w14:textId="77777777" w:rsidR="00E10E04" w:rsidRDefault="00E10E04">
            <w:pPr>
              <w:widowControl/>
              <w:jc w:val="center"/>
              <w:rPr>
                <w:u w:val="single"/>
              </w:rPr>
            </w:pPr>
          </w:p>
        </w:tc>
        <w:tc>
          <w:tcPr>
            <w:tcW w:w="1214" w:type="dxa"/>
            <w:vAlign w:val="center"/>
          </w:tcPr>
          <w:p w14:paraId="157DA79C" w14:textId="77777777" w:rsidR="00E10E04" w:rsidRDefault="00E10E04">
            <w:pPr>
              <w:widowControl/>
              <w:jc w:val="center"/>
              <w:rPr>
                <w:u w:val="single"/>
              </w:rPr>
            </w:pPr>
          </w:p>
        </w:tc>
        <w:tc>
          <w:tcPr>
            <w:tcW w:w="1017" w:type="dxa"/>
            <w:vAlign w:val="center"/>
          </w:tcPr>
          <w:p w14:paraId="1093D388" w14:textId="77777777" w:rsidR="00E10E04" w:rsidRDefault="00E10E04">
            <w:pPr>
              <w:widowControl/>
              <w:jc w:val="center"/>
              <w:rPr>
                <w:u w:val="single"/>
              </w:rPr>
            </w:pPr>
          </w:p>
        </w:tc>
        <w:tc>
          <w:tcPr>
            <w:tcW w:w="1293" w:type="dxa"/>
            <w:vAlign w:val="center"/>
          </w:tcPr>
          <w:p w14:paraId="1226C34E" w14:textId="77777777" w:rsidR="00E10E04" w:rsidRDefault="00E10E04">
            <w:pPr>
              <w:widowControl/>
              <w:jc w:val="center"/>
              <w:rPr>
                <w:u w:val="single"/>
              </w:rPr>
            </w:pPr>
          </w:p>
        </w:tc>
        <w:tc>
          <w:tcPr>
            <w:tcW w:w="1064" w:type="dxa"/>
            <w:vAlign w:val="center"/>
          </w:tcPr>
          <w:p w14:paraId="741F31F8" w14:textId="77777777" w:rsidR="00E10E04" w:rsidRDefault="00E10E04">
            <w:pPr>
              <w:jc w:val="center"/>
              <w:rPr>
                <w:u w:val="single"/>
              </w:rPr>
            </w:pPr>
          </w:p>
        </w:tc>
      </w:tr>
      <w:tr w:rsidR="00E10E04" w14:paraId="5300EC2A" w14:textId="77777777">
        <w:trPr>
          <w:trHeight w:val="275"/>
          <w:jc w:val="center"/>
        </w:trPr>
        <w:tc>
          <w:tcPr>
            <w:tcW w:w="1415" w:type="dxa"/>
            <w:vAlign w:val="center"/>
          </w:tcPr>
          <w:p w14:paraId="2D807B17"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u w:val="single"/>
                <w:lang w:eastAsia="zh-CN"/>
              </w:rPr>
              <w:t>砷</w:t>
            </w:r>
          </w:p>
        </w:tc>
        <w:tc>
          <w:tcPr>
            <w:tcW w:w="1262" w:type="dxa"/>
            <w:vAlign w:val="center"/>
          </w:tcPr>
          <w:p w14:paraId="34FEE9D0" w14:textId="77777777" w:rsidR="00E10E04" w:rsidRDefault="00000000">
            <w:pPr>
              <w:jc w:val="center"/>
              <w:rPr>
                <w:u w:val="single"/>
              </w:rPr>
            </w:pPr>
            <w:r>
              <w:rPr>
                <w:u w:val="single"/>
              </w:rPr>
              <w:t>µg</w:t>
            </w:r>
            <w:r>
              <w:rPr>
                <w:spacing w:val="9"/>
                <w:u w:val="single"/>
              </w:rPr>
              <w:t>/L</w:t>
            </w:r>
          </w:p>
        </w:tc>
        <w:tc>
          <w:tcPr>
            <w:tcW w:w="1213" w:type="dxa"/>
            <w:vAlign w:val="center"/>
          </w:tcPr>
          <w:p w14:paraId="325C9CD7" w14:textId="77777777" w:rsidR="00E10E04" w:rsidRDefault="00E10E04">
            <w:pPr>
              <w:widowControl/>
              <w:jc w:val="center"/>
              <w:rPr>
                <w:u w:val="single"/>
              </w:rPr>
            </w:pPr>
          </w:p>
        </w:tc>
        <w:tc>
          <w:tcPr>
            <w:tcW w:w="1214" w:type="dxa"/>
            <w:vAlign w:val="center"/>
          </w:tcPr>
          <w:p w14:paraId="25F9BA80" w14:textId="77777777" w:rsidR="00E10E04" w:rsidRDefault="00E10E04">
            <w:pPr>
              <w:widowControl/>
              <w:jc w:val="center"/>
              <w:rPr>
                <w:u w:val="single"/>
              </w:rPr>
            </w:pPr>
          </w:p>
        </w:tc>
        <w:tc>
          <w:tcPr>
            <w:tcW w:w="1017" w:type="dxa"/>
            <w:vAlign w:val="center"/>
          </w:tcPr>
          <w:p w14:paraId="78748488" w14:textId="77777777" w:rsidR="00E10E04" w:rsidRDefault="00E10E04">
            <w:pPr>
              <w:widowControl/>
              <w:jc w:val="center"/>
              <w:rPr>
                <w:u w:val="single"/>
              </w:rPr>
            </w:pPr>
          </w:p>
        </w:tc>
        <w:tc>
          <w:tcPr>
            <w:tcW w:w="1293" w:type="dxa"/>
            <w:vAlign w:val="center"/>
          </w:tcPr>
          <w:p w14:paraId="290D52EA" w14:textId="77777777" w:rsidR="00E10E04" w:rsidRDefault="00E10E04">
            <w:pPr>
              <w:widowControl/>
              <w:jc w:val="center"/>
              <w:rPr>
                <w:u w:val="single"/>
              </w:rPr>
            </w:pPr>
          </w:p>
        </w:tc>
        <w:tc>
          <w:tcPr>
            <w:tcW w:w="1064" w:type="dxa"/>
            <w:vAlign w:val="center"/>
          </w:tcPr>
          <w:p w14:paraId="7F329812" w14:textId="77777777" w:rsidR="00E10E04" w:rsidRDefault="00E10E04">
            <w:pPr>
              <w:jc w:val="center"/>
              <w:rPr>
                <w:u w:val="single"/>
              </w:rPr>
            </w:pPr>
          </w:p>
        </w:tc>
      </w:tr>
      <w:tr w:rsidR="00E10E04" w14:paraId="6AC11DEB" w14:textId="77777777">
        <w:trPr>
          <w:trHeight w:val="510"/>
          <w:jc w:val="center"/>
        </w:trPr>
        <w:tc>
          <w:tcPr>
            <w:tcW w:w="1415" w:type="dxa"/>
            <w:vAlign w:val="center"/>
          </w:tcPr>
          <w:p w14:paraId="6570EA63"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铬（六</w:t>
            </w:r>
            <w:r>
              <w:rPr>
                <w:rFonts w:ascii="Times New Roman" w:hAnsi="Times New Roman" w:cs="Times New Roman"/>
                <w:u w:val="single"/>
              </w:rPr>
              <w:t>价）</w:t>
            </w:r>
          </w:p>
        </w:tc>
        <w:tc>
          <w:tcPr>
            <w:tcW w:w="1262" w:type="dxa"/>
            <w:vAlign w:val="center"/>
          </w:tcPr>
          <w:p w14:paraId="37DCBDB8" w14:textId="77777777" w:rsidR="00E10E04" w:rsidRDefault="00000000">
            <w:pPr>
              <w:jc w:val="center"/>
              <w:rPr>
                <w:u w:val="single"/>
              </w:rPr>
            </w:pPr>
            <w:r>
              <w:rPr>
                <w:u w:val="single"/>
              </w:rPr>
              <w:t>mg</w:t>
            </w:r>
            <w:r>
              <w:rPr>
                <w:spacing w:val="9"/>
                <w:u w:val="single"/>
              </w:rPr>
              <w:t>/L</w:t>
            </w:r>
          </w:p>
        </w:tc>
        <w:tc>
          <w:tcPr>
            <w:tcW w:w="1213" w:type="dxa"/>
            <w:vAlign w:val="center"/>
          </w:tcPr>
          <w:p w14:paraId="2A6708F2" w14:textId="77777777" w:rsidR="00E10E04" w:rsidRDefault="00E10E04">
            <w:pPr>
              <w:widowControl/>
              <w:jc w:val="center"/>
              <w:rPr>
                <w:u w:val="single"/>
              </w:rPr>
            </w:pPr>
          </w:p>
        </w:tc>
        <w:tc>
          <w:tcPr>
            <w:tcW w:w="1214" w:type="dxa"/>
            <w:vAlign w:val="center"/>
          </w:tcPr>
          <w:p w14:paraId="4DCF023B" w14:textId="77777777" w:rsidR="00E10E04" w:rsidRDefault="00E10E04">
            <w:pPr>
              <w:widowControl/>
              <w:jc w:val="center"/>
              <w:rPr>
                <w:u w:val="single"/>
              </w:rPr>
            </w:pPr>
          </w:p>
        </w:tc>
        <w:tc>
          <w:tcPr>
            <w:tcW w:w="1017" w:type="dxa"/>
            <w:vAlign w:val="center"/>
          </w:tcPr>
          <w:p w14:paraId="199574DE" w14:textId="77777777" w:rsidR="00E10E04" w:rsidRDefault="00E10E04">
            <w:pPr>
              <w:widowControl/>
              <w:jc w:val="center"/>
              <w:rPr>
                <w:u w:val="single"/>
              </w:rPr>
            </w:pPr>
          </w:p>
        </w:tc>
        <w:tc>
          <w:tcPr>
            <w:tcW w:w="1293" w:type="dxa"/>
            <w:vAlign w:val="center"/>
          </w:tcPr>
          <w:p w14:paraId="15B11D8D" w14:textId="77777777" w:rsidR="00E10E04" w:rsidRDefault="00E10E04">
            <w:pPr>
              <w:widowControl/>
              <w:jc w:val="center"/>
              <w:rPr>
                <w:u w:val="single"/>
              </w:rPr>
            </w:pPr>
          </w:p>
        </w:tc>
        <w:tc>
          <w:tcPr>
            <w:tcW w:w="1064" w:type="dxa"/>
            <w:vAlign w:val="center"/>
          </w:tcPr>
          <w:p w14:paraId="46C766D7" w14:textId="77777777" w:rsidR="00E10E04" w:rsidRDefault="00E10E04">
            <w:pPr>
              <w:jc w:val="center"/>
              <w:rPr>
                <w:u w:val="single"/>
              </w:rPr>
            </w:pPr>
          </w:p>
        </w:tc>
      </w:tr>
      <w:tr w:rsidR="00E10E04" w14:paraId="4A10391E" w14:textId="77777777">
        <w:trPr>
          <w:trHeight w:val="275"/>
          <w:jc w:val="center"/>
        </w:trPr>
        <w:tc>
          <w:tcPr>
            <w:tcW w:w="1415" w:type="dxa"/>
            <w:vAlign w:val="center"/>
          </w:tcPr>
          <w:p w14:paraId="0DA5BC1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总硬度</w:t>
            </w:r>
          </w:p>
        </w:tc>
        <w:tc>
          <w:tcPr>
            <w:tcW w:w="1262" w:type="dxa"/>
            <w:vAlign w:val="center"/>
          </w:tcPr>
          <w:p w14:paraId="2A2D20D6" w14:textId="77777777" w:rsidR="00E10E04" w:rsidRDefault="00000000">
            <w:pPr>
              <w:jc w:val="center"/>
              <w:rPr>
                <w:u w:val="single"/>
              </w:rPr>
            </w:pPr>
            <w:r>
              <w:rPr>
                <w:u w:val="single"/>
              </w:rPr>
              <w:t>mg</w:t>
            </w:r>
            <w:r>
              <w:rPr>
                <w:spacing w:val="9"/>
                <w:u w:val="single"/>
              </w:rPr>
              <w:t>/L</w:t>
            </w:r>
          </w:p>
        </w:tc>
        <w:tc>
          <w:tcPr>
            <w:tcW w:w="1213" w:type="dxa"/>
            <w:vAlign w:val="center"/>
          </w:tcPr>
          <w:p w14:paraId="205175DB" w14:textId="77777777" w:rsidR="00E10E04" w:rsidRDefault="00E10E04">
            <w:pPr>
              <w:widowControl/>
              <w:jc w:val="center"/>
              <w:rPr>
                <w:u w:val="single"/>
              </w:rPr>
            </w:pPr>
          </w:p>
        </w:tc>
        <w:tc>
          <w:tcPr>
            <w:tcW w:w="1214" w:type="dxa"/>
            <w:vAlign w:val="center"/>
          </w:tcPr>
          <w:p w14:paraId="70230A4D" w14:textId="77777777" w:rsidR="00E10E04" w:rsidRDefault="00E10E04">
            <w:pPr>
              <w:widowControl/>
              <w:jc w:val="center"/>
              <w:rPr>
                <w:u w:val="single"/>
              </w:rPr>
            </w:pPr>
          </w:p>
        </w:tc>
        <w:tc>
          <w:tcPr>
            <w:tcW w:w="1017" w:type="dxa"/>
            <w:vAlign w:val="center"/>
          </w:tcPr>
          <w:p w14:paraId="0B4F3193" w14:textId="77777777" w:rsidR="00E10E04" w:rsidRDefault="00E10E04">
            <w:pPr>
              <w:widowControl/>
              <w:jc w:val="center"/>
              <w:rPr>
                <w:u w:val="single"/>
              </w:rPr>
            </w:pPr>
          </w:p>
        </w:tc>
        <w:tc>
          <w:tcPr>
            <w:tcW w:w="1293" w:type="dxa"/>
            <w:vAlign w:val="center"/>
          </w:tcPr>
          <w:p w14:paraId="782D82C8" w14:textId="77777777" w:rsidR="00E10E04" w:rsidRDefault="00E10E04">
            <w:pPr>
              <w:widowControl/>
              <w:jc w:val="center"/>
              <w:rPr>
                <w:u w:val="single"/>
              </w:rPr>
            </w:pPr>
          </w:p>
        </w:tc>
        <w:tc>
          <w:tcPr>
            <w:tcW w:w="1064" w:type="dxa"/>
            <w:vAlign w:val="center"/>
          </w:tcPr>
          <w:p w14:paraId="04FF1D35" w14:textId="77777777" w:rsidR="00E10E04" w:rsidRDefault="00E10E04">
            <w:pPr>
              <w:jc w:val="center"/>
              <w:rPr>
                <w:u w:val="single"/>
              </w:rPr>
            </w:pPr>
          </w:p>
        </w:tc>
      </w:tr>
      <w:tr w:rsidR="00E10E04" w14:paraId="735F0334" w14:textId="77777777">
        <w:trPr>
          <w:trHeight w:val="275"/>
          <w:jc w:val="center"/>
        </w:trPr>
        <w:tc>
          <w:tcPr>
            <w:tcW w:w="1415" w:type="dxa"/>
            <w:vAlign w:val="center"/>
          </w:tcPr>
          <w:p w14:paraId="6B6C1CF2"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铅</w:t>
            </w:r>
          </w:p>
        </w:tc>
        <w:tc>
          <w:tcPr>
            <w:tcW w:w="1262" w:type="dxa"/>
            <w:vAlign w:val="center"/>
          </w:tcPr>
          <w:p w14:paraId="2D9F6315" w14:textId="77777777" w:rsidR="00E10E04" w:rsidRDefault="00000000">
            <w:pPr>
              <w:jc w:val="center"/>
              <w:rPr>
                <w:u w:val="single"/>
              </w:rPr>
            </w:pPr>
            <w:r>
              <w:rPr>
                <w:u w:val="single"/>
              </w:rPr>
              <w:t>µ</w:t>
            </w:r>
            <w:r>
              <w:rPr>
                <w:spacing w:val="9"/>
                <w:u w:val="single"/>
              </w:rPr>
              <w:t>/L</w:t>
            </w:r>
          </w:p>
        </w:tc>
        <w:tc>
          <w:tcPr>
            <w:tcW w:w="1213" w:type="dxa"/>
            <w:vAlign w:val="center"/>
          </w:tcPr>
          <w:p w14:paraId="56A8D726" w14:textId="77777777" w:rsidR="00E10E04" w:rsidRDefault="00E10E04">
            <w:pPr>
              <w:widowControl/>
              <w:jc w:val="center"/>
              <w:rPr>
                <w:u w:val="single"/>
              </w:rPr>
            </w:pPr>
          </w:p>
        </w:tc>
        <w:tc>
          <w:tcPr>
            <w:tcW w:w="1214" w:type="dxa"/>
            <w:vAlign w:val="center"/>
          </w:tcPr>
          <w:p w14:paraId="2652A153" w14:textId="77777777" w:rsidR="00E10E04" w:rsidRDefault="00E10E04">
            <w:pPr>
              <w:widowControl/>
              <w:jc w:val="center"/>
              <w:rPr>
                <w:u w:val="single"/>
              </w:rPr>
            </w:pPr>
          </w:p>
        </w:tc>
        <w:tc>
          <w:tcPr>
            <w:tcW w:w="1017" w:type="dxa"/>
            <w:vAlign w:val="center"/>
          </w:tcPr>
          <w:p w14:paraId="4B03C2CC" w14:textId="77777777" w:rsidR="00E10E04" w:rsidRDefault="00E10E04">
            <w:pPr>
              <w:widowControl/>
              <w:jc w:val="center"/>
              <w:rPr>
                <w:u w:val="single"/>
              </w:rPr>
            </w:pPr>
          </w:p>
        </w:tc>
        <w:tc>
          <w:tcPr>
            <w:tcW w:w="1293" w:type="dxa"/>
            <w:vAlign w:val="center"/>
          </w:tcPr>
          <w:p w14:paraId="6A54D72F" w14:textId="77777777" w:rsidR="00E10E04" w:rsidRDefault="00E10E04">
            <w:pPr>
              <w:widowControl/>
              <w:jc w:val="center"/>
              <w:rPr>
                <w:u w:val="single"/>
              </w:rPr>
            </w:pPr>
          </w:p>
        </w:tc>
        <w:tc>
          <w:tcPr>
            <w:tcW w:w="1064" w:type="dxa"/>
            <w:vAlign w:val="center"/>
          </w:tcPr>
          <w:p w14:paraId="53D0266D" w14:textId="77777777" w:rsidR="00E10E04" w:rsidRDefault="00E10E04">
            <w:pPr>
              <w:jc w:val="center"/>
              <w:rPr>
                <w:u w:val="single"/>
              </w:rPr>
            </w:pPr>
          </w:p>
        </w:tc>
      </w:tr>
      <w:tr w:rsidR="00E10E04" w14:paraId="2E228577" w14:textId="77777777">
        <w:trPr>
          <w:trHeight w:val="275"/>
          <w:jc w:val="center"/>
        </w:trPr>
        <w:tc>
          <w:tcPr>
            <w:tcW w:w="1415" w:type="dxa"/>
            <w:vAlign w:val="center"/>
          </w:tcPr>
          <w:p w14:paraId="1F0AD967"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氟</w:t>
            </w:r>
          </w:p>
        </w:tc>
        <w:tc>
          <w:tcPr>
            <w:tcW w:w="1262" w:type="dxa"/>
            <w:vAlign w:val="center"/>
          </w:tcPr>
          <w:p w14:paraId="7E431377" w14:textId="77777777" w:rsidR="00E10E04" w:rsidRDefault="00000000">
            <w:pPr>
              <w:jc w:val="center"/>
              <w:rPr>
                <w:u w:val="single"/>
              </w:rPr>
            </w:pPr>
            <w:r>
              <w:rPr>
                <w:u w:val="single"/>
              </w:rPr>
              <w:t>mg</w:t>
            </w:r>
            <w:r>
              <w:rPr>
                <w:spacing w:val="9"/>
                <w:u w:val="single"/>
              </w:rPr>
              <w:t>/L</w:t>
            </w:r>
          </w:p>
        </w:tc>
        <w:tc>
          <w:tcPr>
            <w:tcW w:w="1213" w:type="dxa"/>
            <w:vAlign w:val="center"/>
          </w:tcPr>
          <w:p w14:paraId="6E4EAE45" w14:textId="77777777" w:rsidR="00E10E04" w:rsidRDefault="00E10E04">
            <w:pPr>
              <w:widowControl/>
              <w:jc w:val="center"/>
              <w:rPr>
                <w:u w:val="single"/>
              </w:rPr>
            </w:pPr>
          </w:p>
        </w:tc>
        <w:tc>
          <w:tcPr>
            <w:tcW w:w="1214" w:type="dxa"/>
            <w:vAlign w:val="center"/>
          </w:tcPr>
          <w:p w14:paraId="5B807896" w14:textId="77777777" w:rsidR="00E10E04" w:rsidRDefault="00E10E04">
            <w:pPr>
              <w:widowControl/>
              <w:jc w:val="center"/>
              <w:rPr>
                <w:u w:val="single"/>
              </w:rPr>
            </w:pPr>
          </w:p>
        </w:tc>
        <w:tc>
          <w:tcPr>
            <w:tcW w:w="1017" w:type="dxa"/>
            <w:vAlign w:val="center"/>
          </w:tcPr>
          <w:p w14:paraId="6A9F0581" w14:textId="77777777" w:rsidR="00E10E04" w:rsidRDefault="00E10E04">
            <w:pPr>
              <w:widowControl/>
              <w:jc w:val="center"/>
              <w:rPr>
                <w:u w:val="single"/>
              </w:rPr>
            </w:pPr>
          </w:p>
        </w:tc>
        <w:tc>
          <w:tcPr>
            <w:tcW w:w="1293" w:type="dxa"/>
            <w:vAlign w:val="center"/>
          </w:tcPr>
          <w:p w14:paraId="71A31F18" w14:textId="77777777" w:rsidR="00E10E04" w:rsidRDefault="00E10E04">
            <w:pPr>
              <w:widowControl/>
              <w:jc w:val="center"/>
              <w:rPr>
                <w:u w:val="single"/>
              </w:rPr>
            </w:pPr>
          </w:p>
        </w:tc>
        <w:tc>
          <w:tcPr>
            <w:tcW w:w="1064" w:type="dxa"/>
            <w:vAlign w:val="center"/>
          </w:tcPr>
          <w:p w14:paraId="19ECD7E1" w14:textId="77777777" w:rsidR="00E10E04" w:rsidRDefault="00E10E04">
            <w:pPr>
              <w:jc w:val="center"/>
              <w:rPr>
                <w:u w:val="single"/>
              </w:rPr>
            </w:pPr>
          </w:p>
        </w:tc>
      </w:tr>
      <w:tr w:rsidR="00E10E04" w14:paraId="1D11893F" w14:textId="77777777">
        <w:trPr>
          <w:trHeight w:val="275"/>
          <w:jc w:val="center"/>
        </w:trPr>
        <w:tc>
          <w:tcPr>
            <w:tcW w:w="1415" w:type="dxa"/>
            <w:vAlign w:val="center"/>
          </w:tcPr>
          <w:p w14:paraId="7D66FEF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镉</w:t>
            </w:r>
          </w:p>
        </w:tc>
        <w:tc>
          <w:tcPr>
            <w:tcW w:w="1262" w:type="dxa"/>
            <w:vAlign w:val="center"/>
          </w:tcPr>
          <w:p w14:paraId="734F6626" w14:textId="77777777" w:rsidR="00E10E04" w:rsidRDefault="00000000">
            <w:pPr>
              <w:jc w:val="center"/>
              <w:rPr>
                <w:u w:val="single"/>
              </w:rPr>
            </w:pPr>
            <w:r>
              <w:rPr>
                <w:u w:val="single"/>
              </w:rPr>
              <w:t>µg</w:t>
            </w:r>
            <w:r>
              <w:rPr>
                <w:spacing w:val="9"/>
                <w:u w:val="single"/>
              </w:rPr>
              <w:t>/L</w:t>
            </w:r>
          </w:p>
        </w:tc>
        <w:tc>
          <w:tcPr>
            <w:tcW w:w="1213" w:type="dxa"/>
            <w:vAlign w:val="center"/>
          </w:tcPr>
          <w:p w14:paraId="480EB0B9" w14:textId="77777777" w:rsidR="00E10E04" w:rsidRDefault="00E10E04">
            <w:pPr>
              <w:widowControl/>
              <w:jc w:val="center"/>
              <w:rPr>
                <w:u w:val="single"/>
              </w:rPr>
            </w:pPr>
          </w:p>
        </w:tc>
        <w:tc>
          <w:tcPr>
            <w:tcW w:w="1214" w:type="dxa"/>
            <w:vAlign w:val="center"/>
          </w:tcPr>
          <w:p w14:paraId="769E78DA" w14:textId="77777777" w:rsidR="00E10E04" w:rsidRDefault="00E10E04">
            <w:pPr>
              <w:widowControl/>
              <w:jc w:val="center"/>
              <w:rPr>
                <w:u w:val="single"/>
              </w:rPr>
            </w:pPr>
          </w:p>
        </w:tc>
        <w:tc>
          <w:tcPr>
            <w:tcW w:w="1017" w:type="dxa"/>
            <w:vAlign w:val="center"/>
          </w:tcPr>
          <w:p w14:paraId="388F469F" w14:textId="77777777" w:rsidR="00E10E04" w:rsidRDefault="00E10E04">
            <w:pPr>
              <w:widowControl/>
              <w:jc w:val="center"/>
              <w:rPr>
                <w:u w:val="single"/>
              </w:rPr>
            </w:pPr>
          </w:p>
        </w:tc>
        <w:tc>
          <w:tcPr>
            <w:tcW w:w="1293" w:type="dxa"/>
            <w:vAlign w:val="center"/>
          </w:tcPr>
          <w:p w14:paraId="6B950C50" w14:textId="77777777" w:rsidR="00E10E04" w:rsidRDefault="00E10E04">
            <w:pPr>
              <w:widowControl/>
              <w:jc w:val="center"/>
              <w:rPr>
                <w:u w:val="single"/>
              </w:rPr>
            </w:pPr>
          </w:p>
        </w:tc>
        <w:tc>
          <w:tcPr>
            <w:tcW w:w="1064" w:type="dxa"/>
            <w:vAlign w:val="center"/>
          </w:tcPr>
          <w:p w14:paraId="50064F00" w14:textId="77777777" w:rsidR="00E10E04" w:rsidRDefault="00E10E04">
            <w:pPr>
              <w:jc w:val="center"/>
              <w:rPr>
                <w:u w:val="single"/>
              </w:rPr>
            </w:pPr>
          </w:p>
        </w:tc>
      </w:tr>
      <w:tr w:rsidR="00E10E04" w14:paraId="733DA957" w14:textId="77777777">
        <w:trPr>
          <w:trHeight w:val="351"/>
          <w:jc w:val="center"/>
        </w:trPr>
        <w:tc>
          <w:tcPr>
            <w:tcW w:w="1415" w:type="dxa"/>
            <w:vAlign w:val="center"/>
          </w:tcPr>
          <w:p w14:paraId="44CAEBFC"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rPr>
              <w:t>锰</w:t>
            </w:r>
          </w:p>
        </w:tc>
        <w:tc>
          <w:tcPr>
            <w:tcW w:w="1262" w:type="dxa"/>
            <w:vAlign w:val="center"/>
          </w:tcPr>
          <w:p w14:paraId="37CC01EE" w14:textId="77777777" w:rsidR="00E10E04" w:rsidRDefault="00000000">
            <w:pPr>
              <w:jc w:val="center"/>
              <w:rPr>
                <w:u w:val="single"/>
              </w:rPr>
            </w:pPr>
            <w:r>
              <w:rPr>
                <w:u w:val="single"/>
              </w:rPr>
              <w:t>mg</w:t>
            </w:r>
            <w:r>
              <w:rPr>
                <w:spacing w:val="9"/>
                <w:u w:val="single"/>
              </w:rPr>
              <w:t>/L</w:t>
            </w:r>
          </w:p>
        </w:tc>
        <w:tc>
          <w:tcPr>
            <w:tcW w:w="1213" w:type="dxa"/>
            <w:vAlign w:val="center"/>
          </w:tcPr>
          <w:p w14:paraId="2872EA11" w14:textId="77777777" w:rsidR="00E10E04" w:rsidRDefault="00E10E04">
            <w:pPr>
              <w:widowControl/>
              <w:jc w:val="center"/>
              <w:rPr>
                <w:u w:val="single"/>
              </w:rPr>
            </w:pPr>
          </w:p>
        </w:tc>
        <w:tc>
          <w:tcPr>
            <w:tcW w:w="1214" w:type="dxa"/>
            <w:vAlign w:val="center"/>
          </w:tcPr>
          <w:p w14:paraId="5B8A6983" w14:textId="77777777" w:rsidR="00E10E04" w:rsidRDefault="00E10E04">
            <w:pPr>
              <w:widowControl/>
              <w:jc w:val="center"/>
              <w:rPr>
                <w:u w:val="single"/>
              </w:rPr>
            </w:pPr>
          </w:p>
        </w:tc>
        <w:tc>
          <w:tcPr>
            <w:tcW w:w="1017" w:type="dxa"/>
            <w:vAlign w:val="center"/>
          </w:tcPr>
          <w:p w14:paraId="67FEB089" w14:textId="77777777" w:rsidR="00E10E04" w:rsidRDefault="00E10E04">
            <w:pPr>
              <w:widowControl/>
              <w:jc w:val="center"/>
              <w:rPr>
                <w:u w:val="single"/>
              </w:rPr>
            </w:pPr>
          </w:p>
        </w:tc>
        <w:tc>
          <w:tcPr>
            <w:tcW w:w="1293" w:type="dxa"/>
            <w:vAlign w:val="center"/>
          </w:tcPr>
          <w:p w14:paraId="30C771D4" w14:textId="77777777" w:rsidR="00E10E04" w:rsidRDefault="00E10E04">
            <w:pPr>
              <w:widowControl/>
              <w:jc w:val="center"/>
              <w:rPr>
                <w:u w:val="single"/>
              </w:rPr>
            </w:pPr>
          </w:p>
        </w:tc>
        <w:tc>
          <w:tcPr>
            <w:tcW w:w="1064" w:type="dxa"/>
            <w:vAlign w:val="center"/>
          </w:tcPr>
          <w:p w14:paraId="6E66A7BB" w14:textId="77777777" w:rsidR="00E10E04" w:rsidRDefault="00E10E04">
            <w:pPr>
              <w:jc w:val="center"/>
              <w:rPr>
                <w:u w:val="single"/>
              </w:rPr>
            </w:pPr>
          </w:p>
        </w:tc>
      </w:tr>
      <w:tr w:rsidR="00E10E04" w14:paraId="27DEC58B" w14:textId="77777777">
        <w:trPr>
          <w:trHeight w:val="275"/>
          <w:jc w:val="center"/>
        </w:trPr>
        <w:tc>
          <w:tcPr>
            <w:tcW w:w="1415" w:type="dxa"/>
            <w:vAlign w:val="center"/>
          </w:tcPr>
          <w:p w14:paraId="1F966AEA"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铁</w:t>
            </w:r>
          </w:p>
        </w:tc>
        <w:tc>
          <w:tcPr>
            <w:tcW w:w="1262" w:type="dxa"/>
            <w:vAlign w:val="center"/>
          </w:tcPr>
          <w:p w14:paraId="689053AB" w14:textId="77777777" w:rsidR="00E10E04" w:rsidRDefault="00000000">
            <w:pPr>
              <w:jc w:val="center"/>
              <w:rPr>
                <w:u w:val="single"/>
              </w:rPr>
            </w:pPr>
            <w:r>
              <w:rPr>
                <w:u w:val="single"/>
              </w:rPr>
              <w:t>mg</w:t>
            </w:r>
            <w:r>
              <w:rPr>
                <w:spacing w:val="9"/>
                <w:u w:val="single"/>
              </w:rPr>
              <w:t>/L</w:t>
            </w:r>
          </w:p>
        </w:tc>
        <w:tc>
          <w:tcPr>
            <w:tcW w:w="1213" w:type="dxa"/>
            <w:vAlign w:val="center"/>
          </w:tcPr>
          <w:p w14:paraId="03E6BDF6" w14:textId="77777777" w:rsidR="00E10E04" w:rsidRDefault="00E10E04">
            <w:pPr>
              <w:jc w:val="center"/>
              <w:rPr>
                <w:u w:val="single"/>
              </w:rPr>
            </w:pPr>
          </w:p>
        </w:tc>
        <w:tc>
          <w:tcPr>
            <w:tcW w:w="1214" w:type="dxa"/>
            <w:vAlign w:val="center"/>
          </w:tcPr>
          <w:p w14:paraId="46123CFD" w14:textId="77777777" w:rsidR="00E10E04" w:rsidRDefault="00E10E04">
            <w:pPr>
              <w:jc w:val="center"/>
              <w:rPr>
                <w:u w:val="single"/>
              </w:rPr>
            </w:pPr>
          </w:p>
        </w:tc>
        <w:tc>
          <w:tcPr>
            <w:tcW w:w="1017" w:type="dxa"/>
            <w:vAlign w:val="center"/>
          </w:tcPr>
          <w:p w14:paraId="44BA9FB5" w14:textId="77777777" w:rsidR="00E10E04" w:rsidRDefault="00E10E04">
            <w:pPr>
              <w:jc w:val="center"/>
              <w:rPr>
                <w:u w:val="single"/>
              </w:rPr>
            </w:pPr>
          </w:p>
        </w:tc>
        <w:tc>
          <w:tcPr>
            <w:tcW w:w="1293" w:type="dxa"/>
            <w:vAlign w:val="center"/>
          </w:tcPr>
          <w:p w14:paraId="468DCEE0" w14:textId="77777777" w:rsidR="00E10E04" w:rsidRDefault="00E10E04">
            <w:pPr>
              <w:jc w:val="center"/>
              <w:rPr>
                <w:spacing w:val="7"/>
                <w:u w:val="single"/>
              </w:rPr>
            </w:pPr>
          </w:p>
        </w:tc>
        <w:tc>
          <w:tcPr>
            <w:tcW w:w="1064" w:type="dxa"/>
            <w:vAlign w:val="center"/>
          </w:tcPr>
          <w:p w14:paraId="49464556" w14:textId="77777777" w:rsidR="00E10E04" w:rsidRDefault="00E10E04">
            <w:pPr>
              <w:jc w:val="center"/>
              <w:rPr>
                <w:u w:val="single"/>
              </w:rPr>
            </w:pPr>
          </w:p>
        </w:tc>
      </w:tr>
      <w:tr w:rsidR="00E10E04" w14:paraId="55FAC2AE" w14:textId="77777777">
        <w:trPr>
          <w:trHeight w:val="510"/>
          <w:jc w:val="center"/>
        </w:trPr>
        <w:tc>
          <w:tcPr>
            <w:tcW w:w="1415" w:type="dxa"/>
            <w:vAlign w:val="center"/>
          </w:tcPr>
          <w:p w14:paraId="284D1C0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溶解性总</w:t>
            </w:r>
            <w:r>
              <w:rPr>
                <w:rFonts w:ascii="Times New Roman" w:hAnsi="Times New Roman" w:cs="Times New Roman"/>
                <w:spacing w:val="-7"/>
                <w:u w:val="single"/>
              </w:rPr>
              <w:t>固体</w:t>
            </w:r>
          </w:p>
        </w:tc>
        <w:tc>
          <w:tcPr>
            <w:tcW w:w="1262" w:type="dxa"/>
            <w:vAlign w:val="center"/>
          </w:tcPr>
          <w:p w14:paraId="3139B4D4" w14:textId="77777777" w:rsidR="00E10E04" w:rsidRDefault="00000000">
            <w:pPr>
              <w:jc w:val="center"/>
              <w:rPr>
                <w:u w:val="single"/>
              </w:rPr>
            </w:pPr>
            <w:r>
              <w:rPr>
                <w:u w:val="single"/>
              </w:rPr>
              <w:t>mg</w:t>
            </w:r>
            <w:r>
              <w:rPr>
                <w:spacing w:val="9"/>
                <w:u w:val="single"/>
              </w:rPr>
              <w:t>/L</w:t>
            </w:r>
          </w:p>
        </w:tc>
        <w:tc>
          <w:tcPr>
            <w:tcW w:w="1213" w:type="dxa"/>
            <w:vAlign w:val="center"/>
          </w:tcPr>
          <w:p w14:paraId="0DDAF2E6" w14:textId="77777777" w:rsidR="00E10E04" w:rsidRDefault="00E10E04">
            <w:pPr>
              <w:widowControl/>
              <w:jc w:val="center"/>
              <w:rPr>
                <w:u w:val="single"/>
              </w:rPr>
            </w:pPr>
          </w:p>
        </w:tc>
        <w:tc>
          <w:tcPr>
            <w:tcW w:w="1214" w:type="dxa"/>
            <w:vAlign w:val="center"/>
          </w:tcPr>
          <w:p w14:paraId="23A518C7" w14:textId="77777777" w:rsidR="00E10E04" w:rsidRDefault="00E10E04">
            <w:pPr>
              <w:widowControl/>
              <w:jc w:val="center"/>
              <w:rPr>
                <w:u w:val="single"/>
              </w:rPr>
            </w:pPr>
          </w:p>
        </w:tc>
        <w:tc>
          <w:tcPr>
            <w:tcW w:w="1017" w:type="dxa"/>
            <w:vAlign w:val="center"/>
          </w:tcPr>
          <w:p w14:paraId="0FB45F1D" w14:textId="77777777" w:rsidR="00E10E04" w:rsidRDefault="00E10E04">
            <w:pPr>
              <w:widowControl/>
              <w:jc w:val="center"/>
              <w:rPr>
                <w:u w:val="single"/>
              </w:rPr>
            </w:pPr>
          </w:p>
        </w:tc>
        <w:tc>
          <w:tcPr>
            <w:tcW w:w="1293" w:type="dxa"/>
            <w:vAlign w:val="center"/>
          </w:tcPr>
          <w:p w14:paraId="15B1A6B1" w14:textId="77777777" w:rsidR="00E10E04" w:rsidRDefault="00E10E04">
            <w:pPr>
              <w:widowControl/>
              <w:jc w:val="center"/>
              <w:rPr>
                <w:u w:val="single"/>
              </w:rPr>
            </w:pPr>
          </w:p>
        </w:tc>
        <w:tc>
          <w:tcPr>
            <w:tcW w:w="1064" w:type="dxa"/>
            <w:vAlign w:val="center"/>
          </w:tcPr>
          <w:p w14:paraId="5B548EE5" w14:textId="77777777" w:rsidR="00E10E04" w:rsidRDefault="00E10E04">
            <w:pPr>
              <w:jc w:val="center"/>
              <w:rPr>
                <w:u w:val="single"/>
              </w:rPr>
            </w:pPr>
          </w:p>
        </w:tc>
      </w:tr>
      <w:tr w:rsidR="00E10E04" w14:paraId="3F60AA02" w14:textId="77777777">
        <w:trPr>
          <w:trHeight w:val="509"/>
          <w:jc w:val="center"/>
        </w:trPr>
        <w:tc>
          <w:tcPr>
            <w:tcW w:w="1415" w:type="dxa"/>
            <w:vAlign w:val="center"/>
          </w:tcPr>
          <w:p w14:paraId="100B5EBC"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高锰酸盐</w:t>
            </w:r>
            <w:r>
              <w:rPr>
                <w:rFonts w:ascii="Times New Roman" w:hAnsi="Times New Roman" w:cs="Times New Roman"/>
                <w:spacing w:val="1"/>
                <w:u w:val="single"/>
              </w:rPr>
              <w:t>指数</w:t>
            </w:r>
          </w:p>
        </w:tc>
        <w:tc>
          <w:tcPr>
            <w:tcW w:w="1262" w:type="dxa"/>
            <w:vAlign w:val="center"/>
          </w:tcPr>
          <w:p w14:paraId="1F3E1DC1" w14:textId="77777777" w:rsidR="00E10E04" w:rsidRDefault="00000000">
            <w:pPr>
              <w:jc w:val="center"/>
              <w:rPr>
                <w:u w:val="single"/>
              </w:rPr>
            </w:pPr>
            <w:r>
              <w:rPr>
                <w:u w:val="single"/>
              </w:rPr>
              <w:t>mg</w:t>
            </w:r>
            <w:r>
              <w:rPr>
                <w:spacing w:val="9"/>
                <w:u w:val="single"/>
              </w:rPr>
              <w:t>/L</w:t>
            </w:r>
          </w:p>
        </w:tc>
        <w:tc>
          <w:tcPr>
            <w:tcW w:w="1213" w:type="dxa"/>
            <w:vAlign w:val="center"/>
          </w:tcPr>
          <w:p w14:paraId="2D082538" w14:textId="77777777" w:rsidR="00E10E04" w:rsidRDefault="00E10E04">
            <w:pPr>
              <w:widowControl/>
              <w:jc w:val="center"/>
              <w:rPr>
                <w:u w:val="single"/>
              </w:rPr>
            </w:pPr>
          </w:p>
        </w:tc>
        <w:tc>
          <w:tcPr>
            <w:tcW w:w="1214" w:type="dxa"/>
            <w:vAlign w:val="center"/>
          </w:tcPr>
          <w:p w14:paraId="2C88A059" w14:textId="77777777" w:rsidR="00E10E04" w:rsidRDefault="00E10E04">
            <w:pPr>
              <w:widowControl/>
              <w:jc w:val="center"/>
              <w:rPr>
                <w:u w:val="single"/>
              </w:rPr>
            </w:pPr>
          </w:p>
        </w:tc>
        <w:tc>
          <w:tcPr>
            <w:tcW w:w="1017" w:type="dxa"/>
            <w:vAlign w:val="center"/>
          </w:tcPr>
          <w:p w14:paraId="107C495B" w14:textId="77777777" w:rsidR="00E10E04" w:rsidRDefault="00E10E04">
            <w:pPr>
              <w:widowControl/>
              <w:jc w:val="center"/>
              <w:rPr>
                <w:u w:val="single"/>
              </w:rPr>
            </w:pPr>
          </w:p>
        </w:tc>
        <w:tc>
          <w:tcPr>
            <w:tcW w:w="1293" w:type="dxa"/>
            <w:vAlign w:val="center"/>
          </w:tcPr>
          <w:p w14:paraId="0B16E56E" w14:textId="77777777" w:rsidR="00E10E04" w:rsidRDefault="00E10E04">
            <w:pPr>
              <w:widowControl/>
              <w:jc w:val="center"/>
              <w:rPr>
                <w:u w:val="single"/>
              </w:rPr>
            </w:pPr>
          </w:p>
        </w:tc>
        <w:tc>
          <w:tcPr>
            <w:tcW w:w="1064" w:type="dxa"/>
            <w:vAlign w:val="center"/>
          </w:tcPr>
          <w:p w14:paraId="086C5760" w14:textId="77777777" w:rsidR="00E10E04" w:rsidRDefault="00E10E04">
            <w:pPr>
              <w:jc w:val="center"/>
              <w:rPr>
                <w:u w:val="single"/>
              </w:rPr>
            </w:pPr>
          </w:p>
        </w:tc>
      </w:tr>
      <w:tr w:rsidR="00E10E04" w14:paraId="76F0D72F" w14:textId="77777777">
        <w:trPr>
          <w:trHeight w:val="509"/>
          <w:jc w:val="center"/>
        </w:trPr>
        <w:tc>
          <w:tcPr>
            <w:tcW w:w="1415" w:type="dxa"/>
            <w:vAlign w:val="center"/>
          </w:tcPr>
          <w:p w14:paraId="7A66E80A"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2"/>
                <w:u w:val="single"/>
              </w:rPr>
              <w:t>总大肠菌</w:t>
            </w:r>
            <w:r>
              <w:rPr>
                <w:rFonts w:ascii="Times New Roman" w:hAnsi="Times New Roman" w:cs="Times New Roman"/>
                <w:u w:val="single"/>
              </w:rPr>
              <w:t>群</w:t>
            </w:r>
          </w:p>
        </w:tc>
        <w:tc>
          <w:tcPr>
            <w:tcW w:w="1262" w:type="dxa"/>
            <w:vAlign w:val="center"/>
          </w:tcPr>
          <w:p w14:paraId="58E0B540" w14:textId="77777777" w:rsidR="00E10E04" w:rsidRDefault="00000000">
            <w:pPr>
              <w:jc w:val="center"/>
              <w:rPr>
                <w:u w:val="single"/>
              </w:rPr>
            </w:pPr>
            <w:r>
              <w:rPr>
                <w:u w:val="single"/>
              </w:rPr>
              <w:t>MPN</w:t>
            </w:r>
            <w:r>
              <w:rPr>
                <w:spacing w:val="8"/>
                <w:u w:val="single"/>
              </w:rPr>
              <w:t>/100</w:t>
            </w:r>
          </w:p>
          <w:p w14:paraId="3F964E90" w14:textId="77777777" w:rsidR="00E10E04" w:rsidRDefault="00000000">
            <w:pPr>
              <w:jc w:val="center"/>
              <w:rPr>
                <w:u w:val="single"/>
              </w:rPr>
            </w:pPr>
            <w:r>
              <w:rPr>
                <w:spacing w:val="2"/>
                <w:u w:val="single"/>
              </w:rPr>
              <w:t>ml</w:t>
            </w:r>
          </w:p>
        </w:tc>
        <w:tc>
          <w:tcPr>
            <w:tcW w:w="1213" w:type="dxa"/>
            <w:vAlign w:val="center"/>
          </w:tcPr>
          <w:p w14:paraId="0450BCE3" w14:textId="77777777" w:rsidR="00E10E04" w:rsidRDefault="00E10E04">
            <w:pPr>
              <w:widowControl/>
              <w:jc w:val="center"/>
              <w:rPr>
                <w:spacing w:val="-7"/>
                <w:u w:val="single"/>
              </w:rPr>
            </w:pPr>
          </w:p>
        </w:tc>
        <w:tc>
          <w:tcPr>
            <w:tcW w:w="1214" w:type="dxa"/>
            <w:vAlign w:val="center"/>
          </w:tcPr>
          <w:p w14:paraId="286B0A63" w14:textId="77777777" w:rsidR="00E10E04" w:rsidRDefault="00E10E04">
            <w:pPr>
              <w:widowControl/>
              <w:jc w:val="center"/>
              <w:rPr>
                <w:spacing w:val="-7"/>
                <w:u w:val="single"/>
              </w:rPr>
            </w:pPr>
          </w:p>
        </w:tc>
        <w:tc>
          <w:tcPr>
            <w:tcW w:w="1017" w:type="dxa"/>
            <w:vAlign w:val="center"/>
          </w:tcPr>
          <w:p w14:paraId="2D7A3B1A" w14:textId="77777777" w:rsidR="00E10E04" w:rsidRDefault="00E10E04">
            <w:pPr>
              <w:widowControl/>
              <w:jc w:val="center"/>
              <w:rPr>
                <w:spacing w:val="-1"/>
                <w:u w:val="single"/>
              </w:rPr>
            </w:pPr>
          </w:p>
        </w:tc>
        <w:tc>
          <w:tcPr>
            <w:tcW w:w="1293" w:type="dxa"/>
            <w:vAlign w:val="center"/>
          </w:tcPr>
          <w:p w14:paraId="453A24B2" w14:textId="77777777" w:rsidR="00E10E04" w:rsidRDefault="00E10E04">
            <w:pPr>
              <w:widowControl/>
              <w:jc w:val="center"/>
              <w:rPr>
                <w:u w:val="single"/>
              </w:rPr>
            </w:pPr>
          </w:p>
        </w:tc>
        <w:tc>
          <w:tcPr>
            <w:tcW w:w="1064" w:type="dxa"/>
            <w:vAlign w:val="center"/>
          </w:tcPr>
          <w:p w14:paraId="629E88BE" w14:textId="77777777" w:rsidR="00E10E04" w:rsidRDefault="00E10E04">
            <w:pPr>
              <w:jc w:val="center"/>
              <w:rPr>
                <w:spacing w:val="-1"/>
                <w:u w:val="single"/>
              </w:rPr>
            </w:pPr>
          </w:p>
        </w:tc>
      </w:tr>
      <w:tr w:rsidR="00E10E04" w14:paraId="009F3F3F" w14:textId="77777777">
        <w:trPr>
          <w:trHeight w:val="509"/>
          <w:jc w:val="center"/>
        </w:trPr>
        <w:tc>
          <w:tcPr>
            <w:tcW w:w="1415" w:type="dxa"/>
            <w:vAlign w:val="center"/>
          </w:tcPr>
          <w:p w14:paraId="107C1113"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spacing w:val="3"/>
                <w:u w:val="single"/>
              </w:rPr>
              <w:t>细菌总数</w:t>
            </w:r>
          </w:p>
        </w:tc>
        <w:tc>
          <w:tcPr>
            <w:tcW w:w="1262" w:type="dxa"/>
            <w:vAlign w:val="center"/>
          </w:tcPr>
          <w:p w14:paraId="02A7C811" w14:textId="77777777" w:rsidR="00E10E04" w:rsidRDefault="00000000">
            <w:pPr>
              <w:jc w:val="center"/>
              <w:rPr>
                <w:u w:val="single"/>
              </w:rPr>
            </w:pPr>
            <w:r>
              <w:rPr>
                <w:spacing w:val="4"/>
                <w:u w:val="single"/>
              </w:rPr>
              <w:t>CFU/mL</w:t>
            </w:r>
          </w:p>
        </w:tc>
        <w:tc>
          <w:tcPr>
            <w:tcW w:w="1213" w:type="dxa"/>
            <w:vAlign w:val="center"/>
          </w:tcPr>
          <w:p w14:paraId="79B2F68F" w14:textId="77777777" w:rsidR="00E10E04" w:rsidRDefault="00E10E04">
            <w:pPr>
              <w:widowControl/>
              <w:jc w:val="center"/>
              <w:rPr>
                <w:spacing w:val="-7"/>
                <w:u w:val="single"/>
              </w:rPr>
            </w:pPr>
          </w:p>
        </w:tc>
        <w:tc>
          <w:tcPr>
            <w:tcW w:w="1214" w:type="dxa"/>
            <w:vAlign w:val="center"/>
          </w:tcPr>
          <w:p w14:paraId="61A9C99B" w14:textId="77777777" w:rsidR="00E10E04" w:rsidRDefault="00E10E04">
            <w:pPr>
              <w:widowControl/>
              <w:jc w:val="center"/>
              <w:rPr>
                <w:spacing w:val="-7"/>
                <w:u w:val="single"/>
              </w:rPr>
            </w:pPr>
          </w:p>
        </w:tc>
        <w:tc>
          <w:tcPr>
            <w:tcW w:w="1017" w:type="dxa"/>
            <w:vAlign w:val="center"/>
          </w:tcPr>
          <w:p w14:paraId="49A8213D" w14:textId="77777777" w:rsidR="00E10E04" w:rsidRDefault="00E10E04">
            <w:pPr>
              <w:widowControl/>
              <w:jc w:val="center"/>
              <w:rPr>
                <w:spacing w:val="-1"/>
                <w:u w:val="single"/>
              </w:rPr>
            </w:pPr>
          </w:p>
        </w:tc>
        <w:tc>
          <w:tcPr>
            <w:tcW w:w="1293" w:type="dxa"/>
            <w:vAlign w:val="center"/>
          </w:tcPr>
          <w:p w14:paraId="52100A82" w14:textId="77777777" w:rsidR="00E10E04" w:rsidRDefault="00E10E04">
            <w:pPr>
              <w:widowControl/>
              <w:jc w:val="center"/>
              <w:rPr>
                <w:u w:val="single"/>
              </w:rPr>
            </w:pPr>
          </w:p>
        </w:tc>
        <w:tc>
          <w:tcPr>
            <w:tcW w:w="1064" w:type="dxa"/>
            <w:vAlign w:val="center"/>
          </w:tcPr>
          <w:p w14:paraId="4C7005E7" w14:textId="77777777" w:rsidR="00E10E04" w:rsidRDefault="00E10E04">
            <w:pPr>
              <w:jc w:val="center"/>
              <w:rPr>
                <w:spacing w:val="-1"/>
                <w:u w:val="single"/>
              </w:rPr>
            </w:pPr>
          </w:p>
        </w:tc>
      </w:tr>
      <w:tr w:rsidR="00E10E04" w14:paraId="787B75C6" w14:textId="77777777">
        <w:trPr>
          <w:trHeight w:val="275"/>
          <w:jc w:val="center"/>
        </w:trPr>
        <w:tc>
          <w:tcPr>
            <w:tcW w:w="1415" w:type="dxa"/>
            <w:vAlign w:val="center"/>
          </w:tcPr>
          <w:p w14:paraId="7849FC92" w14:textId="77777777" w:rsidR="00E10E04" w:rsidRDefault="00000000">
            <w:pPr>
              <w:adjustRightInd w:val="0"/>
              <w:snapToGrid w:val="0"/>
              <w:jc w:val="center"/>
              <w:rPr>
                <w:u w:val="single"/>
              </w:rPr>
            </w:pPr>
            <w:r>
              <w:rPr>
                <w:u w:val="single"/>
              </w:rPr>
              <w:t>K</w:t>
            </w:r>
            <w:r>
              <w:rPr>
                <w:u w:val="single"/>
                <w:vertAlign w:val="superscript"/>
              </w:rPr>
              <w:t>+</w:t>
            </w:r>
          </w:p>
        </w:tc>
        <w:tc>
          <w:tcPr>
            <w:tcW w:w="1262" w:type="dxa"/>
            <w:vAlign w:val="center"/>
          </w:tcPr>
          <w:p w14:paraId="496B5F15" w14:textId="77777777" w:rsidR="00E10E04" w:rsidRDefault="00000000">
            <w:pPr>
              <w:jc w:val="center"/>
              <w:rPr>
                <w:u w:val="single"/>
              </w:rPr>
            </w:pPr>
            <w:r>
              <w:rPr>
                <w:u w:val="single"/>
              </w:rPr>
              <w:t>mg</w:t>
            </w:r>
            <w:r>
              <w:rPr>
                <w:spacing w:val="9"/>
                <w:u w:val="single"/>
              </w:rPr>
              <w:t>/L</w:t>
            </w:r>
          </w:p>
        </w:tc>
        <w:tc>
          <w:tcPr>
            <w:tcW w:w="1213" w:type="dxa"/>
            <w:vAlign w:val="center"/>
          </w:tcPr>
          <w:p w14:paraId="372B792D" w14:textId="77777777" w:rsidR="00E10E04" w:rsidRDefault="00E10E04">
            <w:pPr>
              <w:widowControl/>
              <w:jc w:val="center"/>
              <w:rPr>
                <w:u w:val="single"/>
              </w:rPr>
            </w:pPr>
          </w:p>
        </w:tc>
        <w:tc>
          <w:tcPr>
            <w:tcW w:w="1214" w:type="dxa"/>
            <w:vAlign w:val="center"/>
          </w:tcPr>
          <w:p w14:paraId="19D4974E" w14:textId="77777777" w:rsidR="00E10E04" w:rsidRDefault="00E10E04">
            <w:pPr>
              <w:widowControl/>
              <w:jc w:val="center"/>
              <w:rPr>
                <w:u w:val="single"/>
              </w:rPr>
            </w:pPr>
          </w:p>
        </w:tc>
        <w:tc>
          <w:tcPr>
            <w:tcW w:w="1017" w:type="dxa"/>
            <w:vAlign w:val="center"/>
          </w:tcPr>
          <w:p w14:paraId="0BBD4AA7" w14:textId="77777777" w:rsidR="00E10E04" w:rsidRDefault="00E10E04">
            <w:pPr>
              <w:widowControl/>
              <w:jc w:val="center"/>
              <w:rPr>
                <w:u w:val="single"/>
              </w:rPr>
            </w:pPr>
          </w:p>
        </w:tc>
        <w:tc>
          <w:tcPr>
            <w:tcW w:w="1293" w:type="dxa"/>
            <w:vAlign w:val="center"/>
          </w:tcPr>
          <w:p w14:paraId="77E5AECC" w14:textId="77777777" w:rsidR="00E10E04" w:rsidRDefault="00E10E04">
            <w:pPr>
              <w:widowControl/>
              <w:jc w:val="center"/>
              <w:rPr>
                <w:u w:val="single"/>
              </w:rPr>
            </w:pPr>
          </w:p>
        </w:tc>
        <w:tc>
          <w:tcPr>
            <w:tcW w:w="1064" w:type="dxa"/>
            <w:vAlign w:val="center"/>
          </w:tcPr>
          <w:p w14:paraId="416FC8E9" w14:textId="77777777" w:rsidR="00E10E04" w:rsidRDefault="00E10E04">
            <w:pPr>
              <w:jc w:val="center"/>
              <w:rPr>
                <w:u w:val="single"/>
              </w:rPr>
            </w:pPr>
          </w:p>
        </w:tc>
      </w:tr>
      <w:tr w:rsidR="00E10E04" w14:paraId="58C3BDDA" w14:textId="77777777">
        <w:trPr>
          <w:trHeight w:val="275"/>
          <w:jc w:val="center"/>
        </w:trPr>
        <w:tc>
          <w:tcPr>
            <w:tcW w:w="1415" w:type="dxa"/>
            <w:vAlign w:val="center"/>
          </w:tcPr>
          <w:p w14:paraId="336212AF" w14:textId="77777777" w:rsidR="00E10E04" w:rsidRDefault="00000000">
            <w:pPr>
              <w:adjustRightInd w:val="0"/>
              <w:snapToGrid w:val="0"/>
              <w:jc w:val="center"/>
              <w:rPr>
                <w:u w:val="single"/>
              </w:rPr>
            </w:pPr>
            <w:r>
              <w:rPr>
                <w:u w:val="single"/>
              </w:rPr>
              <w:t>Na</w:t>
            </w:r>
            <w:r>
              <w:rPr>
                <w:u w:val="single"/>
                <w:vertAlign w:val="superscript"/>
              </w:rPr>
              <w:t>+</w:t>
            </w:r>
          </w:p>
        </w:tc>
        <w:tc>
          <w:tcPr>
            <w:tcW w:w="1262" w:type="dxa"/>
            <w:vAlign w:val="center"/>
          </w:tcPr>
          <w:p w14:paraId="547390D3" w14:textId="77777777" w:rsidR="00E10E04" w:rsidRDefault="00000000">
            <w:pPr>
              <w:jc w:val="center"/>
              <w:rPr>
                <w:u w:val="single"/>
              </w:rPr>
            </w:pPr>
            <w:r>
              <w:rPr>
                <w:u w:val="single"/>
              </w:rPr>
              <w:t>mg</w:t>
            </w:r>
            <w:r>
              <w:rPr>
                <w:spacing w:val="9"/>
                <w:u w:val="single"/>
              </w:rPr>
              <w:t>/L</w:t>
            </w:r>
          </w:p>
        </w:tc>
        <w:tc>
          <w:tcPr>
            <w:tcW w:w="1213" w:type="dxa"/>
            <w:vAlign w:val="center"/>
          </w:tcPr>
          <w:p w14:paraId="7087D2E7" w14:textId="77777777" w:rsidR="00E10E04" w:rsidRDefault="00E10E04">
            <w:pPr>
              <w:widowControl/>
              <w:jc w:val="center"/>
              <w:rPr>
                <w:u w:val="single"/>
              </w:rPr>
            </w:pPr>
          </w:p>
        </w:tc>
        <w:tc>
          <w:tcPr>
            <w:tcW w:w="1214" w:type="dxa"/>
            <w:vAlign w:val="center"/>
          </w:tcPr>
          <w:p w14:paraId="25B2E979" w14:textId="77777777" w:rsidR="00E10E04" w:rsidRDefault="00E10E04">
            <w:pPr>
              <w:widowControl/>
              <w:jc w:val="center"/>
              <w:rPr>
                <w:u w:val="single"/>
              </w:rPr>
            </w:pPr>
          </w:p>
        </w:tc>
        <w:tc>
          <w:tcPr>
            <w:tcW w:w="1017" w:type="dxa"/>
            <w:vAlign w:val="center"/>
          </w:tcPr>
          <w:p w14:paraId="5BB37CAE" w14:textId="77777777" w:rsidR="00E10E04" w:rsidRDefault="00E10E04">
            <w:pPr>
              <w:widowControl/>
              <w:jc w:val="center"/>
              <w:rPr>
                <w:u w:val="single"/>
              </w:rPr>
            </w:pPr>
          </w:p>
        </w:tc>
        <w:tc>
          <w:tcPr>
            <w:tcW w:w="1293" w:type="dxa"/>
            <w:vAlign w:val="center"/>
          </w:tcPr>
          <w:p w14:paraId="0FC3021F" w14:textId="77777777" w:rsidR="00E10E04" w:rsidRDefault="00E10E04">
            <w:pPr>
              <w:widowControl/>
              <w:jc w:val="center"/>
              <w:rPr>
                <w:u w:val="single"/>
              </w:rPr>
            </w:pPr>
          </w:p>
        </w:tc>
        <w:tc>
          <w:tcPr>
            <w:tcW w:w="1064" w:type="dxa"/>
            <w:vAlign w:val="center"/>
          </w:tcPr>
          <w:p w14:paraId="473509BF" w14:textId="77777777" w:rsidR="00E10E04" w:rsidRDefault="00E10E04">
            <w:pPr>
              <w:jc w:val="center"/>
              <w:rPr>
                <w:u w:val="single"/>
              </w:rPr>
            </w:pPr>
          </w:p>
        </w:tc>
      </w:tr>
      <w:tr w:rsidR="00E10E04" w14:paraId="21ED0190" w14:textId="77777777">
        <w:trPr>
          <w:trHeight w:val="275"/>
          <w:jc w:val="center"/>
        </w:trPr>
        <w:tc>
          <w:tcPr>
            <w:tcW w:w="1415" w:type="dxa"/>
            <w:vAlign w:val="center"/>
          </w:tcPr>
          <w:p w14:paraId="68572963" w14:textId="77777777" w:rsidR="00E10E04" w:rsidRDefault="00000000">
            <w:pPr>
              <w:adjustRightInd w:val="0"/>
              <w:snapToGrid w:val="0"/>
              <w:jc w:val="center"/>
              <w:rPr>
                <w:u w:val="single"/>
              </w:rPr>
            </w:pPr>
            <w:r>
              <w:rPr>
                <w:u w:val="single"/>
              </w:rPr>
              <w:t>Ca</w:t>
            </w:r>
            <w:r>
              <w:rPr>
                <w:u w:val="single"/>
                <w:vertAlign w:val="superscript"/>
              </w:rPr>
              <w:t>2+</w:t>
            </w:r>
          </w:p>
        </w:tc>
        <w:tc>
          <w:tcPr>
            <w:tcW w:w="1262" w:type="dxa"/>
            <w:vAlign w:val="center"/>
          </w:tcPr>
          <w:p w14:paraId="72DBA8F5" w14:textId="77777777" w:rsidR="00E10E04" w:rsidRDefault="00000000">
            <w:pPr>
              <w:jc w:val="center"/>
              <w:rPr>
                <w:u w:val="single"/>
              </w:rPr>
            </w:pPr>
            <w:r>
              <w:rPr>
                <w:u w:val="single"/>
              </w:rPr>
              <w:t>mg</w:t>
            </w:r>
            <w:r>
              <w:rPr>
                <w:spacing w:val="9"/>
                <w:u w:val="single"/>
              </w:rPr>
              <w:t>/L</w:t>
            </w:r>
          </w:p>
        </w:tc>
        <w:tc>
          <w:tcPr>
            <w:tcW w:w="1213" w:type="dxa"/>
            <w:vAlign w:val="center"/>
          </w:tcPr>
          <w:p w14:paraId="6FEDB1B7" w14:textId="77777777" w:rsidR="00E10E04" w:rsidRDefault="00E10E04">
            <w:pPr>
              <w:widowControl/>
              <w:jc w:val="center"/>
              <w:rPr>
                <w:u w:val="single"/>
              </w:rPr>
            </w:pPr>
          </w:p>
        </w:tc>
        <w:tc>
          <w:tcPr>
            <w:tcW w:w="1214" w:type="dxa"/>
            <w:vAlign w:val="center"/>
          </w:tcPr>
          <w:p w14:paraId="0CC7BD48" w14:textId="77777777" w:rsidR="00E10E04" w:rsidRDefault="00E10E04">
            <w:pPr>
              <w:widowControl/>
              <w:jc w:val="center"/>
              <w:rPr>
                <w:u w:val="single"/>
              </w:rPr>
            </w:pPr>
          </w:p>
        </w:tc>
        <w:tc>
          <w:tcPr>
            <w:tcW w:w="1017" w:type="dxa"/>
            <w:vAlign w:val="center"/>
          </w:tcPr>
          <w:p w14:paraId="65B53A1D" w14:textId="77777777" w:rsidR="00E10E04" w:rsidRDefault="00E10E04">
            <w:pPr>
              <w:widowControl/>
              <w:jc w:val="center"/>
              <w:rPr>
                <w:u w:val="single"/>
              </w:rPr>
            </w:pPr>
          </w:p>
        </w:tc>
        <w:tc>
          <w:tcPr>
            <w:tcW w:w="1293" w:type="dxa"/>
            <w:vAlign w:val="center"/>
          </w:tcPr>
          <w:p w14:paraId="748344E5" w14:textId="77777777" w:rsidR="00E10E04" w:rsidRDefault="00E10E04">
            <w:pPr>
              <w:widowControl/>
              <w:jc w:val="center"/>
              <w:rPr>
                <w:u w:val="single"/>
              </w:rPr>
            </w:pPr>
          </w:p>
        </w:tc>
        <w:tc>
          <w:tcPr>
            <w:tcW w:w="1064" w:type="dxa"/>
            <w:vAlign w:val="center"/>
          </w:tcPr>
          <w:p w14:paraId="6AF707A4" w14:textId="77777777" w:rsidR="00E10E04" w:rsidRDefault="00E10E04">
            <w:pPr>
              <w:jc w:val="center"/>
              <w:rPr>
                <w:u w:val="single"/>
              </w:rPr>
            </w:pPr>
          </w:p>
        </w:tc>
      </w:tr>
      <w:tr w:rsidR="00E10E04" w14:paraId="6F3577F9" w14:textId="77777777">
        <w:trPr>
          <w:trHeight w:val="275"/>
          <w:jc w:val="center"/>
        </w:trPr>
        <w:tc>
          <w:tcPr>
            <w:tcW w:w="1415" w:type="dxa"/>
            <w:vAlign w:val="center"/>
          </w:tcPr>
          <w:p w14:paraId="1C61A2D8" w14:textId="77777777" w:rsidR="00E10E04" w:rsidRDefault="00000000">
            <w:pPr>
              <w:adjustRightInd w:val="0"/>
              <w:snapToGrid w:val="0"/>
              <w:jc w:val="center"/>
              <w:rPr>
                <w:u w:val="single"/>
              </w:rPr>
            </w:pPr>
            <w:r>
              <w:rPr>
                <w:u w:val="single"/>
              </w:rPr>
              <w:t>Mg</w:t>
            </w:r>
            <w:r>
              <w:rPr>
                <w:u w:val="single"/>
                <w:vertAlign w:val="superscript"/>
              </w:rPr>
              <w:t>2+</w:t>
            </w:r>
          </w:p>
        </w:tc>
        <w:tc>
          <w:tcPr>
            <w:tcW w:w="1262" w:type="dxa"/>
            <w:vAlign w:val="center"/>
          </w:tcPr>
          <w:p w14:paraId="68B0EE6A" w14:textId="77777777" w:rsidR="00E10E04" w:rsidRDefault="00000000">
            <w:pPr>
              <w:jc w:val="center"/>
              <w:rPr>
                <w:u w:val="single"/>
              </w:rPr>
            </w:pPr>
            <w:r>
              <w:rPr>
                <w:u w:val="single"/>
              </w:rPr>
              <w:t>mg</w:t>
            </w:r>
            <w:r>
              <w:rPr>
                <w:spacing w:val="9"/>
                <w:u w:val="single"/>
              </w:rPr>
              <w:t>/L</w:t>
            </w:r>
          </w:p>
        </w:tc>
        <w:tc>
          <w:tcPr>
            <w:tcW w:w="1213" w:type="dxa"/>
            <w:vAlign w:val="center"/>
          </w:tcPr>
          <w:p w14:paraId="66B75051" w14:textId="77777777" w:rsidR="00E10E04" w:rsidRDefault="00E10E04">
            <w:pPr>
              <w:widowControl/>
              <w:jc w:val="center"/>
              <w:rPr>
                <w:u w:val="single"/>
              </w:rPr>
            </w:pPr>
          </w:p>
        </w:tc>
        <w:tc>
          <w:tcPr>
            <w:tcW w:w="1214" w:type="dxa"/>
            <w:vAlign w:val="center"/>
          </w:tcPr>
          <w:p w14:paraId="21911E47" w14:textId="77777777" w:rsidR="00E10E04" w:rsidRDefault="00E10E04">
            <w:pPr>
              <w:widowControl/>
              <w:jc w:val="center"/>
              <w:rPr>
                <w:u w:val="single"/>
              </w:rPr>
            </w:pPr>
          </w:p>
        </w:tc>
        <w:tc>
          <w:tcPr>
            <w:tcW w:w="1017" w:type="dxa"/>
            <w:vAlign w:val="center"/>
          </w:tcPr>
          <w:p w14:paraId="57433E04" w14:textId="77777777" w:rsidR="00E10E04" w:rsidRDefault="00E10E04">
            <w:pPr>
              <w:widowControl/>
              <w:jc w:val="center"/>
              <w:rPr>
                <w:u w:val="single"/>
              </w:rPr>
            </w:pPr>
          </w:p>
        </w:tc>
        <w:tc>
          <w:tcPr>
            <w:tcW w:w="1293" w:type="dxa"/>
            <w:vAlign w:val="center"/>
          </w:tcPr>
          <w:p w14:paraId="49AF1072" w14:textId="77777777" w:rsidR="00E10E04" w:rsidRDefault="00E10E04">
            <w:pPr>
              <w:widowControl/>
              <w:jc w:val="center"/>
              <w:rPr>
                <w:u w:val="single"/>
              </w:rPr>
            </w:pPr>
          </w:p>
        </w:tc>
        <w:tc>
          <w:tcPr>
            <w:tcW w:w="1064" w:type="dxa"/>
            <w:vAlign w:val="center"/>
          </w:tcPr>
          <w:p w14:paraId="5C16BBF4" w14:textId="77777777" w:rsidR="00E10E04" w:rsidRDefault="00E10E04">
            <w:pPr>
              <w:jc w:val="center"/>
              <w:rPr>
                <w:u w:val="single"/>
              </w:rPr>
            </w:pPr>
          </w:p>
        </w:tc>
      </w:tr>
      <w:tr w:rsidR="00E10E04" w14:paraId="62072D8E" w14:textId="77777777">
        <w:trPr>
          <w:trHeight w:val="275"/>
          <w:jc w:val="center"/>
        </w:trPr>
        <w:tc>
          <w:tcPr>
            <w:tcW w:w="1415" w:type="dxa"/>
            <w:vAlign w:val="center"/>
          </w:tcPr>
          <w:p w14:paraId="714880B8" w14:textId="77777777" w:rsidR="00E10E04" w:rsidRDefault="00000000">
            <w:pPr>
              <w:adjustRightInd w:val="0"/>
              <w:snapToGrid w:val="0"/>
              <w:jc w:val="center"/>
              <w:rPr>
                <w:u w:val="single"/>
              </w:rPr>
            </w:pPr>
            <w:r>
              <w:rPr>
                <w:u w:val="single"/>
              </w:rPr>
              <w:t>CO</w:t>
            </w:r>
            <w:r>
              <w:rPr>
                <w:u w:val="single"/>
                <w:vertAlign w:val="subscript"/>
              </w:rPr>
              <w:t>3</w:t>
            </w:r>
            <w:r>
              <w:rPr>
                <w:u w:val="single"/>
                <w:vertAlign w:val="superscript"/>
              </w:rPr>
              <w:t>2-</w:t>
            </w:r>
          </w:p>
        </w:tc>
        <w:tc>
          <w:tcPr>
            <w:tcW w:w="1262" w:type="dxa"/>
            <w:vAlign w:val="center"/>
          </w:tcPr>
          <w:p w14:paraId="057EF707" w14:textId="77777777" w:rsidR="00E10E04" w:rsidRDefault="00000000">
            <w:pPr>
              <w:jc w:val="center"/>
              <w:rPr>
                <w:u w:val="single"/>
              </w:rPr>
            </w:pPr>
            <w:r>
              <w:rPr>
                <w:u w:val="single"/>
              </w:rPr>
              <w:t>mg</w:t>
            </w:r>
            <w:r>
              <w:rPr>
                <w:spacing w:val="9"/>
                <w:u w:val="single"/>
              </w:rPr>
              <w:t>/L</w:t>
            </w:r>
          </w:p>
        </w:tc>
        <w:tc>
          <w:tcPr>
            <w:tcW w:w="1213" w:type="dxa"/>
            <w:vAlign w:val="center"/>
          </w:tcPr>
          <w:p w14:paraId="72D77579" w14:textId="77777777" w:rsidR="00E10E04" w:rsidRDefault="00E10E04">
            <w:pPr>
              <w:widowControl/>
              <w:jc w:val="center"/>
              <w:rPr>
                <w:u w:val="single"/>
              </w:rPr>
            </w:pPr>
          </w:p>
        </w:tc>
        <w:tc>
          <w:tcPr>
            <w:tcW w:w="1214" w:type="dxa"/>
            <w:vAlign w:val="center"/>
          </w:tcPr>
          <w:p w14:paraId="4EC28A0F" w14:textId="77777777" w:rsidR="00E10E04" w:rsidRDefault="00E10E04">
            <w:pPr>
              <w:widowControl/>
              <w:jc w:val="center"/>
              <w:rPr>
                <w:u w:val="single"/>
              </w:rPr>
            </w:pPr>
          </w:p>
        </w:tc>
        <w:tc>
          <w:tcPr>
            <w:tcW w:w="1017" w:type="dxa"/>
            <w:vAlign w:val="center"/>
          </w:tcPr>
          <w:p w14:paraId="183738E5" w14:textId="77777777" w:rsidR="00E10E04" w:rsidRDefault="00E10E04">
            <w:pPr>
              <w:widowControl/>
              <w:jc w:val="center"/>
              <w:rPr>
                <w:u w:val="single"/>
              </w:rPr>
            </w:pPr>
          </w:p>
        </w:tc>
        <w:tc>
          <w:tcPr>
            <w:tcW w:w="1293" w:type="dxa"/>
            <w:vAlign w:val="center"/>
          </w:tcPr>
          <w:p w14:paraId="198E5BB2" w14:textId="77777777" w:rsidR="00E10E04" w:rsidRDefault="00E10E04">
            <w:pPr>
              <w:widowControl/>
              <w:jc w:val="center"/>
              <w:rPr>
                <w:u w:val="single"/>
              </w:rPr>
            </w:pPr>
          </w:p>
        </w:tc>
        <w:tc>
          <w:tcPr>
            <w:tcW w:w="1064" w:type="dxa"/>
            <w:vAlign w:val="center"/>
          </w:tcPr>
          <w:p w14:paraId="05607F7A" w14:textId="77777777" w:rsidR="00E10E04" w:rsidRDefault="00E10E04">
            <w:pPr>
              <w:jc w:val="center"/>
              <w:rPr>
                <w:u w:val="single"/>
              </w:rPr>
            </w:pPr>
          </w:p>
        </w:tc>
      </w:tr>
      <w:tr w:rsidR="00E10E04" w14:paraId="2D3082C9" w14:textId="77777777">
        <w:trPr>
          <w:trHeight w:val="275"/>
          <w:jc w:val="center"/>
        </w:trPr>
        <w:tc>
          <w:tcPr>
            <w:tcW w:w="1415" w:type="dxa"/>
            <w:vAlign w:val="center"/>
          </w:tcPr>
          <w:p w14:paraId="486B904E" w14:textId="77777777" w:rsidR="00E10E04" w:rsidRDefault="00000000">
            <w:pPr>
              <w:adjustRightInd w:val="0"/>
              <w:snapToGrid w:val="0"/>
              <w:jc w:val="center"/>
              <w:rPr>
                <w:u w:val="single"/>
              </w:rPr>
            </w:pPr>
            <w:r>
              <w:rPr>
                <w:u w:val="single"/>
              </w:rPr>
              <w:t>HCO</w:t>
            </w:r>
            <w:r>
              <w:rPr>
                <w:u w:val="single"/>
                <w:vertAlign w:val="subscript"/>
              </w:rPr>
              <w:t>3</w:t>
            </w:r>
            <w:r>
              <w:rPr>
                <w:u w:val="single"/>
                <w:vertAlign w:val="superscript"/>
              </w:rPr>
              <w:t>-</w:t>
            </w:r>
          </w:p>
        </w:tc>
        <w:tc>
          <w:tcPr>
            <w:tcW w:w="1262" w:type="dxa"/>
            <w:vAlign w:val="center"/>
          </w:tcPr>
          <w:p w14:paraId="618BD381" w14:textId="77777777" w:rsidR="00E10E04" w:rsidRDefault="00000000">
            <w:pPr>
              <w:jc w:val="center"/>
              <w:rPr>
                <w:u w:val="single"/>
              </w:rPr>
            </w:pPr>
            <w:r>
              <w:rPr>
                <w:u w:val="single"/>
              </w:rPr>
              <w:t>mg</w:t>
            </w:r>
            <w:r>
              <w:rPr>
                <w:spacing w:val="9"/>
                <w:u w:val="single"/>
              </w:rPr>
              <w:t>/L</w:t>
            </w:r>
          </w:p>
        </w:tc>
        <w:tc>
          <w:tcPr>
            <w:tcW w:w="1213" w:type="dxa"/>
            <w:vAlign w:val="center"/>
          </w:tcPr>
          <w:p w14:paraId="4C3DED87" w14:textId="77777777" w:rsidR="00E10E04" w:rsidRDefault="00E10E04">
            <w:pPr>
              <w:widowControl/>
              <w:jc w:val="center"/>
              <w:rPr>
                <w:u w:val="single"/>
              </w:rPr>
            </w:pPr>
          </w:p>
        </w:tc>
        <w:tc>
          <w:tcPr>
            <w:tcW w:w="1214" w:type="dxa"/>
            <w:vAlign w:val="center"/>
          </w:tcPr>
          <w:p w14:paraId="7ECE42EF" w14:textId="77777777" w:rsidR="00E10E04" w:rsidRDefault="00E10E04">
            <w:pPr>
              <w:widowControl/>
              <w:jc w:val="center"/>
              <w:rPr>
                <w:u w:val="single"/>
              </w:rPr>
            </w:pPr>
          </w:p>
        </w:tc>
        <w:tc>
          <w:tcPr>
            <w:tcW w:w="1017" w:type="dxa"/>
            <w:vAlign w:val="center"/>
          </w:tcPr>
          <w:p w14:paraId="49EAC46F" w14:textId="77777777" w:rsidR="00E10E04" w:rsidRDefault="00E10E04">
            <w:pPr>
              <w:widowControl/>
              <w:jc w:val="center"/>
              <w:rPr>
                <w:u w:val="single"/>
              </w:rPr>
            </w:pPr>
          </w:p>
        </w:tc>
        <w:tc>
          <w:tcPr>
            <w:tcW w:w="1293" w:type="dxa"/>
            <w:vAlign w:val="center"/>
          </w:tcPr>
          <w:p w14:paraId="4E7EA8AB" w14:textId="77777777" w:rsidR="00E10E04" w:rsidRDefault="00E10E04">
            <w:pPr>
              <w:widowControl/>
              <w:jc w:val="center"/>
              <w:rPr>
                <w:u w:val="single"/>
              </w:rPr>
            </w:pPr>
          </w:p>
        </w:tc>
        <w:tc>
          <w:tcPr>
            <w:tcW w:w="1064" w:type="dxa"/>
            <w:vAlign w:val="center"/>
          </w:tcPr>
          <w:p w14:paraId="6C1999DC" w14:textId="77777777" w:rsidR="00E10E04" w:rsidRDefault="00E10E04">
            <w:pPr>
              <w:jc w:val="center"/>
              <w:rPr>
                <w:u w:val="single"/>
              </w:rPr>
            </w:pPr>
          </w:p>
        </w:tc>
      </w:tr>
      <w:tr w:rsidR="00E10E04" w14:paraId="69C2525F" w14:textId="77777777">
        <w:trPr>
          <w:trHeight w:val="275"/>
          <w:jc w:val="center"/>
        </w:trPr>
        <w:tc>
          <w:tcPr>
            <w:tcW w:w="1415" w:type="dxa"/>
            <w:vAlign w:val="center"/>
          </w:tcPr>
          <w:p w14:paraId="39162838" w14:textId="77777777" w:rsidR="00E10E04" w:rsidRDefault="00000000">
            <w:pPr>
              <w:adjustRightInd w:val="0"/>
              <w:snapToGrid w:val="0"/>
              <w:jc w:val="center"/>
              <w:rPr>
                <w:u w:val="single"/>
              </w:rPr>
            </w:pPr>
            <w:r>
              <w:rPr>
                <w:u w:val="single"/>
              </w:rPr>
              <w:t>Cl</w:t>
            </w:r>
            <w:r>
              <w:rPr>
                <w:u w:val="single"/>
                <w:vertAlign w:val="superscript"/>
              </w:rPr>
              <w:t>-</w:t>
            </w:r>
          </w:p>
        </w:tc>
        <w:tc>
          <w:tcPr>
            <w:tcW w:w="1262" w:type="dxa"/>
            <w:vAlign w:val="center"/>
          </w:tcPr>
          <w:p w14:paraId="2211C5F6" w14:textId="77777777" w:rsidR="00E10E04" w:rsidRDefault="00000000">
            <w:pPr>
              <w:jc w:val="center"/>
              <w:rPr>
                <w:u w:val="single"/>
              </w:rPr>
            </w:pPr>
            <w:r>
              <w:rPr>
                <w:u w:val="single"/>
              </w:rPr>
              <w:t>mg</w:t>
            </w:r>
            <w:r>
              <w:rPr>
                <w:spacing w:val="9"/>
                <w:u w:val="single"/>
              </w:rPr>
              <w:t>/L</w:t>
            </w:r>
          </w:p>
        </w:tc>
        <w:tc>
          <w:tcPr>
            <w:tcW w:w="1213" w:type="dxa"/>
            <w:vAlign w:val="center"/>
          </w:tcPr>
          <w:p w14:paraId="1EE42B23" w14:textId="77777777" w:rsidR="00E10E04" w:rsidRDefault="00E10E04">
            <w:pPr>
              <w:widowControl/>
              <w:jc w:val="center"/>
              <w:rPr>
                <w:u w:val="single"/>
              </w:rPr>
            </w:pPr>
          </w:p>
        </w:tc>
        <w:tc>
          <w:tcPr>
            <w:tcW w:w="1214" w:type="dxa"/>
            <w:vAlign w:val="center"/>
          </w:tcPr>
          <w:p w14:paraId="32579D1B" w14:textId="77777777" w:rsidR="00E10E04" w:rsidRDefault="00E10E04">
            <w:pPr>
              <w:widowControl/>
              <w:jc w:val="center"/>
              <w:rPr>
                <w:u w:val="single"/>
              </w:rPr>
            </w:pPr>
          </w:p>
        </w:tc>
        <w:tc>
          <w:tcPr>
            <w:tcW w:w="1017" w:type="dxa"/>
            <w:vAlign w:val="center"/>
          </w:tcPr>
          <w:p w14:paraId="6632E1E8" w14:textId="77777777" w:rsidR="00E10E04" w:rsidRDefault="00E10E04">
            <w:pPr>
              <w:widowControl/>
              <w:jc w:val="center"/>
              <w:rPr>
                <w:u w:val="single"/>
              </w:rPr>
            </w:pPr>
          </w:p>
        </w:tc>
        <w:tc>
          <w:tcPr>
            <w:tcW w:w="1293" w:type="dxa"/>
            <w:vAlign w:val="center"/>
          </w:tcPr>
          <w:p w14:paraId="49117DF6" w14:textId="77777777" w:rsidR="00E10E04" w:rsidRDefault="00E10E04">
            <w:pPr>
              <w:widowControl/>
              <w:jc w:val="center"/>
              <w:rPr>
                <w:u w:val="single"/>
              </w:rPr>
            </w:pPr>
          </w:p>
        </w:tc>
        <w:tc>
          <w:tcPr>
            <w:tcW w:w="1064" w:type="dxa"/>
            <w:vAlign w:val="center"/>
          </w:tcPr>
          <w:p w14:paraId="3F1A29CC" w14:textId="77777777" w:rsidR="00E10E04" w:rsidRDefault="00E10E04">
            <w:pPr>
              <w:pStyle w:val="afffffe"/>
              <w:spacing w:line="240" w:lineRule="auto"/>
              <w:rPr>
                <w:rFonts w:cs="Times New Roman"/>
                <w:sz w:val="21"/>
                <w:szCs w:val="21"/>
                <w:u w:val="single"/>
              </w:rPr>
            </w:pPr>
          </w:p>
        </w:tc>
      </w:tr>
      <w:tr w:rsidR="00E10E04" w14:paraId="45ECC368" w14:textId="77777777">
        <w:trPr>
          <w:trHeight w:val="299"/>
          <w:jc w:val="center"/>
        </w:trPr>
        <w:tc>
          <w:tcPr>
            <w:tcW w:w="1415" w:type="dxa"/>
            <w:vAlign w:val="center"/>
          </w:tcPr>
          <w:p w14:paraId="5EDEE97E" w14:textId="77777777" w:rsidR="00E10E04" w:rsidRDefault="00000000">
            <w:pPr>
              <w:adjustRightInd w:val="0"/>
              <w:snapToGrid w:val="0"/>
              <w:jc w:val="center"/>
              <w:rPr>
                <w:u w:val="single"/>
              </w:rPr>
            </w:pPr>
            <w:r>
              <w:rPr>
                <w:u w:val="single"/>
              </w:rPr>
              <w:t>SO</w:t>
            </w:r>
            <w:r>
              <w:rPr>
                <w:u w:val="single"/>
                <w:vertAlign w:val="subscript"/>
              </w:rPr>
              <w:t>4</w:t>
            </w:r>
            <w:r>
              <w:rPr>
                <w:u w:val="single"/>
                <w:vertAlign w:val="superscript"/>
              </w:rPr>
              <w:t>2-</w:t>
            </w:r>
          </w:p>
        </w:tc>
        <w:tc>
          <w:tcPr>
            <w:tcW w:w="1262" w:type="dxa"/>
            <w:vAlign w:val="center"/>
          </w:tcPr>
          <w:p w14:paraId="28B05E97" w14:textId="77777777" w:rsidR="00E10E04" w:rsidRDefault="00000000">
            <w:pPr>
              <w:jc w:val="center"/>
              <w:rPr>
                <w:u w:val="single"/>
              </w:rPr>
            </w:pPr>
            <w:r>
              <w:rPr>
                <w:u w:val="single"/>
              </w:rPr>
              <w:t>mg</w:t>
            </w:r>
            <w:r>
              <w:rPr>
                <w:spacing w:val="9"/>
                <w:u w:val="single"/>
              </w:rPr>
              <w:t>/L</w:t>
            </w:r>
          </w:p>
        </w:tc>
        <w:tc>
          <w:tcPr>
            <w:tcW w:w="1213" w:type="dxa"/>
            <w:vAlign w:val="center"/>
          </w:tcPr>
          <w:p w14:paraId="11299C34" w14:textId="77777777" w:rsidR="00E10E04" w:rsidRDefault="00E10E04">
            <w:pPr>
              <w:widowControl/>
              <w:jc w:val="center"/>
              <w:rPr>
                <w:u w:val="single"/>
              </w:rPr>
            </w:pPr>
          </w:p>
        </w:tc>
        <w:tc>
          <w:tcPr>
            <w:tcW w:w="1214" w:type="dxa"/>
            <w:vAlign w:val="center"/>
          </w:tcPr>
          <w:p w14:paraId="045A2619" w14:textId="77777777" w:rsidR="00E10E04" w:rsidRDefault="00E10E04">
            <w:pPr>
              <w:widowControl/>
              <w:jc w:val="center"/>
              <w:rPr>
                <w:u w:val="single"/>
              </w:rPr>
            </w:pPr>
          </w:p>
        </w:tc>
        <w:tc>
          <w:tcPr>
            <w:tcW w:w="1017" w:type="dxa"/>
            <w:vAlign w:val="center"/>
          </w:tcPr>
          <w:p w14:paraId="11745132" w14:textId="77777777" w:rsidR="00E10E04" w:rsidRDefault="00E10E04">
            <w:pPr>
              <w:widowControl/>
              <w:jc w:val="center"/>
              <w:rPr>
                <w:u w:val="single"/>
              </w:rPr>
            </w:pPr>
          </w:p>
        </w:tc>
        <w:tc>
          <w:tcPr>
            <w:tcW w:w="1293" w:type="dxa"/>
            <w:vAlign w:val="center"/>
          </w:tcPr>
          <w:p w14:paraId="365BA2E9" w14:textId="77777777" w:rsidR="00E10E04" w:rsidRDefault="00E10E04">
            <w:pPr>
              <w:widowControl/>
              <w:jc w:val="center"/>
              <w:rPr>
                <w:u w:val="single"/>
              </w:rPr>
            </w:pPr>
          </w:p>
        </w:tc>
        <w:tc>
          <w:tcPr>
            <w:tcW w:w="1064" w:type="dxa"/>
            <w:vAlign w:val="center"/>
          </w:tcPr>
          <w:p w14:paraId="7485A3E0" w14:textId="77777777" w:rsidR="00E10E04" w:rsidRDefault="00E10E04">
            <w:pPr>
              <w:pStyle w:val="afffffe"/>
              <w:spacing w:line="240" w:lineRule="auto"/>
              <w:rPr>
                <w:rFonts w:cs="Times New Roman"/>
                <w:sz w:val="21"/>
                <w:szCs w:val="21"/>
                <w:u w:val="single"/>
              </w:rPr>
            </w:pPr>
          </w:p>
        </w:tc>
      </w:tr>
    </w:tbl>
    <w:p w14:paraId="27115083" w14:textId="77777777" w:rsidR="00E10E04" w:rsidRDefault="00000000">
      <w:pPr>
        <w:adjustRightInd w:val="0"/>
        <w:snapToGrid w:val="0"/>
        <w:spacing w:beforeLines="50" w:before="120" w:line="360" w:lineRule="auto"/>
        <w:ind w:firstLine="482"/>
        <w:rPr>
          <w:bCs/>
          <w:sz w:val="24"/>
          <w:szCs w:val="24"/>
          <w:u w:val="single"/>
        </w:rPr>
      </w:pPr>
      <w:r>
        <w:rPr>
          <w:bCs/>
          <w:sz w:val="24"/>
          <w:szCs w:val="24"/>
          <w:u w:val="single"/>
        </w:rPr>
        <w:t>根据监测结果可知，区域地下水监测点各监测因子均达到《地下水质量标准》</w:t>
      </w:r>
      <w:r>
        <w:rPr>
          <w:bCs/>
          <w:sz w:val="24"/>
          <w:szCs w:val="24"/>
          <w:u w:val="single"/>
        </w:rPr>
        <w:lastRenderedPageBreak/>
        <w:t>（</w:t>
      </w:r>
      <w:r>
        <w:rPr>
          <w:bCs/>
          <w:sz w:val="24"/>
          <w:szCs w:val="24"/>
          <w:u w:val="single"/>
        </w:rPr>
        <w:t>GB/T14848-2017</w:t>
      </w:r>
      <w:r>
        <w:rPr>
          <w:bCs/>
          <w:sz w:val="24"/>
          <w:szCs w:val="24"/>
          <w:u w:val="single"/>
        </w:rPr>
        <w:t>）中的</w:t>
      </w:r>
      <w:r>
        <w:rPr>
          <w:rFonts w:hint="eastAsia"/>
          <w:bCs/>
          <w:sz w:val="24"/>
          <w:szCs w:val="24"/>
          <w:u w:val="single"/>
        </w:rPr>
        <w:t>Ⅲ</w:t>
      </w:r>
      <w:r>
        <w:rPr>
          <w:bCs/>
          <w:sz w:val="24"/>
          <w:szCs w:val="24"/>
          <w:u w:val="single"/>
        </w:rPr>
        <w:t>类标准。</w:t>
      </w:r>
    </w:p>
    <w:p w14:paraId="5E4A825C"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②地下水水位</w:t>
      </w:r>
    </w:p>
    <w:p w14:paraId="6B77FC47" w14:textId="77777777" w:rsidR="00E10E04" w:rsidRDefault="00000000">
      <w:pPr>
        <w:adjustRightInd w:val="0"/>
        <w:snapToGrid w:val="0"/>
        <w:spacing w:line="360" w:lineRule="auto"/>
        <w:ind w:firstLine="480"/>
        <w:rPr>
          <w:bCs/>
          <w:sz w:val="24"/>
          <w:szCs w:val="24"/>
          <w:u w:val="single"/>
        </w:rPr>
      </w:pPr>
      <w:r>
        <w:rPr>
          <w:rFonts w:hint="eastAsia"/>
          <w:bCs/>
          <w:sz w:val="24"/>
          <w:szCs w:val="24"/>
          <w:u w:val="single"/>
        </w:rPr>
        <w:t>地下水水位见下表。</w:t>
      </w:r>
    </w:p>
    <w:p w14:paraId="75162F78" w14:textId="77777777" w:rsidR="00E10E04" w:rsidRDefault="00000000">
      <w:pPr>
        <w:pStyle w:val="afff7"/>
        <w:ind w:firstLineChars="0" w:firstLine="0"/>
        <w:jc w:val="center"/>
        <w:rPr>
          <w:b/>
          <w:sz w:val="21"/>
          <w:szCs w:val="21"/>
          <w:u w:val="single"/>
        </w:rPr>
      </w:pPr>
      <w:r>
        <w:rPr>
          <w:b/>
          <w:sz w:val="21"/>
          <w:szCs w:val="21"/>
          <w:u w:val="single"/>
        </w:rPr>
        <w:t>表</w:t>
      </w:r>
      <w:r>
        <w:rPr>
          <w:rFonts w:hint="eastAsia"/>
          <w:b/>
          <w:sz w:val="21"/>
          <w:szCs w:val="21"/>
          <w:u w:val="single"/>
        </w:rPr>
        <w:t xml:space="preserve">5.2-9  </w:t>
      </w:r>
      <w:r>
        <w:rPr>
          <w:b/>
          <w:sz w:val="21"/>
          <w:szCs w:val="21"/>
          <w:u w:val="single"/>
        </w:rPr>
        <w:t>地下水水位监测结果一览表</w:t>
      </w:r>
    </w:p>
    <w:tbl>
      <w:tblPr>
        <w:tblW w:w="4675" w:type="pct"/>
        <w:jc w:val="center"/>
        <w:tblBorders>
          <w:top w:val="single" w:sz="2" w:space="0" w:color="auto"/>
          <w:bottom w:val="single" w:sz="2" w:space="0" w:color="auto"/>
          <w:insideH w:val="single" w:sz="2" w:space="0" w:color="auto"/>
          <w:insideV w:val="single" w:sz="2" w:space="0" w:color="auto"/>
        </w:tblBorders>
        <w:tblLook w:val="04A0" w:firstRow="1" w:lastRow="0" w:firstColumn="1" w:lastColumn="0" w:noHBand="0" w:noVBand="1"/>
      </w:tblPr>
      <w:tblGrid>
        <w:gridCol w:w="906"/>
        <w:gridCol w:w="3874"/>
        <w:gridCol w:w="1615"/>
        <w:gridCol w:w="1768"/>
      </w:tblGrid>
      <w:tr w:rsidR="00E10E04" w14:paraId="63416DB2" w14:textId="77777777">
        <w:trPr>
          <w:trHeight w:val="330"/>
          <w:jc w:val="center"/>
        </w:trPr>
        <w:tc>
          <w:tcPr>
            <w:tcW w:w="555" w:type="pct"/>
            <w:tcBorders>
              <w:tl2br w:val="nil"/>
              <w:tr2bl w:val="nil"/>
            </w:tcBorders>
            <w:vAlign w:val="center"/>
          </w:tcPr>
          <w:p w14:paraId="6F27FC36" w14:textId="77777777" w:rsidR="00E10E04" w:rsidRDefault="00000000">
            <w:pPr>
              <w:pStyle w:val="afffffe"/>
              <w:spacing w:line="240" w:lineRule="auto"/>
              <w:rPr>
                <w:rFonts w:cs="Times New Roman"/>
                <w:sz w:val="21"/>
                <w:szCs w:val="21"/>
                <w:u w:val="single"/>
              </w:rPr>
            </w:pPr>
            <w:r>
              <w:rPr>
                <w:rFonts w:cs="Times New Roman"/>
                <w:sz w:val="21"/>
                <w:szCs w:val="21"/>
                <w:u w:val="single"/>
              </w:rPr>
              <w:t>编号</w:t>
            </w:r>
          </w:p>
        </w:tc>
        <w:tc>
          <w:tcPr>
            <w:tcW w:w="2372" w:type="pct"/>
            <w:tcBorders>
              <w:tl2br w:val="nil"/>
              <w:tr2bl w:val="nil"/>
            </w:tcBorders>
            <w:vAlign w:val="center"/>
          </w:tcPr>
          <w:p w14:paraId="6C0399ED" w14:textId="77777777" w:rsidR="00E10E04" w:rsidRDefault="00000000">
            <w:pPr>
              <w:pStyle w:val="afffffe"/>
              <w:spacing w:line="240" w:lineRule="auto"/>
              <w:rPr>
                <w:rFonts w:cs="Times New Roman"/>
                <w:sz w:val="21"/>
                <w:szCs w:val="21"/>
                <w:u w:val="single"/>
              </w:rPr>
            </w:pPr>
            <w:r>
              <w:rPr>
                <w:rFonts w:cs="Times New Roman"/>
                <w:sz w:val="21"/>
                <w:szCs w:val="21"/>
                <w:u w:val="single"/>
              </w:rPr>
              <w:t>监测位置</w:t>
            </w:r>
          </w:p>
        </w:tc>
        <w:tc>
          <w:tcPr>
            <w:tcW w:w="988" w:type="pct"/>
            <w:tcBorders>
              <w:tl2br w:val="nil"/>
              <w:tr2bl w:val="nil"/>
            </w:tcBorders>
            <w:vAlign w:val="center"/>
          </w:tcPr>
          <w:p w14:paraId="6135121B" w14:textId="77777777" w:rsidR="00E10E04" w:rsidRDefault="00000000">
            <w:pPr>
              <w:pStyle w:val="afffffe"/>
              <w:spacing w:line="240" w:lineRule="auto"/>
              <w:rPr>
                <w:rFonts w:cs="Times New Roman"/>
                <w:sz w:val="21"/>
                <w:szCs w:val="21"/>
                <w:u w:val="single"/>
              </w:rPr>
            </w:pPr>
            <w:r>
              <w:rPr>
                <w:rFonts w:cs="Times New Roman"/>
                <w:sz w:val="21"/>
                <w:szCs w:val="21"/>
                <w:u w:val="single"/>
              </w:rPr>
              <w:t>水井功能</w:t>
            </w:r>
          </w:p>
        </w:tc>
        <w:tc>
          <w:tcPr>
            <w:tcW w:w="1082" w:type="pct"/>
            <w:tcBorders>
              <w:tl2br w:val="nil"/>
              <w:tr2bl w:val="nil"/>
            </w:tcBorders>
            <w:vAlign w:val="center"/>
          </w:tcPr>
          <w:p w14:paraId="4C047D22" w14:textId="77777777" w:rsidR="00E10E04" w:rsidRDefault="00000000">
            <w:pPr>
              <w:spacing w:line="276" w:lineRule="auto"/>
              <w:jc w:val="center"/>
              <w:rPr>
                <w:u w:val="single"/>
              </w:rPr>
            </w:pPr>
            <w:r>
              <w:rPr>
                <w:rFonts w:hint="eastAsia"/>
                <w:u w:val="single"/>
              </w:rPr>
              <w:t>水位</w:t>
            </w:r>
            <w:r>
              <w:rPr>
                <w:u w:val="single"/>
              </w:rPr>
              <w:t>/m</w:t>
            </w:r>
          </w:p>
        </w:tc>
      </w:tr>
      <w:tr w:rsidR="00E10E04" w14:paraId="06CDEB6A" w14:textId="77777777">
        <w:trPr>
          <w:trHeight w:val="330"/>
          <w:jc w:val="center"/>
        </w:trPr>
        <w:tc>
          <w:tcPr>
            <w:tcW w:w="555" w:type="pct"/>
            <w:tcBorders>
              <w:tl2br w:val="nil"/>
              <w:tr2bl w:val="nil"/>
            </w:tcBorders>
            <w:vAlign w:val="center"/>
          </w:tcPr>
          <w:p w14:paraId="601A3887" w14:textId="77777777" w:rsidR="00E10E04" w:rsidRDefault="00000000">
            <w:pPr>
              <w:pStyle w:val="afffffe"/>
              <w:spacing w:line="240" w:lineRule="auto"/>
              <w:rPr>
                <w:rFonts w:cs="Times New Roman"/>
                <w:sz w:val="21"/>
                <w:szCs w:val="21"/>
                <w:u w:val="single"/>
              </w:rPr>
            </w:pPr>
            <w:r>
              <w:rPr>
                <w:rFonts w:cs="Times New Roman"/>
                <w:sz w:val="21"/>
                <w:szCs w:val="21"/>
                <w:u w:val="single"/>
              </w:rPr>
              <w:t>D1</w:t>
            </w:r>
          </w:p>
        </w:tc>
        <w:tc>
          <w:tcPr>
            <w:tcW w:w="2372" w:type="pct"/>
            <w:tcBorders>
              <w:tl2br w:val="nil"/>
              <w:tr2bl w:val="nil"/>
            </w:tcBorders>
            <w:vAlign w:val="center"/>
          </w:tcPr>
          <w:p w14:paraId="68F77E57" w14:textId="77777777" w:rsidR="00E10E04" w:rsidRDefault="00000000">
            <w:pPr>
              <w:jc w:val="center"/>
              <w:rPr>
                <w:u w:val="single"/>
              </w:rPr>
            </w:pPr>
            <w:r>
              <w:rPr>
                <w:rFonts w:hint="eastAsia"/>
                <w:kern w:val="0"/>
                <w:u w:val="single"/>
              </w:rPr>
              <w:t>北</w:t>
            </w:r>
            <w:r>
              <w:rPr>
                <w:kern w:val="0"/>
                <w:u w:val="single"/>
              </w:rPr>
              <w:t>侧</w:t>
            </w:r>
            <w:r>
              <w:rPr>
                <w:rFonts w:hint="eastAsia"/>
                <w:kern w:val="0"/>
                <w:u w:val="single"/>
              </w:rPr>
              <w:t>500</w:t>
            </w:r>
            <w:r>
              <w:rPr>
                <w:kern w:val="0"/>
                <w:u w:val="single"/>
              </w:rPr>
              <w:t>m</w:t>
            </w:r>
            <w:r>
              <w:rPr>
                <w:kern w:val="0"/>
                <w:u w:val="single"/>
              </w:rPr>
              <w:t>（</w:t>
            </w:r>
            <w:r>
              <w:rPr>
                <w:rFonts w:hint="eastAsia"/>
                <w:kern w:val="0"/>
                <w:u w:val="single"/>
              </w:rPr>
              <w:t>上</w:t>
            </w:r>
            <w:r>
              <w:rPr>
                <w:kern w:val="0"/>
                <w:u w:val="single"/>
              </w:rPr>
              <w:t>游）</w:t>
            </w:r>
          </w:p>
        </w:tc>
        <w:tc>
          <w:tcPr>
            <w:tcW w:w="988" w:type="pct"/>
            <w:tcBorders>
              <w:tl2br w:val="nil"/>
              <w:tr2bl w:val="nil"/>
            </w:tcBorders>
            <w:vAlign w:val="center"/>
          </w:tcPr>
          <w:p w14:paraId="79B6ADA3" w14:textId="77777777" w:rsidR="00E10E04" w:rsidRDefault="00000000">
            <w:pPr>
              <w:jc w:val="center"/>
              <w:rPr>
                <w:u w:val="single"/>
              </w:rPr>
            </w:pPr>
            <w:r>
              <w:rPr>
                <w:u w:val="single"/>
              </w:rPr>
              <w:t>非饮用水</w:t>
            </w:r>
          </w:p>
        </w:tc>
        <w:tc>
          <w:tcPr>
            <w:tcW w:w="1082" w:type="pct"/>
            <w:tcBorders>
              <w:tl2br w:val="nil"/>
              <w:tr2bl w:val="nil"/>
            </w:tcBorders>
            <w:vAlign w:val="center"/>
          </w:tcPr>
          <w:p w14:paraId="703044D7" w14:textId="77777777" w:rsidR="00E10E04" w:rsidRDefault="00E10E04">
            <w:pPr>
              <w:pStyle w:val="afffffe"/>
              <w:spacing w:line="240" w:lineRule="auto"/>
              <w:rPr>
                <w:rFonts w:cs="Times New Roman"/>
                <w:sz w:val="21"/>
                <w:szCs w:val="21"/>
                <w:u w:val="single"/>
              </w:rPr>
            </w:pPr>
          </w:p>
        </w:tc>
      </w:tr>
      <w:tr w:rsidR="00E10E04" w14:paraId="321172A2" w14:textId="77777777">
        <w:trPr>
          <w:trHeight w:val="330"/>
          <w:jc w:val="center"/>
        </w:trPr>
        <w:tc>
          <w:tcPr>
            <w:tcW w:w="555" w:type="pct"/>
            <w:tcBorders>
              <w:tl2br w:val="nil"/>
              <w:tr2bl w:val="nil"/>
            </w:tcBorders>
            <w:vAlign w:val="center"/>
          </w:tcPr>
          <w:p w14:paraId="24CCE600" w14:textId="77777777" w:rsidR="00E10E04" w:rsidRDefault="00000000">
            <w:pPr>
              <w:pStyle w:val="afffffe"/>
              <w:spacing w:line="240" w:lineRule="auto"/>
              <w:rPr>
                <w:rFonts w:cs="Times New Roman"/>
                <w:sz w:val="21"/>
                <w:szCs w:val="21"/>
                <w:u w:val="single"/>
              </w:rPr>
            </w:pPr>
            <w:r>
              <w:rPr>
                <w:rFonts w:cs="Times New Roman"/>
                <w:sz w:val="21"/>
                <w:szCs w:val="21"/>
                <w:u w:val="single"/>
              </w:rPr>
              <w:t>D2</w:t>
            </w:r>
          </w:p>
        </w:tc>
        <w:tc>
          <w:tcPr>
            <w:tcW w:w="2372" w:type="pct"/>
            <w:tcBorders>
              <w:tl2br w:val="nil"/>
              <w:tr2bl w:val="nil"/>
            </w:tcBorders>
            <w:vAlign w:val="center"/>
          </w:tcPr>
          <w:p w14:paraId="63A05315" w14:textId="77777777" w:rsidR="00E10E04" w:rsidRDefault="00000000">
            <w:pPr>
              <w:jc w:val="center"/>
              <w:rPr>
                <w:kern w:val="0"/>
                <w:u w:val="single"/>
              </w:rPr>
            </w:pPr>
            <w:r>
              <w:rPr>
                <w:kern w:val="0"/>
                <w:u w:val="single"/>
              </w:rPr>
              <w:t>东</w:t>
            </w:r>
            <w:r>
              <w:rPr>
                <w:rFonts w:hint="eastAsia"/>
                <w:kern w:val="0"/>
                <w:u w:val="single"/>
              </w:rPr>
              <w:t>南</w:t>
            </w:r>
            <w:r>
              <w:rPr>
                <w:kern w:val="0"/>
                <w:u w:val="single"/>
              </w:rPr>
              <w:t>侧</w:t>
            </w:r>
            <w:r>
              <w:rPr>
                <w:rFonts w:hint="eastAsia"/>
                <w:kern w:val="0"/>
                <w:u w:val="single"/>
              </w:rPr>
              <w:t>750</w:t>
            </w:r>
            <w:r>
              <w:rPr>
                <w:kern w:val="0"/>
                <w:u w:val="single"/>
              </w:rPr>
              <w:t>m</w:t>
            </w:r>
            <w:r>
              <w:rPr>
                <w:kern w:val="0"/>
                <w:u w:val="single"/>
              </w:rPr>
              <w:t>（</w:t>
            </w:r>
            <w:r>
              <w:rPr>
                <w:rFonts w:hint="eastAsia"/>
                <w:kern w:val="0"/>
                <w:u w:val="single"/>
              </w:rPr>
              <w:t>下游</w:t>
            </w:r>
            <w:r>
              <w:rPr>
                <w:kern w:val="0"/>
                <w:u w:val="single"/>
              </w:rPr>
              <w:t>游）</w:t>
            </w:r>
          </w:p>
        </w:tc>
        <w:tc>
          <w:tcPr>
            <w:tcW w:w="988" w:type="pct"/>
            <w:tcBorders>
              <w:tl2br w:val="nil"/>
              <w:tr2bl w:val="nil"/>
            </w:tcBorders>
            <w:vAlign w:val="center"/>
          </w:tcPr>
          <w:p w14:paraId="18A0389A" w14:textId="77777777" w:rsidR="00E10E04" w:rsidRDefault="00000000">
            <w:pPr>
              <w:jc w:val="center"/>
              <w:rPr>
                <w:u w:val="single"/>
              </w:rPr>
            </w:pPr>
            <w:r>
              <w:rPr>
                <w:u w:val="single"/>
              </w:rPr>
              <w:t>非饮用水</w:t>
            </w:r>
          </w:p>
        </w:tc>
        <w:tc>
          <w:tcPr>
            <w:tcW w:w="1082" w:type="pct"/>
            <w:tcBorders>
              <w:tl2br w:val="nil"/>
              <w:tr2bl w:val="nil"/>
            </w:tcBorders>
            <w:vAlign w:val="center"/>
          </w:tcPr>
          <w:p w14:paraId="55A83BF8" w14:textId="77777777" w:rsidR="00E10E04" w:rsidRDefault="00E10E04">
            <w:pPr>
              <w:pStyle w:val="afffffe"/>
              <w:spacing w:line="240" w:lineRule="auto"/>
              <w:rPr>
                <w:rFonts w:cs="Times New Roman"/>
                <w:sz w:val="21"/>
                <w:szCs w:val="21"/>
                <w:u w:val="single"/>
              </w:rPr>
            </w:pPr>
          </w:p>
        </w:tc>
      </w:tr>
      <w:tr w:rsidR="00E10E04" w14:paraId="33C3D4A4" w14:textId="77777777">
        <w:trPr>
          <w:trHeight w:val="330"/>
          <w:jc w:val="center"/>
        </w:trPr>
        <w:tc>
          <w:tcPr>
            <w:tcW w:w="555" w:type="pct"/>
            <w:tcBorders>
              <w:tl2br w:val="nil"/>
              <w:tr2bl w:val="nil"/>
            </w:tcBorders>
            <w:vAlign w:val="center"/>
          </w:tcPr>
          <w:p w14:paraId="62678D03" w14:textId="77777777" w:rsidR="00E10E04" w:rsidRDefault="00000000">
            <w:pPr>
              <w:pStyle w:val="afffffe"/>
              <w:spacing w:line="240" w:lineRule="auto"/>
              <w:rPr>
                <w:rFonts w:cs="Times New Roman"/>
                <w:sz w:val="21"/>
                <w:szCs w:val="21"/>
                <w:u w:val="single"/>
              </w:rPr>
            </w:pPr>
            <w:r>
              <w:rPr>
                <w:rFonts w:cs="Times New Roman"/>
                <w:sz w:val="21"/>
                <w:szCs w:val="21"/>
                <w:u w:val="single"/>
              </w:rPr>
              <w:t>D3</w:t>
            </w:r>
          </w:p>
        </w:tc>
        <w:tc>
          <w:tcPr>
            <w:tcW w:w="2372" w:type="pct"/>
            <w:tcBorders>
              <w:tl2br w:val="nil"/>
              <w:tr2bl w:val="nil"/>
            </w:tcBorders>
            <w:vAlign w:val="center"/>
          </w:tcPr>
          <w:p w14:paraId="399995F7" w14:textId="77777777" w:rsidR="00E10E04" w:rsidRDefault="00000000">
            <w:pPr>
              <w:jc w:val="center"/>
              <w:rPr>
                <w:kern w:val="0"/>
                <w:u w:val="single"/>
              </w:rPr>
            </w:pPr>
            <w:r>
              <w:rPr>
                <w:rFonts w:hint="eastAsia"/>
                <w:kern w:val="0"/>
                <w:u w:val="single"/>
              </w:rPr>
              <w:t>北</w:t>
            </w:r>
            <w:r>
              <w:rPr>
                <w:kern w:val="0"/>
                <w:u w:val="single"/>
              </w:rPr>
              <w:t>侧</w:t>
            </w:r>
            <w:r>
              <w:rPr>
                <w:rFonts w:hint="eastAsia"/>
                <w:kern w:val="0"/>
                <w:u w:val="single"/>
              </w:rPr>
              <w:t>650</w:t>
            </w:r>
            <w:r>
              <w:rPr>
                <w:kern w:val="0"/>
                <w:u w:val="single"/>
              </w:rPr>
              <w:t>m</w:t>
            </w:r>
            <w:r>
              <w:rPr>
                <w:kern w:val="0"/>
                <w:u w:val="single"/>
              </w:rPr>
              <w:t>（</w:t>
            </w:r>
            <w:r>
              <w:rPr>
                <w:rFonts w:hint="eastAsia"/>
                <w:kern w:val="0"/>
                <w:u w:val="single"/>
              </w:rPr>
              <w:t>上</w:t>
            </w:r>
            <w:r>
              <w:rPr>
                <w:kern w:val="0"/>
                <w:u w:val="single"/>
              </w:rPr>
              <w:t>游）</w:t>
            </w:r>
          </w:p>
        </w:tc>
        <w:tc>
          <w:tcPr>
            <w:tcW w:w="988" w:type="pct"/>
            <w:tcBorders>
              <w:tl2br w:val="nil"/>
              <w:tr2bl w:val="nil"/>
            </w:tcBorders>
            <w:vAlign w:val="center"/>
          </w:tcPr>
          <w:p w14:paraId="541AF175" w14:textId="77777777" w:rsidR="00E10E04" w:rsidRDefault="00000000">
            <w:pPr>
              <w:jc w:val="center"/>
              <w:rPr>
                <w:u w:val="single"/>
              </w:rPr>
            </w:pPr>
            <w:r>
              <w:rPr>
                <w:u w:val="single"/>
              </w:rPr>
              <w:t>非饮用水</w:t>
            </w:r>
          </w:p>
        </w:tc>
        <w:tc>
          <w:tcPr>
            <w:tcW w:w="1082" w:type="pct"/>
            <w:tcBorders>
              <w:tl2br w:val="nil"/>
              <w:tr2bl w:val="nil"/>
            </w:tcBorders>
            <w:vAlign w:val="center"/>
          </w:tcPr>
          <w:p w14:paraId="28ADEF58" w14:textId="77777777" w:rsidR="00E10E04" w:rsidRDefault="00E10E04">
            <w:pPr>
              <w:pStyle w:val="afffffe"/>
              <w:spacing w:line="240" w:lineRule="auto"/>
              <w:rPr>
                <w:rFonts w:cs="Times New Roman"/>
                <w:sz w:val="21"/>
                <w:szCs w:val="21"/>
                <w:u w:val="single"/>
              </w:rPr>
            </w:pPr>
          </w:p>
        </w:tc>
      </w:tr>
      <w:tr w:rsidR="00E10E04" w14:paraId="6FFEE7D6" w14:textId="77777777">
        <w:trPr>
          <w:trHeight w:val="330"/>
          <w:jc w:val="center"/>
        </w:trPr>
        <w:tc>
          <w:tcPr>
            <w:tcW w:w="555" w:type="pct"/>
            <w:tcBorders>
              <w:tl2br w:val="nil"/>
              <w:tr2bl w:val="nil"/>
            </w:tcBorders>
            <w:vAlign w:val="center"/>
          </w:tcPr>
          <w:p w14:paraId="7AC170F7" w14:textId="77777777" w:rsidR="00E10E04" w:rsidRDefault="00000000">
            <w:pPr>
              <w:pStyle w:val="afffffe"/>
              <w:spacing w:line="240" w:lineRule="auto"/>
              <w:rPr>
                <w:rFonts w:cs="Times New Roman"/>
                <w:sz w:val="21"/>
                <w:szCs w:val="21"/>
                <w:u w:val="single"/>
              </w:rPr>
            </w:pPr>
            <w:r>
              <w:rPr>
                <w:rFonts w:cs="Times New Roman"/>
                <w:sz w:val="21"/>
                <w:szCs w:val="21"/>
                <w:u w:val="single"/>
              </w:rPr>
              <w:t>D4</w:t>
            </w:r>
          </w:p>
        </w:tc>
        <w:tc>
          <w:tcPr>
            <w:tcW w:w="2372" w:type="pct"/>
            <w:tcBorders>
              <w:tl2br w:val="nil"/>
              <w:tr2bl w:val="nil"/>
            </w:tcBorders>
            <w:vAlign w:val="center"/>
          </w:tcPr>
          <w:p w14:paraId="6A17A851" w14:textId="77777777" w:rsidR="00E10E04" w:rsidRDefault="00000000">
            <w:pPr>
              <w:jc w:val="center"/>
              <w:rPr>
                <w:kern w:val="0"/>
                <w:u w:val="single"/>
              </w:rPr>
            </w:pPr>
            <w:r>
              <w:rPr>
                <w:kern w:val="0"/>
                <w:u w:val="single"/>
              </w:rPr>
              <w:t>西</w:t>
            </w:r>
            <w:r>
              <w:rPr>
                <w:rFonts w:hint="eastAsia"/>
                <w:kern w:val="0"/>
                <w:u w:val="single"/>
              </w:rPr>
              <w:t>北</w:t>
            </w:r>
            <w:r>
              <w:rPr>
                <w:kern w:val="0"/>
                <w:u w:val="single"/>
              </w:rPr>
              <w:t>侧</w:t>
            </w:r>
            <w:r>
              <w:rPr>
                <w:rFonts w:hint="eastAsia"/>
                <w:kern w:val="0"/>
                <w:u w:val="single"/>
              </w:rPr>
              <w:t>720</w:t>
            </w:r>
            <w:r>
              <w:rPr>
                <w:kern w:val="0"/>
                <w:u w:val="single"/>
              </w:rPr>
              <w:t>m</w:t>
            </w:r>
          </w:p>
        </w:tc>
        <w:tc>
          <w:tcPr>
            <w:tcW w:w="988" w:type="pct"/>
            <w:tcBorders>
              <w:tl2br w:val="nil"/>
              <w:tr2bl w:val="nil"/>
            </w:tcBorders>
            <w:vAlign w:val="center"/>
          </w:tcPr>
          <w:p w14:paraId="28A11D8B" w14:textId="77777777" w:rsidR="00E10E04" w:rsidRDefault="00000000">
            <w:pPr>
              <w:jc w:val="center"/>
              <w:rPr>
                <w:u w:val="single"/>
              </w:rPr>
            </w:pPr>
            <w:r>
              <w:rPr>
                <w:u w:val="single"/>
              </w:rPr>
              <w:t>非饮用水</w:t>
            </w:r>
          </w:p>
        </w:tc>
        <w:tc>
          <w:tcPr>
            <w:tcW w:w="1082" w:type="pct"/>
            <w:tcBorders>
              <w:tl2br w:val="nil"/>
              <w:tr2bl w:val="nil"/>
            </w:tcBorders>
            <w:vAlign w:val="center"/>
          </w:tcPr>
          <w:p w14:paraId="47F72979" w14:textId="77777777" w:rsidR="00E10E04" w:rsidRDefault="00E10E04">
            <w:pPr>
              <w:pStyle w:val="afffffe"/>
              <w:spacing w:line="240" w:lineRule="auto"/>
              <w:rPr>
                <w:rFonts w:cs="Times New Roman"/>
                <w:sz w:val="21"/>
                <w:szCs w:val="21"/>
                <w:u w:val="single"/>
              </w:rPr>
            </w:pPr>
          </w:p>
        </w:tc>
      </w:tr>
      <w:tr w:rsidR="00E10E04" w14:paraId="659C7311" w14:textId="77777777">
        <w:trPr>
          <w:trHeight w:val="330"/>
          <w:jc w:val="center"/>
        </w:trPr>
        <w:tc>
          <w:tcPr>
            <w:tcW w:w="555" w:type="pct"/>
            <w:tcBorders>
              <w:tl2br w:val="nil"/>
              <w:tr2bl w:val="nil"/>
            </w:tcBorders>
            <w:vAlign w:val="center"/>
          </w:tcPr>
          <w:p w14:paraId="2110F7A0" w14:textId="77777777" w:rsidR="00E10E04" w:rsidRDefault="00000000">
            <w:pPr>
              <w:pStyle w:val="afffffe"/>
              <w:spacing w:line="240" w:lineRule="auto"/>
              <w:rPr>
                <w:rFonts w:cs="Times New Roman"/>
                <w:sz w:val="21"/>
                <w:szCs w:val="21"/>
                <w:u w:val="single"/>
              </w:rPr>
            </w:pPr>
            <w:r>
              <w:rPr>
                <w:rFonts w:cs="Times New Roman"/>
                <w:sz w:val="21"/>
                <w:szCs w:val="21"/>
                <w:u w:val="single"/>
              </w:rPr>
              <w:t>D5</w:t>
            </w:r>
          </w:p>
        </w:tc>
        <w:tc>
          <w:tcPr>
            <w:tcW w:w="2372" w:type="pct"/>
            <w:tcBorders>
              <w:tl2br w:val="nil"/>
              <w:tr2bl w:val="nil"/>
            </w:tcBorders>
            <w:vAlign w:val="center"/>
          </w:tcPr>
          <w:p w14:paraId="22F88AC5" w14:textId="77777777" w:rsidR="00E10E04" w:rsidRDefault="00000000">
            <w:pPr>
              <w:jc w:val="center"/>
              <w:rPr>
                <w:kern w:val="0"/>
                <w:u w:val="single"/>
              </w:rPr>
            </w:pPr>
            <w:r>
              <w:rPr>
                <w:color w:val="000000"/>
                <w:u w:val="single"/>
              </w:rPr>
              <w:t>西</w:t>
            </w:r>
            <w:r>
              <w:rPr>
                <w:rFonts w:hint="eastAsia"/>
                <w:color w:val="000000"/>
                <w:u w:val="single"/>
              </w:rPr>
              <w:t>北</w:t>
            </w:r>
            <w:r>
              <w:rPr>
                <w:color w:val="000000"/>
                <w:u w:val="single"/>
              </w:rPr>
              <w:t>侧</w:t>
            </w:r>
            <w:r>
              <w:rPr>
                <w:rFonts w:hint="eastAsia"/>
                <w:color w:val="000000"/>
                <w:u w:val="single"/>
              </w:rPr>
              <w:t>966</w:t>
            </w:r>
            <w:r>
              <w:rPr>
                <w:color w:val="000000"/>
                <w:u w:val="single"/>
              </w:rPr>
              <w:t>m</w:t>
            </w:r>
          </w:p>
        </w:tc>
        <w:tc>
          <w:tcPr>
            <w:tcW w:w="988" w:type="pct"/>
            <w:tcBorders>
              <w:tl2br w:val="nil"/>
              <w:tr2bl w:val="nil"/>
            </w:tcBorders>
            <w:vAlign w:val="center"/>
          </w:tcPr>
          <w:p w14:paraId="33F072A5" w14:textId="77777777" w:rsidR="00E10E04" w:rsidRDefault="00000000">
            <w:pPr>
              <w:jc w:val="center"/>
              <w:rPr>
                <w:u w:val="single"/>
              </w:rPr>
            </w:pPr>
            <w:r>
              <w:rPr>
                <w:u w:val="single"/>
              </w:rPr>
              <w:t>非饮用水</w:t>
            </w:r>
          </w:p>
        </w:tc>
        <w:tc>
          <w:tcPr>
            <w:tcW w:w="1082" w:type="pct"/>
            <w:tcBorders>
              <w:tl2br w:val="nil"/>
              <w:tr2bl w:val="nil"/>
            </w:tcBorders>
            <w:vAlign w:val="center"/>
          </w:tcPr>
          <w:p w14:paraId="2A6AFDEF" w14:textId="77777777" w:rsidR="00E10E04" w:rsidRDefault="00E10E04">
            <w:pPr>
              <w:pStyle w:val="afffffe"/>
              <w:spacing w:line="240" w:lineRule="auto"/>
              <w:rPr>
                <w:rFonts w:cs="Times New Roman"/>
                <w:sz w:val="21"/>
                <w:szCs w:val="21"/>
                <w:u w:val="single"/>
              </w:rPr>
            </w:pPr>
          </w:p>
        </w:tc>
      </w:tr>
      <w:tr w:rsidR="00E10E04" w14:paraId="6D89D115" w14:textId="77777777">
        <w:trPr>
          <w:trHeight w:val="330"/>
          <w:jc w:val="center"/>
        </w:trPr>
        <w:tc>
          <w:tcPr>
            <w:tcW w:w="555" w:type="pct"/>
            <w:tcBorders>
              <w:tl2br w:val="nil"/>
              <w:tr2bl w:val="nil"/>
            </w:tcBorders>
            <w:vAlign w:val="center"/>
          </w:tcPr>
          <w:p w14:paraId="3DF74AB0" w14:textId="77777777" w:rsidR="00E10E04" w:rsidRDefault="00000000">
            <w:pPr>
              <w:pStyle w:val="afffffe"/>
              <w:spacing w:line="240" w:lineRule="auto"/>
              <w:rPr>
                <w:rFonts w:cs="Times New Roman"/>
                <w:sz w:val="21"/>
                <w:szCs w:val="21"/>
                <w:u w:val="single"/>
              </w:rPr>
            </w:pPr>
            <w:r>
              <w:rPr>
                <w:rFonts w:cs="Times New Roman"/>
                <w:sz w:val="21"/>
                <w:szCs w:val="21"/>
                <w:u w:val="single"/>
              </w:rPr>
              <w:t>D6</w:t>
            </w:r>
          </w:p>
        </w:tc>
        <w:tc>
          <w:tcPr>
            <w:tcW w:w="2372" w:type="pct"/>
            <w:tcBorders>
              <w:tl2br w:val="nil"/>
              <w:tr2bl w:val="nil"/>
            </w:tcBorders>
            <w:vAlign w:val="center"/>
          </w:tcPr>
          <w:p w14:paraId="52F910E9" w14:textId="77777777" w:rsidR="00E10E04" w:rsidRDefault="00000000">
            <w:pPr>
              <w:jc w:val="center"/>
              <w:rPr>
                <w:kern w:val="0"/>
                <w:u w:val="single"/>
              </w:rPr>
            </w:pPr>
            <w:r>
              <w:rPr>
                <w:color w:val="000000"/>
                <w:u w:val="single"/>
              </w:rPr>
              <w:t>东</w:t>
            </w:r>
            <w:r>
              <w:rPr>
                <w:rFonts w:hint="eastAsia"/>
                <w:color w:val="000000"/>
                <w:u w:val="single"/>
              </w:rPr>
              <w:t>北</w:t>
            </w:r>
            <w:r>
              <w:rPr>
                <w:color w:val="000000"/>
                <w:u w:val="single"/>
              </w:rPr>
              <w:t>侧</w:t>
            </w:r>
            <w:r>
              <w:rPr>
                <w:rFonts w:hint="eastAsia"/>
                <w:color w:val="000000"/>
                <w:u w:val="single"/>
              </w:rPr>
              <w:t>607</w:t>
            </w:r>
            <w:r>
              <w:rPr>
                <w:color w:val="000000"/>
                <w:u w:val="single"/>
              </w:rPr>
              <w:t>m</w:t>
            </w:r>
          </w:p>
        </w:tc>
        <w:tc>
          <w:tcPr>
            <w:tcW w:w="988" w:type="pct"/>
            <w:tcBorders>
              <w:tl2br w:val="nil"/>
              <w:tr2bl w:val="nil"/>
            </w:tcBorders>
            <w:vAlign w:val="center"/>
          </w:tcPr>
          <w:p w14:paraId="380AA5B8" w14:textId="77777777" w:rsidR="00E10E04" w:rsidRDefault="00000000">
            <w:pPr>
              <w:jc w:val="center"/>
              <w:rPr>
                <w:u w:val="single"/>
              </w:rPr>
            </w:pPr>
            <w:r>
              <w:rPr>
                <w:u w:val="single"/>
              </w:rPr>
              <w:t>非饮用水</w:t>
            </w:r>
          </w:p>
        </w:tc>
        <w:tc>
          <w:tcPr>
            <w:tcW w:w="1082" w:type="pct"/>
            <w:tcBorders>
              <w:tl2br w:val="nil"/>
              <w:tr2bl w:val="nil"/>
            </w:tcBorders>
            <w:vAlign w:val="center"/>
          </w:tcPr>
          <w:p w14:paraId="0B844CFA" w14:textId="77777777" w:rsidR="00E10E04" w:rsidRDefault="00E10E04">
            <w:pPr>
              <w:jc w:val="center"/>
              <w:rPr>
                <w:u w:val="single"/>
              </w:rPr>
            </w:pPr>
          </w:p>
        </w:tc>
      </w:tr>
      <w:tr w:rsidR="00E10E04" w14:paraId="474E9C5F" w14:textId="77777777">
        <w:trPr>
          <w:trHeight w:val="330"/>
          <w:jc w:val="center"/>
        </w:trPr>
        <w:tc>
          <w:tcPr>
            <w:tcW w:w="555" w:type="pct"/>
            <w:tcBorders>
              <w:tl2br w:val="nil"/>
              <w:tr2bl w:val="nil"/>
            </w:tcBorders>
            <w:vAlign w:val="center"/>
          </w:tcPr>
          <w:p w14:paraId="5B2710A8" w14:textId="77777777" w:rsidR="00E10E04" w:rsidRDefault="00000000">
            <w:pPr>
              <w:pStyle w:val="afffffe"/>
              <w:spacing w:line="240" w:lineRule="auto"/>
              <w:rPr>
                <w:rFonts w:cs="Times New Roman"/>
                <w:sz w:val="21"/>
                <w:szCs w:val="21"/>
                <w:u w:val="single"/>
              </w:rPr>
            </w:pPr>
            <w:r>
              <w:rPr>
                <w:rFonts w:cs="Times New Roman" w:hint="eastAsia"/>
                <w:sz w:val="21"/>
                <w:szCs w:val="21"/>
                <w:u w:val="single"/>
              </w:rPr>
              <w:t>D7</w:t>
            </w:r>
          </w:p>
        </w:tc>
        <w:tc>
          <w:tcPr>
            <w:tcW w:w="2372" w:type="pct"/>
            <w:tcBorders>
              <w:tl2br w:val="nil"/>
              <w:tr2bl w:val="nil"/>
            </w:tcBorders>
            <w:vAlign w:val="center"/>
          </w:tcPr>
          <w:p w14:paraId="04B6EAF4" w14:textId="77777777" w:rsidR="00E10E04" w:rsidRDefault="00000000">
            <w:pPr>
              <w:jc w:val="center"/>
              <w:rPr>
                <w:color w:val="000000"/>
                <w:u w:val="single"/>
              </w:rPr>
            </w:pPr>
            <w:r>
              <w:rPr>
                <w:rFonts w:hint="eastAsia"/>
                <w:color w:val="000000"/>
                <w:u w:val="single"/>
              </w:rPr>
              <w:t>场内（</w:t>
            </w:r>
            <w:r>
              <w:rPr>
                <w:rFonts w:hint="eastAsia"/>
                <w:color w:val="000000"/>
                <w:u w:val="single"/>
              </w:rPr>
              <w:t>14#</w:t>
            </w:r>
            <w:r>
              <w:rPr>
                <w:rFonts w:hint="eastAsia"/>
                <w:color w:val="000000"/>
                <w:u w:val="single"/>
              </w:rPr>
              <w:t>球道处）</w:t>
            </w:r>
          </w:p>
        </w:tc>
        <w:tc>
          <w:tcPr>
            <w:tcW w:w="988" w:type="pct"/>
            <w:tcBorders>
              <w:tl2br w:val="nil"/>
              <w:tr2bl w:val="nil"/>
            </w:tcBorders>
            <w:vAlign w:val="center"/>
          </w:tcPr>
          <w:p w14:paraId="78605805" w14:textId="77777777" w:rsidR="00E10E04" w:rsidRDefault="00000000">
            <w:pPr>
              <w:jc w:val="center"/>
              <w:rPr>
                <w:u w:val="single"/>
              </w:rPr>
            </w:pPr>
            <w:r>
              <w:rPr>
                <w:rFonts w:hint="eastAsia"/>
                <w:u w:val="single"/>
              </w:rPr>
              <w:t>非饮用水</w:t>
            </w:r>
          </w:p>
        </w:tc>
        <w:tc>
          <w:tcPr>
            <w:tcW w:w="1082" w:type="pct"/>
            <w:tcBorders>
              <w:tl2br w:val="nil"/>
              <w:tr2bl w:val="nil"/>
            </w:tcBorders>
            <w:vAlign w:val="center"/>
          </w:tcPr>
          <w:p w14:paraId="231DBFAA" w14:textId="77777777" w:rsidR="00E10E04" w:rsidRDefault="00E10E04">
            <w:pPr>
              <w:jc w:val="center"/>
              <w:rPr>
                <w:u w:val="single"/>
              </w:rPr>
            </w:pPr>
          </w:p>
        </w:tc>
      </w:tr>
    </w:tbl>
    <w:p w14:paraId="2DD1CA85" w14:textId="77777777" w:rsidR="00E10E04" w:rsidRDefault="00000000">
      <w:pPr>
        <w:pStyle w:val="1-"/>
        <w:ind w:firstLine="480"/>
        <w:rPr>
          <w:sz w:val="24"/>
        </w:rPr>
      </w:pPr>
      <w:r>
        <w:rPr>
          <w:rFonts w:hint="eastAsia"/>
          <w:sz w:val="24"/>
        </w:rPr>
        <w:t>八大离子校验过程：</w:t>
      </w:r>
    </w:p>
    <w:p w14:paraId="64531A45"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D1</w:t>
      </w:r>
      <w:r>
        <w:rPr>
          <w:rFonts w:hint="eastAsia"/>
          <w:bCs/>
          <w:sz w:val="24"/>
          <w:szCs w:val="24"/>
        </w:rPr>
        <w:t>：</w:t>
      </w:r>
      <w:r>
        <w:rPr>
          <w:rFonts w:hint="eastAsia"/>
          <w:bCs/>
          <w:sz w:val="24"/>
          <w:szCs w:val="24"/>
        </w:rPr>
        <w:t>TZ</w:t>
      </w:r>
      <w:r>
        <w:rPr>
          <w:rFonts w:hint="eastAsia"/>
          <w:bCs/>
          <w:sz w:val="24"/>
          <w:szCs w:val="24"/>
          <w:vertAlign w:val="superscript"/>
        </w:rPr>
        <w:t>-</w:t>
      </w:r>
      <w:r>
        <w:rPr>
          <w:rFonts w:hint="eastAsia"/>
          <w:bCs/>
          <w:sz w:val="24"/>
          <w:szCs w:val="24"/>
        </w:rPr>
        <w:t>=0+1.3602+0.242+0.4081=2.0103</w:t>
      </w:r>
    </w:p>
    <w:p w14:paraId="6323AD9E" w14:textId="77777777" w:rsidR="00E10E04" w:rsidRDefault="00000000">
      <w:pPr>
        <w:adjustRightInd w:val="0"/>
        <w:snapToGrid w:val="0"/>
        <w:spacing w:line="360" w:lineRule="auto"/>
        <w:ind w:firstLineChars="400" w:firstLine="960"/>
        <w:rPr>
          <w:bCs/>
          <w:sz w:val="24"/>
          <w:szCs w:val="24"/>
        </w:rPr>
      </w:pPr>
      <w:r>
        <w:rPr>
          <w:rFonts w:hint="eastAsia"/>
          <w:bCs/>
          <w:sz w:val="24"/>
          <w:szCs w:val="24"/>
        </w:rPr>
        <w:t>TZ</w:t>
      </w:r>
      <w:r>
        <w:rPr>
          <w:rFonts w:hint="eastAsia"/>
          <w:bCs/>
          <w:sz w:val="24"/>
          <w:szCs w:val="24"/>
          <w:vertAlign w:val="superscript"/>
        </w:rPr>
        <w:t>+</w:t>
      </w:r>
      <w:r>
        <w:rPr>
          <w:rFonts w:hint="eastAsia"/>
          <w:bCs/>
          <w:sz w:val="24"/>
          <w:szCs w:val="24"/>
        </w:rPr>
        <w:t>=0.1345+0.3445+1.0778+0.3949=1.9517</w:t>
      </w:r>
    </w:p>
    <w:p w14:paraId="6AC87D75" w14:textId="77777777" w:rsidR="00E10E04" w:rsidRDefault="00000000">
      <w:pPr>
        <w:adjustRightInd w:val="0"/>
        <w:snapToGrid w:val="0"/>
        <w:spacing w:line="360" w:lineRule="auto"/>
        <w:ind w:firstLineChars="400" w:firstLine="960"/>
        <w:rPr>
          <w:rFonts w:hAnsi="Cambria Math"/>
          <w:bCs/>
          <w:sz w:val="24"/>
          <w:szCs w:val="24"/>
        </w:rPr>
      </w:pPr>
      <w:r>
        <w:rPr>
          <w:rFonts w:hint="eastAsia"/>
          <w:bCs/>
          <w:sz w:val="24"/>
          <w:szCs w:val="24"/>
        </w:rPr>
        <w:t>EB=</w:t>
      </w:r>
      <m:oMath>
        <m:f>
          <m:fPr>
            <m:ctrlPr>
              <w:rPr>
                <w:rFonts w:ascii="Cambria Math" w:hAnsi="Cambria Math"/>
                <w:bCs/>
                <w:i/>
                <w:sz w:val="24"/>
                <w:szCs w:val="24"/>
              </w:rPr>
            </m:ctrlPr>
          </m:fPr>
          <m:num>
            <m:d>
              <m:dPr>
                <m:begChr m:val="|"/>
                <m:endChr m:val="|"/>
                <m:ctrlPr>
                  <w:rPr>
                    <w:rFonts w:ascii="Cambria Math" w:hAnsi="Cambria Math"/>
                    <w:bCs/>
                    <w:i/>
                    <w:sz w:val="24"/>
                    <w:szCs w:val="24"/>
                  </w:rPr>
                </m:ctrlPr>
              </m:dPr>
              <m:e>
                <m:r>
                  <w:rPr>
                    <w:rFonts w:ascii="Cambria Math" w:hAnsi="Cambria Math"/>
                    <w:sz w:val="24"/>
                    <w:szCs w:val="24"/>
                  </w:rPr>
                  <m:t>1.9517-2.0103</m:t>
                </m:r>
              </m:e>
            </m:d>
          </m:num>
          <m:den>
            <m:r>
              <w:rPr>
                <w:rFonts w:ascii="Cambria Math" w:hAnsi="Cambria Math"/>
                <w:sz w:val="24"/>
                <w:szCs w:val="24"/>
              </w:rPr>
              <m:t>1.9217+2.0103</m:t>
            </m:r>
          </m:den>
        </m:f>
      </m:oMath>
      <w:r>
        <w:rPr>
          <w:rFonts w:hAnsi="Cambria Math" w:hint="eastAsia"/>
          <w:bCs/>
          <w:sz w:val="24"/>
          <w:szCs w:val="24"/>
        </w:rPr>
        <w:t>×</w:t>
      </w:r>
      <w:r>
        <w:rPr>
          <w:rFonts w:hAnsi="Cambria Math" w:hint="eastAsia"/>
          <w:bCs/>
          <w:sz w:val="24"/>
          <w:szCs w:val="24"/>
        </w:rPr>
        <w:t>100%=1.48%</w:t>
      </w:r>
    </w:p>
    <w:p w14:paraId="2881E366" w14:textId="77777777" w:rsidR="00E10E04" w:rsidRDefault="00000000">
      <w:pPr>
        <w:adjustRightInd w:val="0"/>
        <w:snapToGrid w:val="0"/>
        <w:spacing w:line="360" w:lineRule="auto"/>
        <w:ind w:firstLineChars="200" w:firstLine="480"/>
        <w:rPr>
          <w:bCs/>
          <w:sz w:val="24"/>
          <w:szCs w:val="24"/>
        </w:rPr>
      </w:pPr>
      <w:r>
        <w:rPr>
          <w:rFonts w:hAnsi="Cambria Math" w:hint="eastAsia"/>
          <w:bCs/>
          <w:sz w:val="24"/>
          <w:szCs w:val="24"/>
        </w:rPr>
        <w:t>D2</w:t>
      </w:r>
      <w:r>
        <w:rPr>
          <w:rFonts w:hAnsi="Cambria Math" w:hint="eastAsia"/>
          <w:bCs/>
          <w:sz w:val="24"/>
          <w:szCs w:val="24"/>
        </w:rPr>
        <w:t>：</w:t>
      </w:r>
      <w:r>
        <w:rPr>
          <w:rFonts w:hint="eastAsia"/>
          <w:bCs/>
          <w:sz w:val="24"/>
          <w:szCs w:val="24"/>
        </w:rPr>
        <w:t>TZ</w:t>
      </w:r>
      <w:r>
        <w:rPr>
          <w:rFonts w:hint="eastAsia"/>
          <w:bCs/>
          <w:sz w:val="24"/>
          <w:szCs w:val="24"/>
          <w:vertAlign w:val="superscript"/>
        </w:rPr>
        <w:t>-</w:t>
      </w:r>
      <w:r>
        <w:rPr>
          <w:rFonts w:hint="eastAsia"/>
          <w:bCs/>
          <w:sz w:val="24"/>
          <w:szCs w:val="24"/>
        </w:rPr>
        <w:t>=0+2.5074+0.3611+0.9557=3.8242</w:t>
      </w:r>
    </w:p>
    <w:p w14:paraId="19FD7721" w14:textId="77777777" w:rsidR="00E10E04" w:rsidRDefault="00000000">
      <w:pPr>
        <w:adjustRightInd w:val="0"/>
        <w:snapToGrid w:val="0"/>
        <w:spacing w:line="360" w:lineRule="auto"/>
        <w:ind w:firstLineChars="400" w:firstLine="960"/>
        <w:rPr>
          <w:bCs/>
          <w:sz w:val="24"/>
          <w:szCs w:val="24"/>
        </w:rPr>
      </w:pPr>
      <w:r>
        <w:rPr>
          <w:rFonts w:hint="eastAsia"/>
          <w:bCs/>
          <w:sz w:val="24"/>
          <w:szCs w:val="24"/>
        </w:rPr>
        <w:t>TZ</w:t>
      </w:r>
      <w:r>
        <w:rPr>
          <w:rFonts w:hint="eastAsia"/>
          <w:bCs/>
          <w:sz w:val="24"/>
          <w:szCs w:val="24"/>
          <w:vertAlign w:val="superscript"/>
        </w:rPr>
        <w:t>+</w:t>
      </w:r>
      <w:r>
        <w:rPr>
          <w:rFonts w:hint="eastAsia"/>
          <w:bCs/>
          <w:sz w:val="24"/>
          <w:szCs w:val="24"/>
        </w:rPr>
        <w:t>=0.0228+1.2745+1.1677+1.123=3.588</w:t>
      </w:r>
    </w:p>
    <w:p w14:paraId="2BCFF3DF" w14:textId="77777777" w:rsidR="00E10E04" w:rsidRDefault="00000000">
      <w:pPr>
        <w:adjustRightInd w:val="0"/>
        <w:snapToGrid w:val="0"/>
        <w:spacing w:line="360" w:lineRule="auto"/>
        <w:ind w:firstLineChars="400" w:firstLine="960"/>
        <w:rPr>
          <w:rFonts w:hAnsi="Cambria Math"/>
          <w:bCs/>
          <w:sz w:val="24"/>
          <w:szCs w:val="24"/>
        </w:rPr>
      </w:pPr>
      <w:r>
        <w:rPr>
          <w:rFonts w:hint="eastAsia"/>
          <w:bCs/>
          <w:sz w:val="24"/>
          <w:szCs w:val="24"/>
        </w:rPr>
        <w:t>EB=</w:t>
      </w:r>
      <m:oMath>
        <m:f>
          <m:fPr>
            <m:ctrlPr>
              <w:rPr>
                <w:rFonts w:ascii="Cambria Math" w:hAnsi="Cambria Math"/>
                <w:bCs/>
                <w:i/>
                <w:sz w:val="24"/>
                <w:szCs w:val="24"/>
              </w:rPr>
            </m:ctrlPr>
          </m:fPr>
          <m:num>
            <m:d>
              <m:dPr>
                <m:begChr m:val="|"/>
                <m:endChr m:val="|"/>
                <m:ctrlPr>
                  <w:rPr>
                    <w:rFonts w:ascii="Cambria Math" w:hAnsi="Cambria Math"/>
                    <w:bCs/>
                    <w:i/>
                    <w:sz w:val="24"/>
                    <w:szCs w:val="24"/>
                  </w:rPr>
                </m:ctrlPr>
              </m:dPr>
              <m:e>
                <m:r>
                  <w:rPr>
                    <w:rFonts w:ascii="Cambria Math" w:hAnsi="Cambria Math"/>
                    <w:sz w:val="24"/>
                    <w:szCs w:val="24"/>
                  </w:rPr>
                  <m:t>3.588-3.8242</m:t>
                </m:r>
              </m:e>
            </m:d>
          </m:num>
          <m:den>
            <m:r>
              <w:rPr>
                <w:rFonts w:ascii="Cambria Math" w:hAnsi="Cambria Math"/>
                <w:sz w:val="24"/>
                <w:szCs w:val="24"/>
              </w:rPr>
              <m:t>3.588+3.8242</m:t>
            </m:r>
          </m:den>
        </m:f>
      </m:oMath>
      <w:r>
        <w:rPr>
          <w:rFonts w:hAnsi="Cambria Math" w:hint="eastAsia"/>
          <w:bCs/>
          <w:sz w:val="24"/>
          <w:szCs w:val="24"/>
        </w:rPr>
        <w:t>×</w:t>
      </w:r>
      <w:r>
        <w:rPr>
          <w:rFonts w:hAnsi="Cambria Math" w:hint="eastAsia"/>
          <w:bCs/>
          <w:sz w:val="24"/>
          <w:szCs w:val="24"/>
        </w:rPr>
        <w:t>100%=3.19%</w:t>
      </w:r>
    </w:p>
    <w:p w14:paraId="63CB8568" w14:textId="77777777" w:rsidR="00E10E04" w:rsidRDefault="00000000">
      <w:pPr>
        <w:adjustRightInd w:val="0"/>
        <w:snapToGrid w:val="0"/>
        <w:spacing w:line="360" w:lineRule="auto"/>
        <w:ind w:firstLineChars="200" w:firstLine="480"/>
        <w:rPr>
          <w:bCs/>
          <w:sz w:val="24"/>
          <w:szCs w:val="24"/>
        </w:rPr>
      </w:pPr>
      <w:r>
        <w:rPr>
          <w:rFonts w:hAnsi="Cambria Math" w:hint="eastAsia"/>
          <w:bCs/>
          <w:sz w:val="24"/>
          <w:szCs w:val="24"/>
        </w:rPr>
        <w:t>D3</w:t>
      </w:r>
      <w:r>
        <w:rPr>
          <w:rFonts w:hAnsi="Cambria Math" w:hint="eastAsia"/>
          <w:bCs/>
          <w:sz w:val="24"/>
          <w:szCs w:val="24"/>
        </w:rPr>
        <w:t>：</w:t>
      </w:r>
      <w:r>
        <w:rPr>
          <w:rFonts w:hint="eastAsia"/>
          <w:bCs/>
          <w:sz w:val="24"/>
          <w:szCs w:val="24"/>
        </w:rPr>
        <w:t>TZ</w:t>
      </w:r>
      <w:r>
        <w:rPr>
          <w:rFonts w:hint="eastAsia"/>
          <w:bCs/>
          <w:sz w:val="24"/>
          <w:szCs w:val="24"/>
          <w:vertAlign w:val="superscript"/>
        </w:rPr>
        <w:t>-</w:t>
      </w:r>
      <w:r>
        <w:rPr>
          <w:rFonts w:hint="eastAsia"/>
          <w:bCs/>
          <w:sz w:val="24"/>
          <w:szCs w:val="24"/>
        </w:rPr>
        <w:t>=0+0.9997+0.0291+0.1335=1.1623</w:t>
      </w:r>
    </w:p>
    <w:p w14:paraId="11C9C6FE" w14:textId="77777777" w:rsidR="00E10E04" w:rsidRDefault="00000000">
      <w:pPr>
        <w:adjustRightInd w:val="0"/>
        <w:snapToGrid w:val="0"/>
        <w:spacing w:line="360" w:lineRule="auto"/>
        <w:ind w:firstLineChars="400" w:firstLine="960"/>
        <w:rPr>
          <w:bCs/>
          <w:sz w:val="24"/>
          <w:szCs w:val="24"/>
        </w:rPr>
      </w:pPr>
      <w:r>
        <w:rPr>
          <w:rFonts w:hint="eastAsia"/>
          <w:bCs/>
          <w:sz w:val="24"/>
          <w:szCs w:val="24"/>
        </w:rPr>
        <w:t>TZ</w:t>
      </w:r>
      <w:r>
        <w:rPr>
          <w:rFonts w:hint="eastAsia"/>
          <w:bCs/>
          <w:sz w:val="24"/>
          <w:szCs w:val="24"/>
          <w:vertAlign w:val="superscript"/>
        </w:rPr>
        <w:t>+</w:t>
      </w:r>
      <w:r>
        <w:rPr>
          <w:rFonts w:hint="eastAsia"/>
          <w:bCs/>
          <w:sz w:val="24"/>
          <w:szCs w:val="24"/>
        </w:rPr>
        <w:t>=0.0465+0.0774+0.8433+0.2394=1.2066</w:t>
      </w:r>
    </w:p>
    <w:p w14:paraId="04E3BA72" w14:textId="77777777" w:rsidR="00E10E04" w:rsidRDefault="00000000">
      <w:pPr>
        <w:adjustRightInd w:val="0"/>
        <w:snapToGrid w:val="0"/>
        <w:spacing w:line="360" w:lineRule="auto"/>
        <w:ind w:firstLineChars="400" w:firstLine="960"/>
        <w:rPr>
          <w:rFonts w:hAnsi="Cambria Math"/>
          <w:bCs/>
          <w:sz w:val="24"/>
          <w:szCs w:val="24"/>
        </w:rPr>
      </w:pPr>
      <w:r>
        <w:rPr>
          <w:rFonts w:hint="eastAsia"/>
          <w:bCs/>
          <w:sz w:val="24"/>
          <w:szCs w:val="24"/>
        </w:rPr>
        <w:t>EB=</w:t>
      </w:r>
      <m:oMath>
        <m:f>
          <m:fPr>
            <m:ctrlPr>
              <w:rPr>
                <w:rFonts w:ascii="Cambria Math" w:hAnsi="Cambria Math"/>
                <w:bCs/>
                <w:i/>
                <w:sz w:val="24"/>
                <w:szCs w:val="24"/>
              </w:rPr>
            </m:ctrlPr>
          </m:fPr>
          <m:num>
            <m:d>
              <m:dPr>
                <m:begChr m:val="|"/>
                <m:endChr m:val="|"/>
                <m:ctrlPr>
                  <w:rPr>
                    <w:rFonts w:ascii="Cambria Math" w:hAnsi="Cambria Math"/>
                    <w:bCs/>
                    <w:i/>
                    <w:sz w:val="24"/>
                    <w:szCs w:val="24"/>
                  </w:rPr>
                </m:ctrlPr>
              </m:dPr>
              <m:e>
                <m:r>
                  <w:rPr>
                    <w:rFonts w:ascii="Cambria Math" w:hAnsi="Cambria Math"/>
                    <w:sz w:val="24"/>
                    <w:szCs w:val="24"/>
                  </w:rPr>
                  <m:t>1.2066-1.1623</m:t>
                </m:r>
              </m:e>
            </m:d>
          </m:num>
          <m:den>
            <m:r>
              <w:rPr>
                <w:rFonts w:ascii="Cambria Math" w:hAnsi="Cambria Math"/>
                <w:sz w:val="24"/>
                <w:szCs w:val="24"/>
              </w:rPr>
              <m:t>1.2066+1.1623</m:t>
            </m:r>
          </m:den>
        </m:f>
      </m:oMath>
      <w:r>
        <w:rPr>
          <w:rFonts w:hAnsi="Cambria Math" w:hint="eastAsia"/>
          <w:bCs/>
          <w:sz w:val="24"/>
          <w:szCs w:val="24"/>
        </w:rPr>
        <w:t>×</w:t>
      </w:r>
      <w:r>
        <w:rPr>
          <w:rFonts w:hAnsi="Cambria Math" w:hint="eastAsia"/>
          <w:bCs/>
          <w:sz w:val="24"/>
          <w:szCs w:val="24"/>
        </w:rPr>
        <w:t>100%=1.87%</w:t>
      </w:r>
    </w:p>
    <w:p w14:paraId="2F74556C" w14:textId="77777777" w:rsidR="00E10E04" w:rsidRDefault="00000000">
      <w:pPr>
        <w:adjustRightInd w:val="0"/>
        <w:snapToGrid w:val="0"/>
        <w:spacing w:line="360" w:lineRule="auto"/>
        <w:ind w:firstLineChars="200" w:firstLine="480"/>
        <w:rPr>
          <w:bCs/>
          <w:sz w:val="24"/>
          <w:szCs w:val="24"/>
        </w:rPr>
      </w:pPr>
      <w:r>
        <w:rPr>
          <w:rFonts w:hAnsi="Cambria Math" w:hint="eastAsia"/>
          <w:bCs/>
          <w:sz w:val="24"/>
          <w:szCs w:val="24"/>
        </w:rPr>
        <w:t>D7</w:t>
      </w:r>
      <w:r>
        <w:rPr>
          <w:rFonts w:hAnsi="Cambria Math" w:hint="eastAsia"/>
          <w:bCs/>
          <w:sz w:val="24"/>
          <w:szCs w:val="24"/>
        </w:rPr>
        <w:t>：</w:t>
      </w:r>
      <w:r>
        <w:rPr>
          <w:rFonts w:hint="eastAsia"/>
          <w:bCs/>
          <w:sz w:val="24"/>
          <w:szCs w:val="24"/>
        </w:rPr>
        <w:t>TZ</w:t>
      </w:r>
      <w:r>
        <w:rPr>
          <w:rFonts w:hint="eastAsia"/>
          <w:bCs/>
          <w:sz w:val="24"/>
          <w:szCs w:val="24"/>
          <w:vertAlign w:val="superscript"/>
        </w:rPr>
        <w:t>-</w:t>
      </w:r>
      <w:r>
        <w:rPr>
          <w:rFonts w:hint="eastAsia"/>
          <w:bCs/>
          <w:sz w:val="24"/>
          <w:szCs w:val="24"/>
        </w:rPr>
        <w:t>=0+2.3599+0.0069+0.0229=2.3897</w:t>
      </w:r>
    </w:p>
    <w:p w14:paraId="1CFDD7F1" w14:textId="77777777" w:rsidR="00E10E04" w:rsidRDefault="00000000">
      <w:pPr>
        <w:adjustRightInd w:val="0"/>
        <w:snapToGrid w:val="0"/>
        <w:spacing w:line="360" w:lineRule="auto"/>
        <w:ind w:firstLineChars="400" w:firstLine="960"/>
        <w:rPr>
          <w:bCs/>
          <w:sz w:val="24"/>
          <w:szCs w:val="24"/>
        </w:rPr>
      </w:pPr>
      <w:r>
        <w:rPr>
          <w:rFonts w:hint="eastAsia"/>
          <w:bCs/>
          <w:sz w:val="24"/>
          <w:szCs w:val="24"/>
        </w:rPr>
        <w:t>TZ</w:t>
      </w:r>
      <w:r>
        <w:rPr>
          <w:rFonts w:hint="eastAsia"/>
          <w:bCs/>
          <w:sz w:val="24"/>
          <w:szCs w:val="24"/>
          <w:vertAlign w:val="superscript"/>
        </w:rPr>
        <w:t>+</w:t>
      </w:r>
      <w:r>
        <w:rPr>
          <w:rFonts w:hint="eastAsia"/>
          <w:bCs/>
          <w:sz w:val="24"/>
          <w:szCs w:val="24"/>
        </w:rPr>
        <w:t>=0.0137+0.5915+0.7984+0.8227=2.2263</w:t>
      </w:r>
    </w:p>
    <w:p w14:paraId="51520BDF" w14:textId="77777777" w:rsidR="00E10E04" w:rsidRDefault="00000000">
      <w:pPr>
        <w:adjustRightInd w:val="0"/>
        <w:snapToGrid w:val="0"/>
        <w:spacing w:line="360" w:lineRule="auto"/>
        <w:ind w:firstLineChars="400" w:firstLine="960"/>
        <w:rPr>
          <w:rFonts w:hAnsi="Cambria Math"/>
          <w:bCs/>
          <w:sz w:val="24"/>
          <w:szCs w:val="24"/>
        </w:rPr>
      </w:pPr>
      <w:r>
        <w:rPr>
          <w:rFonts w:hint="eastAsia"/>
          <w:bCs/>
          <w:sz w:val="24"/>
          <w:szCs w:val="24"/>
        </w:rPr>
        <w:t>EB=</w:t>
      </w:r>
      <m:oMath>
        <m:f>
          <m:fPr>
            <m:ctrlPr>
              <w:rPr>
                <w:rFonts w:ascii="Cambria Math" w:hAnsi="Cambria Math"/>
                <w:bCs/>
                <w:i/>
                <w:sz w:val="24"/>
                <w:szCs w:val="24"/>
              </w:rPr>
            </m:ctrlPr>
          </m:fPr>
          <m:num>
            <m:d>
              <m:dPr>
                <m:begChr m:val="|"/>
                <m:endChr m:val="|"/>
                <m:ctrlPr>
                  <w:rPr>
                    <w:rFonts w:ascii="Cambria Math" w:hAnsi="Cambria Math"/>
                    <w:bCs/>
                    <w:i/>
                    <w:sz w:val="24"/>
                    <w:szCs w:val="24"/>
                  </w:rPr>
                </m:ctrlPr>
              </m:dPr>
              <m:e>
                <m:r>
                  <w:rPr>
                    <w:rFonts w:ascii="Cambria Math" w:hAnsi="Cambria Math"/>
                    <w:sz w:val="24"/>
                    <w:szCs w:val="24"/>
                  </w:rPr>
                  <m:t>2.2263-2.3897</m:t>
                </m:r>
              </m:e>
            </m:d>
          </m:num>
          <m:den>
            <m:r>
              <w:rPr>
                <w:rFonts w:ascii="Cambria Math" w:hAnsi="Cambria Math"/>
                <w:sz w:val="24"/>
                <w:szCs w:val="24"/>
              </w:rPr>
              <m:t>2.2263+2.3897</m:t>
            </m:r>
          </m:den>
        </m:f>
      </m:oMath>
      <w:r>
        <w:rPr>
          <w:rFonts w:hAnsi="Cambria Math" w:hint="eastAsia"/>
          <w:bCs/>
          <w:sz w:val="24"/>
          <w:szCs w:val="24"/>
        </w:rPr>
        <w:t>×</w:t>
      </w:r>
      <w:r>
        <w:rPr>
          <w:rFonts w:hAnsi="Cambria Math" w:hint="eastAsia"/>
          <w:bCs/>
          <w:sz w:val="24"/>
          <w:szCs w:val="24"/>
        </w:rPr>
        <w:t>100%=3.54%</w:t>
      </w:r>
    </w:p>
    <w:p w14:paraId="539E4340" w14:textId="77777777" w:rsidR="00E10E04" w:rsidRDefault="00000000">
      <w:pPr>
        <w:adjustRightInd w:val="0"/>
        <w:snapToGrid w:val="0"/>
        <w:spacing w:line="360" w:lineRule="auto"/>
        <w:ind w:firstLineChars="200" w:firstLine="480"/>
        <w:rPr>
          <w:rFonts w:hAnsi="Cambria Math"/>
          <w:bCs/>
          <w:sz w:val="24"/>
          <w:szCs w:val="24"/>
        </w:rPr>
      </w:pPr>
      <w:r>
        <w:rPr>
          <w:rFonts w:hAnsi="Cambria Math" w:hint="eastAsia"/>
          <w:bCs/>
          <w:sz w:val="24"/>
          <w:szCs w:val="24"/>
        </w:rPr>
        <w:t>综上，误差＜</w:t>
      </w:r>
      <w:r>
        <w:rPr>
          <w:rFonts w:hAnsi="Cambria Math" w:hint="eastAsia"/>
          <w:bCs/>
          <w:sz w:val="24"/>
          <w:szCs w:val="24"/>
        </w:rPr>
        <w:t>10%</w:t>
      </w:r>
      <w:r>
        <w:rPr>
          <w:rFonts w:hAnsi="Cambria Math" w:hint="eastAsia"/>
          <w:bCs/>
          <w:sz w:val="24"/>
          <w:szCs w:val="24"/>
        </w:rPr>
        <w:t>，电荷平衡。</w:t>
      </w:r>
    </w:p>
    <w:p w14:paraId="7986D4E6"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5.2.4 </w:t>
      </w:r>
      <w:r>
        <w:rPr>
          <w:rFonts w:hint="eastAsia"/>
          <w:b/>
          <w:bCs/>
          <w:sz w:val="24"/>
          <w:szCs w:val="24"/>
        </w:rPr>
        <w:t>声环境质量现状调查与评价</w:t>
      </w:r>
    </w:p>
    <w:p w14:paraId="44A275EA" w14:textId="77777777" w:rsidR="00E10E04" w:rsidRDefault="00000000">
      <w:pPr>
        <w:adjustRightInd w:val="0"/>
        <w:snapToGrid w:val="0"/>
        <w:spacing w:line="360" w:lineRule="auto"/>
        <w:ind w:left="480"/>
        <w:rPr>
          <w:bCs/>
          <w:sz w:val="24"/>
          <w:szCs w:val="24"/>
        </w:rPr>
      </w:pPr>
      <w:r>
        <w:rPr>
          <w:rFonts w:hint="eastAsia"/>
          <w:bCs/>
          <w:sz w:val="24"/>
          <w:szCs w:val="24"/>
        </w:rPr>
        <w:t>（</w:t>
      </w:r>
      <w:r>
        <w:rPr>
          <w:rFonts w:hint="eastAsia"/>
          <w:bCs/>
          <w:sz w:val="24"/>
          <w:szCs w:val="24"/>
        </w:rPr>
        <w:t>1</w:t>
      </w:r>
      <w:r>
        <w:rPr>
          <w:rFonts w:hint="eastAsia"/>
          <w:bCs/>
          <w:sz w:val="24"/>
          <w:szCs w:val="24"/>
        </w:rPr>
        <w:t>）监测布点</w:t>
      </w:r>
    </w:p>
    <w:p w14:paraId="27925D50"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根据声环境质量评价的要求，以及场区四周的实际情况。本次评价委托湖南华运环境检测有限公司于</w:t>
      </w:r>
      <w:r>
        <w:rPr>
          <w:rFonts w:hint="eastAsia"/>
          <w:bCs/>
          <w:sz w:val="24"/>
          <w:szCs w:val="24"/>
        </w:rPr>
        <w:t>2026</w:t>
      </w:r>
      <w:r>
        <w:rPr>
          <w:rFonts w:hint="eastAsia"/>
          <w:bCs/>
          <w:sz w:val="24"/>
          <w:szCs w:val="24"/>
        </w:rPr>
        <w:t>年</w:t>
      </w:r>
      <w:r>
        <w:rPr>
          <w:rFonts w:hint="eastAsia"/>
          <w:bCs/>
          <w:sz w:val="24"/>
          <w:szCs w:val="24"/>
        </w:rPr>
        <w:t>6</w:t>
      </w:r>
      <w:r>
        <w:rPr>
          <w:rFonts w:hint="eastAsia"/>
          <w:bCs/>
          <w:sz w:val="24"/>
          <w:szCs w:val="24"/>
        </w:rPr>
        <w:t>月</w:t>
      </w:r>
      <w:r>
        <w:rPr>
          <w:rFonts w:hint="eastAsia"/>
          <w:bCs/>
          <w:sz w:val="24"/>
          <w:szCs w:val="24"/>
        </w:rPr>
        <w:t>1</w:t>
      </w:r>
      <w:r>
        <w:rPr>
          <w:rFonts w:hint="eastAsia"/>
          <w:bCs/>
          <w:sz w:val="24"/>
          <w:szCs w:val="24"/>
        </w:rPr>
        <w:t>日～</w:t>
      </w:r>
      <w:r>
        <w:rPr>
          <w:rFonts w:hint="eastAsia"/>
          <w:bCs/>
          <w:sz w:val="24"/>
          <w:szCs w:val="24"/>
        </w:rPr>
        <w:t>2</w:t>
      </w:r>
      <w:r>
        <w:rPr>
          <w:rFonts w:hint="eastAsia"/>
          <w:bCs/>
          <w:sz w:val="24"/>
          <w:szCs w:val="24"/>
        </w:rPr>
        <w:t>日，在场地四周及声环境敏感点处进行声环境质量监测。</w:t>
      </w:r>
    </w:p>
    <w:p w14:paraId="35128E98" w14:textId="77777777" w:rsidR="00E10E04" w:rsidRDefault="00000000">
      <w:pPr>
        <w:adjustRightInd w:val="0"/>
        <w:snapToGrid w:val="0"/>
        <w:spacing w:line="360" w:lineRule="auto"/>
        <w:ind w:firstLineChars="200" w:firstLine="480"/>
        <w:rPr>
          <w:bCs/>
          <w:sz w:val="24"/>
          <w:szCs w:val="24"/>
          <w:u w:val="single"/>
        </w:rPr>
      </w:pPr>
      <w:r>
        <w:rPr>
          <w:rFonts w:hint="eastAsia"/>
          <w:bCs/>
          <w:sz w:val="24"/>
          <w:szCs w:val="24"/>
          <w:u w:val="single"/>
        </w:rPr>
        <w:t>（</w:t>
      </w:r>
      <w:r>
        <w:rPr>
          <w:rFonts w:hint="eastAsia"/>
          <w:bCs/>
          <w:sz w:val="24"/>
          <w:szCs w:val="24"/>
          <w:u w:val="single"/>
        </w:rPr>
        <w:t>2</w:t>
      </w:r>
      <w:r>
        <w:rPr>
          <w:rFonts w:hint="eastAsia"/>
          <w:bCs/>
          <w:sz w:val="24"/>
          <w:szCs w:val="24"/>
          <w:u w:val="single"/>
        </w:rPr>
        <w:t>）监测工况：本次声环境质量现状监测期间，项目高尔夫球场处于正常营业</w:t>
      </w:r>
      <w:r>
        <w:rPr>
          <w:rFonts w:hint="eastAsia"/>
          <w:bCs/>
          <w:sz w:val="24"/>
          <w:szCs w:val="24"/>
          <w:u w:val="single"/>
        </w:rPr>
        <w:lastRenderedPageBreak/>
        <w:t>工况，场内正常接待打球客人，场内观光球车、社会往来车辆持续正常行驶运营，草坪养护相关机械设备未集中开展高噪声作业，整体运营状态符合球场常态化实际运行特征，监测时段声源条件能够真实反映项目区域声环境本底实际水平，监测数据具备代表性与合理性。</w:t>
      </w:r>
    </w:p>
    <w:p w14:paraId="23F53077" w14:textId="77777777" w:rsidR="00E10E04" w:rsidRDefault="00000000">
      <w:pPr>
        <w:adjustRightInd w:val="0"/>
        <w:snapToGrid w:val="0"/>
        <w:spacing w:line="360" w:lineRule="auto"/>
        <w:ind w:firstLine="480"/>
        <w:rPr>
          <w:bCs/>
          <w:sz w:val="24"/>
          <w:szCs w:val="24"/>
        </w:rPr>
      </w:pPr>
      <w:r>
        <w:rPr>
          <w:bCs/>
          <w:sz w:val="24"/>
          <w:szCs w:val="24"/>
        </w:rPr>
        <w:t>（</w:t>
      </w:r>
      <w:r>
        <w:rPr>
          <w:rFonts w:hint="eastAsia"/>
          <w:bCs/>
          <w:sz w:val="24"/>
          <w:szCs w:val="24"/>
        </w:rPr>
        <w:t>3</w:t>
      </w:r>
      <w:r>
        <w:rPr>
          <w:bCs/>
          <w:sz w:val="24"/>
          <w:szCs w:val="24"/>
        </w:rPr>
        <w:t>）监测</w:t>
      </w:r>
      <w:r>
        <w:rPr>
          <w:rFonts w:hint="eastAsia"/>
          <w:bCs/>
          <w:sz w:val="24"/>
          <w:szCs w:val="24"/>
        </w:rPr>
        <w:t>因子、监测点位以及监测频次和执行标准</w:t>
      </w:r>
    </w:p>
    <w:p w14:paraId="10511781" w14:textId="77777777" w:rsidR="00E10E04" w:rsidRDefault="00000000">
      <w:pPr>
        <w:pStyle w:val="afff7"/>
        <w:ind w:firstLineChars="0" w:firstLine="0"/>
        <w:jc w:val="center"/>
        <w:rPr>
          <w:b/>
          <w:sz w:val="21"/>
          <w:szCs w:val="21"/>
        </w:rPr>
      </w:pPr>
      <w:r>
        <w:rPr>
          <w:b/>
          <w:sz w:val="21"/>
          <w:szCs w:val="21"/>
        </w:rPr>
        <w:t>表</w:t>
      </w:r>
      <w:r>
        <w:rPr>
          <w:b/>
          <w:sz w:val="21"/>
          <w:szCs w:val="21"/>
        </w:rPr>
        <w:t>5.2-1</w:t>
      </w:r>
      <w:r>
        <w:rPr>
          <w:rFonts w:hint="eastAsia"/>
          <w:b/>
          <w:sz w:val="21"/>
          <w:szCs w:val="21"/>
        </w:rPr>
        <w:t xml:space="preserve">0  </w:t>
      </w:r>
      <w:r>
        <w:rPr>
          <w:b/>
          <w:sz w:val="21"/>
          <w:szCs w:val="21"/>
        </w:rPr>
        <w:t>声环境监测点位基本信息表</w:t>
      </w:r>
    </w:p>
    <w:tbl>
      <w:tblPr>
        <w:tblStyle w:val="aff6"/>
        <w:tblW w:w="0" w:type="auto"/>
        <w:jc w:val="center"/>
        <w:tblInd w:w="0" w:type="dxa"/>
        <w:tblBorders>
          <w:left w:val="none" w:sz="0" w:space="0" w:color="auto"/>
          <w:right w:val="none" w:sz="0" w:space="0" w:color="auto"/>
        </w:tblBorders>
        <w:tblLayout w:type="fixed"/>
        <w:tblLook w:val="04A0" w:firstRow="1" w:lastRow="0" w:firstColumn="1" w:lastColumn="0" w:noHBand="0" w:noVBand="1"/>
      </w:tblPr>
      <w:tblGrid>
        <w:gridCol w:w="831"/>
        <w:gridCol w:w="2250"/>
        <w:gridCol w:w="1923"/>
        <w:gridCol w:w="1091"/>
        <w:gridCol w:w="2427"/>
      </w:tblGrid>
      <w:tr w:rsidR="00E10E04" w14:paraId="1A27E168" w14:textId="77777777">
        <w:trPr>
          <w:jc w:val="center"/>
        </w:trPr>
        <w:tc>
          <w:tcPr>
            <w:tcW w:w="831" w:type="dxa"/>
            <w:vAlign w:val="center"/>
          </w:tcPr>
          <w:p w14:paraId="11FF7447" w14:textId="77777777" w:rsidR="00E10E04" w:rsidRDefault="00000000">
            <w:pPr>
              <w:jc w:val="center"/>
              <w:rPr>
                <w:b/>
              </w:rPr>
            </w:pPr>
            <w:r>
              <w:rPr>
                <w:rFonts w:hint="eastAsia"/>
                <w:b/>
              </w:rPr>
              <w:t>类别</w:t>
            </w:r>
          </w:p>
        </w:tc>
        <w:tc>
          <w:tcPr>
            <w:tcW w:w="2250" w:type="dxa"/>
            <w:vAlign w:val="center"/>
          </w:tcPr>
          <w:p w14:paraId="101C750E" w14:textId="77777777" w:rsidR="00E10E04" w:rsidRDefault="00000000">
            <w:pPr>
              <w:jc w:val="center"/>
              <w:rPr>
                <w:b/>
              </w:rPr>
            </w:pPr>
            <w:r>
              <w:rPr>
                <w:rFonts w:hint="eastAsia"/>
                <w:b/>
              </w:rPr>
              <w:t>检测项目</w:t>
            </w:r>
          </w:p>
        </w:tc>
        <w:tc>
          <w:tcPr>
            <w:tcW w:w="1923" w:type="dxa"/>
            <w:vAlign w:val="center"/>
          </w:tcPr>
          <w:p w14:paraId="2EC34279" w14:textId="77777777" w:rsidR="00E10E04" w:rsidRDefault="00000000">
            <w:pPr>
              <w:rPr>
                <w:b/>
              </w:rPr>
            </w:pPr>
            <w:r>
              <w:rPr>
                <w:rFonts w:hint="eastAsia"/>
                <w:b/>
              </w:rPr>
              <w:t>点位编号及名称</w:t>
            </w:r>
          </w:p>
        </w:tc>
        <w:tc>
          <w:tcPr>
            <w:tcW w:w="1091" w:type="dxa"/>
            <w:vAlign w:val="center"/>
          </w:tcPr>
          <w:p w14:paraId="13D9F221" w14:textId="77777777" w:rsidR="00E10E04" w:rsidRDefault="00000000">
            <w:pPr>
              <w:rPr>
                <w:b/>
              </w:rPr>
            </w:pPr>
            <w:r>
              <w:rPr>
                <w:rFonts w:hint="eastAsia"/>
                <w:b/>
              </w:rPr>
              <w:t>采样天数及频次</w:t>
            </w:r>
          </w:p>
        </w:tc>
        <w:tc>
          <w:tcPr>
            <w:tcW w:w="2427" w:type="dxa"/>
            <w:vAlign w:val="center"/>
          </w:tcPr>
          <w:p w14:paraId="2B2A8B1F" w14:textId="77777777" w:rsidR="00E10E04" w:rsidRDefault="00000000">
            <w:pPr>
              <w:jc w:val="center"/>
              <w:rPr>
                <w:b/>
              </w:rPr>
            </w:pPr>
            <w:r>
              <w:rPr>
                <w:rFonts w:hint="eastAsia"/>
                <w:b/>
              </w:rPr>
              <w:t>备注</w:t>
            </w:r>
          </w:p>
        </w:tc>
      </w:tr>
      <w:tr w:rsidR="00E10E04" w14:paraId="5318F5EC" w14:textId="77777777">
        <w:trPr>
          <w:jc w:val="center"/>
        </w:trPr>
        <w:tc>
          <w:tcPr>
            <w:tcW w:w="831" w:type="dxa"/>
            <w:vMerge w:val="restart"/>
            <w:vAlign w:val="center"/>
          </w:tcPr>
          <w:p w14:paraId="06FF0EA7" w14:textId="77777777" w:rsidR="00E10E04" w:rsidRDefault="00000000">
            <w:pPr>
              <w:jc w:val="center"/>
            </w:pPr>
            <w:r>
              <w:rPr>
                <w:rFonts w:hint="eastAsia"/>
              </w:rPr>
              <w:t>声环境质量</w:t>
            </w:r>
          </w:p>
        </w:tc>
        <w:tc>
          <w:tcPr>
            <w:tcW w:w="2250" w:type="dxa"/>
            <w:vMerge w:val="restart"/>
            <w:vAlign w:val="center"/>
          </w:tcPr>
          <w:p w14:paraId="01E1D52B" w14:textId="77777777" w:rsidR="00E10E04" w:rsidRDefault="00000000">
            <w:pPr>
              <w:jc w:val="center"/>
            </w:pPr>
            <w:r>
              <w:t>等效连续</w:t>
            </w:r>
            <w:r>
              <w:t>A</w:t>
            </w:r>
            <w:r>
              <w:t>声级</w:t>
            </w:r>
          </w:p>
        </w:tc>
        <w:tc>
          <w:tcPr>
            <w:tcW w:w="1923" w:type="dxa"/>
            <w:vAlign w:val="center"/>
          </w:tcPr>
          <w:p w14:paraId="4FBB8473" w14:textId="77777777" w:rsidR="00E10E04" w:rsidRDefault="00000000">
            <w:pPr>
              <w:jc w:val="center"/>
            </w:pPr>
            <w:r>
              <w:rPr>
                <w:rFonts w:hint="eastAsia"/>
              </w:rPr>
              <w:t>场</w:t>
            </w:r>
            <w:r>
              <w:t>界东、南、西、北外</w:t>
            </w:r>
            <w:r>
              <w:t>1</w:t>
            </w:r>
            <w:r>
              <w:t>米处（</w:t>
            </w:r>
            <w:r>
              <w:t>N1</w:t>
            </w:r>
            <w:r>
              <w:t>、</w:t>
            </w:r>
            <w:r>
              <w:t>N2</w:t>
            </w:r>
            <w:r>
              <w:t>、</w:t>
            </w:r>
            <w:r>
              <w:t>N3</w:t>
            </w:r>
            <w:r>
              <w:t>、</w:t>
            </w:r>
            <w:r>
              <w:t>N4</w:t>
            </w:r>
            <w:r>
              <w:t>）</w:t>
            </w:r>
            <w:r>
              <w:t xml:space="preserve"> </w:t>
            </w:r>
          </w:p>
        </w:tc>
        <w:tc>
          <w:tcPr>
            <w:tcW w:w="1091" w:type="dxa"/>
            <w:vMerge w:val="restart"/>
            <w:vAlign w:val="center"/>
          </w:tcPr>
          <w:p w14:paraId="67D50199" w14:textId="77777777" w:rsidR="00E10E04" w:rsidRDefault="00000000">
            <w:pPr>
              <w:jc w:val="center"/>
            </w:pPr>
            <w:r>
              <w:t>昼</w:t>
            </w:r>
            <w:r>
              <w:rPr>
                <w:rFonts w:hint="eastAsia"/>
              </w:rPr>
              <w:t>间</w:t>
            </w:r>
            <w:r>
              <w:t>1</w:t>
            </w:r>
            <w:r>
              <w:t>次，连续</w:t>
            </w:r>
            <w:r>
              <w:t>2</w:t>
            </w:r>
            <w:r>
              <w:t>天</w:t>
            </w:r>
          </w:p>
        </w:tc>
        <w:tc>
          <w:tcPr>
            <w:tcW w:w="2427" w:type="dxa"/>
            <w:vMerge w:val="restart"/>
            <w:vAlign w:val="center"/>
          </w:tcPr>
          <w:p w14:paraId="71AB48E9" w14:textId="77777777" w:rsidR="00E10E04" w:rsidRDefault="00000000">
            <w:r>
              <w:rPr>
                <w:rFonts w:hint="eastAsia"/>
              </w:rPr>
              <w:t>执行《声环境质量标准》（</w:t>
            </w:r>
            <w:r>
              <w:rPr>
                <w:rFonts w:hint="eastAsia"/>
              </w:rPr>
              <w:t>GB3096-2008</w:t>
            </w:r>
            <w:r>
              <w:rPr>
                <w:rFonts w:hint="eastAsia"/>
              </w:rPr>
              <w:t>）中的</w:t>
            </w:r>
            <w:r>
              <w:rPr>
                <w:rFonts w:hint="eastAsia"/>
              </w:rPr>
              <w:t>2</w:t>
            </w:r>
            <w:r>
              <w:rPr>
                <w:rFonts w:hint="eastAsia"/>
              </w:rPr>
              <w:t>类标准</w:t>
            </w:r>
          </w:p>
        </w:tc>
      </w:tr>
      <w:tr w:rsidR="00E10E04" w14:paraId="126FB6BA" w14:textId="77777777">
        <w:trPr>
          <w:jc w:val="center"/>
        </w:trPr>
        <w:tc>
          <w:tcPr>
            <w:tcW w:w="831" w:type="dxa"/>
            <w:vMerge/>
            <w:vAlign w:val="center"/>
          </w:tcPr>
          <w:p w14:paraId="7F9F527F" w14:textId="77777777" w:rsidR="00E10E04" w:rsidRDefault="00E10E04">
            <w:pPr>
              <w:jc w:val="center"/>
            </w:pPr>
          </w:p>
        </w:tc>
        <w:tc>
          <w:tcPr>
            <w:tcW w:w="2250" w:type="dxa"/>
            <w:vMerge/>
            <w:vAlign w:val="center"/>
          </w:tcPr>
          <w:p w14:paraId="1E2CC454" w14:textId="77777777" w:rsidR="00E10E04" w:rsidRDefault="00E10E04">
            <w:pPr>
              <w:jc w:val="center"/>
            </w:pPr>
          </w:p>
        </w:tc>
        <w:tc>
          <w:tcPr>
            <w:tcW w:w="1923" w:type="dxa"/>
            <w:vAlign w:val="center"/>
          </w:tcPr>
          <w:p w14:paraId="36749D76" w14:textId="77777777" w:rsidR="00E10E04" w:rsidRDefault="00000000">
            <w:pPr>
              <w:jc w:val="center"/>
            </w:pPr>
            <w:r>
              <w:rPr>
                <w:rFonts w:hint="eastAsia"/>
              </w:rPr>
              <w:t>天鹅湾别墅区三期</w:t>
            </w:r>
            <w:r>
              <w:rPr>
                <w:rFonts w:hint="eastAsia"/>
              </w:rPr>
              <w:t>N5</w:t>
            </w:r>
            <w:r>
              <w:rPr>
                <w:rFonts w:hint="eastAsia"/>
              </w:rPr>
              <w:t>（</w:t>
            </w:r>
            <w:r>
              <w:rPr>
                <w:rFonts w:hint="eastAsia"/>
              </w:rPr>
              <w:t>1F</w:t>
            </w:r>
            <w:r>
              <w:rPr>
                <w:rFonts w:hint="eastAsia"/>
              </w:rPr>
              <w:t>、</w:t>
            </w:r>
            <w:r>
              <w:rPr>
                <w:rFonts w:hint="eastAsia"/>
              </w:rPr>
              <w:t>3F</w:t>
            </w:r>
            <w:r>
              <w:rPr>
                <w:rFonts w:hint="eastAsia"/>
              </w:rPr>
              <w:t>）</w:t>
            </w:r>
          </w:p>
        </w:tc>
        <w:tc>
          <w:tcPr>
            <w:tcW w:w="1091" w:type="dxa"/>
            <w:vMerge/>
            <w:vAlign w:val="center"/>
          </w:tcPr>
          <w:p w14:paraId="32C994A1" w14:textId="77777777" w:rsidR="00E10E04" w:rsidRDefault="00E10E04">
            <w:pPr>
              <w:jc w:val="center"/>
            </w:pPr>
          </w:p>
        </w:tc>
        <w:tc>
          <w:tcPr>
            <w:tcW w:w="2427" w:type="dxa"/>
            <w:vMerge/>
            <w:vAlign w:val="center"/>
          </w:tcPr>
          <w:p w14:paraId="7A57B961" w14:textId="77777777" w:rsidR="00E10E04" w:rsidRDefault="00E10E04"/>
        </w:tc>
      </w:tr>
      <w:tr w:rsidR="00E10E04" w14:paraId="3AD4215F" w14:textId="77777777">
        <w:trPr>
          <w:jc w:val="center"/>
        </w:trPr>
        <w:tc>
          <w:tcPr>
            <w:tcW w:w="831" w:type="dxa"/>
            <w:vMerge/>
            <w:vAlign w:val="center"/>
          </w:tcPr>
          <w:p w14:paraId="62C1B40B" w14:textId="77777777" w:rsidR="00E10E04" w:rsidRDefault="00E10E04">
            <w:pPr>
              <w:jc w:val="center"/>
            </w:pPr>
          </w:p>
        </w:tc>
        <w:tc>
          <w:tcPr>
            <w:tcW w:w="2250" w:type="dxa"/>
            <w:vMerge/>
            <w:vAlign w:val="center"/>
          </w:tcPr>
          <w:p w14:paraId="3C24E5DC" w14:textId="77777777" w:rsidR="00E10E04" w:rsidRDefault="00E10E04">
            <w:pPr>
              <w:jc w:val="center"/>
            </w:pPr>
          </w:p>
        </w:tc>
        <w:tc>
          <w:tcPr>
            <w:tcW w:w="1923" w:type="dxa"/>
            <w:vAlign w:val="center"/>
          </w:tcPr>
          <w:p w14:paraId="6E92F6EB" w14:textId="77777777" w:rsidR="00E10E04" w:rsidRDefault="00000000">
            <w:pPr>
              <w:jc w:val="center"/>
            </w:pPr>
            <w:r>
              <w:rPr>
                <w:rFonts w:hint="eastAsia"/>
              </w:rPr>
              <w:t>天鹅湾别墅区三期</w:t>
            </w:r>
            <w:r>
              <w:rPr>
                <w:rFonts w:hint="eastAsia"/>
              </w:rPr>
              <w:t>N6</w:t>
            </w:r>
            <w:r>
              <w:rPr>
                <w:rFonts w:hint="eastAsia"/>
              </w:rPr>
              <w:t>（</w:t>
            </w:r>
            <w:r>
              <w:rPr>
                <w:rFonts w:hint="eastAsia"/>
              </w:rPr>
              <w:t>1F</w:t>
            </w:r>
            <w:r>
              <w:rPr>
                <w:rFonts w:hint="eastAsia"/>
              </w:rPr>
              <w:t>、</w:t>
            </w:r>
            <w:r>
              <w:rPr>
                <w:rFonts w:hint="eastAsia"/>
              </w:rPr>
              <w:t>3F</w:t>
            </w:r>
            <w:r>
              <w:rPr>
                <w:rFonts w:hint="eastAsia"/>
              </w:rPr>
              <w:t>）</w:t>
            </w:r>
          </w:p>
        </w:tc>
        <w:tc>
          <w:tcPr>
            <w:tcW w:w="1091" w:type="dxa"/>
            <w:vMerge/>
            <w:vAlign w:val="center"/>
          </w:tcPr>
          <w:p w14:paraId="171798F3" w14:textId="77777777" w:rsidR="00E10E04" w:rsidRDefault="00E10E04">
            <w:pPr>
              <w:jc w:val="center"/>
            </w:pPr>
          </w:p>
        </w:tc>
        <w:tc>
          <w:tcPr>
            <w:tcW w:w="2427" w:type="dxa"/>
            <w:vMerge/>
            <w:vAlign w:val="center"/>
          </w:tcPr>
          <w:p w14:paraId="7F535440" w14:textId="77777777" w:rsidR="00E10E04" w:rsidRDefault="00E10E04"/>
        </w:tc>
      </w:tr>
      <w:tr w:rsidR="00E10E04" w14:paraId="06E868FF" w14:textId="77777777">
        <w:trPr>
          <w:jc w:val="center"/>
        </w:trPr>
        <w:tc>
          <w:tcPr>
            <w:tcW w:w="831" w:type="dxa"/>
            <w:vMerge/>
            <w:vAlign w:val="center"/>
          </w:tcPr>
          <w:p w14:paraId="771118BE" w14:textId="77777777" w:rsidR="00E10E04" w:rsidRDefault="00E10E04">
            <w:pPr>
              <w:jc w:val="center"/>
            </w:pPr>
          </w:p>
        </w:tc>
        <w:tc>
          <w:tcPr>
            <w:tcW w:w="2250" w:type="dxa"/>
            <w:vMerge/>
            <w:vAlign w:val="center"/>
          </w:tcPr>
          <w:p w14:paraId="65EF2C0E" w14:textId="77777777" w:rsidR="00E10E04" w:rsidRDefault="00E10E04">
            <w:pPr>
              <w:jc w:val="center"/>
            </w:pPr>
          </w:p>
        </w:tc>
        <w:tc>
          <w:tcPr>
            <w:tcW w:w="1923" w:type="dxa"/>
            <w:vAlign w:val="center"/>
          </w:tcPr>
          <w:p w14:paraId="2379F8D1" w14:textId="77777777" w:rsidR="00E10E04" w:rsidRDefault="00000000">
            <w:pPr>
              <w:jc w:val="center"/>
            </w:pPr>
            <w:r>
              <w:rPr>
                <w:rFonts w:hint="eastAsia"/>
              </w:rPr>
              <w:t>天鹅湾别墅区一期</w:t>
            </w:r>
            <w:r>
              <w:rPr>
                <w:rFonts w:hint="eastAsia"/>
              </w:rPr>
              <w:t>N7</w:t>
            </w:r>
            <w:r>
              <w:rPr>
                <w:rFonts w:hint="eastAsia"/>
              </w:rPr>
              <w:t>（</w:t>
            </w:r>
            <w:r>
              <w:rPr>
                <w:rFonts w:hint="eastAsia"/>
              </w:rPr>
              <w:t>1F</w:t>
            </w:r>
            <w:r>
              <w:rPr>
                <w:rFonts w:hint="eastAsia"/>
              </w:rPr>
              <w:t>、</w:t>
            </w:r>
            <w:r>
              <w:rPr>
                <w:rFonts w:hint="eastAsia"/>
              </w:rPr>
              <w:t>3F</w:t>
            </w:r>
            <w:r>
              <w:rPr>
                <w:rFonts w:hint="eastAsia"/>
              </w:rPr>
              <w:t>）</w:t>
            </w:r>
          </w:p>
        </w:tc>
        <w:tc>
          <w:tcPr>
            <w:tcW w:w="1091" w:type="dxa"/>
            <w:vMerge/>
            <w:vAlign w:val="center"/>
          </w:tcPr>
          <w:p w14:paraId="194B3AB3" w14:textId="77777777" w:rsidR="00E10E04" w:rsidRDefault="00E10E04">
            <w:pPr>
              <w:jc w:val="center"/>
            </w:pPr>
          </w:p>
        </w:tc>
        <w:tc>
          <w:tcPr>
            <w:tcW w:w="2427" w:type="dxa"/>
            <w:vMerge/>
            <w:vAlign w:val="center"/>
          </w:tcPr>
          <w:p w14:paraId="7617B785" w14:textId="77777777" w:rsidR="00E10E04" w:rsidRDefault="00E10E04"/>
        </w:tc>
      </w:tr>
      <w:tr w:rsidR="00E10E04" w14:paraId="1EC92528" w14:textId="77777777">
        <w:trPr>
          <w:jc w:val="center"/>
        </w:trPr>
        <w:tc>
          <w:tcPr>
            <w:tcW w:w="831" w:type="dxa"/>
            <w:vMerge/>
            <w:vAlign w:val="center"/>
          </w:tcPr>
          <w:p w14:paraId="1D10C5E5" w14:textId="77777777" w:rsidR="00E10E04" w:rsidRDefault="00E10E04">
            <w:pPr>
              <w:jc w:val="center"/>
            </w:pPr>
          </w:p>
        </w:tc>
        <w:tc>
          <w:tcPr>
            <w:tcW w:w="2250" w:type="dxa"/>
            <w:vMerge/>
            <w:vAlign w:val="center"/>
          </w:tcPr>
          <w:p w14:paraId="2784B211" w14:textId="77777777" w:rsidR="00E10E04" w:rsidRDefault="00E10E04">
            <w:pPr>
              <w:jc w:val="center"/>
            </w:pPr>
          </w:p>
        </w:tc>
        <w:tc>
          <w:tcPr>
            <w:tcW w:w="1923" w:type="dxa"/>
            <w:vAlign w:val="center"/>
          </w:tcPr>
          <w:p w14:paraId="28B001C8" w14:textId="77777777" w:rsidR="00E10E04" w:rsidRDefault="00000000">
            <w:pPr>
              <w:jc w:val="center"/>
            </w:pPr>
            <w:r>
              <w:rPr>
                <w:rFonts w:hint="eastAsia"/>
              </w:rPr>
              <w:t>天鹅湾别墅区二期</w:t>
            </w:r>
            <w:r>
              <w:rPr>
                <w:rFonts w:hint="eastAsia"/>
              </w:rPr>
              <w:t>N8</w:t>
            </w:r>
            <w:r>
              <w:rPr>
                <w:rFonts w:hint="eastAsia"/>
              </w:rPr>
              <w:t>（</w:t>
            </w:r>
            <w:r>
              <w:rPr>
                <w:rFonts w:hint="eastAsia"/>
              </w:rPr>
              <w:t>1F</w:t>
            </w:r>
            <w:r>
              <w:rPr>
                <w:rFonts w:hint="eastAsia"/>
              </w:rPr>
              <w:t>、</w:t>
            </w:r>
            <w:r>
              <w:rPr>
                <w:rFonts w:hint="eastAsia"/>
              </w:rPr>
              <w:t>3F</w:t>
            </w:r>
            <w:r>
              <w:rPr>
                <w:rFonts w:hint="eastAsia"/>
              </w:rPr>
              <w:t>）</w:t>
            </w:r>
          </w:p>
        </w:tc>
        <w:tc>
          <w:tcPr>
            <w:tcW w:w="1091" w:type="dxa"/>
            <w:vMerge/>
            <w:vAlign w:val="center"/>
          </w:tcPr>
          <w:p w14:paraId="034113B3" w14:textId="77777777" w:rsidR="00E10E04" w:rsidRDefault="00E10E04">
            <w:pPr>
              <w:jc w:val="center"/>
            </w:pPr>
          </w:p>
        </w:tc>
        <w:tc>
          <w:tcPr>
            <w:tcW w:w="2427" w:type="dxa"/>
            <w:vMerge/>
            <w:vAlign w:val="center"/>
          </w:tcPr>
          <w:p w14:paraId="729D7CC9" w14:textId="77777777" w:rsidR="00E10E04" w:rsidRDefault="00E10E04"/>
        </w:tc>
      </w:tr>
      <w:tr w:rsidR="00E10E04" w14:paraId="2E1D5FEC" w14:textId="77777777">
        <w:trPr>
          <w:jc w:val="center"/>
        </w:trPr>
        <w:tc>
          <w:tcPr>
            <w:tcW w:w="831" w:type="dxa"/>
            <w:vMerge/>
            <w:vAlign w:val="center"/>
          </w:tcPr>
          <w:p w14:paraId="25A33CEF" w14:textId="77777777" w:rsidR="00E10E04" w:rsidRDefault="00E10E04">
            <w:pPr>
              <w:jc w:val="center"/>
            </w:pPr>
          </w:p>
        </w:tc>
        <w:tc>
          <w:tcPr>
            <w:tcW w:w="2250" w:type="dxa"/>
            <w:vMerge/>
            <w:vAlign w:val="center"/>
          </w:tcPr>
          <w:p w14:paraId="026568A8" w14:textId="77777777" w:rsidR="00E10E04" w:rsidRDefault="00E10E04">
            <w:pPr>
              <w:jc w:val="center"/>
            </w:pPr>
          </w:p>
        </w:tc>
        <w:tc>
          <w:tcPr>
            <w:tcW w:w="1923" w:type="dxa"/>
            <w:vAlign w:val="center"/>
          </w:tcPr>
          <w:p w14:paraId="076CA19E" w14:textId="77777777" w:rsidR="00E10E04" w:rsidRDefault="00000000">
            <w:pPr>
              <w:jc w:val="center"/>
            </w:pPr>
            <w:r>
              <w:rPr>
                <w:rFonts w:hint="eastAsia"/>
              </w:rPr>
              <w:t>罗湾幸福小区</w:t>
            </w:r>
            <w:r>
              <w:rPr>
                <w:rFonts w:hint="eastAsia"/>
              </w:rPr>
              <w:t>N9</w:t>
            </w:r>
            <w:r>
              <w:rPr>
                <w:rFonts w:hint="eastAsia"/>
              </w:rPr>
              <w:t>（</w:t>
            </w:r>
            <w:r>
              <w:rPr>
                <w:rFonts w:hint="eastAsia"/>
              </w:rPr>
              <w:t>1F</w:t>
            </w:r>
            <w:r>
              <w:rPr>
                <w:rFonts w:hint="eastAsia"/>
              </w:rPr>
              <w:t>、</w:t>
            </w:r>
            <w:r>
              <w:rPr>
                <w:rFonts w:hint="eastAsia"/>
              </w:rPr>
              <w:t>3F</w:t>
            </w:r>
            <w:r>
              <w:rPr>
                <w:rFonts w:hint="eastAsia"/>
              </w:rPr>
              <w:t>）</w:t>
            </w:r>
          </w:p>
        </w:tc>
        <w:tc>
          <w:tcPr>
            <w:tcW w:w="1091" w:type="dxa"/>
            <w:vMerge/>
            <w:vAlign w:val="center"/>
          </w:tcPr>
          <w:p w14:paraId="6D80E0CC" w14:textId="77777777" w:rsidR="00E10E04" w:rsidRDefault="00E10E04">
            <w:pPr>
              <w:jc w:val="center"/>
            </w:pPr>
          </w:p>
        </w:tc>
        <w:tc>
          <w:tcPr>
            <w:tcW w:w="2427" w:type="dxa"/>
            <w:vMerge/>
            <w:vAlign w:val="center"/>
          </w:tcPr>
          <w:p w14:paraId="043CDE00" w14:textId="77777777" w:rsidR="00E10E04" w:rsidRDefault="00E10E04"/>
        </w:tc>
      </w:tr>
      <w:tr w:rsidR="00E10E04" w14:paraId="12BE7272" w14:textId="77777777">
        <w:trPr>
          <w:jc w:val="center"/>
        </w:trPr>
        <w:tc>
          <w:tcPr>
            <w:tcW w:w="831" w:type="dxa"/>
            <w:vMerge/>
            <w:vAlign w:val="center"/>
          </w:tcPr>
          <w:p w14:paraId="37F5A3DF" w14:textId="77777777" w:rsidR="00E10E04" w:rsidRDefault="00E10E04">
            <w:pPr>
              <w:jc w:val="center"/>
            </w:pPr>
          </w:p>
        </w:tc>
        <w:tc>
          <w:tcPr>
            <w:tcW w:w="2250" w:type="dxa"/>
            <w:vMerge/>
            <w:vAlign w:val="center"/>
          </w:tcPr>
          <w:p w14:paraId="659C7242" w14:textId="77777777" w:rsidR="00E10E04" w:rsidRDefault="00E10E04">
            <w:pPr>
              <w:jc w:val="center"/>
            </w:pPr>
          </w:p>
        </w:tc>
        <w:tc>
          <w:tcPr>
            <w:tcW w:w="1923" w:type="dxa"/>
            <w:vAlign w:val="center"/>
          </w:tcPr>
          <w:p w14:paraId="3DD83C6C" w14:textId="77777777" w:rsidR="00E10E04" w:rsidRDefault="00000000">
            <w:pPr>
              <w:jc w:val="center"/>
            </w:pPr>
            <w:r>
              <w:rPr>
                <w:rFonts w:hint="eastAsia"/>
              </w:rPr>
              <w:t>北侧居民</w:t>
            </w:r>
            <w:r>
              <w:rPr>
                <w:rFonts w:hint="eastAsia"/>
              </w:rPr>
              <w:t>N10</w:t>
            </w:r>
          </w:p>
        </w:tc>
        <w:tc>
          <w:tcPr>
            <w:tcW w:w="1091" w:type="dxa"/>
            <w:vMerge/>
            <w:vAlign w:val="center"/>
          </w:tcPr>
          <w:p w14:paraId="2B92CB09" w14:textId="77777777" w:rsidR="00E10E04" w:rsidRDefault="00E10E04">
            <w:pPr>
              <w:jc w:val="center"/>
            </w:pPr>
          </w:p>
        </w:tc>
        <w:tc>
          <w:tcPr>
            <w:tcW w:w="2427" w:type="dxa"/>
            <w:vMerge/>
            <w:vAlign w:val="center"/>
          </w:tcPr>
          <w:p w14:paraId="3983DCE8" w14:textId="77777777" w:rsidR="00E10E04" w:rsidRDefault="00E10E04"/>
        </w:tc>
      </w:tr>
      <w:tr w:rsidR="00E10E04" w14:paraId="59258477" w14:textId="77777777">
        <w:trPr>
          <w:jc w:val="center"/>
        </w:trPr>
        <w:tc>
          <w:tcPr>
            <w:tcW w:w="831" w:type="dxa"/>
            <w:vMerge/>
            <w:vAlign w:val="center"/>
          </w:tcPr>
          <w:p w14:paraId="2F3941CD" w14:textId="77777777" w:rsidR="00E10E04" w:rsidRDefault="00E10E04">
            <w:pPr>
              <w:jc w:val="center"/>
            </w:pPr>
          </w:p>
        </w:tc>
        <w:tc>
          <w:tcPr>
            <w:tcW w:w="2250" w:type="dxa"/>
            <w:vMerge/>
            <w:vAlign w:val="center"/>
          </w:tcPr>
          <w:p w14:paraId="429E2CC4" w14:textId="77777777" w:rsidR="00E10E04" w:rsidRDefault="00E10E04">
            <w:pPr>
              <w:jc w:val="center"/>
            </w:pPr>
          </w:p>
        </w:tc>
        <w:tc>
          <w:tcPr>
            <w:tcW w:w="1923" w:type="dxa"/>
            <w:vAlign w:val="center"/>
          </w:tcPr>
          <w:p w14:paraId="49282622" w14:textId="77777777" w:rsidR="00E10E04" w:rsidRDefault="00000000">
            <w:pPr>
              <w:jc w:val="center"/>
            </w:pPr>
            <w:r>
              <w:rPr>
                <w:rFonts w:hint="eastAsia"/>
              </w:rPr>
              <w:t>北侧居民</w:t>
            </w:r>
            <w:r>
              <w:rPr>
                <w:rFonts w:hint="eastAsia"/>
              </w:rPr>
              <w:t>N11</w:t>
            </w:r>
          </w:p>
        </w:tc>
        <w:tc>
          <w:tcPr>
            <w:tcW w:w="1091" w:type="dxa"/>
            <w:vMerge/>
            <w:vAlign w:val="center"/>
          </w:tcPr>
          <w:p w14:paraId="244BB268" w14:textId="77777777" w:rsidR="00E10E04" w:rsidRDefault="00E10E04">
            <w:pPr>
              <w:jc w:val="center"/>
            </w:pPr>
          </w:p>
        </w:tc>
        <w:tc>
          <w:tcPr>
            <w:tcW w:w="2427" w:type="dxa"/>
            <w:vMerge/>
            <w:vAlign w:val="center"/>
          </w:tcPr>
          <w:p w14:paraId="07080146" w14:textId="77777777" w:rsidR="00E10E04" w:rsidRDefault="00E10E04"/>
        </w:tc>
      </w:tr>
    </w:tbl>
    <w:p w14:paraId="0F579F40" w14:textId="77777777" w:rsidR="00E10E04" w:rsidRDefault="00000000">
      <w:pPr>
        <w:adjustRightInd w:val="0"/>
        <w:snapToGrid w:val="0"/>
        <w:spacing w:line="360" w:lineRule="auto"/>
        <w:ind w:firstLine="480"/>
        <w:rPr>
          <w:b/>
        </w:rPr>
      </w:pPr>
      <w:r>
        <w:rPr>
          <w:bCs/>
          <w:sz w:val="24"/>
          <w:szCs w:val="24"/>
        </w:rPr>
        <w:t>（</w:t>
      </w:r>
      <w:r>
        <w:rPr>
          <w:rFonts w:hint="eastAsia"/>
          <w:bCs/>
          <w:sz w:val="24"/>
          <w:szCs w:val="24"/>
        </w:rPr>
        <w:t>4</w:t>
      </w:r>
      <w:r>
        <w:rPr>
          <w:bCs/>
          <w:sz w:val="24"/>
          <w:szCs w:val="24"/>
        </w:rPr>
        <w:t>）监测结果统计与评价</w:t>
      </w:r>
    </w:p>
    <w:p w14:paraId="2F8521CF" w14:textId="77777777" w:rsidR="00E10E04" w:rsidRDefault="00000000">
      <w:pPr>
        <w:pStyle w:val="afff7"/>
        <w:ind w:firstLineChars="0" w:firstLine="0"/>
        <w:jc w:val="center"/>
        <w:rPr>
          <w:b/>
          <w:sz w:val="21"/>
          <w:szCs w:val="21"/>
        </w:rPr>
      </w:pPr>
      <w:r>
        <w:rPr>
          <w:b/>
          <w:sz w:val="21"/>
          <w:szCs w:val="21"/>
        </w:rPr>
        <w:t>表</w:t>
      </w:r>
      <w:r>
        <w:rPr>
          <w:b/>
          <w:sz w:val="21"/>
          <w:szCs w:val="21"/>
        </w:rPr>
        <w:t>5.</w:t>
      </w:r>
      <w:r>
        <w:rPr>
          <w:rFonts w:hint="eastAsia"/>
          <w:b/>
          <w:sz w:val="21"/>
          <w:szCs w:val="21"/>
        </w:rPr>
        <w:t>2</w:t>
      </w:r>
      <w:r>
        <w:rPr>
          <w:b/>
          <w:sz w:val="21"/>
          <w:szCs w:val="21"/>
        </w:rPr>
        <w:t>-</w:t>
      </w:r>
      <w:r>
        <w:rPr>
          <w:rFonts w:hint="eastAsia"/>
          <w:b/>
          <w:sz w:val="21"/>
          <w:szCs w:val="21"/>
        </w:rPr>
        <w:t>11</w:t>
      </w:r>
      <w:r>
        <w:rPr>
          <w:b/>
          <w:sz w:val="21"/>
          <w:szCs w:val="21"/>
        </w:rPr>
        <w:t xml:space="preserve">  </w:t>
      </w:r>
      <w:r>
        <w:rPr>
          <w:b/>
          <w:sz w:val="21"/>
          <w:szCs w:val="21"/>
        </w:rPr>
        <w:t>声环境质量现状监测及评价结果表</w:t>
      </w:r>
      <w:r>
        <w:rPr>
          <w:rFonts w:hint="eastAsia"/>
          <w:b/>
          <w:sz w:val="21"/>
          <w:szCs w:val="21"/>
        </w:rPr>
        <w:t xml:space="preserve">    </w:t>
      </w:r>
      <w:r>
        <w:rPr>
          <w:b/>
          <w:sz w:val="21"/>
          <w:szCs w:val="21"/>
        </w:rPr>
        <w:t>单位：</w:t>
      </w:r>
      <w:r>
        <w:rPr>
          <w:b/>
          <w:sz w:val="21"/>
          <w:szCs w:val="21"/>
        </w:rPr>
        <w:t>dB</w:t>
      </w:r>
      <w:r>
        <w:rPr>
          <w:b/>
          <w:sz w:val="21"/>
          <w:szCs w:val="21"/>
        </w:rPr>
        <w:t>（</w:t>
      </w:r>
      <w:r>
        <w:rPr>
          <w:b/>
          <w:sz w:val="21"/>
          <w:szCs w:val="21"/>
        </w:rPr>
        <w:t>A</w:t>
      </w:r>
      <w:r>
        <w:rPr>
          <w:b/>
          <w:sz w:val="21"/>
          <w:szCs w:val="21"/>
        </w:rPr>
        <w:t>）</w:t>
      </w:r>
    </w:p>
    <w:tbl>
      <w:tblPr>
        <w:tblStyle w:val="aff6"/>
        <w:tblW w:w="9558" w:type="dxa"/>
        <w:tblInd w:w="0" w:type="dxa"/>
        <w:tblBorders>
          <w:left w:val="none" w:sz="0" w:space="0" w:color="auto"/>
          <w:right w:val="none" w:sz="0" w:space="0" w:color="auto"/>
        </w:tblBorders>
        <w:tblLayout w:type="fixed"/>
        <w:tblLook w:val="04A0" w:firstRow="1" w:lastRow="0" w:firstColumn="1" w:lastColumn="0" w:noHBand="0" w:noVBand="1"/>
      </w:tblPr>
      <w:tblGrid>
        <w:gridCol w:w="1421"/>
        <w:gridCol w:w="2366"/>
        <w:gridCol w:w="1104"/>
        <w:gridCol w:w="2332"/>
        <w:gridCol w:w="2335"/>
      </w:tblGrid>
      <w:tr w:rsidR="00E10E04" w14:paraId="6B184D20" w14:textId="77777777">
        <w:trPr>
          <w:trHeight w:val="318"/>
        </w:trPr>
        <w:tc>
          <w:tcPr>
            <w:tcW w:w="1421" w:type="dxa"/>
            <w:vAlign w:val="center"/>
          </w:tcPr>
          <w:p w14:paraId="216EC796" w14:textId="77777777" w:rsidR="00E10E04" w:rsidRDefault="00000000">
            <w:pPr>
              <w:jc w:val="center"/>
            </w:pPr>
            <w:r>
              <w:t>日期</w:t>
            </w:r>
          </w:p>
        </w:tc>
        <w:tc>
          <w:tcPr>
            <w:tcW w:w="3470" w:type="dxa"/>
            <w:gridSpan w:val="2"/>
            <w:vAlign w:val="center"/>
          </w:tcPr>
          <w:p w14:paraId="31EB809D" w14:textId="77777777" w:rsidR="00E10E04" w:rsidRDefault="00000000">
            <w:pPr>
              <w:jc w:val="center"/>
            </w:pPr>
            <w:r>
              <w:t>检测点位</w:t>
            </w:r>
          </w:p>
        </w:tc>
        <w:tc>
          <w:tcPr>
            <w:tcW w:w="2332" w:type="dxa"/>
            <w:vAlign w:val="center"/>
          </w:tcPr>
          <w:p w14:paraId="32B1C693" w14:textId="77777777" w:rsidR="00E10E04" w:rsidRDefault="00000000">
            <w:pPr>
              <w:jc w:val="center"/>
            </w:pPr>
            <w:r>
              <w:t>Leq</w:t>
            </w:r>
          </w:p>
        </w:tc>
        <w:tc>
          <w:tcPr>
            <w:tcW w:w="2335" w:type="dxa"/>
            <w:vAlign w:val="center"/>
          </w:tcPr>
          <w:p w14:paraId="691BD070" w14:textId="77777777" w:rsidR="00E10E04" w:rsidRDefault="00000000">
            <w:pPr>
              <w:jc w:val="center"/>
            </w:pPr>
            <w:r>
              <w:t>主要声源</w:t>
            </w:r>
          </w:p>
        </w:tc>
      </w:tr>
      <w:tr w:rsidR="00E10E04" w14:paraId="52C7F5A1" w14:textId="77777777">
        <w:trPr>
          <w:trHeight w:val="378"/>
        </w:trPr>
        <w:tc>
          <w:tcPr>
            <w:tcW w:w="1421" w:type="dxa"/>
            <w:vMerge w:val="restart"/>
            <w:vAlign w:val="center"/>
          </w:tcPr>
          <w:p w14:paraId="1E53A8CE" w14:textId="77777777" w:rsidR="00E10E04" w:rsidRDefault="00000000">
            <w:pPr>
              <w:widowControl/>
              <w:jc w:val="center"/>
              <w:rPr>
                <w:kern w:val="0"/>
              </w:rPr>
            </w:pPr>
            <w:r>
              <w:rPr>
                <w:kern w:val="0"/>
              </w:rPr>
              <w:t>2026</w:t>
            </w:r>
            <w:r>
              <w:rPr>
                <w:kern w:val="0"/>
              </w:rPr>
              <w:t>年</w:t>
            </w:r>
            <w:r>
              <w:rPr>
                <w:kern w:val="0"/>
              </w:rPr>
              <w:t>06</w:t>
            </w:r>
            <w:r>
              <w:rPr>
                <w:kern w:val="0"/>
              </w:rPr>
              <w:t>月</w:t>
            </w:r>
            <w:r>
              <w:rPr>
                <w:kern w:val="0"/>
              </w:rPr>
              <w:t>01</w:t>
            </w:r>
            <w:r>
              <w:rPr>
                <w:kern w:val="0"/>
              </w:rPr>
              <w:t>日</w:t>
            </w:r>
          </w:p>
        </w:tc>
        <w:tc>
          <w:tcPr>
            <w:tcW w:w="2366" w:type="dxa"/>
            <w:vAlign w:val="center"/>
          </w:tcPr>
          <w:p w14:paraId="0A7FBB22" w14:textId="77777777" w:rsidR="00E10E04" w:rsidRDefault="00000000">
            <w:pPr>
              <w:jc w:val="center"/>
              <w:rPr>
                <w:kern w:val="0"/>
              </w:rPr>
            </w:pPr>
            <w:r>
              <w:rPr>
                <w:kern w:val="0"/>
              </w:rPr>
              <w:t>N1</w:t>
            </w:r>
            <w:r>
              <w:rPr>
                <w:rFonts w:hint="eastAsia"/>
                <w:kern w:val="0"/>
              </w:rPr>
              <w:t>场</w:t>
            </w:r>
            <w:r>
              <w:rPr>
                <w:kern w:val="0"/>
              </w:rPr>
              <w:t>界东侧外</w:t>
            </w:r>
            <w:r>
              <w:rPr>
                <w:kern w:val="0"/>
              </w:rPr>
              <w:t>1</w:t>
            </w:r>
            <w:r>
              <w:rPr>
                <w:kern w:val="0"/>
              </w:rPr>
              <w:t>米处</w:t>
            </w:r>
          </w:p>
        </w:tc>
        <w:tc>
          <w:tcPr>
            <w:tcW w:w="1104" w:type="dxa"/>
            <w:vAlign w:val="center"/>
          </w:tcPr>
          <w:p w14:paraId="613AC817" w14:textId="77777777" w:rsidR="00E10E04" w:rsidRDefault="00000000">
            <w:pPr>
              <w:widowControl/>
              <w:jc w:val="center"/>
              <w:rPr>
                <w:kern w:val="0"/>
              </w:rPr>
            </w:pPr>
            <w:r>
              <w:rPr>
                <w:kern w:val="0"/>
              </w:rPr>
              <w:t>昼</w:t>
            </w:r>
          </w:p>
        </w:tc>
        <w:tc>
          <w:tcPr>
            <w:tcW w:w="2332" w:type="dxa"/>
            <w:vAlign w:val="center"/>
          </w:tcPr>
          <w:p w14:paraId="271AF1CC" w14:textId="77777777" w:rsidR="00E10E04" w:rsidRDefault="00E10E04">
            <w:pPr>
              <w:widowControl/>
              <w:jc w:val="center"/>
              <w:rPr>
                <w:kern w:val="0"/>
              </w:rPr>
            </w:pPr>
          </w:p>
        </w:tc>
        <w:tc>
          <w:tcPr>
            <w:tcW w:w="2335" w:type="dxa"/>
            <w:vAlign w:val="center"/>
          </w:tcPr>
          <w:p w14:paraId="4FBAF7F9" w14:textId="77777777" w:rsidR="00E10E04" w:rsidRDefault="00000000">
            <w:pPr>
              <w:widowControl/>
              <w:jc w:val="center"/>
              <w:rPr>
                <w:kern w:val="0"/>
              </w:rPr>
            </w:pPr>
            <w:r>
              <w:rPr>
                <w:kern w:val="0"/>
              </w:rPr>
              <w:t>生活</w:t>
            </w:r>
          </w:p>
        </w:tc>
      </w:tr>
      <w:tr w:rsidR="00E10E04" w14:paraId="2BD0AE36" w14:textId="77777777">
        <w:trPr>
          <w:trHeight w:val="378"/>
        </w:trPr>
        <w:tc>
          <w:tcPr>
            <w:tcW w:w="1421" w:type="dxa"/>
            <w:vMerge/>
            <w:vAlign w:val="center"/>
          </w:tcPr>
          <w:p w14:paraId="5C270A16" w14:textId="77777777" w:rsidR="00E10E04" w:rsidRDefault="00E10E04">
            <w:pPr>
              <w:widowControl/>
              <w:jc w:val="center"/>
              <w:rPr>
                <w:kern w:val="0"/>
              </w:rPr>
            </w:pPr>
          </w:p>
        </w:tc>
        <w:tc>
          <w:tcPr>
            <w:tcW w:w="2366" w:type="dxa"/>
            <w:vAlign w:val="center"/>
          </w:tcPr>
          <w:p w14:paraId="60BADDB5" w14:textId="77777777" w:rsidR="00E10E04" w:rsidRDefault="00000000">
            <w:pPr>
              <w:jc w:val="center"/>
              <w:rPr>
                <w:kern w:val="0"/>
              </w:rPr>
            </w:pPr>
            <w:r>
              <w:rPr>
                <w:kern w:val="0"/>
              </w:rPr>
              <w:t>N2</w:t>
            </w:r>
            <w:r>
              <w:rPr>
                <w:rFonts w:hint="eastAsia"/>
                <w:kern w:val="0"/>
              </w:rPr>
              <w:t>场</w:t>
            </w:r>
            <w:r>
              <w:rPr>
                <w:kern w:val="0"/>
              </w:rPr>
              <w:t>界南侧外</w:t>
            </w:r>
            <w:r>
              <w:rPr>
                <w:kern w:val="0"/>
              </w:rPr>
              <w:t>1</w:t>
            </w:r>
            <w:r>
              <w:rPr>
                <w:kern w:val="0"/>
              </w:rPr>
              <w:t>米处</w:t>
            </w:r>
          </w:p>
        </w:tc>
        <w:tc>
          <w:tcPr>
            <w:tcW w:w="1104" w:type="dxa"/>
            <w:vAlign w:val="center"/>
          </w:tcPr>
          <w:p w14:paraId="7BD86249" w14:textId="77777777" w:rsidR="00E10E04" w:rsidRDefault="00000000">
            <w:pPr>
              <w:widowControl/>
              <w:jc w:val="center"/>
              <w:rPr>
                <w:kern w:val="0"/>
              </w:rPr>
            </w:pPr>
            <w:r>
              <w:rPr>
                <w:kern w:val="0"/>
              </w:rPr>
              <w:t>昼</w:t>
            </w:r>
          </w:p>
        </w:tc>
        <w:tc>
          <w:tcPr>
            <w:tcW w:w="2332" w:type="dxa"/>
            <w:vAlign w:val="center"/>
          </w:tcPr>
          <w:p w14:paraId="373F7C30" w14:textId="77777777" w:rsidR="00E10E04" w:rsidRDefault="00E10E04">
            <w:pPr>
              <w:widowControl/>
              <w:jc w:val="center"/>
              <w:rPr>
                <w:kern w:val="0"/>
              </w:rPr>
            </w:pPr>
          </w:p>
        </w:tc>
        <w:tc>
          <w:tcPr>
            <w:tcW w:w="2335" w:type="dxa"/>
            <w:vAlign w:val="center"/>
          </w:tcPr>
          <w:p w14:paraId="198C060C" w14:textId="77777777" w:rsidR="00E10E04" w:rsidRDefault="00000000">
            <w:pPr>
              <w:widowControl/>
              <w:jc w:val="center"/>
              <w:rPr>
                <w:kern w:val="0"/>
              </w:rPr>
            </w:pPr>
            <w:r>
              <w:rPr>
                <w:kern w:val="0"/>
              </w:rPr>
              <w:t>生活</w:t>
            </w:r>
          </w:p>
        </w:tc>
      </w:tr>
      <w:tr w:rsidR="00E10E04" w14:paraId="46A04352" w14:textId="77777777">
        <w:trPr>
          <w:trHeight w:val="378"/>
        </w:trPr>
        <w:tc>
          <w:tcPr>
            <w:tcW w:w="1421" w:type="dxa"/>
            <w:vMerge/>
            <w:vAlign w:val="center"/>
          </w:tcPr>
          <w:p w14:paraId="7FB81BC4" w14:textId="77777777" w:rsidR="00E10E04" w:rsidRDefault="00E10E04">
            <w:pPr>
              <w:widowControl/>
              <w:jc w:val="center"/>
              <w:rPr>
                <w:kern w:val="0"/>
              </w:rPr>
            </w:pPr>
          </w:p>
        </w:tc>
        <w:tc>
          <w:tcPr>
            <w:tcW w:w="2366" w:type="dxa"/>
            <w:vAlign w:val="center"/>
          </w:tcPr>
          <w:p w14:paraId="550E195A" w14:textId="77777777" w:rsidR="00E10E04" w:rsidRDefault="00000000">
            <w:pPr>
              <w:jc w:val="center"/>
              <w:rPr>
                <w:kern w:val="0"/>
              </w:rPr>
            </w:pPr>
            <w:r>
              <w:rPr>
                <w:kern w:val="0"/>
              </w:rPr>
              <w:t>N3</w:t>
            </w:r>
            <w:r>
              <w:rPr>
                <w:rFonts w:hint="eastAsia"/>
                <w:kern w:val="0"/>
              </w:rPr>
              <w:t>场</w:t>
            </w:r>
            <w:r>
              <w:rPr>
                <w:kern w:val="0"/>
              </w:rPr>
              <w:t>界西侧外</w:t>
            </w:r>
            <w:r>
              <w:rPr>
                <w:kern w:val="0"/>
              </w:rPr>
              <w:t>1</w:t>
            </w:r>
            <w:r>
              <w:rPr>
                <w:kern w:val="0"/>
              </w:rPr>
              <w:t>米处</w:t>
            </w:r>
          </w:p>
        </w:tc>
        <w:tc>
          <w:tcPr>
            <w:tcW w:w="1104" w:type="dxa"/>
            <w:vAlign w:val="center"/>
          </w:tcPr>
          <w:p w14:paraId="18EF61F2" w14:textId="77777777" w:rsidR="00E10E04" w:rsidRDefault="00000000">
            <w:pPr>
              <w:widowControl/>
              <w:jc w:val="center"/>
              <w:rPr>
                <w:kern w:val="0"/>
              </w:rPr>
            </w:pPr>
            <w:r>
              <w:rPr>
                <w:kern w:val="0"/>
              </w:rPr>
              <w:t>昼</w:t>
            </w:r>
          </w:p>
        </w:tc>
        <w:tc>
          <w:tcPr>
            <w:tcW w:w="2332" w:type="dxa"/>
            <w:vAlign w:val="center"/>
          </w:tcPr>
          <w:p w14:paraId="328D48FF" w14:textId="77777777" w:rsidR="00E10E04" w:rsidRDefault="00E10E04">
            <w:pPr>
              <w:widowControl/>
              <w:jc w:val="center"/>
              <w:rPr>
                <w:kern w:val="0"/>
              </w:rPr>
            </w:pPr>
          </w:p>
        </w:tc>
        <w:tc>
          <w:tcPr>
            <w:tcW w:w="2335" w:type="dxa"/>
            <w:vAlign w:val="center"/>
          </w:tcPr>
          <w:p w14:paraId="71362E6F" w14:textId="77777777" w:rsidR="00E10E04" w:rsidRDefault="00000000">
            <w:pPr>
              <w:widowControl/>
              <w:jc w:val="center"/>
              <w:rPr>
                <w:kern w:val="0"/>
              </w:rPr>
            </w:pPr>
            <w:r>
              <w:rPr>
                <w:kern w:val="0"/>
              </w:rPr>
              <w:t>生活</w:t>
            </w:r>
          </w:p>
        </w:tc>
      </w:tr>
      <w:tr w:rsidR="00E10E04" w14:paraId="49E25B9C" w14:textId="77777777">
        <w:trPr>
          <w:trHeight w:val="378"/>
        </w:trPr>
        <w:tc>
          <w:tcPr>
            <w:tcW w:w="1421" w:type="dxa"/>
            <w:vMerge/>
            <w:vAlign w:val="center"/>
          </w:tcPr>
          <w:p w14:paraId="0D438951" w14:textId="77777777" w:rsidR="00E10E04" w:rsidRDefault="00E10E04">
            <w:pPr>
              <w:widowControl/>
              <w:jc w:val="center"/>
              <w:rPr>
                <w:color w:val="FF0000"/>
                <w:kern w:val="0"/>
              </w:rPr>
            </w:pPr>
          </w:p>
        </w:tc>
        <w:tc>
          <w:tcPr>
            <w:tcW w:w="2366" w:type="dxa"/>
            <w:vAlign w:val="center"/>
          </w:tcPr>
          <w:p w14:paraId="72F7AACF" w14:textId="77777777" w:rsidR="00E10E04" w:rsidRDefault="00000000">
            <w:pPr>
              <w:jc w:val="center"/>
              <w:rPr>
                <w:kern w:val="0"/>
              </w:rPr>
            </w:pPr>
            <w:r>
              <w:rPr>
                <w:kern w:val="0"/>
              </w:rPr>
              <w:t>N4</w:t>
            </w:r>
            <w:r>
              <w:rPr>
                <w:rFonts w:hint="eastAsia"/>
                <w:kern w:val="0"/>
              </w:rPr>
              <w:t>场</w:t>
            </w:r>
            <w:r>
              <w:rPr>
                <w:kern w:val="0"/>
              </w:rPr>
              <w:t>界北侧外</w:t>
            </w:r>
            <w:r>
              <w:rPr>
                <w:kern w:val="0"/>
              </w:rPr>
              <w:t>1</w:t>
            </w:r>
            <w:r>
              <w:rPr>
                <w:kern w:val="0"/>
              </w:rPr>
              <w:t>米处</w:t>
            </w:r>
          </w:p>
        </w:tc>
        <w:tc>
          <w:tcPr>
            <w:tcW w:w="1104" w:type="dxa"/>
            <w:vAlign w:val="center"/>
          </w:tcPr>
          <w:p w14:paraId="2260C4DB" w14:textId="77777777" w:rsidR="00E10E04" w:rsidRDefault="00000000">
            <w:pPr>
              <w:widowControl/>
              <w:jc w:val="center"/>
              <w:rPr>
                <w:kern w:val="0"/>
              </w:rPr>
            </w:pPr>
            <w:r>
              <w:rPr>
                <w:kern w:val="0"/>
              </w:rPr>
              <w:t>昼</w:t>
            </w:r>
          </w:p>
        </w:tc>
        <w:tc>
          <w:tcPr>
            <w:tcW w:w="2332" w:type="dxa"/>
            <w:vAlign w:val="center"/>
          </w:tcPr>
          <w:p w14:paraId="756CD08F" w14:textId="77777777" w:rsidR="00E10E04" w:rsidRDefault="00E10E04">
            <w:pPr>
              <w:widowControl/>
              <w:jc w:val="center"/>
              <w:rPr>
                <w:kern w:val="0"/>
              </w:rPr>
            </w:pPr>
          </w:p>
        </w:tc>
        <w:tc>
          <w:tcPr>
            <w:tcW w:w="2335" w:type="dxa"/>
            <w:vAlign w:val="center"/>
          </w:tcPr>
          <w:p w14:paraId="6A89F755" w14:textId="77777777" w:rsidR="00E10E04" w:rsidRDefault="00000000">
            <w:pPr>
              <w:widowControl/>
              <w:jc w:val="center"/>
              <w:rPr>
                <w:kern w:val="0"/>
              </w:rPr>
            </w:pPr>
            <w:r>
              <w:rPr>
                <w:kern w:val="0"/>
              </w:rPr>
              <w:t>生活</w:t>
            </w:r>
          </w:p>
        </w:tc>
      </w:tr>
      <w:tr w:rsidR="00E10E04" w14:paraId="509D979A" w14:textId="77777777">
        <w:trPr>
          <w:trHeight w:val="394"/>
        </w:trPr>
        <w:tc>
          <w:tcPr>
            <w:tcW w:w="1421" w:type="dxa"/>
            <w:vMerge/>
            <w:vAlign w:val="center"/>
          </w:tcPr>
          <w:p w14:paraId="0BE14073" w14:textId="77777777" w:rsidR="00E10E04" w:rsidRDefault="00E10E04">
            <w:pPr>
              <w:widowControl/>
              <w:jc w:val="center"/>
              <w:rPr>
                <w:kern w:val="0"/>
              </w:rPr>
            </w:pPr>
          </w:p>
        </w:tc>
        <w:tc>
          <w:tcPr>
            <w:tcW w:w="2366" w:type="dxa"/>
            <w:vAlign w:val="center"/>
          </w:tcPr>
          <w:p w14:paraId="5B7227E9" w14:textId="77777777" w:rsidR="00E10E04" w:rsidRDefault="00000000">
            <w:pPr>
              <w:jc w:val="center"/>
              <w:rPr>
                <w:kern w:val="0"/>
              </w:rPr>
            </w:pPr>
            <w:r>
              <w:t>N5</w:t>
            </w:r>
            <w:r>
              <w:t>天鹅湾别墅区三期（</w:t>
            </w:r>
            <w:r>
              <w:t>1F</w:t>
            </w:r>
            <w:r>
              <w:t>）</w:t>
            </w:r>
          </w:p>
        </w:tc>
        <w:tc>
          <w:tcPr>
            <w:tcW w:w="1104" w:type="dxa"/>
            <w:vAlign w:val="center"/>
          </w:tcPr>
          <w:p w14:paraId="4571EEF6" w14:textId="77777777" w:rsidR="00E10E04" w:rsidRDefault="00000000">
            <w:pPr>
              <w:widowControl/>
              <w:jc w:val="center"/>
              <w:rPr>
                <w:kern w:val="0"/>
              </w:rPr>
            </w:pPr>
            <w:r>
              <w:rPr>
                <w:kern w:val="0"/>
              </w:rPr>
              <w:t>昼</w:t>
            </w:r>
          </w:p>
        </w:tc>
        <w:tc>
          <w:tcPr>
            <w:tcW w:w="2332" w:type="dxa"/>
            <w:vAlign w:val="center"/>
          </w:tcPr>
          <w:p w14:paraId="3EE91AA0" w14:textId="77777777" w:rsidR="00E10E04" w:rsidRDefault="00E10E04">
            <w:pPr>
              <w:widowControl/>
              <w:jc w:val="center"/>
              <w:rPr>
                <w:kern w:val="0"/>
              </w:rPr>
            </w:pPr>
          </w:p>
        </w:tc>
        <w:tc>
          <w:tcPr>
            <w:tcW w:w="2335" w:type="dxa"/>
            <w:vAlign w:val="center"/>
          </w:tcPr>
          <w:p w14:paraId="0FAF3C00" w14:textId="77777777" w:rsidR="00E10E04" w:rsidRDefault="00000000">
            <w:pPr>
              <w:widowControl/>
              <w:jc w:val="center"/>
              <w:rPr>
                <w:kern w:val="0"/>
              </w:rPr>
            </w:pPr>
            <w:r>
              <w:rPr>
                <w:kern w:val="0"/>
              </w:rPr>
              <w:t>生活</w:t>
            </w:r>
          </w:p>
        </w:tc>
      </w:tr>
      <w:tr w:rsidR="00E10E04" w14:paraId="45434CE5" w14:textId="77777777">
        <w:trPr>
          <w:trHeight w:val="394"/>
        </w:trPr>
        <w:tc>
          <w:tcPr>
            <w:tcW w:w="1421" w:type="dxa"/>
            <w:vMerge/>
            <w:vAlign w:val="center"/>
          </w:tcPr>
          <w:p w14:paraId="48CDD359" w14:textId="77777777" w:rsidR="00E10E04" w:rsidRDefault="00E10E04">
            <w:pPr>
              <w:widowControl/>
              <w:jc w:val="center"/>
              <w:rPr>
                <w:kern w:val="0"/>
              </w:rPr>
            </w:pPr>
          </w:p>
        </w:tc>
        <w:tc>
          <w:tcPr>
            <w:tcW w:w="2366" w:type="dxa"/>
            <w:vAlign w:val="center"/>
          </w:tcPr>
          <w:p w14:paraId="1B31E676" w14:textId="77777777" w:rsidR="00E10E04" w:rsidRDefault="00000000">
            <w:pPr>
              <w:jc w:val="center"/>
              <w:rPr>
                <w:kern w:val="0"/>
              </w:rPr>
            </w:pPr>
            <w:r>
              <w:t>N5</w:t>
            </w:r>
            <w:r>
              <w:t>天鹅湾别墅区三期（</w:t>
            </w:r>
            <w:r>
              <w:t>3F</w:t>
            </w:r>
            <w:r>
              <w:t>）</w:t>
            </w:r>
          </w:p>
        </w:tc>
        <w:tc>
          <w:tcPr>
            <w:tcW w:w="1104" w:type="dxa"/>
            <w:vAlign w:val="center"/>
          </w:tcPr>
          <w:p w14:paraId="6462EA46" w14:textId="77777777" w:rsidR="00E10E04" w:rsidRDefault="00000000">
            <w:pPr>
              <w:widowControl/>
              <w:jc w:val="center"/>
              <w:rPr>
                <w:kern w:val="0"/>
              </w:rPr>
            </w:pPr>
            <w:r>
              <w:rPr>
                <w:kern w:val="0"/>
              </w:rPr>
              <w:t>昼</w:t>
            </w:r>
          </w:p>
        </w:tc>
        <w:tc>
          <w:tcPr>
            <w:tcW w:w="2332" w:type="dxa"/>
            <w:vAlign w:val="center"/>
          </w:tcPr>
          <w:p w14:paraId="41C25C1E" w14:textId="77777777" w:rsidR="00E10E04" w:rsidRDefault="00E10E04">
            <w:pPr>
              <w:widowControl/>
              <w:jc w:val="center"/>
              <w:rPr>
                <w:kern w:val="0"/>
              </w:rPr>
            </w:pPr>
          </w:p>
        </w:tc>
        <w:tc>
          <w:tcPr>
            <w:tcW w:w="2335" w:type="dxa"/>
            <w:vAlign w:val="center"/>
          </w:tcPr>
          <w:p w14:paraId="5854B8D3" w14:textId="77777777" w:rsidR="00E10E04" w:rsidRDefault="00000000">
            <w:pPr>
              <w:widowControl/>
              <w:jc w:val="center"/>
              <w:rPr>
                <w:kern w:val="0"/>
              </w:rPr>
            </w:pPr>
            <w:r>
              <w:rPr>
                <w:kern w:val="0"/>
              </w:rPr>
              <w:t>生活</w:t>
            </w:r>
          </w:p>
        </w:tc>
      </w:tr>
      <w:tr w:rsidR="00E10E04" w14:paraId="465E3D23" w14:textId="77777777">
        <w:trPr>
          <w:trHeight w:val="394"/>
        </w:trPr>
        <w:tc>
          <w:tcPr>
            <w:tcW w:w="1421" w:type="dxa"/>
            <w:vMerge/>
            <w:vAlign w:val="center"/>
          </w:tcPr>
          <w:p w14:paraId="41E9C9A7" w14:textId="77777777" w:rsidR="00E10E04" w:rsidRDefault="00E10E04">
            <w:pPr>
              <w:widowControl/>
              <w:jc w:val="center"/>
              <w:rPr>
                <w:kern w:val="0"/>
              </w:rPr>
            </w:pPr>
          </w:p>
        </w:tc>
        <w:tc>
          <w:tcPr>
            <w:tcW w:w="2366" w:type="dxa"/>
            <w:vAlign w:val="center"/>
          </w:tcPr>
          <w:p w14:paraId="40E9EB0D" w14:textId="77777777" w:rsidR="00E10E04" w:rsidRDefault="00000000">
            <w:pPr>
              <w:jc w:val="center"/>
              <w:rPr>
                <w:kern w:val="0"/>
              </w:rPr>
            </w:pPr>
            <w:r>
              <w:t>N6</w:t>
            </w:r>
            <w:r>
              <w:t>天鹅湾别墅区三期（</w:t>
            </w:r>
            <w:r>
              <w:t>1F</w:t>
            </w:r>
            <w:r>
              <w:t>）</w:t>
            </w:r>
          </w:p>
        </w:tc>
        <w:tc>
          <w:tcPr>
            <w:tcW w:w="1104" w:type="dxa"/>
            <w:vAlign w:val="center"/>
          </w:tcPr>
          <w:p w14:paraId="68EB3453" w14:textId="77777777" w:rsidR="00E10E04" w:rsidRDefault="00000000">
            <w:pPr>
              <w:widowControl/>
              <w:jc w:val="center"/>
              <w:rPr>
                <w:kern w:val="0"/>
              </w:rPr>
            </w:pPr>
            <w:r>
              <w:rPr>
                <w:kern w:val="0"/>
              </w:rPr>
              <w:t>昼</w:t>
            </w:r>
          </w:p>
        </w:tc>
        <w:tc>
          <w:tcPr>
            <w:tcW w:w="2332" w:type="dxa"/>
            <w:vAlign w:val="center"/>
          </w:tcPr>
          <w:p w14:paraId="224355DB" w14:textId="77777777" w:rsidR="00E10E04" w:rsidRDefault="00E10E04">
            <w:pPr>
              <w:widowControl/>
              <w:jc w:val="center"/>
              <w:rPr>
                <w:kern w:val="0"/>
              </w:rPr>
            </w:pPr>
          </w:p>
        </w:tc>
        <w:tc>
          <w:tcPr>
            <w:tcW w:w="2335" w:type="dxa"/>
            <w:vAlign w:val="center"/>
          </w:tcPr>
          <w:p w14:paraId="0C417626" w14:textId="77777777" w:rsidR="00E10E04" w:rsidRDefault="00000000">
            <w:pPr>
              <w:widowControl/>
              <w:jc w:val="center"/>
              <w:rPr>
                <w:kern w:val="0"/>
              </w:rPr>
            </w:pPr>
            <w:r>
              <w:rPr>
                <w:kern w:val="0"/>
              </w:rPr>
              <w:t>生活</w:t>
            </w:r>
          </w:p>
        </w:tc>
      </w:tr>
      <w:tr w:rsidR="00E10E04" w14:paraId="66016164" w14:textId="77777777">
        <w:trPr>
          <w:trHeight w:val="394"/>
        </w:trPr>
        <w:tc>
          <w:tcPr>
            <w:tcW w:w="1421" w:type="dxa"/>
            <w:vMerge/>
            <w:vAlign w:val="center"/>
          </w:tcPr>
          <w:p w14:paraId="285C3D6F" w14:textId="77777777" w:rsidR="00E10E04" w:rsidRDefault="00E10E04">
            <w:pPr>
              <w:widowControl/>
              <w:jc w:val="center"/>
              <w:rPr>
                <w:color w:val="FF0000"/>
                <w:kern w:val="0"/>
              </w:rPr>
            </w:pPr>
          </w:p>
        </w:tc>
        <w:tc>
          <w:tcPr>
            <w:tcW w:w="2366" w:type="dxa"/>
            <w:vAlign w:val="center"/>
          </w:tcPr>
          <w:p w14:paraId="75AD9D5E" w14:textId="77777777" w:rsidR="00E10E04" w:rsidRDefault="00000000">
            <w:pPr>
              <w:jc w:val="center"/>
              <w:rPr>
                <w:kern w:val="0"/>
              </w:rPr>
            </w:pPr>
            <w:r>
              <w:t>N6</w:t>
            </w:r>
            <w:r>
              <w:t>天鹅湾别墅区三期（</w:t>
            </w:r>
            <w:r>
              <w:t>3F</w:t>
            </w:r>
            <w:r>
              <w:t>）</w:t>
            </w:r>
          </w:p>
        </w:tc>
        <w:tc>
          <w:tcPr>
            <w:tcW w:w="1104" w:type="dxa"/>
            <w:vAlign w:val="center"/>
          </w:tcPr>
          <w:p w14:paraId="207B1B62" w14:textId="77777777" w:rsidR="00E10E04" w:rsidRDefault="00000000">
            <w:pPr>
              <w:widowControl/>
              <w:jc w:val="center"/>
              <w:rPr>
                <w:kern w:val="0"/>
              </w:rPr>
            </w:pPr>
            <w:r>
              <w:rPr>
                <w:kern w:val="0"/>
              </w:rPr>
              <w:t>昼</w:t>
            </w:r>
          </w:p>
        </w:tc>
        <w:tc>
          <w:tcPr>
            <w:tcW w:w="2332" w:type="dxa"/>
            <w:vAlign w:val="center"/>
          </w:tcPr>
          <w:p w14:paraId="2DD6385F" w14:textId="77777777" w:rsidR="00E10E04" w:rsidRDefault="00E10E04">
            <w:pPr>
              <w:widowControl/>
              <w:jc w:val="center"/>
              <w:rPr>
                <w:kern w:val="0"/>
              </w:rPr>
            </w:pPr>
          </w:p>
        </w:tc>
        <w:tc>
          <w:tcPr>
            <w:tcW w:w="2335" w:type="dxa"/>
            <w:vAlign w:val="center"/>
          </w:tcPr>
          <w:p w14:paraId="0E3D7014" w14:textId="77777777" w:rsidR="00E10E04" w:rsidRDefault="00000000">
            <w:pPr>
              <w:widowControl/>
              <w:jc w:val="center"/>
              <w:rPr>
                <w:kern w:val="0"/>
              </w:rPr>
            </w:pPr>
            <w:r>
              <w:rPr>
                <w:kern w:val="0"/>
              </w:rPr>
              <w:t>生活</w:t>
            </w:r>
          </w:p>
        </w:tc>
      </w:tr>
      <w:tr w:rsidR="00E10E04" w14:paraId="4F7369E4" w14:textId="77777777">
        <w:trPr>
          <w:trHeight w:val="394"/>
        </w:trPr>
        <w:tc>
          <w:tcPr>
            <w:tcW w:w="1421" w:type="dxa"/>
            <w:vMerge/>
            <w:vAlign w:val="center"/>
          </w:tcPr>
          <w:p w14:paraId="5E022706" w14:textId="77777777" w:rsidR="00E10E04" w:rsidRDefault="00E10E04">
            <w:pPr>
              <w:widowControl/>
              <w:jc w:val="center"/>
              <w:rPr>
                <w:color w:val="FF0000"/>
                <w:kern w:val="0"/>
              </w:rPr>
            </w:pPr>
          </w:p>
        </w:tc>
        <w:tc>
          <w:tcPr>
            <w:tcW w:w="2366" w:type="dxa"/>
            <w:vAlign w:val="center"/>
          </w:tcPr>
          <w:p w14:paraId="139FE806" w14:textId="77777777" w:rsidR="00E10E04" w:rsidRDefault="00000000">
            <w:pPr>
              <w:jc w:val="center"/>
              <w:rPr>
                <w:kern w:val="0"/>
              </w:rPr>
            </w:pPr>
            <w:r>
              <w:t>N7</w:t>
            </w:r>
            <w:r>
              <w:t>天鹅湾别墅区一期（</w:t>
            </w:r>
            <w:r>
              <w:t>1F</w:t>
            </w:r>
            <w:r>
              <w:t>）</w:t>
            </w:r>
          </w:p>
        </w:tc>
        <w:tc>
          <w:tcPr>
            <w:tcW w:w="1104" w:type="dxa"/>
            <w:vAlign w:val="center"/>
          </w:tcPr>
          <w:p w14:paraId="7894F5A8" w14:textId="77777777" w:rsidR="00E10E04" w:rsidRDefault="00000000">
            <w:pPr>
              <w:widowControl/>
              <w:jc w:val="center"/>
              <w:rPr>
                <w:kern w:val="0"/>
              </w:rPr>
            </w:pPr>
            <w:r>
              <w:rPr>
                <w:kern w:val="0"/>
              </w:rPr>
              <w:t>昼</w:t>
            </w:r>
          </w:p>
        </w:tc>
        <w:tc>
          <w:tcPr>
            <w:tcW w:w="2332" w:type="dxa"/>
            <w:vAlign w:val="center"/>
          </w:tcPr>
          <w:p w14:paraId="05A1392D" w14:textId="77777777" w:rsidR="00E10E04" w:rsidRDefault="00E10E04">
            <w:pPr>
              <w:widowControl/>
              <w:jc w:val="center"/>
              <w:rPr>
                <w:kern w:val="0"/>
              </w:rPr>
            </w:pPr>
          </w:p>
        </w:tc>
        <w:tc>
          <w:tcPr>
            <w:tcW w:w="2335" w:type="dxa"/>
            <w:vAlign w:val="center"/>
          </w:tcPr>
          <w:p w14:paraId="151B32AA" w14:textId="77777777" w:rsidR="00E10E04" w:rsidRDefault="00000000">
            <w:pPr>
              <w:widowControl/>
              <w:jc w:val="center"/>
              <w:rPr>
                <w:kern w:val="0"/>
              </w:rPr>
            </w:pPr>
            <w:r>
              <w:rPr>
                <w:kern w:val="0"/>
              </w:rPr>
              <w:t>生活</w:t>
            </w:r>
          </w:p>
        </w:tc>
      </w:tr>
      <w:tr w:rsidR="00E10E04" w14:paraId="7E5233A3" w14:textId="77777777">
        <w:trPr>
          <w:trHeight w:val="394"/>
        </w:trPr>
        <w:tc>
          <w:tcPr>
            <w:tcW w:w="1421" w:type="dxa"/>
            <w:vMerge/>
            <w:vAlign w:val="center"/>
          </w:tcPr>
          <w:p w14:paraId="19B22A45" w14:textId="77777777" w:rsidR="00E10E04" w:rsidRDefault="00E10E04">
            <w:pPr>
              <w:widowControl/>
              <w:jc w:val="center"/>
              <w:rPr>
                <w:color w:val="FF0000"/>
                <w:kern w:val="0"/>
              </w:rPr>
            </w:pPr>
          </w:p>
        </w:tc>
        <w:tc>
          <w:tcPr>
            <w:tcW w:w="2366" w:type="dxa"/>
            <w:vAlign w:val="center"/>
          </w:tcPr>
          <w:p w14:paraId="630C55C2" w14:textId="77777777" w:rsidR="00E10E04" w:rsidRDefault="00000000">
            <w:pPr>
              <w:jc w:val="center"/>
              <w:rPr>
                <w:kern w:val="0"/>
              </w:rPr>
            </w:pPr>
            <w:r>
              <w:t>N7</w:t>
            </w:r>
            <w:r>
              <w:t>天鹅湾别墅区一期（</w:t>
            </w:r>
            <w:r>
              <w:t>3F</w:t>
            </w:r>
            <w:r>
              <w:t>）</w:t>
            </w:r>
          </w:p>
        </w:tc>
        <w:tc>
          <w:tcPr>
            <w:tcW w:w="1104" w:type="dxa"/>
            <w:vAlign w:val="center"/>
          </w:tcPr>
          <w:p w14:paraId="6B42D242" w14:textId="77777777" w:rsidR="00E10E04" w:rsidRDefault="00000000">
            <w:pPr>
              <w:widowControl/>
              <w:jc w:val="center"/>
              <w:rPr>
                <w:kern w:val="0"/>
              </w:rPr>
            </w:pPr>
            <w:r>
              <w:rPr>
                <w:kern w:val="0"/>
              </w:rPr>
              <w:t>昼</w:t>
            </w:r>
          </w:p>
        </w:tc>
        <w:tc>
          <w:tcPr>
            <w:tcW w:w="2332" w:type="dxa"/>
            <w:vAlign w:val="center"/>
          </w:tcPr>
          <w:p w14:paraId="7D89258F" w14:textId="77777777" w:rsidR="00E10E04" w:rsidRDefault="00E10E04">
            <w:pPr>
              <w:widowControl/>
              <w:jc w:val="center"/>
              <w:rPr>
                <w:kern w:val="0"/>
              </w:rPr>
            </w:pPr>
          </w:p>
        </w:tc>
        <w:tc>
          <w:tcPr>
            <w:tcW w:w="2335" w:type="dxa"/>
            <w:vAlign w:val="center"/>
          </w:tcPr>
          <w:p w14:paraId="1172DB42" w14:textId="77777777" w:rsidR="00E10E04" w:rsidRDefault="00000000">
            <w:pPr>
              <w:widowControl/>
              <w:jc w:val="center"/>
              <w:rPr>
                <w:kern w:val="0"/>
              </w:rPr>
            </w:pPr>
            <w:r>
              <w:rPr>
                <w:kern w:val="0"/>
              </w:rPr>
              <w:t>生活</w:t>
            </w:r>
          </w:p>
        </w:tc>
      </w:tr>
      <w:tr w:rsidR="00E10E04" w14:paraId="336DA747" w14:textId="77777777">
        <w:trPr>
          <w:trHeight w:val="394"/>
        </w:trPr>
        <w:tc>
          <w:tcPr>
            <w:tcW w:w="1421" w:type="dxa"/>
            <w:vMerge/>
            <w:vAlign w:val="center"/>
          </w:tcPr>
          <w:p w14:paraId="3293EB0D" w14:textId="77777777" w:rsidR="00E10E04" w:rsidRDefault="00E10E04">
            <w:pPr>
              <w:widowControl/>
              <w:jc w:val="center"/>
              <w:rPr>
                <w:color w:val="FF0000"/>
                <w:kern w:val="0"/>
              </w:rPr>
            </w:pPr>
          </w:p>
        </w:tc>
        <w:tc>
          <w:tcPr>
            <w:tcW w:w="2366" w:type="dxa"/>
            <w:vAlign w:val="center"/>
          </w:tcPr>
          <w:p w14:paraId="6FAD2EDB" w14:textId="77777777" w:rsidR="00E10E04" w:rsidRDefault="00000000">
            <w:pPr>
              <w:jc w:val="center"/>
              <w:rPr>
                <w:kern w:val="0"/>
              </w:rPr>
            </w:pPr>
            <w:r>
              <w:t>N8</w:t>
            </w:r>
            <w:r>
              <w:t>天鹅湾别墅区二期</w:t>
            </w:r>
            <w:r>
              <w:lastRenderedPageBreak/>
              <w:t>（</w:t>
            </w:r>
            <w:r>
              <w:t>1F</w:t>
            </w:r>
            <w:r>
              <w:t>）</w:t>
            </w:r>
          </w:p>
        </w:tc>
        <w:tc>
          <w:tcPr>
            <w:tcW w:w="1104" w:type="dxa"/>
            <w:vAlign w:val="center"/>
          </w:tcPr>
          <w:p w14:paraId="61EB7F4B" w14:textId="77777777" w:rsidR="00E10E04" w:rsidRDefault="00000000">
            <w:pPr>
              <w:widowControl/>
              <w:jc w:val="center"/>
              <w:rPr>
                <w:kern w:val="0"/>
              </w:rPr>
            </w:pPr>
            <w:r>
              <w:rPr>
                <w:kern w:val="0"/>
              </w:rPr>
              <w:lastRenderedPageBreak/>
              <w:t>昼</w:t>
            </w:r>
          </w:p>
        </w:tc>
        <w:tc>
          <w:tcPr>
            <w:tcW w:w="2332" w:type="dxa"/>
            <w:vAlign w:val="center"/>
          </w:tcPr>
          <w:p w14:paraId="227F4447" w14:textId="77777777" w:rsidR="00E10E04" w:rsidRDefault="00E10E04">
            <w:pPr>
              <w:widowControl/>
              <w:jc w:val="center"/>
              <w:rPr>
                <w:kern w:val="0"/>
              </w:rPr>
            </w:pPr>
          </w:p>
        </w:tc>
        <w:tc>
          <w:tcPr>
            <w:tcW w:w="2335" w:type="dxa"/>
            <w:vAlign w:val="center"/>
          </w:tcPr>
          <w:p w14:paraId="076B1E14" w14:textId="77777777" w:rsidR="00E10E04" w:rsidRDefault="00000000">
            <w:pPr>
              <w:widowControl/>
              <w:jc w:val="center"/>
              <w:rPr>
                <w:kern w:val="0"/>
              </w:rPr>
            </w:pPr>
            <w:r>
              <w:rPr>
                <w:kern w:val="0"/>
              </w:rPr>
              <w:t>生活</w:t>
            </w:r>
          </w:p>
        </w:tc>
      </w:tr>
      <w:tr w:rsidR="00E10E04" w14:paraId="4610F0C4" w14:textId="77777777">
        <w:trPr>
          <w:trHeight w:val="394"/>
        </w:trPr>
        <w:tc>
          <w:tcPr>
            <w:tcW w:w="1421" w:type="dxa"/>
            <w:vMerge/>
            <w:vAlign w:val="center"/>
          </w:tcPr>
          <w:p w14:paraId="10B7299C" w14:textId="77777777" w:rsidR="00E10E04" w:rsidRDefault="00E10E04">
            <w:pPr>
              <w:widowControl/>
              <w:jc w:val="center"/>
              <w:rPr>
                <w:color w:val="FF0000"/>
                <w:kern w:val="0"/>
              </w:rPr>
            </w:pPr>
          </w:p>
        </w:tc>
        <w:tc>
          <w:tcPr>
            <w:tcW w:w="2366" w:type="dxa"/>
            <w:vAlign w:val="center"/>
          </w:tcPr>
          <w:p w14:paraId="5DC3FED7" w14:textId="77777777" w:rsidR="00E10E04" w:rsidRDefault="00000000">
            <w:pPr>
              <w:jc w:val="center"/>
              <w:rPr>
                <w:kern w:val="0"/>
              </w:rPr>
            </w:pPr>
            <w:r>
              <w:t>N8</w:t>
            </w:r>
            <w:r>
              <w:t>天鹅湾别墅区二期（</w:t>
            </w:r>
            <w:r>
              <w:t>3F</w:t>
            </w:r>
            <w:r>
              <w:t>）</w:t>
            </w:r>
          </w:p>
        </w:tc>
        <w:tc>
          <w:tcPr>
            <w:tcW w:w="1104" w:type="dxa"/>
            <w:vAlign w:val="center"/>
          </w:tcPr>
          <w:p w14:paraId="43146EA6" w14:textId="77777777" w:rsidR="00E10E04" w:rsidRDefault="00000000">
            <w:pPr>
              <w:widowControl/>
              <w:jc w:val="center"/>
              <w:rPr>
                <w:kern w:val="0"/>
              </w:rPr>
            </w:pPr>
            <w:r>
              <w:rPr>
                <w:kern w:val="0"/>
              </w:rPr>
              <w:t>昼</w:t>
            </w:r>
          </w:p>
        </w:tc>
        <w:tc>
          <w:tcPr>
            <w:tcW w:w="2332" w:type="dxa"/>
            <w:vAlign w:val="center"/>
          </w:tcPr>
          <w:p w14:paraId="01E5A967" w14:textId="77777777" w:rsidR="00E10E04" w:rsidRDefault="00E10E04">
            <w:pPr>
              <w:widowControl/>
              <w:jc w:val="center"/>
              <w:rPr>
                <w:kern w:val="0"/>
              </w:rPr>
            </w:pPr>
          </w:p>
        </w:tc>
        <w:tc>
          <w:tcPr>
            <w:tcW w:w="2335" w:type="dxa"/>
            <w:vAlign w:val="center"/>
          </w:tcPr>
          <w:p w14:paraId="62A098C0" w14:textId="77777777" w:rsidR="00E10E04" w:rsidRDefault="00000000">
            <w:pPr>
              <w:widowControl/>
              <w:jc w:val="center"/>
              <w:rPr>
                <w:kern w:val="0"/>
              </w:rPr>
            </w:pPr>
            <w:r>
              <w:rPr>
                <w:kern w:val="0"/>
              </w:rPr>
              <w:t>生活</w:t>
            </w:r>
          </w:p>
        </w:tc>
      </w:tr>
      <w:tr w:rsidR="00E10E04" w14:paraId="65F4362A" w14:textId="77777777">
        <w:trPr>
          <w:trHeight w:val="378"/>
        </w:trPr>
        <w:tc>
          <w:tcPr>
            <w:tcW w:w="1421" w:type="dxa"/>
            <w:vMerge/>
            <w:vAlign w:val="center"/>
          </w:tcPr>
          <w:p w14:paraId="12F17914" w14:textId="77777777" w:rsidR="00E10E04" w:rsidRDefault="00E10E04">
            <w:pPr>
              <w:widowControl/>
              <w:jc w:val="center"/>
              <w:rPr>
                <w:color w:val="FF0000"/>
                <w:kern w:val="0"/>
              </w:rPr>
            </w:pPr>
          </w:p>
        </w:tc>
        <w:tc>
          <w:tcPr>
            <w:tcW w:w="2366" w:type="dxa"/>
            <w:vAlign w:val="center"/>
          </w:tcPr>
          <w:p w14:paraId="54BEC0FE" w14:textId="77777777" w:rsidR="00E10E04" w:rsidRDefault="00000000">
            <w:pPr>
              <w:widowControl/>
              <w:jc w:val="center"/>
              <w:rPr>
                <w:kern w:val="0"/>
              </w:rPr>
            </w:pPr>
            <w:r>
              <w:t>N9</w:t>
            </w:r>
            <w:r>
              <w:t>罗湾幸福小区</w:t>
            </w:r>
          </w:p>
        </w:tc>
        <w:tc>
          <w:tcPr>
            <w:tcW w:w="1104" w:type="dxa"/>
            <w:vAlign w:val="center"/>
          </w:tcPr>
          <w:p w14:paraId="34FEAA1D" w14:textId="77777777" w:rsidR="00E10E04" w:rsidRDefault="00000000">
            <w:pPr>
              <w:widowControl/>
              <w:jc w:val="center"/>
              <w:rPr>
                <w:kern w:val="0"/>
              </w:rPr>
            </w:pPr>
            <w:r>
              <w:rPr>
                <w:kern w:val="0"/>
              </w:rPr>
              <w:t>昼</w:t>
            </w:r>
          </w:p>
        </w:tc>
        <w:tc>
          <w:tcPr>
            <w:tcW w:w="2332" w:type="dxa"/>
            <w:vAlign w:val="center"/>
          </w:tcPr>
          <w:p w14:paraId="28D0EC35" w14:textId="77777777" w:rsidR="00E10E04" w:rsidRDefault="00E10E04">
            <w:pPr>
              <w:widowControl/>
              <w:jc w:val="center"/>
              <w:rPr>
                <w:kern w:val="0"/>
              </w:rPr>
            </w:pPr>
          </w:p>
        </w:tc>
        <w:tc>
          <w:tcPr>
            <w:tcW w:w="2335" w:type="dxa"/>
            <w:vAlign w:val="center"/>
          </w:tcPr>
          <w:p w14:paraId="720286A4" w14:textId="77777777" w:rsidR="00E10E04" w:rsidRDefault="00000000">
            <w:pPr>
              <w:widowControl/>
              <w:jc w:val="center"/>
              <w:rPr>
                <w:kern w:val="0"/>
              </w:rPr>
            </w:pPr>
            <w:r>
              <w:rPr>
                <w:kern w:val="0"/>
              </w:rPr>
              <w:t>生活</w:t>
            </w:r>
          </w:p>
        </w:tc>
      </w:tr>
      <w:tr w:rsidR="00E10E04" w14:paraId="0BBE06BB" w14:textId="77777777">
        <w:trPr>
          <w:trHeight w:val="337"/>
        </w:trPr>
        <w:tc>
          <w:tcPr>
            <w:tcW w:w="1421" w:type="dxa"/>
            <w:vMerge/>
            <w:vAlign w:val="center"/>
          </w:tcPr>
          <w:p w14:paraId="64CEDB5F" w14:textId="77777777" w:rsidR="00E10E04" w:rsidRDefault="00E10E04">
            <w:pPr>
              <w:widowControl/>
              <w:jc w:val="center"/>
              <w:rPr>
                <w:kern w:val="0"/>
              </w:rPr>
            </w:pPr>
          </w:p>
        </w:tc>
        <w:tc>
          <w:tcPr>
            <w:tcW w:w="2366" w:type="dxa"/>
            <w:vAlign w:val="center"/>
          </w:tcPr>
          <w:p w14:paraId="6EC2BDDA" w14:textId="77777777" w:rsidR="00E10E04" w:rsidRDefault="00000000">
            <w:pPr>
              <w:widowControl/>
              <w:jc w:val="center"/>
              <w:rPr>
                <w:kern w:val="0"/>
              </w:rPr>
            </w:pPr>
            <w:r>
              <w:rPr>
                <w:kern w:val="0"/>
              </w:rPr>
              <w:t>N10</w:t>
            </w:r>
            <w:r>
              <w:rPr>
                <w:kern w:val="0"/>
              </w:rPr>
              <w:t>北侧居民</w:t>
            </w:r>
          </w:p>
        </w:tc>
        <w:tc>
          <w:tcPr>
            <w:tcW w:w="1104" w:type="dxa"/>
            <w:vAlign w:val="center"/>
          </w:tcPr>
          <w:p w14:paraId="3FFA3514" w14:textId="77777777" w:rsidR="00E10E04" w:rsidRDefault="00000000">
            <w:pPr>
              <w:widowControl/>
              <w:jc w:val="center"/>
              <w:rPr>
                <w:kern w:val="0"/>
              </w:rPr>
            </w:pPr>
            <w:r>
              <w:rPr>
                <w:kern w:val="0"/>
              </w:rPr>
              <w:t>昼</w:t>
            </w:r>
          </w:p>
        </w:tc>
        <w:tc>
          <w:tcPr>
            <w:tcW w:w="2332" w:type="dxa"/>
            <w:vAlign w:val="center"/>
          </w:tcPr>
          <w:p w14:paraId="7CD314DB" w14:textId="77777777" w:rsidR="00E10E04" w:rsidRDefault="00E10E04">
            <w:pPr>
              <w:widowControl/>
              <w:jc w:val="center"/>
              <w:rPr>
                <w:kern w:val="0"/>
              </w:rPr>
            </w:pPr>
          </w:p>
        </w:tc>
        <w:tc>
          <w:tcPr>
            <w:tcW w:w="2335" w:type="dxa"/>
            <w:vAlign w:val="center"/>
          </w:tcPr>
          <w:p w14:paraId="48D41888" w14:textId="77777777" w:rsidR="00E10E04" w:rsidRDefault="00000000">
            <w:pPr>
              <w:widowControl/>
              <w:jc w:val="center"/>
              <w:rPr>
                <w:kern w:val="0"/>
              </w:rPr>
            </w:pPr>
            <w:r>
              <w:rPr>
                <w:kern w:val="0"/>
              </w:rPr>
              <w:t>生活</w:t>
            </w:r>
          </w:p>
        </w:tc>
      </w:tr>
      <w:tr w:rsidR="00E10E04" w14:paraId="3D88EDC5" w14:textId="77777777">
        <w:trPr>
          <w:trHeight w:val="337"/>
        </w:trPr>
        <w:tc>
          <w:tcPr>
            <w:tcW w:w="1421" w:type="dxa"/>
            <w:vMerge/>
            <w:vAlign w:val="center"/>
          </w:tcPr>
          <w:p w14:paraId="1414E7F0" w14:textId="77777777" w:rsidR="00E10E04" w:rsidRDefault="00E10E04">
            <w:pPr>
              <w:widowControl/>
              <w:jc w:val="center"/>
              <w:rPr>
                <w:kern w:val="0"/>
              </w:rPr>
            </w:pPr>
          </w:p>
        </w:tc>
        <w:tc>
          <w:tcPr>
            <w:tcW w:w="2366" w:type="dxa"/>
            <w:vAlign w:val="center"/>
          </w:tcPr>
          <w:p w14:paraId="011297EA" w14:textId="77777777" w:rsidR="00E10E04" w:rsidRDefault="00000000">
            <w:pPr>
              <w:widowControl/>
              <w:jc w:val="center"/>
              <w:rPr>
                <w:kern w:val="0"/>
              </w:rPr>
            </w:pPr>
            <w:r>
              <w:rPr>
                <w:kern w:val="0"/>
              </w:rPr>
              <w:t>N11</w:t>
            </w:r>
            <w:r>
              <w:rPr>
                <w:kern w:val="0"/>
              </w:rPr>
              <w:t>北侧居民</w:t>
            </w:r>
          </w:p>
        </w:tc>
        <w:tc>
          <w:tcPr>
            <w:tcW w:w="1104" w:type="dxa"/>
            <w:vAlign w:val="center"/>
          </w:tcPr>
          <w:p w14:paraId="415AA88D" w14:textId="77777777" w:rsidR="00E10E04" w:rsidRDefault="00000000">
            <w:pPr>
              <w:widowControl/>
              <w:jc w:val="center"/>
              <w:rPr>
                <w:kern w:val="0"/>
              </w:rPr>
            </w:pPr>
            <w:r>
              <w:rPr>
                <w:kern w:val="0"/>
              </w:rPr>
              <w:t>昼</w:t>
            </w:r>
          </w:p>
        </w:tc>
        <w:tc>
          <w:tcPr>
            <w:tcW w:w="2332" w:type="dxa"/>
            <w:vAlign w:val="center"/>
          </w:tcPr>
          <w:p w14:paraId="4E00FA12" w14:textId="77777777" w:rsidR="00E10E04" w:rsidRDefault="00E10E04">
            <w:pPr>
              <w:widowControl/>
              <w:jc w:val="center"/>
              <w:rPr>
                <w:kern w:val="0"/>
              </w:rPr>
            </w:pPr>
          </w:p>
        </w:tc>
        <w:tc>
          <w:tcPr>
            <w:tcW w:w="2335" w:type="dxa"/>
            <w:vAlign w:val="center"/>
          </w:tcPr>
          <w:p w14:paraId="16866978" w14:textId="77777777" w:rsidR="00E10E04" w:rsidRDefault="00000000">
            <w:pPr>
              <w:widowControl/>
              <w:jc w:val="center"/>
              <w:rPr>
                <w:kern w:val="0"/>
              </w:rPr>
            </w:pPr>
            <w:r>
              <w:rPr>
                <w:kern w:val="0"/>
              </w:rPr>
              <w:t>生活</w:t>
            </w:r>
          </w:p>
        </w:tc>
      </w:tr>
      <w:tr w:rsidR="00E10E04" w14:paraId="071D3F0A" w14:textId="77777777">
        <w:trPr>
          <w:trHeight w:val="938"/>
        </w:trPr>
        <w:tc>
          <w:tcPr>
            <w:tcW w:w="4891" w:type="dxa"/>
            <w:gridSpan w:val="3"/>
            <w:vAlign w:val="center"/>
          </w:tcPr>
          <w:p w14:paraId="49167BDA" w14:textId="77777777" w:rsidR="00E10E04" w:rsidRDefault="00000000">
            <w:pPr>
              <w:widowControl/>
              <w:jc w:val="center"/>
            </w:pPr>
            <w:r>
              <w:t>备注</w:t>
            </w:r>
          </w:p>
        </w:tc>
        <w:tc>
          <w:tcPr>
            <w:tcW w:w="4667" w:type="dxa"/>
            <w:gridSpan w:val="2"/>
            <w:vAlign w:val="center"/>
          </w:tcPr>
          <w:p w14:paraId="7E9A3980" w14:textId="77777777" w:rsidR="00E10E04" w:rsidRDefault="00000000">
            <w:pPr>
              <w:widowControl/>
            </w:pPr>
            <w:r>
              <w:t>检测期间气象参数：</w:t>
            </w:r>
          </w:p>
          <w:p w14:paraId="7D9CE57F" w14:textId="77777777" w:rsidR="00E10E04" w:rsidRDefault="00000000">
            <w:pPr>
              <w:keepLines/>
              <w:widowControl/>
              <w:wordWrap w:val="0"/>
              <w:adjustRightInd w:val="0"/>
              <w:snapToGrid w:val="0"/>
            </w:pPr>
            <w:r>
              <w:t>06</w:t>
            </w:r>
            <w:r>
              <w:t>月</w:t>
            </w:r>
            <w:r>
              <w:t>01</w:t>
            </w:r>
            <w:r>
              <w:t>日：天气（晴）、风速（</w:t>
            </w:r>
            <w:r>
              <w:t>0.5m/s</w:t>
            </w:r>
            <w:r>
              <w:t>）。</w:t>
            </w:r>
          </w:p>
        </w:tc>
      </w:tr>
    </w:tbl>
    <w:p w14:paraId="08080687" w14:textId="77777777" w:rsidR="00E10E04" w:rsidRDefault="00000000">
      <w:pPr>
        <w:pStyle w:val="afff7"/>
        <w:ind w:firstLineChars="0" w:firstLine="0"/>
        <w:jc w:val="center"/>
        <w:rPr>
          <w:b/>
          <w:sz w:val="21"/>
          <w:szCs w:val="21"/>
        </w:rPr>
      </w:pPr>
      <w:r>
        <w:rPr>
          <w:rFonts w:hint="eastAsia"/>
          <w:b/>
          <w:sz w:val="21"/>
          <w:szCs w:val="21"/>
        </w:rPr>
        <w:t>续</w:t>
      </w:r>
      <w:r>
        <w:rPr>
          <w:b/>
          <w:sz w:val="21"/>
          <w:szCs w:val="21"/>
        </w:rPr>
        <w:t>表</w:t>
      </w:r>
      <w:r>
        <w:rPr>
          <w:b/>
          <w:sz w:val="21"/>
          <w:szCs w:val="21"/>
        </w:rPr>
        <w:t>5.</w:t>
      </w:r>
      <w:r>
        <w:rPr>
          <w:rFonts w:hint="eastAsia"/>
          <w:b/>
          <w:sz w:val="21"/>
          <w:szCs w:val="21"/>
        </w:rPr>
        <w:t>2</w:t>
      </w:r>
      <w:r>
        <w:rPr>
          <w:b/>
          <w:sz w:val="21"/>
          <w:szCs w:val="21"/>
        </w:rPr>
        <w:t>-</w:t>
      </w:r>
      <w:r>
        <w:rPr>
          <w:rFonts w:hint="eastAsia"/>
          <w:b/>
          <w:sz w:val="21"/>
          <w:szCs w:val="21"/>
        </w:rPr>
        <w:t>11</w:t>
      </w:r>
      <w:r>
        <w:rPr>
          <w:b/>
          <w:sz w:val="21"/>
          <w:szCs w:val="21"/>
        </w:rPr>
        <w:t xml:space="preserve">  </w:t>
      </w:r>
      <w:r>
        <w:rPr>
          <w:b/>
          <w:sz w:val="21"/>
          <w:szCs w:val="21"/>
        </w:rPr>
        <w:t>声环境质量现状监测及评价结果表</w:t>
      </w:r>
      <w:r>
        <w:rPr>
          <w:rFonts w:hint="eastAsia"/>
          <w:b/>
          <w:sz w:val="21"/>
          <w:szCs w:val="21"/>
        </w:rPr>
        <w:t xml:space="preserve">    </w:t>
      </w:r>
      <w:r>
        <w:rPr>
          <w:b/>
          <w:sz w:val="21"/>
          <w:szCs w:val="21"/>
        </w:rPr>
        <w:t>单位：</w:t>
      </w:r>
      <w:r>
        <w:rPr>
          <w:b/>
          <w:sz w:val="21"/>
          <w:szCs w:val="21"/>
        </w:rPr>
        <w:t>dB</w:t>
      </w:r>
      <w:r>
        <w:rPr>
          <w:b/>
          <w:sz w:val="21"/>
          <w:szCs w:val="21"/>
        </w:rPr>
        <w:t>（</w:t>
      </w:r>
      <w:r>
        <w:rPr>
          <w:b/>
          <w:sz w:val="21"/>
          <w:szCs w:val="21"/>
        </w:rPr>
        <w:t>A</w:t>
      </w:r>
      <w:r>
        <w:rPr>
          <w:b/>
          <w:sz w:val="21"/>
          <w:szCs w:val="21"/>
        </w:rPr>
        <w:t>）</w:t>
      </w:r>
    </w:p>
    <w:tbl>
      <w:tblPr>
        <w:tblStyle w:val="aff6"/>
        <w:tblW w:w="9458" w:type="dxa"/>
        <w:tblInd w:w="0" w:type="dxa"/>
        <w:tblBorders>
          <w:left w:val="none" w:sz="0" w:space="0" w:color="auto"/>
          <w:right w:val="none" w:sz="0" w:space="0" w:color="auto"/>
        </w:tblBorders>
        <w:tblLayout w:type="fixed"/>
        <w:tblLook w:val="04A0" w:firstRow="1" w:lastRow="0" w:firstColumn="1" w:lastColumn="0" w:noHBand="0" w:noVBand="1"/>
      </w:tblPr>
      <w:tblGrid>
        <w:gridCol w:w="1406"/>
        <w:gridCol w:w="2342"/>
        <w:gridCol w:w="1091"/>
        <w:gridCol w:w="2308"/>
        <w:gridCol w:w="2311"/>
      </w:tblGrid>
      <w:tr w:rsidR="00E10E04" w14:paraId="0D06A064" w14:textId="77777777">
        <w:trPr>
          <w:trHeight w:val="223"/>
        </w:trPr>
        <w:tc>
          <w:tcPr>
            <w:tcW w:w="1406" w:type="dxa"/>
            <w:vAlign w:val="center"/>
          </w:tcPr>
          <w:p w14:paraId="36EF1CBF" w14:textId="77777777" w:rsidR="00E10E04" w:rsidRDefault="00000000">
            <w:pPr>
              <w:jc w:val="center"/>
            </w:pPr>
            <w:r>
              <w:t>日期</w:t>
            </w:r>
          </w:p>
        </w:tc>
        <w:tc>
          <w:tcPr>
            <w:tcW w:w="3433" w:type="dxa"/>
            <w:gridSpan w:val="2"/>
            <w:vAlign w:val="center"/>
          </w:tcPr>
          <w:p w14:paraId="0E2E8B9B" w14:textId="77777777" w:rsidR="00E10E04" w:rsidRDefault="00000000">
            <w:pPr>
              <w:jc w:val="center"/>
            </w:pPr>
            <w:r>
              <w:t>检测点位</w:t>
            </w:r>
          </w:p>
        </w:tc>
        <w:tc>
          <w:tcPr>
            <w:tcW w:w="2308" w:type="dxa"/>
            <w:vAlign w:val="center"/>
          </w:tcPr>
          <w:p w14:paraId="2AAE5FF9" w14:textId="77777777" w:rsidR="00E10E04" w:rsidRDefault="00000000">
            <w:pPr>
              <w:jc w:val="center"/>
            </w:pPr>
            <w:r>
              <w:t>Leq</w:t>
            </w:r>
          </w:p>
        </w:tc>
        <w:tc>
          <w:tcPr>
            <w:tcW w:w="2311" w:type="dxa"/>
            <w:vAlign w:val="center"/>
          </w:tcPr>
          <w:p w14:paraId="7EA4A2CD" w14:textId="77777777" w:rsidR="00E10E04" w:rsidRDefault="00000000">
            <w:pPr>
              <w:jc w:val="center"/>
            </w:pPr>
            <w:r>
              <w:t>主要声源</w:t>
            </w:r>
          </w:p>
        </w:tc>
      </w:tr>
      <w:tr w:rsidR="00E10E04" w14:paraId="6526CD37" w14:textId="77777777">
        <w:trPr>
          <w:trHeight w:val="265"/>
        </w:trPr>
        <w:tc>
          <w:tcPr>
            <w:tcW w:w="1406" w:type="dxa"/>
            <w:vMerge w:val="restart"/>
            <w:vAlign w:val="center"/>
          </w:tcPr>
          <w:p w14:paraId="5243D100" w14:textId="77777777" w:rsidR="00E10E04" w:rsidRDefault="00000000">
            <w:pPr>
              <w:widowControl/>
              <w:jc w:val="center"/>
              <w:rPr>
                <w:kern w:val="0"/>
              </w:rPr>
            </w:pPr>
            <w:r>
              <w:rPr>
                <w:kern w:val="0"/>
              </w:rPr>
              <w:t>2026</w:t>
            </w:r>
            <w:r>
              <w:rPr>
                <w:kern w:val="0"/>
              </w:rPr>
              <w:t>年</w:t>
            </w:r>
            <w:r>
              <w:rPr>
                <w:kern w:val="0"/>
              </w:rPr>
              <w:t>06</w:t>
            </w:r>
            <w:r>
              <w:rPr>
                <w:kern w:val="0"/>
              </w:rPr>
              <w:t>月</w:t>
            </w:r>
            <w:r>
              <w:rPr>
                <w:kern w:val="0"/>
              </w:rPr>
              <w:t>02</w:t>
            </w:r>
            <w:r>
              <w:rPr>
                <w:kern w:val="0"/>
              </w:rPr>
              <w:t>日</w:t>
            </w:r>
          </w:p>
        </w:tc>
        <w:tc>
          <w:tcPr>
            <w:tcW w:w="2342" w:type="dxa"/>
            <w:vAlign w:val="center"/>
          </w:tcPr>
          <w:p w14:paraId="0EB5E171" w14:textId="77777777" w:rsidR="00E10E04" w:rsidRDefault="00000000">
            <w:pPr>
              <w:jc w:val="center"/>
              <w:rPr>
                <w:kern w:val="0"/>
              </w:rPr>
            </w:pPr>
            <w:r>
              <w:rPr>
                <w:kern w:val="0"/>
              </w:rPr>
              <w:t>N1</w:t>
            </w:r>
            <w:r>
              <w:rPr>
                <w:rFonts w:hint="eastAsia"/>
                <w:kern w:val="0"/>
              </w:rPr>
              <w:t>场</w:t>
            </w:r>
            <w:r>
              <w:rPr>
                <w:kern w:val="0"/>
              </w:rPr>
              <w:t>界东侧外</w:t>
            </w:r>
            <w:r>
              <w:rPr>
                <w:kern w:val="0"/>
              </w:rPr>
              <w:t>1</w:t>
            </w:r>
            <w:r>
              <w:rPr>
                <w:kern w:val="0"/>
              </w:rPr>
              <w:t>米处</w:t>
            </w:r>
          </w:p>
        </w:tc>
        <w:tc>
          <w:tcPr>
            <w:tcW w:w="1091" w:type="dxa"/>
            <w:vAlign w:val="center"/>
          </w:tcPr>
          <w:p w14:paraId="729669DD" w14:textId="77777777" w:rsidR="00E10E04" w:rsidRDefault="00000000">
            <w:pPr>
              <w:widowControl/>
              <w:jc w:val="center"/>
              <w:rPr>
                <w:kern w:val="0"/>
              </w:rPr>
            </w:pPr>
            <w:r>
              <w:rPr>
                <w:kern w:val="0"/>
              </w:rPr>
              <w:t>昼</w:t>
            </w:r>
          </w:p>
        </w:tc>
        <w:tc>
          <w:tcPr>
            <w:tcW w:w="2308" w:type="dxa"/>
            <w:vAlign w:val="center"/>
          </w:tcPr>
          <w:p w14:paraId="0F683DDF" w14:textId="77777777" w:rsidR="00E10E04" w:rsidRDefault="00E10E04">
            <w:pPr>
              <w:widowControl/>
              <w:jc w:val="center"/>
              <w:rPr>
                <w:kern w:val="0"/>
              </w:rPr>
            </w:pPr>
          </w:p>
        </w:tc>
        <w:tc>
          <w:tcPr>
            <w:tcW w:w="2311" w:type="dxa"/>
            <w:vAlign w:val="center"/>
          </w:tcPr>
          <w:p w14:paraId="2D1A4DC8" w14:textId="77777777" w:rsidR="00E10E04" w:rsidRDefault="00000000">
            <w:pPr>
              <w:widowControl/>
              <w:jc w:val="center"/>
              <w:rPr>
                <w:kern w:val="0"/>
              </w:rPr>
            </w:pPr>
            <w:r>
              <w:rPr>
                <w:kern w:val="0"/>
              </w:rPr>
              <w:t>生活</w:t>
            </w:r>
          </w:p>
        </w:tc>
      </w:tr>
      <w:tr w:rsidR="00E10E04" w14:paraId="0DCC5B34" w14:textId="77777777">
        <w:trPr>
          <w:trHeight w:val="265"/>
        </w:trPr>
        <w:tc>
          <w:tcPr>
            <w:tcW w:w="1406" w:type="dxa"/>
            <w:vMerge/>
            <w:vAlign w:val="center"/>
          </w:tcPr>
          <w:p w14:paraId="1C9BB5D6" w14:textId="77777777" w:rsidR="00E10E04" w:rsidRDefault="00E10E04">
            <w:pPr>
              <w:widowControl/>
              <w:jc w:val="center"/>
              <w:rPr>
                <w:kern w:val="0"/>
              </w:rPr>
            </w:pPr>
          </w:p>
        </w:tc>
        <w:tc>
          <w:tcPr>
            <w:tcW w:w="2342" w:type="dxa"/>
            <w:vAlign w:val="center"/>
          </w:tcPr>
          <w:p w14:paraId="1C9B9A14" w14:textId="77777777" w:rsidR="00E10E04" w:rsidRDefault="00000000">
            <w:pPr>
              <w:jc w:val="center"/>
              <w:rPr>
                <w:kern w:val="0"/>
              </w:rPr>
            </w:pPr>
            <w:r>
              <w:rPr>
                <w:kern w:val="0"/>
              </w:rPr>
              <w:t>N2</w:t>
            </w:r>
            <w:r>
              <w:rPr>
                <w:rFonts w:hint="eastAsia"/>
                <w:kern w:val="0"/>
              </w:rPr>
              <w:t>场</w:t>
            </w:r>
            <w:r>
              <w:rPr>
                <w:kern w:val="0"/>
              </w:rPr>
              <w:t>界南侧外</w:t>
            </w:r>
            <w:r>
              <w:rPr>
                <w:kern w:val="0"/>
              </w:rPr>
              <w:t>1</w:t>
            </w:r>
            <w:r>
              <w:rPr>
                <w:kern w:val="0"/>
              </w:rPr>
              <w:t>米处</w:t>
            </w:r>
          </w:p>
        </w:tc>
        <w:tc>
          <w:tcPr>
            <w:tcW w:w="1091" w:type="dxa"/>
            <w:vAlign w:val="center"/>
          </w:tcPr>
          <w:p w14:paraId="1872A1BF" w14:textId="77777777" w:rsidR="00E10E04" w:rsidRDefault="00000000">
            <w:pPr>
              <w:widowControl/>
              <w:jc w:val="center"/>
              <w:rPr>
                <w:kern w:val="0"/>
              </w:rPr>
            </w:pPr>
            <w:r>
              <w:rPr>
                <w:kern w:val="0"/>
              </w:rPr>
              <w:t>昼</w:t>
            </w:r>
          </w:p>
        </w:tc>
        <w:tc>
          <w:tcPr>
            <w:tcW w:w="2308" w:type="dxa"/>
            <w:vAlign w:val="center"/>
          </w:tcPr>
          <w:p w14:paraId="00B3E3DF" w14:textId="77777777" w:rsidR="00E10E04" w:rsidRDefault="00E10E04">
            <w:pPr>
              <w:widowControl/>
              <w:jc w:val="center"/>
              <w:rPr>
                <w:kern w:val="0"/>
              </w:rPr>
            </w:pPr>
          </w:p>
        </w:tc>
        <w:tc>
          <w:tcPr>
            <w:tcW w:w="2311" w:type="dxa"/>
            <w:vAlign w:val="center"/>
          </w:tcPr>
          <w:p w14:paraId="1039A06E" w14:textId="77777777" w:rsidR="00E10E04" w:rsidRDefault="00000000">
            <w:pPr>
              <w:widowControl/>
              <w:jc w:val="center"/>
              <w:rPr>
                <w:kern w:val="0"/>
              </w:rPr>
            </w:pPr>
            <w:r>
              <w:rPr>
                <w:kern w:val="0"/>
              </w:rPr>
              <w:t>生活</w:t>
            </w:r>
          </w:p>
        </w:tc>
      </w:tr>
      <w:tr w:rsidR="00E10E04" w14:paraId="3132E8AD" w14:textId="77777777">
        <w:trPr>
          <w:trHeight w:val="265"/>
        </w:trPr>
        <w:tc>
          <w:tcPr>
            <w:tcW w:w="1406" w:type="dxa"/>
            <w:vMerge/>
            <w:vAlign w:val="center"/>
          </w:tcPr>
          <w:p w14:paraId="73D3A48E" w14:textId="77777777" w:rsidR="00E10E04" w:rsidRDefault="00E10E04">
            <w:pPr>
              <w:widowControl/>
              <w:jc w:val="center"/>
              <w:rPr>
                <w:kern w:val="0"/>
              </w:rPr>
            </w:pPr>
          </w:p>
        </w:tc>
        <w:tc>
          <w:tcPr>
            <w:tcW w:w="2342" w:type="dxa"/>
            <w:vAlign w:val="center"/>
          </w:tcPr>
          <w:p w14:paraId="195CC8CC" w14:textId="77777777" w:rsidR="00E10E04" w:rsidRDefault="00000000">
            <w:pPr>
              <w:jc w:val="center"/>
              <w:rPr>
                <w:kern w:val="0"/>
              </w:rPr>
            </w:pPr>
            <w:r>
              <w:rPr>
                <w:kern w:val="0"/>
              </w:rPr>
              <w:t>N3</w:t>
            </w:r>
            <w:r>
              <w:rPr>
                <w:rFonts w:hint="eastAsia"/>
                <w:kern w:val="0"/>
              </w:rPr>
              <w:t>场</w:t>
            </w:r>
            <w:r>
              <w:rPr>
                <w:kern w:val="0"/>
              </w:rPr>
              <w:t>界西侧外</w:t>
            </w:r>
            <w:r>
              <w:rPr>
                <w:kern w:val="0"/>
              </w:rPr>
              <w:t>1</w:t>
            </w:r>
            <w:r>
              <w:rPr>
                <w:kern w:val="0"/>
              </w:rPr>
              <w:t>米处</w:t>
            </w:r>
          </w:p>
        </w:tc>
        <w:tc>
          <w:tcPr>
            <w:tcW w:w="1091" w:type="dxa"/>
            <w:vAlign w:val="center"/>
          </w:tcPr>
          <w:p w14:paraId="178FF6E1" w14:textId="77777777" w:rsidR="00E10E04" w:rsidRDefault="00000000">
            <w:pPr>
              <w:widowControl/>
              <w:jc w:val="center"/>
              <w:rPr>
                <w:kern w:val="0"/>
              </w:rPr>
            </w:pPr>
            <w:r>
              <w:rPr>
                <w:kern w:val="0"/>
              </w:rPr>
              <w:t>昼</w:t>
            </w:r>
          </w:p>
        </w:tc>
        <w:tc>
          <w:tcPr>
            <w:tcW w:w="2308" w:type="dxa"/>
            <w:vAlign w:val="center"/>
          </w:tcPr>
          <w:p w14:paraId="08FED522" w14:textId="77777777" w:rsidR="00E10E04" w:rsidRDefault="00E10E04">
            <w:pPr>
              <w:widowControl/>
              <w:jc w:val="center"/>
              <w:rPr>
                <w:kern w:val="0"/>
              </w:rPr>
            </w:pPr>
          </w:p>
        </w:tc>
        <w:tc>
          <w:tcPr>
            <w:tcW w:w="2311" w:type="dxa"/>
            <w:vAlign w:val="center"/>
          </w:tcPr>
          <w:p w14:paraId="33432017" w14:textId="77777777" w:rsidR="00E10E04" w:rsidRDefault="00000000">
            <w:pPr>
              <w:widowControl/>
              <w:jc w:val="center"/>
              <w:rPr>
                <w:kern w:val="0"/>
              </w:rPr>
            </w:pPr>
            <w:r>
              <w:rPr>
                <w:kern w:val="0"/>
              </w:rPr>
              <w:t>生活</w:t>
            </w:r>
          </w:p>
        </w:tc>
      </w:tr>
      <w:tr w:rsidR="00E10E04" w14:paraId="4EDF71DE" w14:textId="77777777">
        <w:trPr>
          <w:trHeight w:val="236"/>
        </w:trPr>
        <w:tc>
          <w:tcPr>
            <w:tcW w:w="1406" w:type="dxa"/>
            <w:vMerge/>
            <w:vAlign w:val="center"/>
          </w:tcPr>
          <w:p w14:paraId="0914F1EB" w14:textId="77777777" w:rsidR="00E10E04" w:rsidRDefault="00E10E04">
            <w:pPr>
              <w:widowControl/>
              <w:jc w:val="center"/>
              <w:rPr>
                <w:color w:val="FF0000"/>
                <w:kern w:val="0"/>
              </w:rPr>
            </w:pPr>
          </w:p>
        </w:tc>
        <w:tc>
          <w:tcPr>
            <w:tcW w:w="2342" w:type="dxa"/>
            <w:vAlign w:val="center"/>
          </w:tcPr>
          <w:p w14:paraId="03917946" w14:textId="77777777" w:rsidR="00E10E04" w:rsidRDefault="00000000">
            <w:pPr>
              <w:jc w:val="center"/>
              <w:rPr>
                <w:kern w:val="0"/>
              </w:rPr>
            </w:pPr>
            <w:r>
              <w:rPr>
                <w:kern w:val="0"/>
              </w:rPr>
              <w:t>N4</w:t>
            </w:r>
            <w:r>
              <w:rPr>
                <w:rFonts w:hint="eastAsia"/>
                <w:kern w:val="0"/>
              </w:rPr>
              <w:t>场</w:t>
            </w:r>
            <w:r>
              <w:rPr>
                <w:kern w:val="0"/>
              </w:rPr>
              <w:t>界北侧外</w:t>
            </w:r>
            <w:r>
              <w:rPr>
                <w:kern w:val="0"/>
              </w:rPr>
              <w:t>1</w:t>
            </w:r>
            <w:r>
              <w:rPr>
                <w:kern w:val="0"/>
              </w:rPr>
              <w:t>米处</w:t>
            </w:r>
          </w:p>
        </w:tc>
        <w:tc>
          <w:tcPr>
            <w:tcW w:w="1091" w:type="dxa"/>
            <w:vAlign w:val="center"/>
          </w:tcPr>
          <w:p w14:paraId="7EE62F0B" w14:textId="77777777" w:rsidR="00E10E04" w:rsidRDefault="00000000">
            <w:pPr>
              <w:widowControl/>
              <w:jc w:val="center"/>
              <w:rPr>
                <w:kern w:val="0"/>
              </w:rPr>
            </w:pPr>
            <w:r>
              <w:rPr>
                <w:kern w:val="0"/>
              </w:rPr>
              <w:t>昼</w:t>
            </w:r>
          </w:p>
        </w:tc>
        <w:tc>
          <w:tcPr>
            <w:tcW w:w="2308" w:type="dxa"/>
            <w:vAlign w:val="center"/>
          </w:tcPr>
          <w:p w14:paraId="5FA7B72C" w14:textId="77777777" w:rsidR="00E10E04" w:rsidRDefault="00E10E04">
            <w:pPr>
              <w:widowControl/>
              <w:jc w:val="center"/>
              <w:rPr>
                <w:kern w:val="0"/>
              </w:rPr>
            </w:pPr>
          </w:p>
        </w:tc>
        <w:tc>
          <w:tcPr>
            <w:tcW w:w="2311" w:type="dxa"/>
            <w:vAlign w:val="center"/>
          </w:tcPr>
          <w:p w14:paraId="402B0EB1" w14:textId="77777777" w:rsidR="00E10E04" w:rsidRDefault="00000000">
            <w:pPr>
              <w:widowControl/>
              <w:jc w:val="center"/>
              <w:rPr>
                <w:kern w:val="0"/>
              </w:rPr>
            </w:pPr>
            <w:r>
              <w:rPr>
                <w:kern w:val="0"/>
              </w:rPr>
              <w:t>生活</w:t>
            </w:r>
          </w:p>
        </w:tc>
      </w:tr>
      <w:tr w:rsidR="00E10E04" w14:paraId="18B808F6" w14:textId="77777777">
        <w:trPr>
          <w:trHeight w:val="292"/>
        </w:trPr>
        <w:tc>
          <w:tcPr>
            <w:tcW w:w="1406" w:type="dxa"/>
            <w:vMerge/>
            <w:vAlign w:val="center"/>
          </w:tcPr>
          <w:p w14:paraId="6D203C1E" w14:textId="77777777" w:rsidR="00E10E04" w:rsidRDefault="00E10E04">
            <w:pPr>
              <w:widowControl/>
              <w:jc w:val="center"/>
              <w:rPr>
                <w:kern w:val="0"/>
              </w:rPr>
            </w:pPr>
          </w:p>
        </w:tc>
        <w:tc>
          <w:tcPr>
            <w:tcW w:w="2342" w:type="dxa"/>
            <w:vAlign w:val="center"/>
          </w:tcPr>
          <w:p w14:paraId="08AF4F60" w14:textId="77777777" w:rsidR="00E10E04" w:rsidRDefault="00000000">
            <w:pPr>
              <w:jc w:val="center"/>
              <w:rPr>
                <w:kern w:val="0"/>
              </w:rPr>
            </w:pPr>
            <w:r>
              <w:t>N5</w:t>
            </w:r>
            <w:r>
              <w:t>天鹅湾别墅区三期（</w:t>
            </w:r>
            <w:r>
              <w:t>1F</w:t>
            </w:r>
            <w:r>
              <w:t>）</w:t>
            </w:r>
          </w:p>
        </w:tc>
        <w:tc>
          <w:tcPr>
            <w:tcW w:w="1091" w:type="dxa"/>
            <w:vAlign w:val="center"/>
          </w:tcPr>
          <w:p w14:paraId="4884CEBF" w14:textId="77777777" w:rsidR="00E10E04" w:rsidRDefault="00000000">
            <w:pPr>
              <w:widowControl/>
              <w:jc w:val="center"/>
              <w:rPr>
                <w:kern w:val="0"/>
              </w:rPr>
            </w:pPr>
            <w:r>
              <w:rPr>
                <w:kern w:val="0"/>
              </w:rPr>
              <w:t>昼</w:t>
            </w:r>
          </w:p>
        </w:tc>
        <w:tc>
          <w:tcPr>
            <w:tcW w:w="2308" w:type="dxa"/>
            <w:vAlign w:val="center"/>
          </w:tcPr>
          <w:p w14:paraId="29FC4A0F" w14:textId="77777777" w:rsidR="00E10E04" w:rsidRDefault="00E10E04">
            <w:pPr>
              <w:widowControl/>
              <w:jc w:val="center"/>
              <w:rPr>
                <w:kern w:val="0"/>
              </w:rPr>
            </w:pPr>
          </w:p>
        </w:tc>
        <w:tc>
          <w:tcPr>
            <w:tcW w:w="2311" w:type="dxa"/>
            <w:vAlign w:val="center"/>
          </w:tcPr>
          <w:p w14:paraId="4EB1DEAA" w14:textId="77777777" w:rsidR="00E10E04" w:rsidRDefault="00000000">
            <w:pPr>
              <w:widowControl/>
              <w:jc w:val="center"/>
              <w:rPr>
                <w:kern w:val="0"/>
              </w:rPr>
            </w:pPr>
            <w:r>
              <w:rPr>
                <w:kern w:val="0"/>
              </w:rPr>
              <w:t>生活</w:t>
            </w:r>
          </w:p>
        </w:tc>
      </w:tr>
      <w:tr w:rsidR="00E10E04" w14:paraId="38B197ED" w14:textId="77777777">
        <w:trPr>
          <w:trHeight w:val="292"/>
        </w:trPr>
        <w:tc>
          <w:tcPr>
            <w:tcW w:w="1406" w:type="dxa"/>
            <w:vMerge/>
            <w:vAlign w:val="center"/>
          </w:tcPr>
          <w:p w14:paraId="673C79BD" w14:textId="77777777" w:rsidR="00E10E04" w:rsidRDefault="00E10E04">
            <w:pPr>
              <w:widowControl/>
              <w:jc w:val="center"/>
              <w:rPr>
                <w:kern w:val="0"/>
              </w:rPr>
            </w:pPr>
          </w:p>
        </w:tc>
        <w:tc>
          <w:tcPr>
            <w:tcW w:w="2342" w:type="dxa"/>
            <w:vAlign w:val="center"/>
          </w:tcPr>
          <w:p w14:paraId="16174697" w14:textId="77777777" w:rsidR="00E10E04" w:rsidRDefault="00000000">
            <w:pPr>
              <w:jc w:val="center"/>
              <w:rPr>
                <w:kern w:val="0"/>
              </w:rPr>
            </w:pPr>
            <w:r>
              <w:t>N5</w:t>
            </w:r>
            <w:r>
              <w:t>天鹅湾别墅区三期（</w:t>
            </w:r>
            <w:r>
              <w:t>3F</w:t>
            </w:r>
            <w:r>
              <w:t>）</w:t>
            </w:r>
          </w:p>
        </w:tc>
        <w:tc>
          <w:tcPr>
            <w:tcW w:w="1091" w:type="dxa"/>
            <w:vAlign w:val="center"/>
          </w:tcPr>
          <w:p w14:paraId="15FBDD29" w14:textId="77777777" w:rsidR="00E10E04" w:rsidRDefault="00000000">
            <w:pPr>
              <w:widowControl/>
              <w:jc w:val="center"/>
              <w:rPr>
                <w:kern w:val="0"/>
              </w:rPr>
            </w:pPr>
            <w:r>
              <w:rPr>
                <w:kern w:val="0"/>
              </w:rPr>
              <w:t>昼</w:t>
            </w:r>
          </w:p>
        </w:tc>
        <w:tc>
          <w:tcPr>
            <w:tcW w:w="2308" w:type="dxa"/>
            <w:vAlign w:val="center"/>
          </w:tcPr>
          <w:p w14:paraId="7A601A40" w14:textId="77777777" w:rsidR="00E10E04" w:rsidRDefault="00E10E04">
            <w:pPr>
              <w:widowControl/>
              <w:jc w:val="center"/>
              <w:rPr>
                <w:kern w:val="0"/>
              </w:rPr>
            </w:pPr>
          </w:p>
        </w:tc>
        <w:tc>
          <w:tcPr>
            <w:tcW w:w="2311" w:type="dxa"/>
            <w:vAlign w:val="center"/>
          </w:tcPr>
          <w:p w14:paraId="53DBF778" w14:textId="77777777" w:rsidR="00E10E04" w:rsidRDefault="00000000">
            <w:pPr>
              <w:widowControl/>
              <w:jc w:val="center"/>
              <w:rPr>
                <w:kern w:val="0"/>
              </w:rPr>
            </w:pPr>
            <w:r>
              <w:rPr>
                <w:kern w:val="0"/>
              </w:rPr>
              <w:t>生活</w:t>
            </w:r>
          </w:p>
        </w:tc>
      </w:tr>
      <w:tr w:rsidR="00E10E04" w14:paraId="0C4A6289" w14:textId="77777777">
        <w:trPr>
          <w:trHeight w:val="292"/>
        </w:trPr>
        <w:tc>
          <w:tcPr>
            <w:tcW w:w="1406" w:type="dxa"/>
            <w:vMerge/>
            <w:vAlign w:val="center"/>
          </w:tcPr>
          <w:p w14:paraId="101E3711" w14:textId="77777777" w:rsidR="00E10E04" w:rsidRDefault="00E10E04">
            <w:pPr>
              <w:widowControl/>
              <w:jc w:val="center"/>
              <w:rPr>
                <w:kern w:val="0"/>
              </w:rPr>
            </w:pPr>
          </w:p>
        </w:tc>
        <w:tc>
          <w:tcPr>
            <w:tcW w:w="2342" w:type="dxa"/>
            <w:vAlign w:val="center"/>
          </w:tcPr>
          <w:p w14:paraId="72334417" w14:textId="77777777" w:rsidR="00E10E04" w:rsidRDefault="00000000">
            <w:pPr>
              <w:jc w:val="center"/>
              <w:rPr>
                <w:kern w:val="0"/>
              </w:rPr>
            </w:pPr>
            <w:r>
              <w:t>N6</w:t>
            </w:r>
            <w:r>
              <w:t>天鹅湾别墅区三期（</w:t>
            </w:r>
            <w:r>
              <w:t>1F</w:t>
            </w:r>
            <w:r>
              <w:t>）</w:t>
            </w:r>
          </w:p>
        </w:tc>
        <w:tc>
          <w:tcPr>
            <w:tcW w:w="1091" w:type="dxa"/>
            <w:vAlign w:val="center"/>
          </w:tcPr>
          <w:p w14:paraId="33C81A0C" w14:textId="77777777" w:rsidR="00E10E04" w:rsidRDefault="00000000">
            <w:pPr>
              <w:widowControl/>
              <w:jc w:val="center"/>
              <w:rPr>
                <w:kern w:val="0"/>
              </w:rPr>
            </w:pPr>
            <w:r>
              <w:rPr>
                <w:kern w:val="0"/>
              </w:rPr>
              <w:t>昼</w:t>
            </w:r>
          </w:p>
        </w:tc>
        <w:tc>
          <w:tcPr>
            <w:tcW w:w="2308" w:type="dxa"/>
            <w:vAlign w:val="center"/>
          </w:tcPr>
          <w:p w14:paraId="1E9C0339" w14:textId="77777777" w:rsidR="00E10E04" w:rsidRDefault="00E10E04">
            <w:pPr>
              <w:widowControl/>
              <w:jc w:val="center"/>
              <w:rPr>
                <w:kern w:val="0"/>
              </w:rPr>
            </w:pPr>
          </w:p>
        </w:tc>
        <w:tc>
          <w:tcPr>
            <w:tcW w:w="2311" w:type="dxa"/>
            <w:vAlign w:val="center"/>
          </w:tcPr>
          <w:p w14:paraId="62345269" w14:textId="77777777" w:rsidR="00E10E04" w:rsidRDefault="00000000">
            <w:pPr>
              <w:widowControl/>
              <w:jc w:val="center"/>
              <w:rPr>
                <w:kern w:val="0"/>
              </w:rPr>
            </w:pPr>
            <w:r>
              <w:rPr>
                <w:kern w:val="0"/>
              </w:rPr>
              <w:t>生活</w:t>
            </w:r>
          </w:p>
        </w:tc>
      </w:tr>
      <w:tr w:rsidR="00E10E04" w14:paraId="53C0AD1B" w14:textId="77777777">
        <w:trPr>
          <w:trHeight w:val="292"/>
        </w:trPr>
        <w:tc>
          <w:tcPr>
            <w:tcW w:w="1406" w:type="dxa"/>
            <w:vMerge/>
            <w:vAlign w:val="center"/>
          </w:tcPr>
          <w:p w14:paraId="1CB2D3D3" w14:textId="77777777" w:rsidR="00E10E04" w:rsidRDefault="00E10E04">
            <w:pPr>
              <w:widowControl/>
              <w:jc w:val="center"/>
              <w:rPr>
                <w:color w:val="FF0000"/>
                <w:kern w:val="0"/>
              </w:rPr>
            </w:pPr>
          </w:p>
        </w:tc>
        <w:tc>
          <w:tcPr>
            <w:tcW w:w="2342" w:type="dxa"/>
            <w:vAlign w:val="center"/>
          </w:tcPr>
          <w:p w14:paraId="13750605" w14:textId="77777777" w:rsidR="00E10E04" w:rsidRDefault="00000000">
            <w:pPr>
              <w:jc w:val="center"/>
              <w:rPr>
                <w:kern w:val="0"/>
              </w:rPr>
            </w:pPr>
            <w:r>
              <w:t>N6</w:t>
            </w:r>
            <w:r>
              <w:t>天鹅湾别墅区三期（</w:t>
            </w:r>
            <w:r>
              <w:t>3F</w:t>
            </w:r>
            <w:r>
              <w:t>）</w:t>
            </w:r>
          </w:p>
        </w:tc>
        <w:tc>
          <w:tcPr>
            <w:tcW w:w="1091" w:type="dxa"/>
            <w:vAlign w:val="center"/>
          </w:tcPr>
          <w:p w14:paraId="0B74A26B" w14:textId="77777777" w:rsidR="00E10E04" w:rsidRDefault="00000000">
            <w:pPr>
              <w:widowControl/>
              <w:jc w:val="center"/>
              <w:rPr>
                <w:kern w:val="0"/>
              </w:rPr>
            </w:pPr>
            <w:r>
              <w:rPr>
                <w:kern w:val="0"/>
              </w:rPr>
              <w:t>昼</w:t>
            </w:r>
          </w:p>
        </w:tc>
        <w:tc>
          <w:tcPr>
            <w:tcW w:w="2308" w:type="dxa"/>
            <w:vAlign w:val="center"/>
          </w:tcPr>
          <w:p w14:paraId="1487A9FB" w14:textId="77777777" w:rsidR="00E10E04" w:rsidRDefault="00E10E04">
            <w:pPr>
              <w:widowControl/>
              <w:jc w:val="center"/>
              <w:rPr>
                <w:kern w:val="0"/>
              </w:rPr>
            </w:pPr>
          </w:p>
        </w:tc>
        <w:tc>
          <w:tcPr>
            <w:tcW w:w="2311" w:type="dxa"/>
            <w:vAlign w:val="center"/>
          </w:tcPr>
          <w:p w14:paraId="3390C41F" w14:textId="77777777" w:rsidR="00E10E04" w:rsidRDefault="00000000">
            <w:pPr>
              <w:widowControl/>
              <w:jc w:val="center"/>
              <w:rPr>
                <w:kern w:val="0"/>
              </w:rPr>
            </w:pPr>
            <w:r>
              <w:rPr>
                <w:kern w:val="0"/>
              </w:rPr>
              <w:t>生活</w:t>
            </w:r>
          </w:p>
        </w:tc>
      </w:tr>
      <w:tr w:rsidR="00E10E04" w14:paraId="392F996E" w14:textId="77777777">
        <w:trPr>
          <w:trHeight w:val="292"/>
        </w:trPr>
        <w:tc>
          <w:tcPr>
            <w:tcW w:w="1406" w:type="dxa"/>
            <w:vMerge/>
            <w:vAlign w:val="center"/>
          </w:tcPr>
          <w:p w14:paraId="21BDC877" w14:textId="77777777" w:rsidR="00E10E04" w:rsidRDefault="00E10E04">
            <w:pPr>
              <w:widowControl/>
              <w:jc w:val="center"/>
              <w:rPr>
                <w:color w:val="FF0000"/>
                <w:kern w:val="0"/>
              </w:rPr>
            </w:pPr>
          </w:p>
        </w:tc>
        <w:tc>
          <w:tcPr>
            <w:tcW w:w="2342" w:type="dxa"/>
            <w:vAlign w:val="center"/>
          </w:tcPr>
          <w:p w14:paraId="08C0470A" w14:textId="77777777" w:rsidR="00E10E04" w:rsidRDefault="00000000">
            <w:pPr>
              <w:jc w:val="center"/>
              <w:rPr>
                <w:kern w:val="0"/>
              </w:rPr>
            </w:pPr>
            <w:r>
              <w:t>N7</w:t>
            </w:r>
            <w:r>
              <w:t>天鹅湾别墅区一期（</w:t>
            </w:r>
            <w:r>
              <w:t>1F</w:t>
            </w:r>
            <w:r>
              <w:t>）</w:t>
            </w:r>
          </w:p>
        </w:tc>
        <w:tc>
          <w:tcPr>
            <w:tcW w:w="1091" w:type="dxa"/>
            <w:vAlign w:val="center"/>
          </w:tcPr>
          <w:p w14:paraId="5371FAE3" w14:textId="77777777" w:rsidR="00E10E04" w:rsidRDefault="00000000">
            <w:pPr>
              <w:widowControl/>
              <w:jc w:val="center"/>
              <w:rPr>
                <w:kern w:val="0"/>
              </w:rPr>
            </w:pPr>
            <w:r>
              <w:rPr>
                <w:kern w:val="0"/>
              </w:rPr>
              <w:t>昼</w:t>
            </w:r>
          </w:p>
        </w:tc>
        <w:tc>
          <w:tcPr>
            <w:tcW w:w="2308" w:type="dxa"/>
            <w:vAlign w:val="center"/>
          </w:tcPr>
          <w:p w14:paraId="56B2AF67" w14:textId="77777777" w:rsidR="00E10E04" w:rsidRDefault="00E10E04">
            <w:pPr>
              <w:widowControl/>
              <w:jc w:val="center"/>
              <w:rPr>
                <w:kern w:val="0"/>
              </w:rPr>
            </w:pPr>
          </w:p>
        </w:tc>
        <w:tc>
          <w:tcPr>
            <w:tcW w:w="2311" w:type="dxa"/>
            <w:vAlign w:val="center"/>
          </w:tcPr>
          <w:p w14:paraId="1FFFF390" w14:textId="77777777" w:rsidR="00E10E04" w:rsidRDefault="00000000">
            <w:pPr>
              <w:widowControl/>
              <w:jc w:val="center"/>
              <w:rPr>
                <w:kern w:val="0"/>
              </w:rPr>
            </w:pPr>
            <w:r>
              <w:rPr>
                <w:kern w:val="0"/>
              </w:rPr>
              <w:t>生活</w:t>
            </w:r>
          </w:p>
        </w:tc>
      </w:tr>
      <w:tr w:rsidR="00E10E04" w14:paraId="43836A00" w14:textId="77777777">
        <w:trPr>
          <w:trHeight w:val="292"/>
        </w:trPr>
        <w:tc>
          <w:tcPr>
            <w:tcW w:w="1406" w:type="dxa"/>
            <w:vMerge/>
            <w:vAlign w:val="center"/>
          </w:tcPr>
          <w:p w14:paraId="721DDAB0" w14:textId="77777777" w:rsidR="00E10E04" w:rsidRDefault="00E10E04">
            <w:pPr>
              <w:widowControl/>
              <w:jc w:val="center"/>
              <w:rPr>
                <w:color w:val="FF0000"/>
                <w:kern w:val="0"/>
              </w:rPr>
            </w:pPr>
          </w:p>
        </w:tc>
        <w:tc>
          <w:tcPr>
            <w:tcW w:w="2342" w:type="dxa"/>
            <w:vAlign w:val="center"/>
          </w:tcPr>
          <w:p w14:paraId="7E5B87F2" w14:textId="77777777" w:rsidR="00E10E04" w:rsidRDefault="00000000">
            <w:pPr>
              <w:jc w:val="center"/>
              <w:rPr>
                <w:kern w:val="0"/>
              </w:rPr>
            </w:pPr>
            <w:r>
              <w:t>N7</w:t>
            </w:r>
            <w:r>
              <w:t>天鹅湾别墅区一期（</w:t>
            </w:r>
            <w:r>
              <w:t>3F</w:t>
            </w:r>
            <w:r>
              <w:t>）</w:t>
            </w:r>
          </w:p>
        </w:tc>
        <w:tc>
          <w:tcPr>
            <w:tcW w:w="1091" w:type="dxa"/>
            <w:vAlign w:val="center"/>
          </w:tcPr>
          <w:p w14:paraId="187B526A" w14:textId="77777777" w:rsidR="00E10E04" w:rsidRDefault="00000000">
            <w:pPr>
              <w:widowControl/>
              <w:jc w:val="center"/>
              <w:rPr>
                <w:kern w:val="0"/>
              </w:rPr>
            </w:pPr>
            <w:r>
              <w:rPr>
                <w:kern w:val="0"/>
              </w:rPr>
              <w:t>昼</w:t>
            </w:r>
          </w:p>
        </w:tc>
        <w:tc>
          <w:tcPr>
            <w:tcW w:w="2308" w:type="dxa"/>
            <w:vAlign w:val="center"/>
          </w:tcPr>
          <w:p w14:paraId="4E157DF4" w14:textId="77777777" w:rsidR="00E10E04" w:rsidRDefault="00E10E04">
            <w:pPr>
              <w:widowControl/>
              <w:jc w:val="center"/>
              <w:rPr>
                <w:kern w:val="0"/>
              </w:rPr>
            </w:pPr>
          </w:p>
        </w:tc>
        <w:tc>
          <w:tcPr>
            <w:tcW w:w="2311" w:type="dxa"/>
            <w:vAlign w:val="center"/>
          </w:tcPr>
          <w:p w14:paraId="298DE47D" w14:textId="77777777" w:rsidR="00E10E04" w:rsidRDefault="00000000">
            <w:pPr>
              <w:widowControl/>
              <w:jc w:val="center"/>
              <w:rPr>
                <w:kern w:val="0"/>
              </w:rPr>
            </w:pPr>
            <w:r>
              <w:rPr>
                <w:kern w:val="0"/>
              </w:rPr>
              <w:t>生活</w:t>
            </w:r>
          </w:p>
        </w:tc>
      </w:tr>
      <w:tr w:rsidR="00E10E04" w14:paraId="62C8A4D2" w14:textId="77777777">
        <w:trPr>
          <w:trHeight w:val="292"/>
        </w:trPr>
        <w:tc>
          <w:tcPr>
            <w:tcW w:w="1406" w:type="dxa"/>
            <w:vMerge/>
            <w:vAlign w:val="center"/>
          </w:tcPr>
          <w:p w14:paraId="23864CA1" w14:textId="77777777" w:rsidR="00E10E04" w:rsidRDefault="00E10E04">
            <w:pPr>
              <w:widowControl/>
              <w:jc w:val="center"/>
              <w:rPr>
                <w:color w:val="FF0000"/>
                <w:kern w:val="0"/>
              </w:rPr>
            </w:pPr>
          </w:p>
        </w:tc>
        <w:tc>
          <w:tcPr>
            <w:tcW w:w="2342" w:type="dxa"/>
            <w:vAlign w:val="center"/>
          </w:tcPr>
          <w:p w14:paraId="72369307" w14:textId="77777777" w:rsidR="00E10E04" w:rsidRDefault="00000000">
            <w:pPr>
              <w:jc w:val="center"/>
              <w:rPr>
                <w:kern w:val="0"/>
              </w:rPr>
            </w:pPr>
            <w:r>
              <w:t>N8</w:t>
            </w:r>
            <w:r>
              <w:t>天鹅湾别墅区二期（</w:t>
            </w:r>
            <w:r>
              <w:t>1F</w:t>
            </w:r>
            <w:r>
              <w:t>）</w:t>
            </w:r>
          </w:p>
        </w:tc>
        <w:tc>
          <w:tcPr>
            <w:tcW w:w="1091" w:type="dxa"/>
            <w:vAlign w:val="center"/>
          </w:tcPr>
          <w:p w14:paraId="32B36BE1" w14:textId="77777777" w:rsidR="00E10E04" w:rsidRDefault="00000000">
            <w:pPr>
              <w:widowControl/>
              <w:jc w:val="center"/>
              <w:rPr>
                <w:kern w:val="0"/>
              </w:rPr>
            </w:pPr>
            <w:r>
              <w:rPr>
                <w:kern w:val="0"/>
              </w:rPr>
              <w:t>昼</w:t>
            </w:r>
          </w:p>
        </w:tc>
        <w:tc>
          <w:tcPr>
            <w:tcW w:w="2308" w:type="dxa"/>
            <w:vAlign w:val="center"/>
          </w:tcPr>
          <w:p w14:paraId="283E65CA" w14:textId="77777777" w:rsidR="00E10E04" w:rsidRDefault="00E10E04">
            <w:pPr>
              <w:widowControl/>
              <w:jc w:val="center"/>
              <w:rPr>
                <w:kern w:val="0"/>
              </w:rPr>
            </w:pPr>
          </w:p>
        </w:tc>
        <w:tc>
          <w:tcPr>
            <w:tcW w:w="2311" w:type="dxa"/>
            <w:vAlign w:val="center"/>
          </w:tcPr>
          <w:p w14:paraId="7CD3C20F" w14:textId="77777777" w:rsidR="00E10E04" w:rsidRDefault="00000000">
            <w:pPr>
              <w:widowControl/>
              <w:jc w:val="center"/>
              <w:rPr>
                <w:kern w:val="0"/>
              </w:rPr>
            </w:pPr>
            <w:r>
              <w:rPr>
                <w:kern w:val="0"/>
              </w:rPr>
              <w:t>生活</w:t>
            </w:r>
          </w:p>
        </w:tc>
      </w:tr>
      <w:tr w:rsidR="00E10E04" w14:paraId="0FE57186" w14:textId="77777777">
        <w:trPr>
          <w:trHeight w:val="292"/>
        </w:trPr>
        <w:tc>
          <w:tcPr>
            <w:tcW w:w="1406" w:type="dxa"/>
            <w:vMerge/>
            <w:vAlign w:val="center"/>
          </w:tcPr>
          <w:p w14:paraId="4667F15E" w14:textId="77777777" w:rsidR="00E10E04" w:rsidRDefault="00E10E04">
            <w:pPr>
              <w:widowControl/>
              <w:jc w:val="center"/>
              <w:rPr>
                <w:color w:val="FF0000"/>
                <w:kern w:val="0"/>
              </w:rPr>
            </w:pPr>
          </w:p>
        </w:tc>
        <w:tc>
          <w:tcPr>
            <w:tcW w:w="2342" w:type="dxa"/>
            <w:vAlign w:val="center"/>
          </w:tcPr>
          <w:p w14:paraId="1CA37E44" w14:textId="77777777" w:rsidR="00E10E04" w:rsidRDefault="00000000">
            <w:pPr>
              <w:jc w:val="center"/>
              <w:rPr>
                <w:kern w:val="0"/>
              </w:rPr>
            </w:pPr>
            <w:r>
              <w:t>N8</w:t>
            </w:r>
            <w:r>
              <w:t>天鹅湾别墅区二期（</w:t>
            </w:r>
            <w:r>
              <w:t>3F</w:t>
            </w:r>
            <w:r>
              <w:t>）</w:t>
            </w:r>
          </w:p>
        </w:tc>
        <w:tc>
          <w:tcPr>
            <w:tcW w:w="1091" w:type="dxa"/>
            <w:vAlign w:val="center"/>
          </w:tcPr>
          <w:p w14:paraId="472FA562" w14:textId="77777777" w:rsidR="00E10E04" w:rsidRDefault="00000000">
            <w:pPr>
              <w:widowControl/>
              <w:jc w:val="center"/>
              <w:rPr>
                <w:kern w:val="0"/>
              </w:rPr>
            </w:pPr>
            <w:r>
              <w:rPr>
                <w:kern w:val="0"/>
              </w:rPr>
              <w:t>昼</w:t>
            </w:r>
          </w:p>
        </w:tc>
        <w:tc>
          <w:tcPr>
            <w:tcW w:w="2308" w:type="dxa"/>
            <w:vAlign w:val="center"/>
          </w:tcPr>
          <w:p w14:paraId="09E880AA" w14:textId="77777777" w:rsidR="00E10E04" w:rsidRDefault="00E10E04">
            <w:pPr>
              <w:widowControl/>
              <w:jc w:val="center"/>
              <w:rPr>
                <w:kern w:val="0"/>
              </w:rPr>
            </w:pPr>
          </w:p>
        </w:tc>
        <w:tc>
          <w:tcPr>
            <w:tcW w:w="2311" w:type="dxa"/>
            <w:vAlign w:val="center"/>
          </w:tcPr>
          <w:p w14:paraId="379CA7FD" w14:textId="77777777" w:rsidR="00E10E04" w:rsidRDefault="00000000">
            <w:pPr>
              <w:widowControl/>
              <w:jc w:val="center"/>
              <w:rPr>
                <w:kern w:val="0"/>
              </w:rPr>
            </w:pPr>
            <w:r>
              <w:rPr>
                <w:kern w:val="0"/>
              </w:rPr>
              <w:t>生活</w:t>
            </w:r>
          </w:p>
        </w:tc>
      </w:tr>
      <w:tr w:rsidR="00E10E04" w14:paraId="7D8F3F1D" w14:textId="77777777">
        <w:trPr>
          <w:trHeight w:val="265"/>
        </w:trPr>
        <w:tc>
          <w:tcPr>
            <w:tcW w:w="1406" w:type="dxa"/>
            <w:vMerge/>
            <w:vAlign w:val="center"/>
          </w:tcPr>
          <w:p w14:paraId="7040E8A2" w14:textId="77777777" w:rsidR="00E10E04" w:rsidRDefault="00E10E04">
            <w:pPr>
              <w:widowControl/>
              <w:jc w:val="center"/>
              <w:rPr>
                <w:color w:val="FF0000"/>
                <w:kern w:val="0"/>
              </w:rPr>
            </w:pPr>
          </w:p>
        </w:tc>
        <w:tc>
          <w:tcPr>
            <w:tcW w:w="2342" w:type="dxa"/>
            <w:vAlign w:val="center"/>
          </w:tcPr>
          <w:p w14:paraId="05298F95" w14:textId="77777777" w:rsidR="00E10E04" w:rsidRDefault="00000000">
            <w:pPr>
              <w:widowControl/>
              <w:jc w:val="center"/>
              <w:rPr>
                <w:kern w:val="0"/>
              </w:rPr>
            </w:pPr>
            <w:r>
              <w:t>N9</w:t>
            </w:r>
            <w:r>
              <w:t>罗湾幸福小区</w:t>
            </w:r>
          </w:p>
        </w:tc>
        <w:tc>
          <w:tcPr>
            <w:tcW w:w="1091" w:type="dxa"/>
            <w:vAlign w:val="center"/>
          </w:tcPr>
          <w:p w14:paraId="2675FD01" w14:textId="77777777" w:rsidR="00E10E04" w:rsidRDefault="00000000">
            <w:pPr>
              <w:widowControl/>
              <w:jc w:val="center"/>
              <w:rPr>
                <w:kern w:val="0"/>
              </w:rPr>
            </w:pPr>
            <w:r>
              <w:rPr>
                <w:kern w:val="0"/>
              </w:rPr>
              <w:t>昼</w:t>
            </w:r>
          </w:p>
        </w:tc>
        <w:tc>
          <w:tcPr>
            <w:tcW w:w="2308" w:type="dxa"/>
            <w:vAlign w:val="center"/>
          </w:tcPr>
          <w:p w14:paraId="1777D9D8" w14:textId="77777777" w:rsidR="00E10E04" w:rsidRDefault="00E10E04">
            <w:pPr>
              <w:widowControl/>
              <w:jc w:val="center"/>
              <w:rPr>
                <w:kern w:val="0"/>
              </w:rPr>
            </w:pPr>
          </w:p>
        </w:tc>
        <w:tc>
          <w:tcPr>
            <w:tcW w:w="2311" w:type="dxa"/>
            <w:vAlign w:val="center"/>
          </w:tcPr>
          <w:p w14:paraId="6BECFC12" w14:textId="77777777" w:rsidR="00E10E04" w:rsidRDefault="00000000">
            <w:pPr>
              <w:widowControl/>
              <w:jc w:val="center"/>
              <w:rPr>
                <w:kern w:val="0"/>
              </w:rPr>
            </w:pPr>
            <w:r>
              <w:rPr>
                <w:kern w:val="0"/>
              </w:rPr>
              <w:t>生活</w:t>
            </w:r>
          </w:p>
        </w:tc>
      </w:tr>
      <w:tr w:rsidR="00E10E04" w14:paraId="43D57125" w14:textId="77777777">
        <w:trPr>
          <w:trHeight w:val="236"/>
        </w:trPr>
        <w:tc>
          <w:tcPr>
            <w:tcW w:w="1406" w:type="dxa"/>
            <w:vMerge/>
            <w:vAlign w:val="center"/>
          </w:tcPr>
          <w:p w14:paraId="7B75300C" w14:textId="77777777" w:rsidR="00E10E04" w:rsidRDefault="00E10E04">
            <w:pPr>
              <w:widowControl/>
              <w:jc w:val="center"/>
              <w:rPr>
                <w:kern w:val="0"/>
              </w:rPr>
            </w:pPr>
          </w:p>
        </w:tc>
        <w:tc>
          <w:tcPr>
            <w:tcW w:w="2342" w:type="dxa"/>
            <w:vAlign w:val="center"/>
          </w:tcPr>
          <w:p w14:paraId="59C12795" w14:textId="77777777" w:rsidR="00E10E04" w:rsidRDefault="00000000">
            <w:pPr>
              <w:widowControl/>
              <w:jc w:val="center"/>
              <w:rPr>
                <w:kern w:val="0"/>
              </w:rPr>
            </w:pPr>
            <w:r>
              <w:rPr>
                <w:kern w:val="0"/>
              </w:rPr>
              <w:t>N10</w:t>
            </w:r>
            <w:r>
              <w:rPr>
                <w:kern w:val="0"/>
              </w:rPr>
              <w:t>北侧居民</w:t>
            </w:r>
          </w:p>
        </w:tc>
        <w:tc>
          <w:tcPr>
            <w:tcW w:w="1091" w:type="dxa"/>
            <w:vAlign w:val="center"/>
          </w:tcPr>
          <w:p w14:paraId="62185645" w14:textId="77777777" w:rsidR="00E10E04" w:rsidRDefault="00000000">
            <w:pPr>
              <w:widowControl/>
              <w:jc w:val="center"/>
              <w:rPr>
                <w:kern w:val="0"/>
              </w:rPr>
            </w:pPr>
            <w:r>
              <w:rPr>
                <w:kern w:val="0"/>
              </w:rPr>
              <w:t>昼</w:t>
            </w:r>
          </w:p>
        </w:tc>
        <w:tc>
          <w:tcPr>
            <w:tcW w:w="2308" w:type="dxa"/>
            <w:vAlign w:val="center"/>
          </w:tcPr>
          <w:p w14:paraId="5AB2786C" w14:textId="77777777" w:rsidR="00E10E04" w:rsidRDefault="00E10E04">
            <w:pPr>
              <w:widowControl/>
              <w:jc w:val="center"/>
              <w:rPr>
                <w:kern w:val="0"/>
              </w:rPr>
            </w:pPr>
          </w:p>
        </w:tc>
        <w:tc>
          <w:tcPr>
            <w:tcW w:w="2311" w:type="dxa"/>
            <w:vAlign w:val="center"/>
          </w:tcPr>
          <w:p w14:paraId="0BC29B88" w14:textId="77777777" w:rsidR="00E10E04" w:rsidRDefault="00000000">
            <w:pPr>
              <w:widowControl/>
              <w:jc w:val="center"/>
              <w:rPr>
                <w:kern w:val="0"/>
              </w:rPr>
            </w:pPr>
            <w:r>
              <w:rPr>
                <w:kern w:val="0"/>
              </w:rPr>
              <w:t>生活</w:t>
            </w:r>
          </w:p>
        </w:tc>
      </w:tr>
      <w:tr w:rsidR="00E10E04" w14:paraId="492CE50F" w14:textId="77777777">
        <w:trPr>
          <w:trHeight w:val="236"/>
        </w:trPr>
        <w:tc>
          <w:tcPr>
            <w:tcW w:w="1406" w:type="dxa"/>
            <w:vMerge/>
            <w:vAlign w:val="center"/>
          </w:tcPr>
          <w:p w14:paraId="6E626FE1" w14:textId="77777777" w:rsidR="00E10E04" w:rsidRDefault="00E10E04">
            <w:pPr>
              <w:widowControl/>
              <w:jc w:val="center"/>
              <w:rPr>
                <w:kern w:val="0"/>
              </w:rPr>
            </w:pPr>
          </w:p>
        </w:tc>
        <w:tc>
          <w:tcPr>
            <w:tcW w:w="2342" w:type="dxa"/>
            <w:vAlign w:val="center"/>
          </w:tcPr>
          <w:p w14:paraId="516B09F7" w14:textId="77777777" w:rsidR="00E10E04" w:rsidRDefault="00000000">
            <w:pPr>
              <w:widowControl/>
              <w:jc w:val="center"/>
              <w:rPr>
                <w:kern w:val="0"/>
              </w:rPr>
            </w:pPr>
            <w:r>
              <w:rPr>
                <w:kern w:val="0"/>
              </w:rPr>
              <w:t>N11</w:t>
            </w:r>
            <w:r>
              <w:rPr>
                <w:kern w:val="0"/>
              </w:rPr>
              <w:t>北侧居民</w:t>
            </w:r>
          </w:p>
        </w:tc>
        <w:tc>
          <w:tcPr>
            <w:tcW w:w="1091" w:type="dxa"/>
            <w:vAlign w:val="center"/>
          </w:tcPr>
          <w:p w14:paraId="126A330F" w14:textId="77777777" w:rsidR="00E10E04" w:rsidRDefault="00000000">
            <w:pPr>
              <w:widowControl/>
              <w:jc w:val="center"/>
              <w:rPr>
                <w:kern w:val="0"/>
              </w:rPr>
            </w:pPr>
            <w:r>
              <w:rPr>
                <w:kern w:val="0"/>
              </w:rPr>
              <w:t>昼</w:t>
            </w:r>
          </w:p>
        </w:tc>
        <w:tc>
          <w:tcPr>
            <w:tcW w:w="2308" w:type="dxa"/>
            <w:vAlign w:val="center"/>
          </w:tcPr>
          <w:p w14:paraId="0F357043" w14:textId="77777777" w:rsidR="00E10E04" w:rsidRDefault="00E10E04">
            <w:pPr>
              <w:widowControl/>
              <w:jc w:val="center"/>
              <w:rPr>
                <w:kern w:val="0"/>
              </w:rPr>
            </w:pPr>
          </w:p>
        </w:tc>
        <w:tc>
          <w:tcPr>
            <w:tcW w:w="2311" w:type="dxa"/>
            <w:vAlign w:val="center"/>
          </w:tcPr>
          <w:p w14:paraId="10207B75" w14:textId="77777777" w:rsidR="00E10E04" w:rsidRDefault="00000000">
            <w:pPr>
              <w:widowControl/>
              <w:jc w:val="center"/>
              <w:rPr>
                <w:kern w:val="0"/>
              </w:rPr>
            </w:pPr>
            <w:r>
              <w:rPr>
                <w:kern w:val="0"/>
              </w:rPr>
              <w:t>生活</w:t>
            </w:r>
          </w:p>
        </w:tc>
      </w:tr>
      <w:tr w:rsidR="00E10E04" w14:paraId="49C8AC77" w14:textId="77777777">
        <w:trPr>
          <w:trHeight w:val="656"/>
        </w:trPr>
        <w:tc>
          <w:tcPr>
            <w:tcW w:w="4839" w:type="dxa"/>
            <w:gridSpan w:val="3"/>
            <w:vAlign w:val="center"/>
          </w:tcPr>
          <w:p w14:paraId="5A5C5B12" w14:textId="77777777" w:rsidR="00E10E04" w:rsidRDefault="00000000">
            <w:pPr>
              <w:widowControl/>
              <w:jc w:val="center"/>
            </w:pPr>
            <w:r>
              <w:t>备注</w:t>
            </w:r>
          </w:p>
        </w:tc>
        <w:tc>
          <w:tcPr>
            <w:tcW w:w="4619" w:type="dxa"/>
            <w:gridSpan w:val="2"/>
            <w:vAlign w:val="center"/>
          </w:tcPr>
          <w:p w14:paraId="241EAD96" w14:textId="77777777" w:rsidR="00E10E04" w:rsidRDefault="00000000">
            <w:pPr>
              <w:widowControl/>
            </w:pPr>
            <w:r>
              <w:t>检测期间气象参数：</w:t>
            </w:r>
          </w:p>
          <w:p w14:paraId="47F62A7C" w14:textId="77777777" w:rsidR="00E10E04" w:rsidRDefault="00000000">
            <w:pPr>
              <w:keepLines/>
              <w:widowControl/>
              <w:wordWrap w:val="0"/>
              <w:adjustRightInd w:val="0"/>
              <w:snapToGrid w:val="0"/>
            </w:pPr>
            <w:r>
              <w:t>06</w:t>
            </w:r>
            <w:r>
              <w:t>月</w:t>
            </w:r>
            <w:r>
              <w:t>02</w:t>
            </w:r>
            <w:r>
              <w:t>日：天气（阴）、风速（</w:t>
            </w:r>
            <w:r>
              <w:t>1.3m/s</w:t>
            </w:r>
            <w:r>
              <w:t>）。</w:t>
            </w:r>
          </w:p>
        </w:tc>
      </w:tr>
    </w:tbl>
    <w:p w14:paraId="328D2DC5" w14:textId="77777777" w:rsidR="00E10E04" w:rsidRDefault="00000000">
      <w:pPr>
        <w:pStyle w:val="afffffb"/>
        <w:spacing w:beforeLines="50" w:before="120"/>
        <w:ind w:firstLine="480"/>
        <w:rPr>
          <w:rFonts w:ascii="Times New Roman" w:hAnsi="Times New Roman" w:cs="Times New Roman"/>
          <w:color w:val="C00000"/>
        </w:rPr>
      </w:pPr>
      <w:r>
        <w:rPr>
          <w:rFonts w:ascii="Times New Roman" w:hAnsi="Times New Roman" w:cs="Times New Roman"/>
          <w:snapToGrid w:val="0"/>
          <w:szCs w:val="22"/>
        </w:rPr>
        <w:t>由上表可知，项目</w:t>
      </w:r>
      <w:r>
        <w:rPr>
          <w:rFonts w:ascii="Times New Roman" w:hAnsi="Times New Roman" w:cs="Times New Roman" w:hint="eastAsia"/>
          <w:snapToGrid w:val="0"/>
          <w:szCs w:val="22"/>
        </w:rPr>
        <w:t>场</w:t>
      </w:r>
      <w:r>
        <w:rPr>
          <w:rFonts w:ascii="Times New Roman" w:hAnsi="Times New Roman" w:cs="Times New Roman"/>
          <w:snapToGrid w:val="0"/>
          <w:szCs w:val="22"/>
        </w:rPr>
        <w:t>界四周</w:t>
      </w:r>
      <w:r>
        <w:rPr>
          <w:rFonts w:ascii="Times New Roman" w:hAnsi="Times New Roman" w:cs="Times New Roman" w:hint="eastAsia"/>
          <w:snapToGrid w:val="0"/>
          <w:szCs w:val="22"/>
        </w:rPr>
        <w:t>及敏感点</w:t>
      </w:r>
      <w:r>
        <w:rPr>
          <w:rFonts w:ascii="Times New Roman" w:hAnsi="Times New Roman" w:cs="Times New Roman"/>
          <w:snapToGrid w:val="0"/>
          <w:szCs w:val="22"/>
        </w:rPr>
        <w:t>符合</w:t>
      </w:r>
      <w:r>
        <w:rPr>
          <w:rFonts w:ascii="Times New Roman" w:hAnsi="Times New Roman" w:cs="Times New Roman" w:hint="eastAsia"/>
          <w:snapToGrid w:val="0"/>
          <w:szCs w:val="22"/>
        </w:rPr>
        <w:t>《声环境质量标准》（</w:t>
      </w:r>
      <w:r>
        <w:rPr>
          <w:rFonts w:ascii="Times New Roman" w:hAnsi="Times New Roman" w:cs="Times New Roman" w:hint="eastAsia"/>
          <w:snapToGrid w:val="0"/>
          <w:szCs w:val="22"/>
        </w:rPr>
        <w:t>GB3096-2008</w:t>
      </w:r>
      <w:r>
        <w:rPr>
          <w:rFonts w:ascii="Times New Roman" w:hAnsi="Times New Roman" w:cs="Times New Roman" w:hint="eastAsia"/>
          <w:snapToGrid w:val="0"/>
          <w:szCs w:val="22"/>
        </w:rPr>
        <w:t>）中的</w:t>
      </w:r>
      <w:r>
        <w:rPr>
          <w:rFonts w:ascii="Times New Roman" w:hAnsi="Times New Roman" w:cs="Times New Roman" w:hint="eastAsia"/>
          <w:snapToGrid w:val="0"/>
          <w:szCs w:val="22"/>
        </w:rPr>
        <w:t>2</w:t>
      </w:r>
      <w:r>
        <w:rPr>
          <w:rFonts w:ascii="Times New Roman" w:hAnsi="Times New Roman" w:cs="Times New Roman" w:hint="eastAsia"/>
          <w:snapToGrid w:val="0"/>
          <w:szCs w:val="22"/>
        </w:rPr>
        <w:t>类标准</w:t>
      </w:r>
      <w:r>
        <w:rPr>
          <w:rFonts w:ascii="Times New Roman" w:hAnsi="Times New Roman" w:cs="Times New Roman"/>
          <w:snapToGrid w:val="0"/>
          <w:szCs w:val="22"/>
        </w:rPr>
        <w:t>，声环境质量</w:t>
      </w:r>
      <w:r>
        <w:rPr>
          <w:rFonts w:ascii="Times New Roman" w:hAnsi="Times New Roman" w:cs="Times New Roman"/>
          <w:snapToGrid w:val="0"/>
          <w:color w:val="000000" w:themeColor="text1"/>
          <w:szCs w:val="22"/>
        </w:rPr>
        <w:t>较好</w:t>
      </w:r>
      <w:r>
        <w:rPr>
          <w:rFonts w:ascii="Times New Roman" w:hAnsi="Times New Roman" w:cs="Times New Roman" w:hint="eastAsia"/>
          <w:color w:val="000000" w:themeColor="text1"/>
        </w:rPr>
        <w:t>。</w:t>
      </w:r>
    </w:p>
    <w:p w14:paraId="6D219E8E" w14:textId="77777777" w:rsidR="00E10E04" w:rsidRDefault="00000000">
      <w:pPr>
        <w:keepNext/>
        <w:keepLines/>
        <w:adjustRightInd w:val="0"/>
        <w:snapToGrid w:val="0"/>
        <w:spacing w:line="360" w:lineRule="auto"/>
        <w:outlineLvl w:val="2"/>
        <w:rPr>
          <w:b/>
          <w:bCs/>
          <w:sz w:val="24"/>
          <w:szCs w:val="24"/>
          <w:highlight w:val="yellow"/>
        </w:rPr>
      </w:pPr>
      <w:r>
        <w:rPr>
          <w:rFonts w:hint="eastAsia"/>
          <w:b/>
          <w:bCs/>
          <w:sz w:val="24"/>
          <w:szCs w:val="24"/>
        </w:rPr>
        <w:t xml:space="preserve">5.2.5 </w:t>
      </w:r>
      <w:r>
        <w:rPr>
          <w:rFonts w:hint="eastAsia"/>
          <w:b/>
          <w:bCs/>
          <w:sz w:val="24"/>
          <w:szCs w:val="24"/>
        </w:rPr>
        <w:t>土壤环境质量现状调查与评价</w:t>
      </w:r>
    </w:p>
    <w:p w14:paraId="3DCC8C12"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为了了解本项目所在地区土壤环境质量现状，本次评价委托</w:t>
      </w:r>
      <w:r>
        <w:rPr>
          <w:rFonts w:ascii="Times New Roman" w:eastAsia="宋体" w:hAnsi="Times New Roman" w:cs="Times New Roman"/>
          <w:szCs w:val="24"/>
        </w:rPr>
        <w:t>湖南华运环境检测有限公司对项目场地土壤进行监测。</w:t>
      </w:r>
    </w:p>
    <w:p w14:paraId="6B266A53"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1</w:t>
      </w:r>
      <w:r>
        <w:rPr>
          <w:rFonts w:ascii="Times New Roman" w:eastAsia="宋体" w:hAnsi="Times New Roman" w:cs="Times New Roman" w:hint="eastAsia"/>
          <w:szCs w:val="24"/>
        </w:rPr>
        <w:t>）监测布点</w:t>
      </w:r>
    </w:p>
    <w:p w14:paraId="3BC9DF8C"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szCs w:val="24"/>
        </w:rPr>
        <w:lastRenderedPageBreak/>
        <w:t>本项目土壤环境评价工作等级为</w:t>
      </w:r>
      <w:r>
        <w:rPr>
          <w:rFonts w:ascii="Times New Roman" w:eastAsia="宋体" w:hAnsi="Times New Roman" w:cs="Times New Roman" w:hint="eastAsia"/>
          <w:szCs w:val="24"/>
        </w:rPr>
        <w:t>三</w:t>
      </w:r>
      <w:r>
        <w:rPr>
          <w:rFonts w:ascii="Times New Roman" w:eastAsia="宋体" w:hAnsi="Times New Roman" w:cs="Times New Roman"/>
          <w:szCs w:val="24"/>
        </w:rPr>
        <w:t>级，</w:t>
      </w:r>
      <w:r>
        <w:rPr>
          <w:rFonts w:ascii="Times New Roman" w:eastAsia="宋体" w:hAnsi="Times New Roman" w:cs="Times New Roman" w:hint="eastAsia"/>
          <w:szCs w:val="24"/>
        </w:rPr>
        <w:t>在占地范围内</w:t>
      </w:r>
      <w:r>
        <w:rPr>
          <w:rFonts w:ascii="Times New Roman" w:eastAsia="宋体" w:hAnsi="Times New Roman" w:cs="Times New Roman"/>
          <w:szCs w:val="24"/>
        </w:rPr>
        <w:t>共设置</w:t>
      </w:r>
      <w:r>
        <w:rPr>
          <w:rFonts w:ascii="Times New Roman" w:eastAsia="宋体" w:hAnsi="Times New Roman" w:cs="Times New Roman" w:hint="eastAsia"/>
          <w:szCs w:val="24"/>
        </w:rPr>
        <w:t>3</w:t>
      </w:r>
      <w:r>
        <w:rPr>
          <w:rFonts w:ascii="Times New Roman" w:eastAsia="宋体" w:hAnsi="Times New Roman" w:cs="Times New Roman"/>
          <w:szCs w:val="24"/>
        </w:rPr>
        <w:t>个土壤</w:t>
      </w:r>
      <w:r>
        <w:rPr>
          <w:rFonts w:ascii="Times New Roman" w:eastAsia="宋体" w:hAnsi="Times New Roman" w:cs="Times New Roman" w:hint="eastAsia"/>
          <w:szCs w:val="24"/>
        </w:rPr>
        <w:t>表层样点作为</w:t>
      </w:r>
      <w:r>
        <w:rPr>
          <w:rFonts w:ascii="Times New Roman" w:eastAsia="宋体" w:hAnsi="Times New Roman" w:cs="Times New Roman"/>
          <w:szCs w:val="24"/>
        </w:rPr>
        <w:t>环境质量监测点位</w:t>
      </w:r>
      <w:r>
        <w:rPr>
          <w:rFonts w:ascii="Times New Roman" w:eastAsia="宋体" w:hAnsi="Times New Roman" w:cs="Times New Roman" w:hint="eastAsia"/>
          <w:szCs w:val="24"/>
        </w:rPr>
        <w:t>。</w:t>
      </w:r>
    </w:p>
    <w:p w14:paraId="4A91DF31" w14:textId="77777777" w:rsidR="00E10E04" w:rsidRDefault="00000000">
      <w:pPr>
        <w:pStyle w:val="afff7"/>
        <w:ind w:firstLineChars="0" w:firstLine="0"/>
        <w:jc w:val="center"/>
        <w:rPr>
          <w:b/>
          <w:sz w:val="21"/>
          <w:szCs w:val="21"/>
        </w:rPr>
      </w:pPr>
      <w:r>
        <w:rPr>
          <w:rFonts w:hint="eastAsia"/>
          <w:b/>
          <w:sz w:val="21"/>
          <w:szCs w:val="21"/>
        </w:rPr>
        <w:t>表</w:t>
      </w:r>
      <w:r>
        <w:rPr>
          <w:rFonts w:hint="eastAsia"/>
          <w:b/>
          <w:sz w:val="21"/>
          <w:szCs w:val="21"/>
        </w:rPr>
        <w:t xml:space="preserve">5.2-12  </w:t>
      </w:r>
      <w:r>
        <w:rPr>
          <w:rFonts w:hint="eastAsia"/>
          <w:b/>
          <w:sz w:val="21"/>
          <w:szCs w:val="21"/>
        </w:rPr>
        <w:t>土壤现状监测布点和监测因子</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828"/>
        <w:gridCol w:w="2551"/>
        <w:gridCol w:w="1275"/>
      </w:tblGrid>
      <w:tr w:rsidR="00E10E04" w14:paraId="57643C5D" w14:textId="77777777">
        <w:trPr>
          <w:jc w:val="center"/>
        </w:trPr>
        <w:tc>
          <w:tcPr>
            <w:tcW w:w="1078" w:type="dxa"/>
            <w:vAlign w:val="center"/>
          </w:tcPr>
          <w:p w14:paraId="592C32C4" w14:textId="77777777" w:rsidR="00E10E04" w:rsidRDefault="00000000">
            <w:pPr>
              <w:adjustRightInd w:val="0"/>
              <w:snapToGrid w:val="0"/>
              <w:jc w:val="center"/>
              <w:rPr>
                <w:b/>
                <w:kern w:val="0"/>
              </w:rPr>
            </w:pPr>
            <w:r>
              <w:rPr>
                <w:b/>
                <w:kern w:val="0"/>
              </w:rPr>
              <w:t>序号</w:t>
            </w:r>
          </w:p>
        </w:tc>
        <w:tc>
          <w:tcPr>
            <w:tcW w:w="3828" w:type="dxa"/>
            <w:vAlign w:val="center"/>
          </w:tcPr>
          <w:p w14:paraId="0FA46C7D" w14:textId="77777777" w:rsidR="00E10E04" w:rsidRDefault="00000000">
            <w:pPr>
              <w:adjustRightInd w:val="0"/>
              <w:snapToGrid w:val="0"/>
              <w:jc w:val="center"/>
              <w:rPr>
                <w:b/>
                <w:kern w:val="0"/>
              </w:rPr>
            </w:pPr>
            <w:r>
              <w:rPr>
                <w:b/>
                <w:kern w:val="0"/>
              </w:rPr>
              <w:t>土壤样点位置</w:t>
            </w:r>
          </w:p>
        </w:tc>
        <w:tc>
          <w:tcPr>
            <w:tcW w:w="2551" w:type="dxa"/>
            <w:vAlign w:val="center"/>
          </w:tcPr>
          <w:p w14:paraId="31E29E60" w14:textId="77777777" w:rsidR="00E10E04" w:rsidRDefault="00000000">
            <w:pPr>
              <w:adjustRightInd w:val="0"/>
              <w:snapToGrid w:val="0"/>
              <w:jc w:val="center"/>
              <w:rPr>
                <w:b/>
                <w:kern w:val="0"/>
              </w:rPr>
            </w:pPr>
            <w:r>
              <w:rPr>
                <w:rFonts w:hint="eastAsia"/>
                <w:b/>
                <w:kern w:val="0"/>
              </w:rPr>
              <w:t>用地</w:t>
            </w:r>
            <w:r>
              <w:rPr>
                <w:b/>
                <w:kern w:val="0"/>
              </w:rPr>
              <w:t>类型</w:t>
            </w:r>
          </w:p>
        </w:tc>
        <w:tc>
          <w:tcPr>
            <w:tcW w:w="1275" w:type="dxa"/>
            <w:vAlign w:val="center"/>
          </w:tcPr>
          <w:p w14:paraId="5DE28DBC" w14:textId="77777777" w:rsidR="00E10E04" w:rsidRDefault="00000000">
            <w:pPr>
              <w:adjustRightInd w:val="0"/>
              <w:snapToGrid w:val="0"/>
              <w:jc w:val="center"/>
              <w:rPr>
                <w:b/>
                <w:kern w:val="0"/>
              </w:rPr>
            </w:pPr>
            <w:r>
              <w:rPr>
                <w:rFonts w:hint="eastAsia"/>
                <w:b/>
                <w:kern w:val="0"/>
              </w:rPr>
              <w:t>备注</w:t>
            </w:r>
          </w:p>
        </w:tc>
      </w:tr>
      <w:tr w:rsidR="00E10E04" w14:paraId="398A70DF" w14:textId="77777777">
        <w:trPr>
          <w:jc w:val="center"/>
        </w:trPr>
        <w:tc>
          <w:tcPr>
            <w:tcW w:w="1078" w:type="dxa"/>
            <w:vAlign w:val="center"/>
          </w:tcPr>
          <w:p w14:paraId="3B6C982C" w14:textId="77777777" w:rsidR="00E10E04" w:rsidRDefault="00000000">
            <w:pPr>
              <w:adjustRightInd w:val="0"/>
              <w:snapToGrid w:val="0"/>
              <w:jc w:val="center"/>
              <w:rPr>
                <w:kern w:val="0"/>
              </w:rPr>
            </w:pPr>
            <w:r>
              <w:rPr>
                <w:rFonts w:hint="eastAsia"/>
                <w:kern w:val="0"/>
              </w:rPr>
              <w:t>T</w:t>
            </w:r>
            <w:r>
              <w:rPr>
                <w:kern w:val="0"/>
              </w:rPr>
              <w:t>1</w:t>
            </w:r>
          </w:p>
        </w:tc>
        <w:tc>
          <w:tcPr>
            <w:tcW w:w="3828" w:type="dxa"/>
            <w:vMerge w:val="restart"/>
            <w:vAlign w:val="center"/>
          </w:tcPr>
          <w:p w14:paraId="5016A866" w14:textId="77777777" w:rsidR="00E10E04" w:rsidRDefault="00000000">
            <w:pPr>
              <w:adjustRightInd w:val="0"/>
              <w:snapToGrid w:val="0"/>
              <w:jc w:val="center"/>
              <w:rPr>
                <w:kern w:val="0"/>
              </w:rPr>
            </w:pPr>
            <w:r>
              <w:rPr>
                <w:rFonts w:hint="eastAsia"/>
                <w:kern w:val="0"/>
              </w:rPr>
              <w:t>占地范围内</w:t>
            </w:r>
          </w:p>
        </w:tc>
        <w:tc>
          <w:tcPr>
            <w:tcW w:w="2551" w:type="dxa"/>
            <w:vAlign w:val="center"/>
          </w:tcPr>
          <w:p w14:paraId="104737C9" w14:textId="77777777" w:rsidR="00E10E04" w:rsidRDefault="00000000">
            <w:pPr>
              <w:jc w:val="center"/>
              <w:rPr>
                <w:kern w:val="0"/>
              </w:rPr>
            </w:pPr>
            <w:r>
              <w:rPr>
                <w:rFonts w:hint="eastAsia"/>
                <w:kern w:val="0"/>
              </w:rPr>
              <w:t>建设</w:t>
            </w:r>
            <w:r>
              <w:rPr>
                <w:kern w:val="0"/>
              </w:rPr>
              <w:t>用地</w:t>
            </w:r>
          </w:p>
        </w:tc>
        <w:tc>
          <w:tcPr>
            <w:tcW w:w="1275" w:type="dxa"/>
            <w:vAlign w:val="center"/>
          </w:tcPr>
          <w:p w14:paraId="1733CE9F" w14:textId="77777777" w:rsidR="00E10E04" w:rsidRDefault="00000000">
            <w:pPr>
              <w:jc w:val="center"/>
              <w:rPr>
                <w:kern w:val="0"/>
              </w:rPr>
            </w:pPr>
            <w:r>
              <w:rPr>
                <w:rFonts w:hint="eastAsia"/>
                <w:kern w:val="0"/>
              </w:rPr>
              <w:t>表层样点</w:t>
            </w:r>
          </w:p>
        </w:tc>
      </w:tr>
      <w:tr w:rsidR="00E10E04" w14:paraId="340B8BF7" w14:textId="77777777">
        <w:trPr>
          <w:jc w:val="center"/>
        </w:trPr>
        <w:tc>
          <w:tcPr>
            <w:tcW w:w="1078" w:type="dxa"/>
            <w:vAlign w:val="center"/>
          </w:tcPr>
          <w:p w14:paraId="0F18DCF4" w14:textId="77777777" w:rsidR="00E10E04" w:rsidRDefault="00000000">
            <w:pPr>
              <w:adjustRightInd w:val="0"/>
              <w:snapToGrid w:val="0"/>
              <w:jc w:val="center"/>
              <w:rPr>
                <w:kern w:val="0"/>
              </w:rPr>
            </w:pPr>
            <w:r>
              <w:rPr>
                <w:rFonts w:hint="eastAsia"/>
                <w:kern w:val="0"/>
              </w:rPr>
              <w:t>T</w:t>
            </w:r>
            <w:r>
              <w:rPr>
                <w:kern w:val="0"/>
              </w:rPr>
              <w:t>2</w:t>
            </w:r>
          </w:p>
        </w:tc>
        <w:tc>
          <w:tcPr>
            <w:tcW w:w="3828" w:type="dxa"/>
            <w:vMerge/>
            <w:vAlign w:val="center"/>
          </w:tcPr>
          <w:p w14:paraId="47E12A1F" w14:textId="77777777" w:rsidR="00E10E04" w:rsidRDefault="00E10E04">
            <w:pPr>
              <w:adjustRightInd w:val="0"/>
              <w:snapToGrid w:val="0"/>
              <w:jc w:val="center"/>
              <w:rPr>
                <w:kern w:val="0"/>
              </w:rPr>
            </w:pPr>
          </w:p>
        </w:tc>
        <w:tc>
          <w:tcPr>
            <w:tcW w:w="2551" w:type="dxa"/>
            <w:vAlign w:val="center"/>
          </w:tcPr>
          <w:p w14:paraId="2419CAEB" w14:textId="77777777" w:rsidR="00E10E04" w:rsidRDefault="00000000">
            <w:pPr>
              <w:adjustRightInd w:val="0"/>
              <w:snapToGrid w:val="0"/>
              <w:jc w:val="center"/>
              <w:rPr>
                <w:kern w:val="0"/>
              </w:rPr>
            </w:pPr>
            <w:r>
              <w:rPr>
                <w:rFonts w:hint="eastAsia"/>
                <w:kern w:val="0"/>
              </w:rPr>
              <w:t>建设</w:t>
            </w:r>
            <w:r>
              <w:rPr>
                <w:kern w:val="0"/>
              </w:rPr>
              <w:t>用地</w:t>
            </w:r>
          </w:p>
        </w:tc>
        <w:tc>
          <w:tcPr>
            <w:tcW w:w="1275" w:type="dxa"/>
            <w:vAlign w:val="center"/>
          </w:tcPr>
          <w:p w14:paraId="0C8A632E" w14:textId="77777777" w:rsidR="00E10E04" w:rsidRDefault="00000000">
            <w:pPr>
              <w:adjustRightInd w:val="0"/>
              <w:snapToGrid w:val="0"/>
              <w:jc w:val="center"/>
              <w:rPr>
                <w:kern w:val="0"/>
              </w:rPr>
            </w:pPr>
            <w:r>
              <w:rPr>
                <w:rFonts w:hint="eastAsia"/>
                <w:kern w:val="0"/>
              </w:rPr>
              <w:t>表层样点</w:t>
            </w:r>
          </w:p>
        </w:tc>
      </w:tr>
      <w:tr w:rsidR="00E10E04" w14:paraId="62AC6756" w14:textId="77777777">
        <w:trPr>
          <w:jc w:val="center"/>
        </w:trPr>
        <w:tc>
          <w:tcPr>
            <w:tcW w:w="1078" w:type="dxa"/>
            <w:vAlign w:val="center"/>
          </w:tcPr>
          <w:p w14:paraId="3A055BAC" w14:textId="77777777" w:rsidR="00E10E04" w:rsidRDefault="00000000">
            <w:pPr>
              <w:adjustRightInd w:val="0"/>
              <w:snapToGrid w:val="0"/>
              <w:jc w:val="center"/>
              <w:rPr>
                <w:kern w:val="0"/>
              </w:rPr>
            </w:pPr>
            <w:r>
              <w:rPr>
                <w:rFonts w:hint="eastAsia"/>
                <w:kern w:val="0"/>
              </w:rPr>
              <w:t>T3</w:t>
            </w:r>
          </w:p>
        </w:tc>
        <w:tc>
          <w:tcPr>
            <w:tcW w:w="3828" w:type="dxa"/>
            <w:vMerge/>
            <w:vAlign w:val="center"/>
          </w:tcPr>
          <w:p w14:paraId="7A9AA042" w14:textId="77777777" w:rsidR="00E10E04" w:rsidRDefault="00E10E04">
            <w:pPr>
              <w:adjustRightInd w:val="0"/>
              <w:snapToGrid w:val="0"/>
              <w:jc w:val="center"/>
              <w:rPr>
                <w:kern w:val="0"/>
              </w:rPr>
            </w:pPr>
          </w:p>
        </w:tc>
        <w:tc>
          <w:tcPr>
            <w:tcW w:w="2551" w:type="dxa"/>
            <w:vAlign w:val="center"/>
          </w:tcPr>
          <w:p w14:paraId="19030ED2" w14:textId="77777777" w:rsidR="00E10E04" w:rsidRDefault="00000000">
            <w:pPr>
              <w:adjustRightInd w:val="0"/>
              <w:snapToGrid w:val="0"/>
              <w:jc w:val="center"/>
              <w:rPr>
                <w:kern w:val="0"/>
              </w:rPr>
            </w:pPr>
            <w:r>
              <w:rPr>
                <w:rFonts w:hint="eastAsia"/>
                <w:kern w:val="0"/>
              </w:rPr>
              <w:t>建设</w:t>
            </w:r>
            <w:r>
              <w:rPr>
                <w:kern w:val="0"/>
              </w:rPr>
              <w:t>用地</w:t>
            </w:r>
          </w:p>
        </w:tc>
        <w:tc>
          <w:tcPr>
            <w:tcW w:w="1275" w:type="dxa"/>
            <w:vAlign w:val="center"/>
          </w:tcPr>
          <w:p w14:paraId="255C5818" w14:textId="77777777" w:rsidR="00E10E04" w:rsidRDefault="00000000">
            <w:pPr>
              <w:adjustRightInd w:val="0"/>
              <w:snapToGrid w:val="0"/>
              <w:jc w:val="center"/>
              <w:rPr>
                <w:kern w:val="0"/>
              </w:rPr>
            </w:pPr>
            <w:r>
              <w:rPr>
                <w:rFonts w:hint="eastAsia"/>
                <w:kern w:val="0"/>
              </w:rPr>
              <w:t>表层样点</w:t>
            </w:r>
          </w:p>
        </w:tc>
      </w:tr>
      <w:tr w:rsidR="00E10E04" w14:paraId="5FBD00DA" w14:textId="77777777">
        <w:trPr>
          <w:jc w:val="center"/>
        </w:trPr>
        <w:tc>
          <w:tcPr>
            <w:tcW w:w="8732" w:type="dxa"/>
            <w:gridSpan w:val="4"/>
            <w:vAlign w:val="center"/>
          </w:tcPr>
          <w:p w14:paraId="0B052730" w14:textId="77777777" w:rsidR="00E10E04" w:rsidRDefault="00000000">
            <w:pPr>
              <w:adjustRightInd w:val="0"/>
              <w:snapToGrid w:val="0"/>
              <w:jc w:val="left"/>
              <w:rPr>
                <w:u w:val="single"/>
              </w:rPr>
            </w:pPr>
            <w:r>
              <w:rPr>
                <w:kern w:val="0"/>
              </w:rPr>
              <w:t>备注：表层样在</w:t>
            </w:r>
            <w:r>
              <w:rPr>
                <w:kern w:val="0"/>
              </w:rPr>
              <w:t xml:space="preserve"> 0</w:t>
            </w:r>
            <w:r>
              <w:rPr>
                <w:kern w:val="0"/>
              </w:rPr>
              <w:t>～</w:t>
            </w:r>
            <w:r>
              <w:rPr>
                <w:kern w:val="0"/>
              </w:rPr>
              <w:t xml:space="preserve">0.2 m </w:t>
            </w:r>
            <w:r>
              <w:rPr>
                <w:kern w:val="0"/>
              </w:rPr>
              <w:t>取样</w:t>
            </w:r>
          </w:p>
        </w:tc>
      </w:tr>
    </w:tbl>
    <w:p w14:paraId="70D68FAC" w14:textId="77777777" w:rsidR="00E10E04" w:rsidRDefault="00000000">
      <w:pPr>
        <w:pStyle w:val="afff0"/>
        <w:spacing w:beforeLines="50" w:before="120" w:line="360" w:lineRule="auto"/>
        <w:ind w:firstLine="480"/>
      </w:pPr>
      <w:r>
        <w:rPr>
          <w:rFonts w:hint="eastAsia"/>
        </w:rPr>
        <w:t>（</w:t>
      </w:r>
      <w:r>
        <w:rPr>
          <w:rFonts w:hint="eastAsia"/>
        </w:rPr>
        <w:t>2</w:t>
      </w:r>
      <w:r>
        <w:rPr>
          <w:rFonts w:hint="eastAsia"/>
        </w:rPr>
        <w:t>）</w:t>
      </w:r>
      <w:r>
        <w:t>监测因子</w:t>
      </w:r>
    </w:p>
    <w:p w14:paraId="7252A993" w14:textId="77777777" w:rsidR="00E10E04" w:rsidRDefault="00000000">
      <w:pPr>
        <w:pStyle w:val="afffffb"/>
        <w:ind w:firstLine="480"/>
        <w:rPr>
          <w:rFonts w:ascii="Times New Roman" w:cs="Times New Roman"/>
          <w:bCs/>
          <w:szCs w:val="24"/>
        </w:rPr>
      </w:pPr>
      <w:r>
        <w:rPr>
          <w:rFonts w:ascii="Times New Roman" w:cs="Times New Roman"/>
          <w:bCs/>
          <w:szCs w:val="24"/>
        </w:rPr>
        <w:t>选取《土壤环境质量</w:t>
      </w:r>
      <w:r>
        <w:rPr>
          <w:rFonts w:ascii="Times New Roman" w:hAnsi="Times New Roman" w:cs="Times New Roman"/>
          <w:bCs/>
          <w:szCs w:val="24"/>
        </w:rPr>
        <w:t xml:space="preserve"> </w:t>
      </w:r>
      <w:r>
        <w:rPr>
          <w:rFonts w:ascii="Times New Roman" w:cs="Times New Roman"/>
          <w:bCs/>
          <w:szCs w:val="24"/>
        </w:rPr>
        <w:t>建设用地土壤污染风险管控标准（试行）》（</w:t>
      </w:r>
      <w:r>
        <w:rPr>
          <w:rFonts w:ascii="Times New Roman" w:hAnsi="Times New Roman" w:cs="Times New Roman"/>
          <w:bCs/>
          <w:szCs w:val="24"/>
        </w:rPr>
        <w:t>GB36600-2018</w:t>
      </w:r>
      <w:r>
        <w:rPr>
          <w:rFonts w:ascii="Times New Roman" w:cs="Times New Roman"/>
          <w:bCs/>
          <w:szCs w:val="24"/>
        </w:rPr>
        <w:t>）中表</w:t>
      </w:r>
      <w:r>
        <w:rPr>
          <w:rFonts w:ascii="Times New Roman" w:hAnsi="Times New Roman" w:cs="Times New Roman"/>
          <w:bCs/>
          <w:szCs w:val="24"/>
        </w:rPr>
        <w:t>1</w:t>
      </w:r>
      <w:r>
        <w:rPr>
          <w:rFonts w:ascii="Times New Roman" w:cs="Times New Roman"/>
          <w:bCs/>
          <w:szCs w:val="24"/>
        </w:rPr>
        <w:t>的基本项目：砷、镉、铬（六价）、铜、铅、汞、镍、四氯化碳、氯仿、氯甲烷、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cs="Times New Roman"/>
          <w:bCs/>
          <w:szCs w:val="24"/>
        </w:rPr>
        <w:t>二氯乙烷、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二氯乙烷、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cs="Times New Roman"/>
          <w:bCs/>
          <w:szCs w:val="24"/>
        </w:rPr>
        <w:t>二氯乙烯、顺</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二氯乙烯、反</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二氯乙烯、二氯甲烷、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二氯丙烷、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四氯乙烷、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四氯乙烷、四氯乙烯、</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cs="Times New Roman"/>
          <w:bCs/>
          <w:szCs w:val="24"/>
        </w:rPr>
        <w:t>三氯乙烷、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三氯乙烷、三氯乙烷、</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hAnsi="Times New Roman" w:cs="Times New Roman"/>
          <w:bCs/>
          <w:szCs w:val="24"/>
        </w:rPr>
        <w:t>，</w:t>
      </w:r>
      <w:r>
        <w:rPr>
          <w:rFonts w:ascii="Times New Roman" w:hAnsi="Times New Roman" w:cs="Times New Roman"/>
          <w:bCs/>
          <w:szCs w:val="24"/>
        </w:rPr>
        <w:t>3-</w:t>
      </w:r>
      <w:r>
        <w:rPr>
          <w:rFonts w:ascii="Times New Roman" w:cs="Times New Roman"/>
          <w:bCs/>
          <w:szCs w:val="24"/>
        </w:rPr>
        <w:t>三氯丙烷、氯乙烯、苯、氯苯、</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cs="Times New Roman"/>
          <w:bCs/>
          <w:szCs w:val="24"/>
        </w:rPr>
        <w:t>二氯苯、</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4-</w:t>
      </w:r>
      <w:r>
        <w:rPr>
          <w:rFonts w:ascii="Times New Roman" w:cs="Times New Roman"/>
          <w:bCs/>
          <w:szCs w:val="24"/>
        </w:rPr>
        <w:t>二氯苯、乙苯、苯乙烯、甲苯、间二甲苯</w:t>
      </w:r>
      <w:r>
        <w:rPr>
          <w:rFonts w:ascii="Times New Roman" w:hAnsi="Times New Roman" w:cs="Times New Roman"/>
          <w:bCs/>
          <w:szCs w:val="24"/>
        </w:rPr>
        <w:t>+</w:t>
      </w:r>
      <w:r>
        <w:rPr>
          <w:rFonts w:ascii="Times New Roman" w:cs="Times New Roman"/>
          <w:bCs/>
          <w:szCs w:val="24"/>
        </w:rPr>
        <w:t>对二甲苯、邻二甲苯、硝基苯、苯胺、</w:t>
      </w:r>
      <w:r>
        <w:rPr>
          <w:rFonts w:ascii="Times New Roman" w:hAnsi="Times New Roman" w:cs="Times New Roman"/>
          <w:bCs/>
          <w:szCs w:val="24"/>
        </w:rPr>
        <w:t>2-</w:t>
      </w:r>
      <w:r>
        <w:rPr>
          <w:rFonts w:ascii="Times New Roman" w:cs="Times New Roman"/>
          <w:bCs/>
          <w:szCs w:val="24"/>
        </w:rPr>
        <w:t>氯酚、苯并【</w:t>
      </w:r>
      <w:r>
        <w:rPr>
          <w:rFonts w:ascii="Times New Roman" w:hAnsi="Times New Roman" w:cs="Times New Roman"/>
          <w:bCs/>
          <w:szCs w:val="24"/>
        </w:rPr>
        <w:t>a</w:t>
      </w:r>
      <w:r>
        <w:rPr>
          <w:rFonts w:ascii="Times New Roman" w:cs="Times New Roman"/>
          <w:bCs/>
          <w:szCs w:val="24"/>
        </w:rPr>
        <w:t>】蒽、苯并【</w:t>
      </w:r>
      <w:r>
        <w:rPr>
          <w:rFonts w:ascii="Times New Roman" w:hAnsi="Times New Roman" w:cs="Times New Roman"/>
          <w:bCs/>
          <w:szCs w:val="24"/>
        </w:rPr>
        <w:t>a</w:t>
      </w:r>
      <w:r>
        <w:rPr>
          <w:rFonts w:ascii="Times New Roman" w:cs="Times New Roman"/>
          <w:bCs/>
          <w:szCs w:val="24"/>
        </w:rPr>
        <w:t>】芘、苯并【</w:t>
      </w:r>
      <w:r>
        <w:rPr>
          <w:rFonts w:ascii="Times New Roman" w:hAnsi="Times New Roman" w:cs="Times New Roman"/>
          <w:bCs/>
          <w:szCs w:val="24"/>
        </w:rPr>
        <w:t>b</w:t>
      </w:r>
      <w:r>
        <w:rPr>
          <w:rFonts w:ascii="Times New Roman" w:cs="Times New Roman"/>
          <w:bCs/>
          <w:szCs w:val="24"/>
        </w:rPr>
        <w:t>】荧蒽、苯并【</w:t>
      </w:r>
      <w:r>
        <w:rPr>
          <w:rFonts w:ascii="Times New Roman" w:hAnsi="Times New Roman" w:cs="Times New Roman"/>
          <w:bCs/>
          <w:szCs w:val="24"/>
        </w:rPr>
        <w:t>k</w:t>
      </w:r>
      <w:r>
        <w:rPr>
          <w:rFonts w:ascii="Times New Roman" w:cs="Times New Roman"/>
          <w:bCs/>
          <w:szCs w:val="24"/>
        </w:rPr>
        <w:t>】荧蒽、䓛、二苯并【</w:t>
      </w:r>
      <w:r>
        <w:rPr>
          <w:rFonts w:ascii="Times New Roman" w:hAnsi="Times New Roman" w:cs="Times New Roman"/>
          <w:bCs/>
          <w:szCs w:val="24"/>
        </w:rPr>
        <w:t>a</w:t>
      </w:r>
      <w:r>
        <w:rPr>
          <w:rFonts w:ascii="Times New Roman" w:hAnsi="Times New Roman" w:cs="Times New Roman"/>
          <w:bCs/>
          <w:szCs w:val="24"/>
        </w:rPr>
        <w:t>，</w:t>
      </w:r>
      <w:r>
        <w:rPr>
          <w:rFonts w:ascii="Times New Roman" w:hAnsi="Times New Roman" w:cs="Times New Roman"/>
          <w:bCs/>
          <w:szCs w:val="24"/>
        </w:rPr>
        <w:t>h</w:t>
      </w:r>
      <w:r>
        <w:rPr>
          <w:rFonts w:ascii="Times New Roman" w:cs="Times New Roman"/>
          <w:bCs/>
          <w:szCs w:val="24"/>
        </w:rPr>
        <w:t>】蒽、茚并【</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Cs/>
          <w:szCs w:val="24"/>
        </w:rPr>
        <w:t>2</w:t>
      </w:r>
      <w:r>
        <w:rPr>
          <w:rFonts w:ascii="Times New Roman" w:hAnsi="Times New Roman" w:cs="Times New Roman"/>
          <w:bCs/>
          <w:szCs w:val="24"/>
        </w:rPr>
        <w:t>，</w:t>
      </w:r>
      <w:r>
        <w:rPr>
          <w:rFonts w:ascii="Times New Roman" w:hAnsi="Times New Roman" w:cs="Times New Roman"/>
          <w:bCs/>
          <w:szCs w:val="24"/>
        </w:rPr>
        <w:t>3-cd</w:t>
      </w:r>
      <w:r>
        <w:rPr>
          <w:rFonts w:ascii="Times New Roman" w:cs="Times New Roman"/>
          <w:bCs/>
          <w:szCs w:val="24"/>
        </w:rPr>
        <w:t>】芘、萘</w:t>
      </w:r>
      <w:r>
        <w:rPr>
          <w:rFonts w:ascii="Times New Roman" w:cs="Times New Roman" w:hint="eastAsia"/>
          <w:bCs/>
          <w:szCs w:val="24"/>
        </w:rPr>
        <w:t>和石油烃、</w:t>
      </w:r>
      <w:r>
        <w:rPr>
          <w:rFonts w:ascii="Times New Roman" w:cs="Times New Roman" w:hint="eastAsia"/>
          <w:szCs w:val="24"/>
        </w:rPr>
        <w:t>pH</w:t>
      </w:r>
      <w:r>
        <w:rPr>
          <w:rFonts w:ascii="Times New Roman" w:cs="Times New Roman"/>
          <w:szCs w:val="24"/>
        </w:rPr>
        <w:t>，共</w:t>
      </w:r>
      <w:r>
        <w:rPr>
          <w:rFonts w:ascii="Times New Roman" w:hAnsi="Times New Roman" w:cs="Times New Roman"/>
          <w:szCs w:val="24"/>
        </w:rPr>
        <w:t>4</w:t>
      </w:r>
      <w:r>
        <w:rPr>
          <w:rFonts w:ascii="Times New Roman" w:hAnsi="Times New Roman" w:cs="Times New Roman" w:hint="eastAsia"/>
          <w:szCs w:val="24"/>
        </w:rPr>
        <w:t>7</w:t>
      </w:r>
      <w:r>
        <w:rPr>
          <w:rFonts w:ascii="Times New Roman" w:cs="Times New Roman"/>
          <w:szCs w:val="24"/>
        </w:rPr>
        <w:t>项</w:t>
      </w:r>
      <w:r>
        <w:rPr>
          <w:rFonts w:ascii="Times New Roman" w:cs="Times New Roman"/>
          <w:bCs/>
          <w:szCs w:val="24"/>
        </w:rPr>
        <w:t>。</w:t>
      </w:r>
    </w:p>
    <w:p w14:paraId="6840626A"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hint="eastAsia"/>
          <w:szCs w:val="24"/>
        </w:rPr>
        <w:t>3</w:t>
      </w:r>
      <w:r>
        <w:rPr>
          <w:rFonts w:ascii="Times New Roman" w:eastAsia="宋体" w:hAnsi="Times New Roman" w:cs="Times New Roman" w:hint="eastAsia"/>
          <w:szCs w:val="24"/>
        </w:rPr>
        <w:t>）评价标准</w:t>
      </w:r>
    </w:p>
    <w:p w14:paraId="090C59A6"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评价标准《土壤环境质量建设用地土壤污染风险管控标准》（试行</w:t>
      </w:r>
      <w:r>
        <w:rPr>
          <w:rFonts w:ascii="Times New Roman" w:eastAsia="宋体" w:hAnsi="Times New Roman" w:cs="Times New Roman" w:hint="eastAsia"/>
          <w:szCs w:val="24"/>
        </w:rPr>
        <w:t>GB36600-2018</w:t>
      </w:r>
      <w:r>
        <w:rPr>
          <w:rFonts w:ascii="Times New Roman" w:eastAsia="宋体" w:hAnsi="Times New Roman" w:cs="Times New Roman" w:hint="eastAsia"/>
          <w:szCs w:val="24"/>
        </w:rPr>
        <w:t>）。</w:t>
      </w:r>
    </w:p>
    <w:p w14:paraId="39D7E050"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hint="eastAsia"/>
          <w:szCs w:val="24"/>
        </w:rPr>
        <w:t>4</w:t>
      </w:r>
      <w:r>
        <w:rPr>
          <w:rFonts w:ascii="Times New Roman" w:eastAsia="宋体" w:hAnsi="Times New Roman" w:cs="Times New Roman" w:hint="eastAsia"/>
          <w:szCs w:val="24"/>
        </w:rPr>
        <w:t>）监测结果及评价</w:t>
      </w:r>
    </w:p>
    <w:p w14:paraId="29C540F2" w14:textId="77777777" w:rsidR="00E10E04" w:rsidRDefault="00000000">
      <w:pPr>
        <w:pStyle w:val="afffffb"/>
        <w:ind w:firstLine="480"/>
        <w:rPr>
          <w:rFonts w:ascii="Times New Roman" w:eastAsia="宋体" w:hAnsi="Times New Roman" w:cs="Times New Roman"/>
          <w:szCs w:val="24"/>
        </w:rPr>
      </w:pPr>
      <w:r>
        <w:rPr>
          <w:rFonts w:ascii="Times New Roman" w:eastAsia="宋体" w:hAnsi="Times New Roman" w:cs="Times New Roman" w:hint="eastAsia"/>
          <w:szCs w:val="24"/>
        </w:rPr>
        <w:t>监测结果详见下表。</w:t>
      </w:r>
    </w:p>
    <w:p w14:paraId="0F593C43" w14:textId="77777777" w:rsidR="00E10E04" w:rsidRDefault="00000000">
      <w:pPr>
        <w:pStyle w:val="afff7"/>
        <w:ind w:firstLineChars="0" w:firstLine="0"/>
        <w:jc w:val="center"/>
        <w:rPr>
          <w:b/>
          <w:sz w:val="21"/>
          <w:szCs w:val="21"/>
        </w:rPr>
      </w:pPr>
      <w:r>
        <w:rPr>
          <w:b/>
          <w:sz w:val="21"/>
          <w:szCs w:val="21"/>
        </w:rPr>
        <w:t>表</w:t>
      </w:r>
      <w:r>
        <w:rPr>
          <w:b/>
          <w:sz w:val="21"/>
          <w:szCs w:val="21"/>
        </w:rPr>
        <w:t>5</w:t>
      </w:r>
      <w:r>
        <w:rPr>
          <w:rFonts w:hint="eastAsia"/>
          <w:b/>
          <w:sz w:val="21"/>
          <w:szCs w:val="21"/>
        </w:rPr>
        <w:t>.2</w:t>
      </w:r>
      <w:r>
        <w:rPr>
          <w:b/>
          <w:sz w:val="21"/>
          <w:szCs w:val="21"/>
        </w:rPr>
        <w:t>-1</w:t>
      </w:r>
      <w:r>
        <w:rPr>
          <w:rFonts w:hint="eastAsia"/>
          <w:b/>
          <w:sz w:val="21"/>
          <w:szCs w:val="21"/>
        </w:rPr>
        <w:t>3</w:t>
      </w:r>
      <w:r>
        <w:rPr>
          <w:b/>
          <w:sz w:val="21"/>
          <w:szCs w:val="21"/>
        </w:rPr>
        <w:t xml:space="preserve">  </w:t>
      </w:r>
      <w:r>
        <w:rPr>
          <w:rFonts w:hint="eastAsia"/>
          <w:b/>
          <w:sz w:val="21"/>
          <w:szCs w:val="21"/>
        </w:rPr>
        <w:t>土壤理化性质</w:t>
      </w:r>
    </w:p>
    <w:tbl>
      <w:tblPr>
        <w:tblW w:w="5000" w:type="pct"/>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836"/>
        <w:gridCol w:w="702"/>
        <w:gridCol w:w="936"/>
        <w:gridCol w:w="6256"/>
      </w:tblGrid>
      <w:tr w:rsidR="00E10E04" w14:paraId="3AD03211" w14:textId="77777777">
        <w:trPr>
          <w:trHeight w:val="567"/>
        </w:trPr>
        <w:tc>
          <w:tcPr>
            <w:tcW w:w="1417" w:type="pct"/>
            <w:gridSpan w:val="3"/>
            <w:vMerge w:val="restart"/>
            <w:vAlign w:val="center"/>
          </w:tcPr>
          <w:p w14:paraId="6D69A097" w14:textId="77777777" w:rsidR="00E10E04" w:rsidRDefault="00000000">
            <w:pPr>
              <w:jc w:val="center"/>
            </w:pPr>
            <w:r>
              <w:rPr>
                <w:noProof/>
              </w:rPr>
              <mc:AlternateContent>
                <mc:Choice Requires="wps">
                  <w:drawing>
                    <wp:anchor distT="0" distB="0" distL="114300" distR="114300" simplePos="0" relativeHeight="251686912" behindDoc="0" locked="0" layoutInCell="1" allowOverlap="1" wp14:anchorId="0BE883DD" wp14:editId="7217665C">
                      <wp:simplePos x="0" y="0"/>
                      <wp:positionH relativeFrom="column">
                        <wp:posOffset>281305</wp:posOffset>
                      </wp:positionH>
                      <wp:positionV relativeFrom="paragraph">
                        <wp:posOffset>40640</wp:posOffset>
                      </wp:positionV>
                      <wp:extent cx="511175" cy="252730"/>
                      <wp:effectExtent l="0" t="0" r="0" b="0"/>
                      <wp:wrapNone/>
                      <wp:docPr id="2" name="Text Box 2118"/>
                      <wp:cNvGraphicFramePr/>
                      <a:graphic xmlns:a="http://schemas.openxmlformats.org/drawingml/2006/main">
                        <a:graphicData uri="http://schemas.microsoft.com/office/word/2010/wordprocessingShape">
                          <wps:wsp>
                            <wps:cNvSpPr txBox="1"/>
                            <wps:spPr>
                              <a:xfrm>
                                <a:off x="0" y="0"/>
                                <a:ext cx="511175" cy="252730"/>
                              </a:xfrm>
                              <a:prstGeom prst="rect">
                                <a:avLst/>
                              </a:prstGeom>
                              <a:noFill/>
                              <a:ln w="9525">
                                <a:noFill/>
                              </a:ln>
                            </wps:spPr>
                            <wps:txbx>
                              <w:txbxContent>
                                <w:p w14:paraId="054F9E88"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wps:txbx>
                            <wps:bodyPr vertOverflow="clip" vert="horz" wrap="square" lIns="27432" tIns="18288" rIns="0" bIns="0" anchor="t" upright="1"/>
                          </wps:wsp>
                        </a:graphicData>
                      </a:graphic>
                    </wp:anchor>
                  </w:drawing>
                </mc:Choice>
                <mc:Fallback>
                  <w:pict>
                    <v:shape w14:anchorId="0BE883DD" id="_x0000_s1058" type="#_x0000_t202" style="position:absolute;left:0;text-align:left;margin-left:22.15pt;margin-top:3.2pt;width:40.25pt;height:19.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" filled="f" stroked="f">
                      <v:textbox inset="2.16pt,1.44pt,0,0">
                        <w:txbxContent>
                          <w:p w14:paraId="054F9E88" w14:textId="77777777" w:rsidR="00E10E04" w:rsidRDefault="00000000">
                            <w:pPr>
                              <w:pStyle w:val="aff3"/>
                            </w:pPr>
                            <w:r>
                              <w:rPr>
                                <w:rFonts w:hint="eastAsia"/>
                                <w:color w:val="000000"/>
                                <w:kern w:val="24"/>
                                <w:szCs w:val="24"/>
                              </w:rPr>
                              <w:t>数</w:t>
                            </w:r>
                            <w:r>
                              <w:rPr>
                                <w:rFonts w:hint="eastAsia"/>
                                <w:color w:val="000000"/>
                                <w:kern w:val="24"/>
                                <w:szCs w:val="24"/>
                              </w:rPr>
                              <w:t xml:space="preserve"> </w:t>
                            </w:r>
                            <w:r>
                              <w:rPr>
                                <w:rFonts w:hint="eastAsia"/>
                                <w:color w:val="000000"/>
                                <w:kern w:val="24"/>
                                <w:szCs w:val="24"/>
                              </w:rPr>
                              <w:t>据</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6BED6A7" wp14:editId="623D88A0">
                      <wp:simplePos x="0" y="0"/>
                      <wp:positionH relativeFrom="column">
                        <wp:posOffset>1043305</wp:posOffset>
                      </wp:positionH>
                      <wp:positionV relativeFrom="paragraph">
                        <wp:posOffset>31750</wp:posOffset>
                      </wp:positionV>
                      <wp:extent cx="476250" cy="238760"/>
                      <wp:effectExtent l="0" t="0" r="0" b="0"/>
                      <wp:wrapNone/>
                      <wp:docPr id="3" name="Text Box 2118"/>
                      <wp:cNvGraphicFramePr/>
                      <a:graphic xmlns:a="http://schemas.openxmlformats.org/drawingml/2006/main">
                        <a:graphicData uri="http://schemas.microsoft.com/office/word/2010/wordprocessingShape">
                          <wps:wsp>
                            <wps:cNvSpPr txBox="1"/>
                            <wps:spPr>
                              <a:xfrm>
                                <a:off x="0" y="0"/>
                                <a:ext cx="476250" cy="238760"/>
                              </a:xfrm>
                              <a:prstGeom prst="rect">
                                <a:avLst/>
                              </a:prstGeom>
                              <a:noFill/>
                              <a:ln w="9525">
                                <a:noFill/>
                              </a:ln>
                            </wps:spPr>
                            <wps:txbx>
                              <w:txbxContent>
                                <w:p w14:paraId="33FDC5A7" w14:textId="77777777" w:rsidR="00E10E04" w:rsidRDefault="00000000">
                                  <w:pPr>
                                    <w:pStyle w:val="aff3"/>
                                  </w:pPr>
                                  <w:r>
                                    <w:rPr>
                                      <w:color w:val="000000"/>
                                      <w:kern w:val="24"/>
                                      <w:szCs w:val="24"/>
                                    </w:rPr>
                                    <w:t>时</w:t>
                                  </w:r>
                                  <w:r>
                                    <w:rPr>
                                      <w:color w:val="000000"/>
                                      <w:kern w:val="24"/>
                                      <w:szCs w:val="24"/>
                                    </w:rPr>
                                    <w:t xml:space="preserve"> </w:t>
                                  </w:r>
                                  <w:r>
                                    <w:rPr>
                                      <w:color w:val="000000"/>
                                      <w:kern w:val="24"/>
                                      <w:szCs w:val="24"/>
                                    </w:rPr>
                                    <w:t>间</w:t>
                                  </w:r>
                                </w:p>
                              </w:txbxContent>
                            </wps:txbx>
                            <wps:bodyPr vertOverflow="clip" vert="horz" wrap="square" lIns="27432" tIns="18288" rIns="0" bIns="0" anchor="t" upright="1"/>
                          </wps:wsp>
                        </a:graphicData>
                      </a:graphic>
                    </wp:anchor>
                  </w:drawing>
                </mc:Choice>
                <mc:Fallback>
                  <w:pict>
                    <v:shape w14:anchorId="06BED6A7" id="_x0000_s1059" type="#_x0000_t202" style="position:absolute;left:0;text-align:left;margin-left:82.15pt;margin-top:2.5pt;width:37.5pt;height:18.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" filled="f" stroked="f">
                      <v:textbox inset="2.16pt,1.44pt,0,0">
                        <w:txbxContent>
                          <w:p w14:paraId="33FDC5A7" w14:textId="77777777" w:rsidR="00E10E04" w:rsidRDefault="00000000">
                            <w:pPr>
                              <w:pStyle w:val="aff3"/>
                            </w:pPr>
                            <w:r>
                              <w:rPr>
                                <w:color w:val="000000"/>
                                <w:kern w:val="24"/>
                                <w:szCs w:val="24"/>
                              </w:rPr>
                              <w:t>时</w:t>
                            </w:r>
                            <w:r>
                              <w:rPr>
                                <w:color w:val="000000"/>
                                <w:kern w:val="24"/>
                                <w:szCs w:val="24"/>
                              </w:rPr>
                              <w:t xml:space="preserve"> </w:t>
                            </w:r>
                            <w:r>
                              <w:rPr>
                                <w:color w:val="000000"/>
                                <w:kern w:val="24"/>
                                <w:szCs w:val="24"/>
                              </w:rPr>
                              <w:t>间</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AF58A9" wp14:editId="7AE932DE">
                      <wp:simplePos x="0" y="0"/>
                      <wp:positionH relativeFrom="column">
                        <wp:posOffset>735965</wp:posOffset>
                      </wp:positionH>
                      <wp:positionV relativeFrom="paragraph">
                        <wp:posOffset>1270</wp:posOffset>
                      </wp:positionV>
                      <wp:extent cx="798830" cy="703580"/>
                      <wp:effectExtent l="3175" t="3810" r="17145" b="16510"/>
                      <wp:wrapNone/>
                      <wp:docPr id="5" name="直接连接符 5"/>
                      <wp:cNvGraphicFramePr/>
                      <a:graphic xmlns:a="http://schemas.openxmlformats.org/drawingml/2006/main">
                        <a:graphicData uri="http://schemas.microsoft.com/office/word/2010/wordprocessingShape">
                          <wps:wsp>
                            <wps:cNvCnPr/>
                            <wps:spPr>
                              <a:xfrm>
                                <a:off x="0" y="0"/>
                                <a:ext cx="798830" cy="703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7DF216" id="直接连接符 5"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7.95pt,.1pt" to="120.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" strokecolor="black [3213]"/>
                  </w:pict>
                </mc:Fallback>
              </mc:AlternateContent>
            </w:r>
          </w:p>
          <w:p w14:paraId="0842C149" w14:textId="77777777" w:rsidR="00E10E04" w:rsidRDefault="00000000">
            <w:pPr>
              <w:ind w:firstLineChars="300" w:firstLine="630"/>
              <w:jc w:val="center"/>
            </w:pPr>
            <w:r>
              <w:rPr>
                <w:noProof/>
              </w:rPr>
              <mc:AlternateContent>
                <mc:Choice Requires="wps">
                  <w:drawing>
                    <wp:anchor distT="0" distB="0" distL="114300" distR="114300" simplePos="0" relativeHeight="251685888" behindDoc="0" locked="0" layoutInCell="1" allowOverlap="1" wp14:anchorId="5F516901" wp14:editId="51363D07">
                      <wp:simplePos x="0" y="0"/>
                      <wp:positionH relativeFrom="column">
                        <wp:posOffset>22860</wp:posOffset>
                      </wp:positionH>
                      <wp:positionV relativeFrom="paragraph">
                        <wp:posOffset>247015</wp:posOffset>
                      </wp:positionV>
                      <wp:extent cx="467360" cy="226695"/>
                      <wp:effectExtent l="0" t="0" r="0" b="0"/>
                      <wp:wrapNone/>
                      <wp:docPr id="88" name="Text Box 2118"/>
                      <wp:cNvGraphicFramePr/>
                      <a:graphic xmlns:a="http://schemas.openxmlformats.org/drawingml/2006/main">
                        <a:graphicData uri="http://schemas.microsoft.com/office/word/2010/wordprocessingShape">
                          <wps:wsp>
                            <wps:cNvSpPr txBox="1"/>
                            <wps:spPr>
                              <a:xfrm flipH="1">
                                <a:off x="0" y="0"/>
                                <a:ext cx="467360" cy="226695"/>
                              </a:xfrm>
                              <a:prstGeom prst="rect">
                                <a:avLst/>
                              </a:prstGeom>
                              <a:noFill/>
                              <a:ln w="9525">
                                <a:noFill/>
                              </a:ln>
                            </wps:spPr>
                            <wps:txbx>
                              <w:txbxContent>
                                <w:p w14:paraId="4009CBEE"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wps:txbx>
                            <wps:bodyPr vertOverflow="clip" vert="horz" wrap="square" lIns="27432" tIns="18288" rIns="0" bIns="0" anchor="t" upright="1"/>
                          </wps:wsp>
                        </a:graphicData>
                      </a:graphic>
                    </wp:anchor>
                  </w:drawing>
                </mc:Choice>
                <mc:Fallback>
                  <w:pict>
                    <v:shape w14:anchorId="5F516901" id="_x0000_s1060" type="#_x0000_t202" style="position:absolute;left:0;text-align:left;margin-left:1.8pt;margin-top:19.45pt;width:36.8pt;height:17.85pt;flip:x;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" filled="f" stroked="f">
                      <v:textbox inset="2.16pt,1.44pt,0,0">
                        <w:txbxContent>
                          <w:p w14:paraId="4009CBEE" w14:textId="77777777" w:rsidR="00E10E04" w:rsidRDefault="00000000">
                            <w:pPr>
                              <w:pStyle w:val="aff3"/>
                            </w:pPr>
                            <w:r>
                              <w:rPr>
                                <w:color w:val="000000"/>
                                <w:kern w:val="24"/>
                                <w:szCs w:val="24"/>
                              </w:rPr>
                              <w:t>项</w:t>
                            </w:r>
                            <w:r>
                              <w:rPr>
                                <w:color w:val="000000"/>
                                <w:kern w:val="24"/>
                                <w:szCs w:val="24"/>
                              </w:rPr>
                              <w:t xml:space="preserve"> </w:t>
                            </w:r>
                            <w:r>
                              <w:rPr>
                                <w:color w:val="000000"/>
                                <w:kern w:val="24"/>
                                <w:szCs w:val="24"/>
                              </w:rPr>
                              <w:t>目</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8D02470" wp14:editId="5412AFEF">
                      <wp:simplePos x="0" y="0"/>
                      <wp:positionH relativeFrom="column">
                        <wp:posOffset>-55880</wp:posOffset>
                      </wp:positionH>
                      <wp:positionV relativeFrom="paragraph">
                        <wp:posOffset>29210</wp:posOffset>
                      </wp:positionV>
                      <wp:extent cx="1581785" cy="522605"/>
                      <wp:effectExtent l="1270" t="4445" r="17145" b="6350"/>
                      <wp:wrapNone/>
                      <wp:docPr id="90" name="直接连接符 90"/>
                      <wp:cNvGraphicFramePr/>
                      <a:graphic xmlns:a="http://schemas.openxmlformats.org/drawingml/2006/main">
                        <a:graphicData uri="http://schemas.microsoft.com/office/word/2010/wordprocessingShape">
                          <wps:wsp>
                            <wps:cNvCnPr/>
                            <wps:spPr>
                              <a:xfrm>
                                <a:off x="0" y="0"/>
                                <a:ext cx="1581785" cy="5226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58735A" id="直接连接符 90"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4pt,2.3pt" to="120.1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" strokecolor="black [3213]"/>
                  </w:pict>
                </mc:Fallback>
              </mc:AlternateContent>
            </w:r>
          </w:p>
        </w:tc>
        <w:tc>
          <w:tcPr>
            <w:tcW w:w="6655" w:type="dxa"/>
            <w:vAlign w:val="center"/>
          </w:tcPr>
          <w:p w14:paraId="03FDCDE3" w14:textId="77777777" w:rsidR="00E10E04" w:rsidRDefault="00000000">
            <w:pPr>
              <w:jc w:val="center"/>
            </w:pPr>
            <w:r>
              <w:rPr>
                <w:kern w:val="0"/>
              </w:rPr>
              <w:t>2026</w:t>
            </w:r>
            <w:r>
              <w:rPr>
                <w:kern w:val="0"/>
              </w:rPr>
              <w:t>年</w:t>
            </w:r>
            <w:r>
              <w:rPr>
                <w:kern w:val="0"/>
              </w:rPr>
              <w:t>05</w:t>
            </w:r>
            <w:r>
              <w:rPr>
                <w:kern w:val="0"/>
              </w:rPr>
              <w:t>月</w:t>
            </w:r>
            <w:r>
              <w:rPr>
                <w:kern w:val="0"/>
              </w:rPr>
              <w:t>26</w:t>
            </w:r>
            <w:r>
              <w:rPr>
                <w:kern w:val="0"/>
              </w:rPr>
              <w:t>日</w:t>
            </w:r>
          </w:p>
        </w:tc>
      </w:tr>
      <w:tr w:rsidR="00E10E04" w14:paraId="76962B58" w14:textId="77777777">
        <w:trPr>
          <w:trHeight w:val="567"/>
        </w:trPr>
        <w:tc>
          <w:tcPr>
            <w:tcW w:w="1417" w:type="pct"/>
            <w:gridSpan w:val="3"/>
            <w:vMerge/>
            <w:vAlign w:val="center"/>
          </w:tcPr>
          <w:p w14:paraId="601D7D48" w14:textId="77777777" w:rsidR="00E10E04" w:rsidRDefault="00E10E04">
            <w:pPr>
              <w:jc w:val="center"/>
            </w:pPr>
          </w:p>
        </w:tc>
        <w:tc>
          <w:tcPr>
            <w:tcW w:w="6655" w:type="dxa"/>
            <w:vAlign w:val="center"/>
          </w:tcPr>
          <w:p w14:paraId="665C1B74" w14:textId="77777777" w:rsidR="00E10E04" w:rsidRDefault="00E10E04">
            <w:pPr>
              <w:jc w:val="center"/>
              <w:rPr>
                <w:kern w:val="0"/>
              </w:rPr>
            </w:pPr>
          </w:p>
        </w:tc>
      </w:tr>
      <w:tr w:rsidR="00E10E04" w14:paraId="255F4C6D" w14:textId="77777777">
        <w:trPr>
          <w:cantSplit/>
          <w:trHeight w:val="482"/>
        </w:trPr>
        <w:tc>
          <w:tcPr>
            <w:tcW w:w="479" w:type="pct"/>
            <w:vMerge w:val="restart"/>
            <w:vAlign w:val="center"/>
          </w:tcPr>
          <w:p w14:paraId="7A09D8FC" w14:textId="77777777" w:rsidR="00E10E04" w:rsidRDefault="00000000">
            <w:pPr>
              <w:widowControl/>
              <w:jc w:val="center"/>
              <w:rPr>
                <w:kern w:val="0"/>
              </w:rPr>
            </w:pPr>
            <w:r>
              <w:rPr>
                <w:kern w:val="0"/>
              </w:rPr>
              <w:t>土壤</w:t>
            </w:r>
          </w:p>
        </w:tc>
        <w:tc>
          <w:tcPr>
            <w:tcW w:w="402" w:type="pct"/>
            <w:vMerge w:val="restart"/>
            <w:vAlign w:val="center"/>
          </w:tcPr>
          <w:p w14:paraId="66D62BDD" w14:textId="77777777" w:rsidR="00E10E04" w:rsidRDefault="00000000">
            <w:pPr>
              <w:widowControl/>
              <w:jc w:val="center"/>
              <w:rPr>
                <w:kern w:val="0"/>
              </w:rPr>
            </w:pPr>
            <w:r>
              <w:rPr>
                <w:kern w:val="0"/>
              </w:rPr>
              <w:t>土壤</w:t>
            </w:r>
          </w:p>
          <w:p w14:paraId="415DA1EA" w14:textId="77777777" w:rsidR="00E10E04" w:rsidRDefault="00000000">
            <w:pPr>
              <w:widowControl/>
              <w:jc w:val="center"/>
              <w:rPr>
                <w:kern w:val="0"/>
              </w:rPr>
            </w:pPr>
            <w:r>
              <w:rPr>
                <w:kern w:val="0"/>
              </w:rPr>
              <w:t>描述</w:t>
            </w:r>
          </w:p>
        </w:tc>
        <w:tc>
          <w:tcPr>
            <w:tcW w:w="535" w:type="pct"/>
            <w:vAlign w:val="center"/>
          </w:tcPr>
          <w:p w14:paraId="401965AD" w14:textId="77777777" w:rsidR="00E10E04" w:rsidRDefault="00000000">
            <w:pPr>
              <w:widowControl/>
              <w:jc w:val="center"/>
              <w:rPr>
                <w:kern w:val="0"/>
              </w:rPr>
            </w:pPr>
            <w:r>
              <w:rPr>
                <w:kern w:val="0"/>
              </w:rPr>
              <w:t>颜色</w:t>
            </w:r>
          </w:p>
        </w:tc>
        <w:tc>
          <w:tcPr>
            <w:tcW w:w="3582" w:type="pct"/>
            <w:vAlign w:val="center"/>
          </w:tcPr>
          <w:p w14:paraId="295E6542" w14:textId="77777777" w:rsidR="00E10E04" w:rsidRDefault="00E10E04">
            <w:pPr>
              <w:widowControl/>
              <w:jc w:val="center"/>
              <w:rPr>
                <w:color w:val="0000FF"/>
                <w:kern w:val="0"/>
              </w:rPr>
            </w:pPr>
          </w:p>
        </w:tc>
      </w:tr>
      <w:tr w:rsidR="00E10E04" w14:paraId="1FCB1270" w14:textId="77777777">
        <w:trPr>
          <w:cantSplit/>
          <w:trHeight w:val="482"/>
        </w:trPr>
        <w:tc>
          <w:tcPr>
            <w:tcW w:w="479" w:type="pct"/>
            <w:vMerge/>
            <w:vAlign w:val="center"/>
          </w:tcPr>
          <w:p w14:paraId="5403B4F5" w14:textId="77777777" w:rsidR="00E10E04" w:rsidRDefault="00E10E04">
            <w:pPr>
              <w:widowControl/>
              <w:jc w:val="center"/>
              <w:rPr>
                <w:kern w:val="0"/>
              </w:rPr>
            </w:pPr>
          </w:p>
        </w:tc>
        <w:tc>
          <w:tcPr>
            <w:tcW w:w="402" w:type="pct"/>
            <w:vMerge/>
            <w:vAlign w:val="center"/>
          </w:tcPr>
          <w:p w14:paraId="2D420029" w14:textId="77777777" w:rsidR="00E10E04" w:rsidRDefault="00E10E04">
            <w:pPr>
              <w:widowControl/>
              <w:jc w:val="center"/>
              <w:rPr>
                <w:kern w:val="0"/>
              </w:rPr>
            </w:pPr>
          </w:p>
        </w:tc>
        <w:tc>
          <w:tcPr>
            <w:tcW w:w="535" w:type="pct"/>
            <w:vAlign w:val="center"/>
          </w:tcPr>
          <w:p w14:paraId="580CE09C" w14:textId="77777777" w:rsidR="00E10E04" w:rsidRDefault="00000000">
            <w:pPr>
              <w:widowControl/>
              <w:jc w:val="center"/>
              <w:rPr>
                <w:kern w:val="0"/>
              </w:rPr>
            </w:pPr>
            <w:r>
              <w:rPr>
                <w:kern w:val="0"/>
              </w:rPr>
              <w:t>结构</w:t>
            </w:r>
          </w:p>
        </w:tc>
        <w:tc>
          <w:tcPr>
            <w:tcW w:w="3582" w:type="pct"/>
            <w:vAlign w:val="center"/>
          </w:tcPr>
          <w:p w14:paraId="0111B7F6" w14:textId="77777777" w:rsidR="00E10E04" w:rsidRDefault="00E10E04">
            <w:pPr>
              <w:widowControl/>
              <w:jc w:val="center"/>
              <w:rPr>
                <w:color w:val="0000FF"/>
                <w:kern w:val="0"/>
              </w:rPr>
            </w:pPr>
          </w:p>
        </w:tc>
      </w:tr>
      <w:tr w:rsidR="00E10E04" w14:paraId="2264D7D0" w14:textId="77777777">
        <w:trPr>
          <w:cantSplit/>
          <w:trHeight w:val="482"/>
        </w:trPr>
        <w:tc>
          <w:tcPr>
            <w:tcW w:w="479" w:type="pct"/>
            <w:vMerge/>
            <w:vAlign w:val="center"/>
          </w:tcPr>
          <w:p w14:paraId="4C8F23C3" w14:textId="77777777" w:rsidR="00E10E04" w:rsidRDefault="00E10E04">
            <w:pPr>
              <w:widowControl/>
              <w:jc w:val="center"/>
              <w:rPr>
                <w:kern w:val="0"/>
              </w:rPr>
            </w:pPr>
          </w:p>
        </w:tc>
        <w:tc>
          <w:tcPr>
            <w:tcW w:w="402" w:type="pct"/>
            <w:vMerge/>
            <w:vAlign w:val="center"/>
          </w:tcPr>
          <w:p w14:paraId="2A5BC359" w14:textId="77777777" w:rsidR="00E10E04" w:rsidRDefault="00E10E04">
            <w:pPr>
              <w:widowControl/>
              <w:jc w:val="center"/>
              <w:rPr>
                <w:kern w:val="0"/>
              </w:rPr>
            </w:pPr>
          </w:p>
        </w:tc>
        <w:tc>
          <w:tcPr>
            <w:tcW w:w="535" w:type="pct"/>
            <w:vAlign w:val="center"/>
          </w:tcPr>
          <w:p w14:paraId="1D6204DA" w14:textId="77777777" w:rsidR="00E10E04" w:rsidRDefault="00000000">
            <w:pPr>
              <w:widowControl/>
              <w:jc w:val="center"/>
              <w:rPr>
                <w:kern w:val="0"/>
              </w:rPr>
            </w:pPr>
            <w:r>
              <w:rPr>
                <w:kern w:val="0"/>
              </w:rPr>
              <w:t>质地</w:t>
            </w:r>
          </w:p>
        </w:tc>
        <w:tc>
          <w:tcPr>
            <w:tcW w:w="3582" w:type="pct"/>
            <w:vAlign w:val="center"/>
          </w:tcPr>
          <w:p w14:paraId="5460D8AA" w14:textId="77777777" w:rsidR="00E10E04" w:rsidRDefault="00E10E04">
            <w:pPr>
              <w:widowControl/>
              <w:jc w:val="center"/>
              <w:rPr>
                <w:color w:val="0000FF"/>
                <w:kern w:val="0"/>
              </w:rPr>
            </w:pPr>
          </w:p>
        </w:tc>
      </w:tr>
      <w:tr w:rsidR="00E10E04" w14:paraId="7DCA935C" w14:textId="77777777">
        <w:trPr>
          <w:cantSplit/>
          <w:trHeight w:val="482"/>
        </w:trPr>
        <w:tc>
          <w:tcPr>
            <w:tcW w:w="479" w:type="pct"/>
            <w:vMerge/>
            <w:vAlign w:val="center"/>
          </w:tcPr>
          <w:p w14:paraId="11B8092D" w14:textId="77777777" w:rsidR="00E10E04" w:rsidRDefault="00E10E04">
            <w:pPr>
              <w:widowControl/>
              <w:jc w:val="center"/>
              <w:rPr>
                <w:kern w:val="0"/>
              </w:rPr>
            </w:pPr>
          </w:p>
        </w:tc>
        <w:tc>
          <w:tcPr>
            <w:tcW w:w="402" w:type="pct"/>
            <w:vMerge/>
            <w:vAlign w:val="center"/>
          </w:tcPr>
          <w:p w14:paraId="5C44C92E" w14:textId="77777777" w:rsidR="00E10E04" w:rsidRDefault="00E10E04">
            <w:pPr>
              <w:widowControl/>
              <w:jc w:val="center"/>
              <w:rPr>
                <w:kern w:val="0"/>
              </w:rPr>
            </w:pPr>
          </w:p>
        </w:tc>
        <w:tc>
          <w:tcPr>
            <w:tcW w:w="535" w:type="pct"/>
            <w:vAlign w:val="center"/>
          </w:tcPr>
          <w:p w14:paraId="55E6CEA3" w14:textId="77777777" w:rsidR="00E10E04" w:rsidRDefault="00000000">
            <w:pPr>
              <w:widowControl/>
              <w:jc w:val="center"/>
              <w:rPr>
                <w:kern w:val="0"/>
              </w:rPr>
            </w:pPr>
            <w:r>
              <w:rPr>
                <w:kern w:val="0"/>
              </w:rPr>
              <w:t>砂砾</w:t>
            </w:r>
          </w:p>
          <w:p w14:paraId="129236C2" w14:textId="77777777" w:rsidR="00E10E04" w:rsidRDefault="00000000">
            <w:pPr>
              <w:widowControl/>
              <w:jc w:val="center"/>
              <w:rPr>
                <w:kern w:val="0"/>
              </w:rPr>
            </w:pPr>
            <w:r>
              <w:rPr>
                <w:kern w:val="0"/>
              </w:rPr>
              <w:t>含量</w:t>
            </w:r>
          </w:p>
        </w:tc>
        <w:tc>
          <w:tcPr>
            <w:tcW w:w="3582" w:type="pct"/>
            <w:vAlign w:val="center"/>
          </w:tcPr>
          <w:p w14:paraId="0E4B6767" w14:textId="77777777" w:rsidR="00E10E04" w:rsidRDefault="00E10E04">
            <w:pPr>
              <w:widowControl/>
              <w:jc w:val="center"/>
              <w:rPr>
                <w:kern w:val="0"/>
              </w:rPr>
            </w:pPr>
          </w:p>
        </w:tc>
      </w:tr>
      <w:tr w:rsidR="00E10E04" w14:paraId="37F66A09" w14:textId="77777777">
        <w:trPr>
          <w:cantSplit/>
          <w:trHeight w:val="482"/>
        </w:trPr>
        <w:tc>
          <w:tcPr>
            <w:tcW w:w="479" w:type="pct"/>
            <w:vMerge/>
            <w:vAlign w:val="center"/>
          </w:tcPr>
          <w:p w14:paraId="5F84326C" w14:textId="77777777" w:rsidR="00E10E04" w:rsidRDefault="00E10E04">
            <w:pPr>
              <w:widowControl/>
              <w:jc w:val="center"/>
              <w:rPr>
                <w:kern w:val="0"/>
              </w:rPr>
            </w:pPr>
          </w:p>
        </w:tc>
        <w:tc>
          <w:tcPr>
            <w:tcW w:w="402" w:type="pct"/>
            <w:vMerge/>
            <w:vAlign w:val="center"/>
          </w:tcPr>
          <w:p w14:paraId="6D8F38C4" w14:textId="77777777" w:rsidR="00E10E04" w:rsidRDefault="00E10E04">
            <w:pPr>
              <w:widowControl/>
              <w:jc w:val="center"/>
              <w:rPr>
                <w:kern w:val="0"/>
              </w:rPr>
            </w:pPr>
          </w:p>
        </w:tc>
        <w:tc>
          <w:tcPr>
            <w:tcW w:w="535" w:type="pct"/>
            <w:vAlign w:val="center"/>
          </w:tcPr>
          <w:p w14:paraId="2A81A7BF" w14:textId="77777777" w:rsidR="00E10E04" w:rsidRDefault="00000000">
            <w:pPr>
              <w:widowControl/>
              <w:jc w:val="center"/>
              <w:rPr>
                <w:kern w:val="0"/>
              </w:rPr>
            </w:pPr>
            <w:r>
              <w:rPr>
                <w:kern w:val="0"/>
              </w:rPr>
              <w:t>其他</w:t>
            </w:r>
          </w:p>
          <w:p w14:paraId="4B0D1DA2" w14:textId="77777777" w:rsidR="00E10E04" w:rsidRDefault="00000000">
            <w:pPr>
              <w:widowControl/>
              <w:jc w:val="center"/>
              <w:rPr>
                <w:kern w:val="0"/>
              </w:rPr>
            </w:pPr>
            <w:r>
              <w:rPr>
                <w:kern w:val="0"/>
              </w:rPr>
              <w:t>异物</w:t>
            </w:r>
          </w:p>
        </w:tc>
        <w:tc>
          <w:tcPr>
            <w:tcW w:w="3582" w:type="pct"/>
            <w:vAlign w:val="center"/>
          </w:tcPr>
          <w:p w14:paraId="5136A21F" w14:textId="77777777" w:rsidR="00E10E04" w:rsidRDefault="00E10E04">
            <w:pPr>
              <w:widowControl/>
              <w:jc w:val="center"/>
              <w:rPr>
                <w:kern w:val="0"/>
              </w:rPr>
            </w:pPr>
          </w:p>
        </w:tc>
      </w:tr>
      <w:tr w:rsidR="00E10E04" w14:paraId="688ABB65" w14:textId="77777777">
        <w:trPr>
          <w:cantSplit/>
          <w:trHeight w:val="482"/>
        </w:trPr>
        <w:tc>
          <w:tcPr>
            <w:tcW w:w="479" w:type="pct"/>
            <w:vMerge/>
            <w:vAlign w:val="center"/>
          </w:tcPr>
          <w:p w14:paraId="034EAEE5" w14:textId="77777777" w:rsidR="00E10E04" w:rsidRDefault="00E10E04">
            <w:pPr>
              <w:widowControl/>
              <w:jc w:val="center"/>
              <w:rPr>
                <w:kern w:val="0"/>
              </w:rPr>
            </w:pPr>
          </w:p>
        </w:tc>
        <w:tc>
          <w:tcPr>
            <w:tcW w:w="937" w:type="pct"/>
            <w:gridSpan w:val="2"/>
            <w:vAlign w:val="center"/>
          </w:tcPr>
          <w:p w14:paraId="7C982F93" w14:textId="77777777" w:rsidR="00E10E04" w:rsidRDefault="00000000">
            <w:pPr>
              <w:widowControl/>
              <w:jc w:val="center"/>
              <w:rPr>
                <w:kern w:val="0"/>
              </w:rPr>
            </w:pPr>
            <w:r>
              <w:rPr>
                <w:kern w:val="0"/>
              </w:rPr>
              <w:t>pH</w:t>
            </w:r>
            <w:r>
              <w:rPr>
                <w:kern w:val="0"/>
              </w:rPr>
              <w:t>（无量纲）</w:t>
            </w:r>
          </w:p>
        </w:tc>
        <w:tc>
          <w:tcPr>
            <w:tcW w:w="3582" w:type="pct"/>
            <w:vAlign w:val="center"/>
          </w:tcPr>
          <w:p w14:paraId="756616EF" w14:textId="77777777" w:rsidR="00E10E04" w:rsidRDefault="00E10E04">
            <w:pPr>
              <w:widowControl/>
              <w:jc w:val="center"/>
              <w:rPr>
                <w:kern w:val="0"/>
              </w:rPr>
            </w:pPr>
          </w:p>
        </w:tc>
      </w:tr>
      <w:tr w:rsidR="00E10E04" w14:paraId="1A0309F1" w14:textId="77777777">
        <w:trPr>
          <w:cantSplit/>
          <w:trHeight w:val="482"/>
        </w:trPr>
        <w:tc>
          <w:tcPr>
            <w:tcW w:w="479" w:type="pct"/>
            <w:vMerge/>
            <w:vAlign w:val="center"/>
          </w:tcPr>
          <w:p w14:paraId="2D43F32D" w14:textId="77777777" w:rsidR="00E10E04" w:rsidRDefault="00E10E04">
            <w:pPr>
              <w:widowControl/>
              <w:jc w:val="center"/>
              <w:rPr>
                <w:kern w:val="0"/>
              </w:rPr>
            </w:pPr>
          </w:p>
        </w:tc>
        <w:tc>
          <w:tcPr>
            <w:tcW w:w="937" w:type="pct"/>
            <w:gridSpan w:val="2"/>
            <w:vAlign w:val="center"/>
          </w:tcPr>
          <w:p w14:paraId="22D4C4E4" w14:textId="77777777" w:rsidR="00E10E04" w:rsidRDefault="00000000">
            <w:pPr>
              <w:widowControl/>
              <w:jc w:val="center"/>
              <w:rPr>
                <w:kern w:val="0"/>
              </w:rPr>
            </w:pPr>
            <w:r>
              <w:rPr>
                <w:kern w:val="0"/>
              </w:rPr>
              <w:t>阳离子交换量（</w:t>
            </w:r>
            <w:r>
              <w:rPr>
                <w:kern w:val="0"/>
              </w:rPr>
              <w:t>cmol</w:t>
            </w:r>
            <w:r>
              <w:rPr>
                <w:kern w:val="0"/>
                <w:vertAlign w:val="superscript"/>
              </w:rPr>
              <w:t>+</w:t>
            </w:r>
            <w:r>
              <w:rPr>
                <w:kern w:val="0"/>
              </w:rPr>
              <w:t>/kg</w:t>
            </w:r>
            <w:r>
              <w:rPr>
                <w:kern w:val="0"/>
              </w:rPr>
              <w:t>）</w:t>
            </w:r>
          </w:p>
        </w:tc>
        <w:tc>
          <w:tcPr>
            <w:tcW w:w="3582" w:type="pct"/>
            <w:vAlign w:val="center"/>
          </w:tcPr>
          <w:p w14:paraId="57921380" w14:textId="77777777" w:rsidR="00E10E04" w:rsidRDefault="00E10E04">
            <w:pPr>
              <w:widowControl/>
              <w:jc w:val="center"/>
              <w:rPr>
                <w:color w:val="0000FF"/>
                <w:kern w:val="0"/>
              </w:rPr>
            </w:pPr>
          </w:p>
        </w:tc>
      </w:tr>
      <w:tr w:rsidR="00E10E04" w14:paraId="7A706938" w14:textId="77777777">
        <w:trPr>
          <w:cantSplit/>
          <w:trHeight w:val="482"/>
        </w:trPr>
        <w:tc>
          <w:tcPr>
            <w:tcW w:w="479" w:type="pct"/>
            <w:vMerge/>
            <w:vAlign w:val="center"/>
          </w:tcPr>
          <w:p w14:paraId="01A1205F" w14:textId="77777777" w:rsidR="00E10E04" w:rsidRDefault="00E10E04">
            <w:pPr>
              <w:widowControl/>
              <w:jc w:val="center"/>
              <w:rPr>
                <w:kern w:val="0"/>
              </w:rPr>
            </w:pPr>
          </w:p>
        </w:tc>
        <w:tc>
          <w:tcPr>
            <w:tcW w:w="937" w:type="pct"/>
            <w:gridSpan w:val="2"/>
            <w:vAlign w:val="center"/>
          </w:tcPr>
          <w:p w14:paraId="1D638A5F" w14:textId="77777777" w:rsidR="00E10E04" w:rsidRDefault="00000000">
            <w:pPr>
              <w:widowControl/>
              <w:jc w:val="center"/>
              <w:rPr>
                <w:kern w:val="0"/>
              </w:rPr>
            </w:pPr>
            <w:r>
              <w:rPr>
                <w:kern w:val="0"/>
              </w:rPr>
              <w:t>氧化还原电位（</w:t>
            </w:r>
            <w:r>
              <w:rPr>
                <w:kern w:val="0"/>
              </w:rPr>
              <w:t>mV</w:t>
            </w:r>
            <w:r>
              <w:rPr>
                <w:kern w:val="0"/>
              </w:rPr>
              <w:t>）</w:t>
            </w:r>
          </w:p>
        </w:tc>
        <w:tc>
          <w:tcPr>
            <w:tcW w:w="3582" w:type="pct"/>
            <w:vAlign w:val="center"/>
          </w:tcPr>
          <w:p w14:paraId="0EC01849" w14:textId="77777777" w:rsidR="00E10E04" w:rsidRDefault="00E10E04">
            <w:pPr>
              <w:widowControl/>
              <w:jc w:val="center"/>
              <w:rPr>
                <w:color w:val="0000FF"/>
                <w:kern w:val="0"/>
              </w:rPr>
            </w:pPr>
          </w:p>
        </w:tc>
      </w:tr>
      <w:tr w:rsidR="00E10E04" w14:paraId="69C11E58" w14:textId="77777777">
        <w:trPr>
          <w:cantSplit/>
          <w:trHeight w:val="482"/>
        </w:trPr>
        <w:tc>
          <w:tcPr>
            <w:tcW w:w="479" w:type="pct"/>
            <w:vMerge/>
            <w:vAlign w:val="center"/>
          </w:tcPr>
          <w:p w14:paraId="4581707C" w14:textId="77777777" w:rsidR="00E10E04" w:rsidRDefault="00E10E04">
            <w:pPr>
              <w:widowControl/>
              <w:jc w:val="center"/>
              <w:rPr>
                <w:kern w:val="0"/>
              </w:rPr>
            </w:pPr>
          </w:p>
        </w:tc>
        <w:tc>
          <w:tcPr>
            <w:tcW w:w="937" w:type="pct"/>
            <w:gridSpan w:val="2"/>
            <w:vAlign w:val="center"/>
          </w:tcPr>
          <w:p w14:paraId="11C50CE8" w14:textId="77777777" w:rsidR="00E10E04" w:rsidRDefault="00000000">
            <w:pPr>
              <w:widowControl/>
              <w:jc w:val="center"/>
              <w:rPr>
                <w:kern w:val="0"/>
              </w:rPr>
            </w:pPr>
            <w:r>
              <w:rPr>
                <w:kern w:val="0"/>
              </w:rPr>
              <w:t>饱和导水率（</w:t>
            </w:r>
            <w:r>
              <w:rPr>
                <w:kern w:val="0"/>
              </w:rPr>
              <w:t>mm/min</w:t>
            </w:r>
            <w:r>
              <w:rPr>
                <w:kern w:val="0"/>
              </w:rPr>
              <w:t>）</w:t>
            </w:r>
          </w:p>
        </w:tc>
        <w:tc>
          <w:tcPr>
            <w:tcW w:w="3582" w:type="pct"/>
            <w:vAlign w:val="center"/>
          </w:tcPr>
          <w:p w14:paraId="4F8CDB2D" w14:textId="77777777" w:rsidR="00E10E04" w:rsidRDefault="00E10E04">
            <w:pPr>
              <w:widowControl/>
              <w:jc w:val="center"/>
              <w:rPr>
                <w:kern w:val="0"/>
              </w:rPr>
            </w:pPr>
          </w:p>
        </w:tc>
      </w:tr>
      <w:tr w:rsidR="00E10E04" w14:paraId="1DA65759" w14:textId="77777777">
        <w:trPr>
          <w:cantSplit/>
          <w:trHeight w:val="482"/>
        </w:trPr>
        <w:tc>
          <w:tcPr>
            <w:tcW w:w="479" w:type="pct"/>
            <w:vMerge/>
            <w:vAlign w:val="center"/>
          </w:tcPr>
          <w:p w14:paraId="30B5FD5F" w14:textId="77777777" w:rsidR="00E10E04" w:rsidRDefault="00E10E04">
            <w:pPr>
              <w:widowControl/>
              <w:jc w:val="center"/>
              <w:rPr>
                <w:kern w:val="0"/>
              </w:rPr>
            </w:pPr>
          </w:p>
        </w:tc>
        <w:tc>
          <w:tcPr>
            <w:tcW w:w="937" w:type="pct"/>
            <w:gridSpan w:val="2"/>
            <w:vAlign w:val="center"/>
          </w:tcPr>
          <w:p w14:paraId="50C5F276" w14:textId="77777777" w:rsidR="00E10E04" w:rsidRDefault="00000000">
            <w:pPr>
              <w:widowControl/>
              <w:jc w:val="center"/>
              <w:rPr>
                <w:kern w:val="0"/>
              </w:rPr>
            </w:pPr>
            <w:r>
              <w:rPr>
                <w:kern w:val="0"/>
              </w:rPr>
              <w:t>容重（</w:t>
            </w:r>
            <w:r>
              <w:rPr>
                <w:kern w:val="0"/>
              </w:rPr>
              <w:t>g/cm</w:t>
            </w:r>
            <w:r>
              <w:rPr>
                <w:kern w:val="0"/>
                <w:vertAlign w:val="superscript"/>
              </w:rPr>
              <w:t>3</w:t>
            </w:r>
            <w:r>
              <w:rPr>
                <w:kern w:val="0"/>
              </w:rPr>
              <w:t>）</w:t>
            </w:r>
          </w:p>
        </w:tc>
        <w:tc>
          <w:tcPr>
            <w:tcW w:w="3582" w:type="pct"/>
            <w:vAlign w:val="center"/>
          </w:tcPr>
          <w:p w14:paraId="54F3879C" w14:textId="77777777" w:rsidR="00E10E04" w:rsidRDefault="00E10E04">
            <w:pPr>
              <w:widowControl/>
              <w:jc w:val="center"/>
              <w:rPr>
                <w:kern w:val="0"/>
              </w:rPr>
            </w:pPr>
          </w:p>
        </w:tc>
      </w:tr>
      <w:tr w:rsidR="00E10E04" w14:paraId="1E72FD78" w14:textId="77777777">
        <w:trPr>
          <w:cantSplit/>
          <w:trHeight w:val="482"/>
        </w:trPr>
        <w:tc>
          <w:tcPr>
            <w:tcW w:w="479" w:type="pct"/>
            <w:vMerge/>
            <w:vAlign w:val="center"/>
          </w:tcPr>
          <w:p w14:paraId="1171A57C" w14:textId="77777777" w:rsidR="00E10E04" w:rsidRDefault="00E10E04">
            <w:pPr>
              <w:widowControl/>
              <w:jc w:val="center"/>
              <w:rPr>
                <w:kern w:val="0"/>
              </w:rPr>
            </w:pPr>
          </w:p>
        </w:tc>
        <w:tc>
          <w:tcPr>
            <w:tcW w:w="937" w:type="pct"/>
            <w:gridSpan w:val="2"/>
            <w:vAlign w:val="center"/>
          </w:tcPr>
          <w:p w14:paraId="4FE649B5" w14:textId="77777777" w:rsidR="00E10E04" w:rsidRDefault="00000000">
            <w:pPr>
              <w:widowControl/>
              <w:jc w:val="center"/>
              <w:rPr>
                <w:kern w:val="0"/>
              </w:rPr>
            </w:pPr>
            <w:r>
              <w:rPr>
                <w:kern w:val="0"/>
              </w:rPr>
              <w:t>孔隙度（</w:t>
            </w:r>
            <w:r>
              <w:rPr>
                <w:kern w:val="0"/>
              </w:rPr>
              <w:t>%</w:t>
            </w:r>
            <w:r>
              <w:rPr>
                <w:kern w:val="0"/>
              </w:rPr>
              <w:t>）</w:t>
            </w:r>
          </w:p>
        </w:tc>
        <w:tc>
          <w:tcPr>
            <w:tcW w:w="3582" w:type="pct"/>
            <w:vAlign w:val="center"/>
          </w:tcPr>
          <w:p w14:paraId="50A67F6B" w14:textId="77777777" w:rsidR="00E10E04" w:rsidRDefault="00E10E04">
            <w:pPr>
              <w:widowControl/>
              <w:jc w:val="center"/>
              <w:rPr>
                <w:color w:val="0000FF"/>
                <w:kern w:val="0"/>
              </w:rPr>
            </w:pPr>
          </w:p>
        </w:tc>
      </w:tr>
      <w:tr w:rsidR="00E10E04" w14:paraId="1D1A11DA" w14:textId="77777777">
        <w:trPr>
          <w:trHeight w:val="850"/>
        </w:trPr>
        <w:tc>
          <w:tcPr>
            <w:tcW w:w="1417" w:type="pct"/>
            <w:gridSpan w:val="3"/>
            <w:vAlign w:val="center"/>
          </w:tcPr>
          <w:p w14:paraId="3C72B704" w14:textId="77777777" w:rsidR="00E10E04" w:rsidRDefault="00000000">
            <w:pPr>
              <w:jc w:val="center"/>
            </w:pPr>
            <w:r>
              <w:t>备注</w:t>
            </w:r>
          </w:p>
        </w:tc>
        <w:tc>
          <w:tcPr>
            <w:tcW w:w="3582" w:type="pct"/>
            <w:vAlign w:val="center"/>
          </w:tcPr>
          <w:p w14:paraId="17E3E6CD" w14:textId="77777777" w:rsidR="00E10E04" w:rsidRDefault="00000000">
            <w:pPr>
              <w:widowControl/>
              <w:jc w:val="center"/>
              <w:rPr>
                <w:kern w:val="0"/>
              </w:rPr>
            </w:pPr>
            <w:r>
              <w:rPr>
                <w:kern w:val="0"/>
              </w:rPr>
              <w:t>/</w:t>
            </w:r>
          </w:p>
        </w:tc>
      </w:tr>
    </w:tbl>
    <w:p w14:paraId="0C2BA7B3" w14:textId="77777777" w:rsidR="00E10E04" w:rsidRDefault="00000000">
      <w:pPr>
        <w:pStyle w:val="afff7"/>
        <w:ind w:firstLineChars="0" w:firstLine="0"/>
        <w:jc w:val="center"/>
        <w:rPr>
          <w:b/>
          <w:sz w:val="21"/>
          <w:szCs w:val="21"/>
        </w:rPr>
      </w:pPr>
      <w:r>
        <w:rPr>
          <w:rFonts w:hint="eastAsia"/>
          <w:b/>
          <w:sz w:val="21"/>
          <w:szCs w:val="21"/>
        </w:rPr>
        <w:t xml:space="preserve">5.2-14 </w:t>
      </w:r>
      <w:r>
        <w:rPr>
          <w:b/>
          <w:sz w:val="21"/>
          <w:szCs w:val="21"/>
        </w:rPr>
        <w:t>土壤环境现状监测结果表</w:t>
      </w:r>
      <w:r>
        <w:rPr>
          <w:b/>
          <w:sz w:val="21"/>
          <w:szCs w:val="21"/>
        </w:rPr>
        <w:t xml:space="preserve">    </w:t>
      </w:r>
      <w:r>
        <w:rPr>
          <w:b/>
          <w:sz w:val="21"/>
          <w:szCs w:val="21"/>
        </w:rPr>
        <w:t>单位：</w:t>
      </w:r>
      <w:r>
        <w:rPr>
          <w:b/>
          <w:sz w:val="21"/>
          <w:szCs w:val="21"/>
        </w:rPr>
        <w:t>mg/kg</w:t>
      </w:r>
    </w:p>
    <w:tbl>
      <w:tblPr>
        <w:tblW w:w="9517" w:type="dxa"/>
        <w:jc w:val="center"/>
        <w:tblBorders>
          <w:top w:val="single" w:sz="2" w:space="0" w:color="000000"/>
          <w:bottom w:val="single" w:sz="2" w:space="0" w:color="000000"/>
          <w:insideH w:val="single" w:sz="6" w:space="0" w:color="000000"/>
          <w:insideV w:val="single" w:sz="6" w:space="0" w:color="000000"/>
        </w:tblBorders>
        <w:tblLayout w:type="fixed"/>
        <w:tblLook w:val="04A0" w:firstRow="1" w:lastRow="0" w:firstColumn="1" w:lastColumn="0" w:noHBand="0" w:noVBand="1"/>
      </w:tblPr>
      <w:tblGrid>
        <w:gridCol w:w="591"/>
        <w:gridCol w:w="1881"/>
        <w:gridCol w:w="1175"/>
        <w:gridCol w:w="1107"/>
        <w:gridCol w:w="932"/>
        <w:gridCol w:w="1864"/>
        <w:gridCol w:w="869"/>
        <w:gridCol w:w="1098"/>
      </w:tblGrid>
      <w:tr w:rsidR="00E10E04" w14:paraId="40B27A15" w14:textId="77777777">
        <w:trPr>
          <w:trHeight w:val="268"/>
          <w:jc w:val="center"/>
        </w:trPr>
        <w:tc>
          <w:tcPr>
            <w:tcW w:w="591" w:type="dxa"/>
            <w:vMerge w:val="restart"/>
            <w:vAlign w:val="center"/>
          </w:tcPr>
          <w:p w14:paraId="01CD26CB" w14:textId="77777777" w:rsidR="00E10E04" w:rsidRDefault="00000000">
            <w:pPr>
              <w:jc w:val="center"/>
              <w:rPr>
                <w:b/>
                <w:color w:val="000000" w:themeColor="text1"/>
              </w:rPr>
            </w:pPr>
            <w:r>
              <w:rPr>
                <w:b/>
                <w:color w:val="000000" w:themeColor="text1"/>
              </w:rPr>
              <w:t>序号</w:t>
            </w:r>
          </w:p>
        </w:tc>
        <w:tc>
          <w:tcPr>
            <w:tcW w:w="1881" w:type="dxa"/>
            <w:vMerge w:val="restart"/>
            <w:vAlign w:val="center"/>
          </w:tcPr>
          <w:p w14:paraId="3655E608" w14:textId="77777777" w:rsidR="00E10E04" w:rsidRDefault="00000000">
            <w:pPr>
              <w:jc w:val="center"/>
              <w:rPr>
                <w:b/>
                <w:color w:val="000000" w:themeColor="text1"/>
              </w:rPr>
            </w:pPr>
            <w:r>
              <w:rPr>
                <w:b/>
                <w:color w:val="000000" w:themeColor="text1"/>
              </w:rPr>
              <w:t>污染物项目</w:t>
            </w:r>
          </w:p>
        </w:tc>
        <w:tc>
          <w:tcPr>
            <w:tcW w:w="3214" w:type="dxa"/>
            <w:gridSpan w:val="3"/>
            <w:vAlign w:val="center"/>
          </w:tcPr>
          <w:p w14:paraId="186681CD" w14:textId="77777777" w:rsidR="00E10E04" w:rsidRDefault="00000000">
            <w:pPr>
              <w:jc w:val="center"/>
              <w:rPr>
                <w:b/>
                <w:color w:val="000000" w:themeColor="text1"/>
              </w:rPr>
            </w:pPr>
            <w:r>
              <w:rPr>
                <w:b/>
                <w:color w:val="000000" w:themeColor="text1"/>
              </w:rPr>
              <w:t>采样点</w:t>
            </w:r>
          </w:p>
        </w:tc>
        <w:tc>
          <w:tcPr>
            <w:tcW w:w="1864" w:type="dxa"/>
            <w:vMerge w:val="restart"/>
            <w:vAlign w:val="center"/>
          </w:tcPr>
          <w:p w14:paraId="2F8E4521" w14:textId="77777777" w:rsidR="00E10E04" w:rsidRDefault="00000000">
            <w:pPr>
              <w:jc w:val="center"/>
              <w:rPr>
                <w:b/>
                <w:color w:val="000000" w:themeColor="text1"/>
              </w:rPr>
            </w:pPr>
            <w:r>
              <w:rPr>
                <w:b/>
                <w:color w:val="000000" w:themeColor="text1"/>
              </w:rPr>
              <w:t>GB36600-2018</w:t>
            </w:r>
          </w:p>
          <w:p w14:paraId="7FFECA8B" w14:textId="77777777" w:rsidR="00E10E04" w:rsidRDefault="00000000">
            <w:pPr>
              <w:jc w:val="center"/>
              <w:rPr>
                <w:b/>
                <w:color w:val="000000" w:themeColor="text1"/>
              </w:rPr>
            </w:pPr>
            <w:r>
              <w:rPr>
                <w:b/>
                <w:color w:val="000000" w:themeColor="text1"/>
              </w:rPr>
              <w:t>第二类用地筛选值</w:t>
            </w:r>
          </w:p>
        </w:tc>
        <w:tc>
          <w:tcPr>
            <w:tcW w:w="869" w:type="dxa"/>
            <w:vMerge w:val="restart"/>
            <w:vAlign w:val="center"/>
          </w:tcPr>
          <w:p w14:paraId="6CAD223E" w14:textId="77777777" w:rsidR="00E10E04" w:rsidRDefault="00000000">
            <w:pPr>
              <w:jc w:val="center"/>
              <w:rPr>
                <w:b/>
                <w:color w:val="000000" w:themeColor="text1"/>
              </w:rPr>
            </w:pPr>
            <w:r>
              <w:rPr>
                <w:b/>
                <w:color w:val="000000" w:themeColor="text1"/>
              </w:rPr>
              <w:t>超标率（</w:t>
            </w:r>
            <w:r>
              <w:rPr>
                <w:b/>
                <w:color w:val="000000" w:themeColor="text1"/>
              </w:rPr>
              <w:t>%</w:t>
            </w:r>
            <w:r>
              <w:rPr>
                <w:b/>
                <w:color w:val="000000" w:themeColor="text1"/>
              </w:rPr>
              <w:t>）</w:t>
            </w:r>
          </w:p>
        </w:tc>
        <w:tc>
          <w:tcPr>
            <w:tcW w:w="1098" w:type="dxa"/>
            <w:vMerge w:val="restart"/>
            <w:vAlign w:val="center"/>
          </w:tcPr>
          <w:p w14:paraId="49078628" w14:textId="77777777" w:rsidR="00E10E04" w:rsidRDefault="00000000">
            <w:pPr>
              <w:jc w:val="center"/>
              <w:rPr>
                <w:b/>
                <w:color w:val="000000" w:themeColor="text1"/>
              </w:rPr>
            </w:pPr>
            <w:r>
              <w:rPr>
                <w:b/>
                <w:color w:val="000000" w:themeColor="text1"/>
              </w:rPr>
              <w:t>达标情况</w:t>
            </w:r>
          </w:p>
        </w:tc>
      </w:tr>
      <w:tr w:rsidR="00E10E04" w14:paraId="6EDEC4FC" w14:textId="77777777">
        <w:trPr>
          <w:trHeight w:val="1328"/>
          <w:jc w:val="center"/>
        </w:trPr>
        <w:tc>
          <w:tcPr>
            <w:tcW w:w="591" w:type="dxa"/>
            <w:vMerge/>
            <w:vAlign w:val="center"/>
          </w:tcPr>
          <w:p w14:paraId="1A025165" w14:textId="77777777" w:rsidR="00E10E04" w:rsidRDefault="00E10E04">
            <w:pPr>
              <w:widowControl/>
              <w:jc w:val="center"/>
              <w:rPr>
                <w:b/>
                <w:color w:val="000000" w:themeColor="text1"/>
              </w:rPr>
            </w:pPr>
          </w:p>
        </w:tc>
        <w:tc>
          <w:tcPr>
            <w:tcW w:w="1881" w:type="dxa"/>
            <w:vMerge/>
            <w:vAlign w:val="center"/>
          </w:tcPr>
          <w:p w14:paraId="65F95A65" w14:textId="77777777" w:rsidR="00E10E04" w:rsidRDefault="00E10E04">
            <w:pPr>
              <w:widowControl/>
              <w:jc w:val="center"/>
              <w:rPr>
                <w:b/>
                <w:color w:val="000000" w:themeColor="text1"/>
              </w:rPr>
            </w:pPr>
          </w:p>
        </w:tc>
        <w:tc>
          <w:tcPr>
            <w:tcW w:w="1175" w:type="dxa"/>
            <w:vAlign w:val="center"/>
          </w:tcPr>
          <w:p w14:paraId="2A0DB234" w14:textId="77777777" w:rsidR="00E10E04" w:rsidRDefault="00000000">
            <w:pPr>
              <w:widowControl/>
              <w:jc w:val="center"/>
              <w:rPr>
                <w:b/>
                <w:color w:val="000000" w:themeColor="text1"/>
              </w:rPr>
            </w:pPr>
            <w:r>
              <w:rPr>
                <w:rFonts w:hint="eastAsia"/>
                <w:color w:val="000000" w:themeColor="text1"/>
                <w:kern w:val="0"/>
              </w:rPr>
              <w:t>场</w:t>
            </w:r>
            <w:r>
              <w:rPr>
                <w:color w:val="000000" w:themeColor="text1"/>
                <w:kern w:val="0"/>
              </w:rPr>
              <w:t>区占地范围内</w:t>
            </w:r>
            <w:r>
              <w:rPr>
                <w:color w:val="000000" w:themeColor="text1"/>
                <w:kern w:val="0"/>
              </w:rPr>
              <w:t>T1</w:t>
            </w:r>
            <w:r>
              <w:rPr>
                <w:color w:val="000000" w:themeColor="text1"/>
                <w:kern w:val="0"/>
              </w:rPr>
              <w:t>（</w:t>
            </w:r>
            <w:r>
              <w:rPr>
                <w:color w:val="000000" w:themeColor="text1"/>
                <w:kern w:val="0"/>
              </w:rPr>
              <w:t>0-0.5m</w:t>
            </w:r>
            <w:r>
              <w:rPr>
                <w:color w:val="000000" w:themeColor="text1"/>
                <w:kern w:val="0"/>
              </w:rPr>
              <w:t>）</w:t>
            </w:r>
          </w:p>
        </w:tc>
        <w:tc>
          <w:tcPr>
            <w:tcW w:w="1107" w:type="dxa"/>
            <w:vAlign w:val="center"/>
          </w:tcPr>
          <w:p w14:paraId="6A7A42BD" w14:textId="77777777" w:rsidR="00E10E04" w:rsidRDefault="00000000">
            <w:pPr>
              <w:widowControl/>
              <w:jc w:val="center"/>
              <w:rPr>
                <w:b/>
                <w:color w:val="000000" w:themeColor="text1"/>
              </w:rPr>
            </w:pPr>
            <w:r>
              <w:rPr>
                <w:rFonts w:hint="eastAsia"/>
                <w:color w:val="000000" w:themeColor="text1"/>
                <w:kern w:val="0"/>
              </w:rPr>
              <w:t>场</w:t>
            </w:r>
            <w:r>
              <w:rPr>
                <w:color w:val="000000" w:themeColor="text1"/>
                <w:kern w:val="0"/>
              </w:rPr>
              <w:t>区占地范围内</w:t>
            </w:r>
            <w:r>
              <w:rPr>
                <w:color w:val="000000" w:themeColor="text1"/>
                <w:kern w:val="0"/>
              </w:rPr>
              <w:t>T1</w:t>
            </w:r>
            <w:r>
              <w:rPr>
                <w:color w:val="000000" w:themeColor="text1"/>
                <w:kern w:val="0"/>
              </w:rPr>
              <w:t>（</w:t>
            </w:r>
            <w:r>
              <w:rPr>
                <w:color w:val="000000" w:themeColor="text1"/>
                <w:kern w:val="0"/>
              </w:rPr>
              <w:t>0.5-1.5m</w:t>
            </w:r>
            <w:r>
              <w:rPr>
                <w:color w:val="000000" w:themeColor="text1"/>
                <w:kern w:val="0"/>
              </w:rPr>
              <w:t>）</w:t>
            </w:r>
          </w:p>
        </w:tc>
        <w:tc>
          <w:tcPr>
            <w:tcW w:w="932" w:type="dxa"/>
            <w:vAlign w:val="center"/>
          </w:tcPr>
          <w:p w14:paraId="6F5F424C" w14:textId="77777777" w:rsidR="00E10E04" w:rsidRDefault="00000000">
            <w:pPr>
              <w:widowControl/>
              <w:jc w:val="center"/>
              <w:rPr>
                <w:b/>
                <w:color w:val="000000" w:themeColor="text1"/>
              </w:rPr>
            </w:pPr>
            <w:r>
              <w:rPr>
                <w:rFonts w:hint="eastAsia"/>
                <w:color w:val="000000" w:themeColor="text1"/>
                <w:kern w:val="0"/>
              </w:rPr>
              <w:t>场</w:t>
            </w:r>
            <w:r>
              <w:rPr>
                <w:color w:val="000000" w:themeColor="text1"/>
                <w:kern w:val="0"/>
              </w:rPr>
              <w:t>区占地范围内</w:t>
            </w:r>
            <w:r>
              <w:rPr>
                <w:color w:val="000000" w:themeColor="text1"/>
                <w:kern w:val="0"/>
              </w:rPr>
              <w:t>T1</w:t>
            </w:r>
            <w:r>
              <w:rPr>
                <w:color w:val="000000" w:themeColor="text1"/>
                <w:kern w:val="0"/>
              </w:rPr>
              <w:t>（</w:t>
            </w:r>
            <w:r>
              <w:rPr>
                <w:color w:val="000000" w:themeColor="text1"/>
                <w:kern w:val="0"/>
              </w:rPr>
              <w:t>1.5-3m</w:t>
            </w:r>
            <w:r>
              <w:rPr>
                <w:color w:val="000000" w:themeColor="text1"/>
                <w:kern w:val="0"/>
              </w:rPr>
              <w:t>）</w:t>
            </w:r>
          </w:p>
        </w:tc>
        <w:tc>
          <w:tcPr>
            <w:tcW w:w="1864" w:type="dxa"/>
            <w:vMerge/>
            <w:vAlign w:val="center"/>
          </w:tcPr>
          <w:p w14:paraId="347F3E31" w14:textId="77777777" w:rsidR="00E10E04" w:rsidRDefault="00E10E04">
            <w:pPr>
              <w:jc w:val="center"/>
              <w:rPr>
                <w:b/>
                <w:color w:val="000000" w:themeColor="text1"/>
              </w:rPr>
            </w:pPr>
          </w:p>
        </w:tc>
        <w:tc>
          <w:tcPr>
            <w:tcW w:w="869" w:type="dxa"/>
            <w:vMerge/>
            <w:vAlign w:val="center"/>
          </w:tcPr>
          <w:p w14:paraId="1081BCE3" w14:textId="77777777" w:rsidR="00E10E04" w:rsidRDefault="00E10E04">
            <w:pPr>
              <w:jc w:val="center"/>
              <w:rPr>
                <w:b/>
                <w:color w:val="000000" w:themeColor="text1"/>
              </w:rPr>
            </w:pPr>
          </w:p>
        </w:tc>
        <w:tc>
          <w:tcPr>
            <w:tcW w:w="1098" w:type="dxa"/>
            <w:vMerge/>
            <w:vAlign w:val="center"/>
          </w:tcPr>
          <w:p w14:paraId="5C381732" w14:textId="77777777" w:rsidR="00E10E04" w:rsidRDefault="00E10E04">
            <w:pPr>
              <w:jc w:val="center"/>
              <w:rPr>
                <w:b/>
                <w:color w:val="000000" w:themeColor="text1"/>
              </w:rPr>
            </w:pPr>
          </w:p>
        </w:tc>
      </w:tr>
      <w:tr w:rsidR="00E10E04" w14:paraId="65332043" w14:textId="77777777">
        <w:trPr>
          <w:trHeight w:val="277"/>
          <w:jc w:val="center"/>
        </w:trPr>
        <w:tc>
          <w:tcPr>
            <w:tcW w:w="591" w:type="dxa"/>
            <w:vAlign w:val="center"/>
          </w:tcPr>
          <w:p w14:paraId="7337DFFE" w14:textId="77777777" w:rsidR="00E10E04" w:rsidRDefault="00000000">
            <w:pPr>
              <w:jc w:val="center"/>
              <w:rPr>
                <w:color w:val="000000" w:themeColor="text1"/>
              </w:rPr>
            </w:pPr>
            <w:r>
              <w:rPr>
                <w:color w:val="000000" w:themeColor="text1"/>
              </w:rPr>
              <w:t>1</w:t>
            </w:r>
          </w:p>
        </w:tc>
        <w:tc>
          <w:tcPr>
            <w:tcW w:w="1881" w:type="dxa"/>
            <w:vAlign w:val="center"/>
          </w:tcPr>
          <w:p w14:paraId="41991B91" w14:textId="77777777" w:rsidR="00E10E04" w:rsidRDefault="00000000">
            <w:pPr>
              <w:jc w:val="center"/>
              <w:rPr>
                <w:color w:val="000000" w:themeColor="text1"/>
              </w:rPr>
            </w:pPr>
            <w:r>
              <w:rPr>
                <w:color w:val="000000" w:themeColor="text1"/>
              </w:rPr>
              <w:t>砷</w:t>
            </w:r>
          </w:p>
        </w:tc>
        <w:tc>
          <w:tcPr>
            <w:tcW w:w="1175" w:type="dxa"/>
            <w:vAlign w:val="center"/>
          </w:tcPr>
          <w:p w14:paraId="29C3731A" w14:textId="77777777" w:rsidR="00E10E04" w:rsidRDefault="00E10E04">
            <w:pPr>
              <w:widowControl/>
              <w:jc w:val="center"/>
              <w:rPr>
                <w:color w:val="000000" w:themeColor="text1"/>
              </w:rPr>
            </w:pPr>
          </w:p>
        </w:tc>
        <w:tc>
          <w:tcPr>
            <w:tcW w:w="1107" w:type="dxa"/>
            <w:vAlign w:val="center"/>
          </w:tcPr>
          <w:p w14:paraId="4A2375BA" w14:textId="77777777" w:rsidR="00E10E04" w:rsidRDefault="00E10E04">
            <w:pPr>
              <w:widowControl/>
              <w:jc w:val="center"/>
              <w:rPr>
                <w:color w:val="000000" w:themeColor="text1"/>
                <w:kern w:val="0"/>
              </w:rPr>
            </w:pPr>
          </w:p>
        </w:tc>
        <w:tc>
          <w:tcPr>
            <w:tcW w:w="932" w:type="dxa"/>
            <w:vAlign w:val="center"/>
          </w:tcPr>
          <w:p w14:paraId="4D682CC6" w14:textId="77777777" w:rsidR="00E10E04" w:rsidRDefault="00E10E04">
            <w:pPr>
              <w:widowControl/>
              <w:jc w:val="center"/>
              <w:rPr>
                <w:color w:val="000000" w:themeColor="text1"/>
                <w:kern w:val="0"/>
              </w:rPr>
            </w:pPr>
          </w:p>
        </w:tc>
        <w:tc>
          <w:tcPr>
            <w:tcW w:w="1864" w:type="dxa"/>
            <w:vAlign w:val="center"/>
          </w:tcPr>
          <w:p w14:paraId="308A775B" w14:textId="77777777" w:rsidR="00E10E04" w:rsidRDefault="00E10E04">
            <w:pPr>
              <w:jc w:val="center"/>
              <w:rPr>
                <w:color w:val="000000" w:themeColor="text1"/>
              </w:rPr>
            </w:pPr>
          </w:p>
        </w:tc>
        <w:tc>
          <w:tcPr>
            <w:tcW w:w="869" w:type="dxa"/>
            <w:vAlign w:val="center"/>
          </w:tcPr>
          <w:p w14:paraId="4B11A637" w14:textId="77777777" w:rsidR="00E10E04" w:rsidRDefault="00E10E04">
            <w:pPr>
              <w:jc w:val="center"/>
              <w:rPr>
                <w:color w:val="000000" w:themeColor="text1"/>
              </w:rPr>
            </w:pPr>
          </w:p>
        </w:tc>
        <w:tc>
          <w:tcPr>
            <w:tcW w:w="1098" w:type="dxa"/>
            <w:vAlign w:val="center"/>
          </w:tcPr>
          <w:p w14:paraId="7F2262BE" w14:textId="77777777" w:rsidR="00E10E04" w:rsidRDefault="00000000">
            <w:pPr>
              <w:jc w:val="center"/>
              <w:rPr>
                <w:color w:val="000000" w:themeColor="text1"/>
              </w:rPr>
            </w:pPr>
            <w:r>
              <w:rPr>
                <w:color w:val="000000" w:themeColor="text1"/>
              </w:rPr>
              <w:t>达标</w:t>
            </w:r>
          </w:p>
        </w:tc>
      </w:tr>
      <w:tr w:rsidR="00E10E04" w14:paraId="5B4022CA" w14:textId="77777777">
        <w:trPr>
          <w:trHeight w:val="277"/>
          <w:jc w:val="center"/>
        </w:trPr>
        <w:tc>
          <w:tcPr>
            <w:tcW w:w="591" w:type="dxa"/>
            <w:vAlign w:val="center"/>
          </w:tcPr>
          <w:p w14:paraId="75699350" w14:textId="77777777" w:rsidR="00E10E04" w:rsidRDefault="00000000">
            <w:pPr>
              <w:jc w:val="center"/>
              <w:rPr>
                <w:color w:val="000000" w:themeColor="text1"/>
              </w:rPr>
            </w:pPr>
            <w:r>
              <w:rPr>
                <w:color w:val="000000" w:themeColor="text1"/>
              </w:rPr>
              <w:t>2</w:t>
            </w:r>
          </w:p>
        </w:tc>
        <w:tc>
          <w:tcPr>
            <w:tcW w:w="1881" w:type="dxa"/>
            <w:vAlign w:val="center"/>
          </w:tcPr>
          <w:p w14:paraId="6E455042" w14:textId="77777777" w:rsidR="00E10E04" w:rsidRDefault="00000000">
            <w:pPr>
              <w:jc w:val="center"/>
              <w:rPr>
                <w:color w:val="000000" w:themeColor="text1"/>
              </w:rPr>
            </w:pPr>
            <w:r>
              <w:rPr>
                <w:color w:val="000000" w:themeColor="text1"/>
              </w:rPr>
              <w:t>镉</w:t>
            </w:r>
          </w:p>
        </w:tc>
        <w:tc>
          <w:tcPr>
            <w:tcW w:w="1175" w:type="dxa"/>
            <w:vAlign w:val="center"/>
          </w:tcPr>
          <w:p w14:paraId="7424D8E7" w14:textId="77777777" w:rsidR="00E10E04" w:rsidRDefault="00E10E04">
            <w:pPr>
              <w:widowControl/>
              <w:jc w:val="center"/>
              <w:rPr>
                <w:color w:val="000000" w:themeColor="text1"/>
              </w:rPr>
            </w:pPr>
          </w:p>
        </w:tc>
        <w:tc>
          <w:tcPr>
            <w:tcW w:w="1107" w:type="dxa"/>
            <w:vAlign w:val="center"/>
          </w:tcPr>
          <w:p w14:paraId="44A20988" w14:textId="77777777" w:rsidR="00E10E04" w:rsidRDefault="00E10E04">
            <w:pPr>
              <w:widowControl/>
              <w:jc w:val="center"/>
              <w:rPr>
                <w:color w:val="000000" w:themeColor="text1"/>
                <w:kern w:val="0"/>
              </w:rPr>
            </w:pPr>
          </w:p>
        </w:tc>
        <w:tc>
          <w:tcPr>
            <w:tcW w:w="932" w:type="dxa"/>
            <w:vAlign w:val="center"/>
          </w:tcPr>
          <w:p w14:paraId="17548ABD" w14:textId="77777777" w:rsidR="00E10E04" w:rsidRDefault="00E10E04">
            <w:pPr>
              <w:widowControl/>
              <w:jc w:val="center"/>
              <w:rPr>
                <w:color w:val="000000" w:themeColor="text1"/>
                <w:kern w:val="0"/>
              </w:rPr>
            </w:pPr>
          </w:p>
        </w:tc>
        <w:tc>
          <w:tcPr>
            <w:tcW w:w="1864" w:type="dxa"/>
            <w:vAlign w:val="center"/>
          </w:tcPr>
          <w:p w14:paraId="215B3075" w14:textId="77777777" w:rsidR="00E10E04" w:rsidRDefault="00E10E04">
            <w:pPr>
              <w:jc w:val="center"/>
              <w:rPr>
                <w:color w:val="000000" w:themeColor="text1"/>
              </w:rPr>
            </w:pPr>
          </w:p>
        </w:tc>
        <w:tc>
          <w:tcPr>
            <w:tcW w:w="869" w:type="dxa"/>
            <w:vAlign w:val="center"/>
          </w:tcPr>
          <w:p w14:paraId="425EAA08" w14:textId="77777777" w:rsidR="00E10E04" w:rsidRDefault="00E10E04">
            <w:pPr>
              <w:jc w:val="center"/>
              <w:rPr>
                <w:color w:val="000000" w:themeColor="text1"/>
              </w:rPr>
            </w:pPr>
          </w:p>
        </w:tc>
        <w:tc>
          <w:tcPr>
            <w:tcW w:w="1098" w:type="dxa"/>
            <w:vAlign w:val="center"/>
          </w:tcPr>
          <w:p w14:paraId="44ADD138" w14:textId="77777777" w:rsidR="00E10E04" w:rsidRDefault="00000000">
            <w:pPr>
              <w:jc w:val="center"/>
              <w:rPr>
                <w:color w:val="000000" w:themeColor="text1"/>
              </w:rPr>
            </w:pPr>
            <w:r>
              <w:rPr>
                <w:color w:val="000000" w:themeColor="text1"/>
              </w:rPr>
              <w:t>达标</w:t>
            </w:r>
          </w:p>
        </w:tc>
      </w:tr>
      <w:tr w:rsidR="00E10E04" w14:paraId="61CB7DDC" w14:textId="77777777">
        <w:trPr>
          <w:trHeight w:val="277"/>
          <w:jc w:val="center"/>
        </w:trPr>
        <w:tc>
          <w:tcPr>
            <w:tcW w:w="591" w:type="dxa"/>
            <w:vAlign w:val="center"/>
          </w:tcPr>
          <w:p w14:paraId="46838A3B" w14:textId="77777777" w:rsidR="00E10E04" w:rsidRDefault="00000000">
            <w:pPr>
              <w:jc w:val="center"/>
              <w:rPr>
                <w:color w:val="000000" w:themeColor="text1"/>
              </w:rPr>
            </w:pPr>
            <w:r>
              <w:rPr>
                <w:color w:val="000000" w:themeColor="text1"/>
              </w:rPr>
              <w:t>3</w:t>
            </w:r>
          </w:p>
        </w:tc>
        <w:tc>
          <w:tcPr>
            <w:tcW w:w="1881" w:type="dxa"/>
            <w:vAlign w:val="center"/>
          </w:tcPr>
          <w:p w14:paraId="3F5AD406" w14:textId="77777777" w:rsidR="00E10E04" w:rsidRDefault="00000000">
            <w:pPr>
              <w:jc w:val="center"/>
              <w:rPr>
                <w:color w:val="000000" w:themeColor="text1"/>
              </w:rPr>
            </w:pPr>
            <w:r>
              <w:rPr>
                <w:color w:val="000000" w:themeColor="text1"/>
              </w:rPr>
              <w:t>铬（六价）</w:t>
            </w:r>
          </w:p>
        </w:tc>
        <w:tc>
          <w:tcPr>
            <w:tcW w:w="1175" w:type="dxa"/>
            <w:vAlign w:val="center"/>
          </w:tcPr>
          <w:p w14:paraId="1A84B4D0" w14:textId="77777777" w:rsidR="00E10E04" w:rsidRDefault="00E10E04">
            <w:pPr>
              <w:widowControl/>
              <w:jc w:val="center"/>
              <w:rPr>
                <w:color w:val="000000" w:themeColor="text1"/>
              </w:rPr>
            </w:pPr>
          </w:p>
        </w:tc>
        <w:tc>
          <w:tcPr>
            <w:tcW w:w="1107" w:type="dxa"/>
            <w:vAlign w:val="center"/>
          </w:tcPr>
          <w:p w14:paraId="70193FBD" w14:textId="77777777" w:rsidR="00E10E04" w:rsidRDefault="00E10E04">
            <w:pPr>
              <w:widowControl/>
              <w:jc w:val="center"/>
              <w:rPr>
                <w:color w:val="000000" w:themeColor="text1"/>
                <w:kern w:val="0"/>
              </w:rPr>
            </w:pPr>
          </w:p>
        </w:tc>
        <w:tc>
          <w:tcPr>
            <w:tcW w:w="932" w:type="dxa"/>
            <w:vAlign w:val="center"/>
          </w:tcPr>
          <w:p w14:paraId="13AF2DFF" w14:textId="77777777" w:rsidR="00E10E04" w:rsidRDefault="00E10E04">
            <w:pPr>
              <w:widowControl/>
              <w:jc w:val="center"/>
              <w:rPr>
                <w:color w:val="000000" w:themeColor="text1"/>
                <w:kern w:val="0"/>
              </w:rPr>
            </w:pPr>
          </w:p>
        </w:tc>
        <w:tc>
          <w:tcPr>
            <w:tcW w:w="1864" w:type="dxa"/>
            <w:vAlign w:val="center"/>
          </w:tcPr>
          <w:p w14:paraId="42845EB0" w14:textId="77777777" w:rsidR="00E10E04" w:rsidRDefault="00E10E04">
            <w:pPr>
              <w:jc w:val="center"/>
              <w:rPr>
                <w:color w:val="000000" w:themeColor="text1"/>
              </w:rPr>
            </w:pPr>
          </w:p>
        </w:tc>
        <w:tc>
          <w:tcPr>
            <w:tcW w:w="869" w:type="dxa"/>
            <w:vAlign w:val="center"/>
          </w:tcPr>
          <w:p w14:paraId="6B31519D" w14:textId="77777777" w:rsidR="00E10E04" w:rsidRDefault="00E10E04">
            <w:pPr>
              <w:jc w:val="center"/>
              <w:rPr>
                <w:color w:val="000000" w:themeColor="text1"/>
              </w:rPr>
            </w:pPr>
          </w:p>
        </w:tc>
        <w:tc>
          <w:tcPr>
            <w:tcW w:w="1098" w:type="dxa"/>
            <w:vAlign w:val="center"/>
          </w:tcPr>
          <w:p w14:paraId="5E14DF68" w14:textId="77777777" w:rsidR="00E10E04" w:rsidRDefault="00000000">
            <w:pPr>
              <w:jc w:val="center"/>
              <w:rPr>
                <w:color w:val="000000" w:themeColor="text1"/>
              </w:rPr>
            </w:pPr>
            <w:r>
              <w:rPr>
                <w:color w:val="000000" w:themeColor="text1"/>
              </w:rPr>
              <w:t>达标</w:t>
            </w:r>
          </w:p>
        </w:tc>
      </w:tr>
      <w:tr w:rsidR="00E10E04" w14:paraId="0BD4FBED" w14:textId="77777777">
        <w:trPr>
          <w:trHeight w:val="277"/>
          <w:jc w:val="center"/>
        </w:trPr>
        <w:tc>
          <w:tcPr>
            <w:tcW w:w="591" w:type="dxa"/>
            <w:vAlign w:val="center"/>
          </w:tcPr>
          <w:p w14:paraId="56A83C09" w14:textId="77777777" w:rsidR="00E10E04" w:rsidRDefault="00000000">
            <w:pPr>
              <w:jc w:val="center"/>
              <w:rPr>
                <w:color w:val="000000" w:themeColor="text1"/>
              </w:rPr>
            </w:pPr>
            <w:r>
              <w:rPr>
                <w:color w:val="000000" w:themeColor="text1"/>
              </w:rPr>
              <w:t>4</w:t>
            </w:r>
          </w:p>
        </w:tc>
        <w:tc>
          <w:tcPr>
            <w:tcW w:w="1881" w:type="dxa"/>
            <w:vAlign w:val="center"/>
          </w:tcPr>
          <w:p w14:paraId="0F13FA51" w14:textId="77777777" w:rsidR="00E10E04" w:rsidRDefault="00000000">
            <w:pPr>
              <w:jc w:val="center"/>
              <w:rPr>
                <w:color w:val="000000" w:themeColor="text1"/>
              </w:rPr>
            </w:pPr>
            <w:r>
              <w:rPr>
                <w:color w:val="000000" w:themeColor="text1"/>
              </w:rPr>
              <w:t>铜</w:t>
            </w:r>
          </w:p>
        </w:tc>
        <w:tc>
          <w:tcPr>
            <w:tcW w:w="1175" w:type="dxa"/>
            <w:vAlign w:val="center"/>
          </w:tcPr>
          <w:p w14:paraId="0C76AF20" w14:textId="77777777" w:rsidR="00E10E04" w:rsidRDefault="00E10E04">
            <w:pPr>
              <w:widowControl/>
              <w:jc w:val="center"/>
              <w:rPr>
                <w:color w:val="000000" w:themeColor="text1"/>
              </w:rPr>
            </w:pPr>
          </w:p>
        </w:tc>
        <w:tc>
          <w:tcPr>
            <w:tcW w:w="1107" w:type="dxa"/>
            <w:vAlign w:val="center"/>
          </w:tcPr>
          <w:p w14:paraId="40290CDB" w14:textId="77777777" w:rsidR="00E10E04" w:rsidRDefault="00E10E04">
            <w:pPr>
              <w:widowControl/>
              <w:jc w:val="center"/>
              <w:rPr>
                <w:color w:val="000000" w:themeColor="text1"/>
                <w:kern w:val="0"/>
              </w:rPr>
            </w:pPr>
          </w:p>
        </w:tc>
        <w:tc>
          <w:tcPr>
            <w:tcW w:w="932" w:type="dxa"/>
            <w:vAlign w:val="center"/>
          </w:tcPr>
          <w:p w14:paraId="01DF0A2D" w14:textId="77777777" w:rsidR="00E10E04" w:rsidRDefault="00E10E04">
            <w:pPr>
              <w:widowControl/>
              <w:jc w:val="center"/>
              <w:rPr>
                <w:color w:val="000000" w:themeColor="text1"/>
                <w:kern w:val="0"/>
              </w:rPr>
            </w:pPr>
          </w:p>
        </w:tc>
        <w:tc>
          <w:tcPr>
            <w:tcW w:w="1864" w:type="dxa"/>
            <w:vAlign w:val="center"/>
          </w:tcPr>
          <w:p w14:paraId="649600F1" w14:textId="77777777" w:rsidR="00E10E04" w:rsidRDefault="00E10E04">
            <w:pPr>
              <w:jc w:val="center"/>
              <w:rPr>
                <w:color w:val="000000" w:themeColor="text1"/>
              </w:rPr>
            </w:pPr>
          </w:p>
        </w:tc>
        <w:tc>
          <w:tcPr>
            <w:tcW w:w="869" w:type="dxa"/>
            <w:vAlign w:val="center"/>
          </w:tcPr>
          <w:p w14:paraId="69AEF7EA" w14:textId="77777777" w:rsidR="00E10E04" w:rsidRDefault="00E10E04">
            <w:pPr>
              <w:jc w:val="center"/>
              <w:rPr>
                <w:color w:val="000000" w:themeColor="text1"/>
              </w:rPr>
            </w:pPr>
          </w:p>
        </w:tc>
        <w:tc>
          <w:tcPr>
            <w:tcW w:w="1098" w:type="dxa"/>
            <w:vAlign w:val="center"/>
          </w:tcPr>
          <w:p w14:paraId="7869BF18" w14:textId="77777777" w:rsidR="00E10E04" w:rsidRDefault="00000000">
            <w:pPr>
              <w:jc w:val="center"/>
              <w:rPr>
                <w:color w:val="000000" w:themeColor="text1"/>
              </w:rPr>
            </w:pPr>
            <w:r>
              <w:rPr>
                <w:color w:val="000000" w:themeColor="text1"/>
              </w:rPr>
              <w:t>达标</w:t>
            </w:r>
          </w:p>
        </w:tc>
      </w:tr>
      <w:tr w:rsidR="00E10E04" w14:paraId="1B989F9E" w14:textId="77777777">
        <w:trPr>
          <w:trHeight w:val="277"/>
          <w:jc w:val="center"/>
        </w:trPr>
        <w:tc>
          <w:tcPr>
            <w:tcW w:w="591" w:type="dxa"/>
            <w:vAlign w:val="center"/>
          </w:tcPr>
          <w:p w14:paraId="04D15E7C" w14:textId="77777777" w:rsidR="00E10E04" w:rsidRDefault="00000000">
            <w:pPr>
              <w:jc w:val="center"/>
              <w:rPr>
                <w:color w:val="000000" w:themeColor="text1"/>
              </w:rPr>
            </w:pPr>
            <w:r>
              <w:rPr>
                <w:color w:val="000000" w:themeColor="text1"/>
              </w:rPr>
              <w:t>5</w:t>
            </w:r>
          </w:p>
        </w:tc>
        <w:tc>
          <w:tcPr>
            <w:tcW w:w="1881" w:type="dxa"/>
            <w:vAlign w:val="center"/>
          </w:tcPr>
          <w:p w14:paraId="6F22750A" w14:textId="77777777" w:rsidR="00E10E04" w:rsidRDefault="00000000">
            <w:pPr>
              <w:jc w:val="center"/>
              <w:rPr>
                <w:color w:val="000000" w:themeColor="text1"/>
              </w:rPr>
            </w:pPr>
            <w:r>
              <w:rPr>
                <w:color w:val="000000" w:themeColor="text1"/>
              </w:rPr>
              <w:t>铅</w:t>
            </w:r>
          </w:p>
        </w:tc>
        <w:tc>
          <w:tcPr>
            <w:tcW w:w="1175" w:type="dxa"/>
            <w:vAlign w:val="center"/>
          </w:tcPr>
          <w:p w14:paraId="17F0F11A" w14:textId="77777777" w:rsidR="00E10E04" w:rsidRDefault="00E10E04">
            <w:pPr>
              <w:widowControl/>
              <w:jc w:val="center"/>
              <w:rPr>
                <w:color w:val="000000" w:themeColor="text1"/>
              </w:rPr>
            </w:pPr>
          </w:p>
        </w:tc>
        <w:tc>
          <w:tcPr>
            <w:tcW w:w="1107" w:type="dxa"/>
            <w:vAlign w:val="center"/>
          </w:tcPr>
          <w:p w14:paraId="115E3EA7" w14:textId="77777777" w:rsidR="00E10E04" w:rsidRDefault="00E10E04">
            <w:pPr>
              <w:widowControl/>
              <w:jc w:val="center"/>
              <w:rPr>
                <w:color w:val="000000" w:themeColor="text1"/>
                <w:kern w:val="0"/>
              </w:rPr>
            </w:pPr>
          </w:p>
        </w:tc>
        <w:tc>
          <w:tcPr>
            <w:tcW w:w="932" w:type="dxa"/>
            <w:vAlign w:val="center"/>
          </w:tcPr>
          <w:p w14:paraId="679635BA" w14:textId="77777777" w:rsidR="00E10E04" w:rsidRDefault="00E10E04">
            <w:pPr>
              <w:widowControl/>
              <w:jc w:val="center"/>
              <w:rPr>
                <w:color w:val="000000" w:themeColor="text1"/>
                <w:kern w:val="0"/>
              </w:rPr>
            </w:pPr>
          </w:p>
        </w:tc>
        <w:tc>
          <w:tcPr>
            <w:tcW w:w="1864" w:type="dxa"/>
            <w:vAlign w:val="center"/>
          </w:tcPr>
          <w:p w14:paraId="08980F18" w14:textId="77777777" w:rsidR="00E10E04" w:rsidRDefault="00E10E04">
            <w:pPr>
              <w:jc w:val="center"/>
              <w:rPr>
                <w:color w:val="000000" w:themeColor="text1"/>
              </w:rPr>
            </w:pPr>
          </w:p>
        </w:tc>
        <w:tc>
          <w:tcPr>
            <w:tcW w:w="869" w:type="dxa"/>
            <w:vAlign w:val="center"/>
          </w:tcPr>
          <w:p w14:paraId="4C87BC1F" w14:textId="77777777" w:rsidR="00E10E04" w:rsidRDefault="00E10E04">
            <w:pPr>
              <w:jc w:val="center"/>
              <w:rPr>
                <w:color w:val="000000" w:themeColor="text1"/>
              </w:rPr>
            </w:pPr>
          </w:p>
        </w:tc>
        <w:tc>
          <w:tcPr>
            <w:tcW w:w="1098" w:type="dxa"/>
            <w:vAlign w:val="center"/>
          </w:tcPr>
          <w:p w14:paraId="0E48D824" w14:textId="77777777" w:rsidR="00E10E04" w:rsidRDefault="00000000">
            <w:pPr>
              <w:jc w:val="center"/>
              <w:rPr>
                <w:color w:val="000000" w:themeColor="text1"/>
              </w:rPr>
            </w:pPr>
            <w:r>
              <w:rPr>
                <w:color w:val="000000" w:themeColor="text1"/>
              </w:rPr>
              <w:t>达标</w:t>
            </w:r>
          </w:p>
        </w:tc>
      </w:tr>
      <w:tr w:rsidR="00E10E04" w14:paraId="239EC592" w14:textId="77777777">
        <w:trPr>
          <w:trHeight w:val="277"/>
          <w:jc w:val="center"/>
        </w:trPr>
        <w:tc>
          <w:tcPr>
            <w:tcW w:w="591" w:type="dxa"/>
            <w:vAlign w:val="center"/>
          </w:tcPr>
          <w:p w14:paraId="49302F43" w14:textId="77777777" w:rsidR="00E10E04" w:rsidRDefault="00000000">
            <w:pPr>
              <w:jc w:val="center"/>
              <w:rPr>
                <w:color w:val="000000" w:themeColor="text1"/>
              </w:rPr>
            </w:pPr>
            <w:r>
              <w:rPr>
                <w:color w:val="000000" w:themeColor="text1"/>
              </w:rPr>
              <w:t>6</w:t>
            </w:r>
          </w:p>
        </w:tc>
        <w:tc>
          <w:tcPr>
            <w:tcW w:w="1881" w:type="dxa"/>
            <w:vAlign w:val="center"/>
          </w:tcPr>
          <w:p w14:paraId="58920663" w14:textId="77777777" w:rsidR="00E10E04" w:rsidRDefault="00000000">
            <w:pPr>
              <w:jc w:val="center"/>
              <w:rPr>
                <w:color w:val="000000" w:themeColor="text1"/>
              </w:rPr>
            </w:pPr>
            <w:r>
              <w:rPr>
                <w:color w:val="000000" w:themeColor="text1"/>
              </w:rPr>
              <w:t>汞</w:t>
            </w:r>
          </w:p>
        </w:tc>
        <w:tc>
          <w:tcPr>
            <w:tcW w:w="1175" w:type="dxa"/>
            <w:vAlign w:val="center"/>
          </w:tcPr>
          <w:p w14:paraId="750BF720" w14:textId="77777777" w:rsidR="00E10E04" w:rsidRDefault="00E10E04">
            <w:pPr>
              <w:widowControl/>
              <w:jc w:val="center"/>
              <w:rPr>
                <w:color w:val="000000" w:themeColor="text1"/>
              </w:rPr>
            </w:pPr>
          </w:p>
        </w:tc>
        <w:tc>
          <w:tcPr>
            <w:tcW w:w="1107" w:type="dxa"/>
            <w:vAlign w:val="center"/>
          </w:tcPr>
          <w:p w14:paraId="67148DCB" w14:textId="77777777" w:rsidR="00E10E04" w:rsidRDefault="00E10E04">
            <w:pPr>
              <w:widowControl/>
              <w:jc w:val="center"/>
              <w:rPr>
                <w:color w:val="000000" w:themeColor="text1"/>
                <w:kern w:val="0"/>
              </w:rPr>
            </w:pPr>
          </w:p>
        </w:tc>
        <w:tc>
          <w:tcPr>
            <w:tcW w:w="932" w:type="dxa"/>
            <w:vAlign w:val="center"/>
          </w:tcPr>
          <w:p w14:paraId="1A9098AA" w14:textId="77777777" w:rsidR="00E10E04" w:rsidRDefault="00E10E04">
            <w:pPr>
              <w:widowControl/>
              <w:jc w:val="center"/>
              <w:rPr>
                <w:color w:val="000000" w:themeColor="text1"/>
                <w:kern w:val="0"/>
              </w:rPr>
            </w:pPr>
          </w:p>
        </w:tc>
        <w:tc>
          <w:tcPr>
            <w:tcW w:w="1864" w:type="dxa"/>
            <w:vAlign w:val="center"/>
          </w:tcPr>
          <w:p w14:paraId="383D6529" w14:textId="77777777" w:rsidR="00E10E04" w:rsidRDefault="00E10E04">
            <w:pPr>
              <w:jc w:val="center"/>
              <w:rPr>
                <w:color w:val="000000" w:themeColor="text1"/>
              </w:rPr>
            </w:pPr>
          </w:p>
        </w:tc>
        <w:tc>
          <w:tcPr>
            <w:tcW w:w="869" w:type="dxa"/>
            <w:vAlign w:val="center"/>
          </w:tcPr>
          <w:p w14:paraId="265EA09A" w14:textId="77777777" w:rsidR="00E10E04" w:rsidRDefault="00E10E04">
            <w:pPr>
              <w:jc w:val="center"/>
              <w:rPr>
                <w:color w:val="000000" w:themeColor="text1"/>
              </w:rPr>
            </w:pPr>
          </w:p>
        </w:tc>
        <w:tc>
          <w:tcPr>
            <w:tcW w:w="1098" w:type="dxa"/>
            <w:vAlign w:val="center"/>
          </w:tcPr>
          <w:p w14:paraId="1743EB18" w14:textId="77777777" w:rsidR="00E10E04" w:rsidRDefault="00000000">
            <w:pPr>
              <w:jc w:val="center"/>
              <w:rPr>
                <w:color w:val="000000" w:themeColor="text1"/>
              </w:rPr>
            </w:pPr>
            <w:r>
              <w:rPr>
                <w:color w:val="000000" w:themeColor="text1"/>
              </w:rPr>
              <w:t>达标</w:t>
            </w:r>
          </w:p>
        </w:tc>
      </w:tr>
      <w:tr w:rsidR="00E10E04" w14:paraId="5C4A6EBC" w14:textId="77777777">
        <w:trPr>
          <w:trHeight w:val="277"/>
          <w:jc w:val="center"/>
        </w:trPr>
        <w:tc>
          <w:tcPr>
            <w:tcW w:w="591" w:type="dxa"/>
            <w:vAlign w:val="center"/>
          </w:tcPr>
          <w:p w14:paraId="1D0E4151" w14:textId="77777777" w:rsidR="00E10E04" w:rsidRDefault="00000000">
            <w:pPr>
              <w:jc w:val="center"/>
              <w:rPr>
                <w:color w:val="000000" w:themeColor="text1"/>
              </w:rPr>
            </w:pPr>
            <w:r>
              <w:rPr>
                <w:color w:val="000000" w:themeColor="text1"/>
              </w:rPr>
              <w:t>7</w:t>
            </w:r>
          </w:p>
        </w:tc>
        <w:tc>
          <w:tcPr>
            <w:tcW w:w="1881" w:type="dxa"/>
            <w:vAlign w:val="center"/>
          </w:tcPr>
          <w:p w14:paraId="46EC7AA5" w14:textId="77777777" w:rsidR="00E10E04" w:rsidRDefault="00000000">
            <w:pPr>
              <w:jc w:val="center"/>
              <w:rPr>
                <w:color w:val="000000" w:themeColor="text1"/>
              </w:rPr>
            </w:pPr>
            <w:r>
              <w:rPr>
                <w:color w:val="000000" w:themeColor="text1"/>
              </w:rPr>
              <w:t>镍</w:t>
            </w:r>
          </w:p>
        </w:tc>
        <w:tc>
          <w:tcPr>
            <w:tcW w:w="1175" w:type="dxa"/>
            <w:vAlign w:val="center"/>
          </w:tcPr>
          <w:p w14:paraId="7929EAF3" w14:textId="77777777" w:rsidR="00E10E04" w:rsidRDefault="00E10E04">
            <w:pPr>
              <w:widowControl/>
              <w:jc w:val="center"/>
              <w:rPr>
                <w:color w:val="000000" w:themeColor="text1"/>
              </w:rPr>
            </w:pPr>
          </w:p>
        </w:tc>
        <w:tc>
          <w:tcPr>
            <w:tcW w:w="1107" w:type="dxa"/>
            <w:vAlign w:val="center"/>
          </w:tcPr>
          <w:p w14:paraId="58275267" w14:textId="77777777" w:rsidR="00E10E04" w:rsidRDefault="00E10E04">
            <w:pPr>
              <w:widowControl/>
              <w:jc w:val="center"/>
              <w:rPr>
                <w:color w:val="000000" w:themeColor="text1"/>
                <w:kern w:val="0"/>
              </w:rPr>
            </w:pPr>
          </w:p>
        </w:tc>
        <w:tc>
          <w:tcPr>
            <w:tcW w:w="932" w:type="dxa"/>
            <w:vAlign w:val="center"/>
          </w:tcPr>
          <w:p w14:paraId="7791296F" w14:textId="77777777" w:rsidR="00E10E04" w:rsidRDefault="00E10E04">
            <w:pPr>
              <w:widowControl/>
              <w:jc w:val="center"/>
              <w:rPr>
                <w:color w:val="000000" w:themeColor="text1"/>
                <w:kern w:val="0"/>
              </w:rPr>
            </w:pPr>
          </w:p>
        </w:tc>
        <w:tc>
          <w:tcPr>
            <w:tcW w:w="1864" w:type="dxa"/>
            <w:vAlign w:val="center"/>
          </w:tcPr>
          <w:p w14:paraId="16EF765F" w14:textId="77777777" w:rsidR="00E10E04" w:rsidRDefault="00E10E04">
            <w:pPr>
              <w:jc w:val="center"/>
              <w:rPr>
                <w:color w:val="000000" w:themeColor="text1"/>
              </w:rPr>
            </w:pPr>
          </w:p>
        </w:tc>
        <w:tc>
          <w:tcPr>
            <w:tcW w:w="869" w:type="dxa"/>
            <w:vAlign w:val="center"/>
          </w:tcPr>
          <w:p w14:paraId="7B9CD57A" w14:textId="77777777" w:rsidR="00E10E04" w:rsidRDefault="00E10E04">
            <w:pPr>
              <w:jc w:val="center"/>
              <w:rPr>
                <w:color w:val="000000" w:themeColor="text1"/>
              </w:rPr>
            </w:pPr>
          </w:p>
        </w:tc>
        <w:tc>
          <w:tcPr>
            <w:tcW w:w="1098" w:type="dxa"/>
            <w:vAlign w:val="center"/>
          </w:tcPr>
          <w:p w14:paraId="4AB6A7A6" w14:textId="77777777" w:rsidR="00E10E04" w:rsidRDefault="00000000">
            <w:pPr>
              <w:jc w:val="center"/>
              <w:rPr>
                <w:color w:val="000000" w:themeColor="text1"/>
              </w:rPr>
            </w:pPr>
            <w:r>
              <w:rPr>
                <w:color w:val="000000" w:themeColor="text1"/>
              </w:rPr>
              <w:t>达标</w:t>
            </w:r>
          </w:p>
        </w:tc>
      </w:tr>
      <w:tr w:rsidR="00E10E04" w14:paraId="3E411AFF" w14:textId="77777777">
        <w:trPr>
          <w:trHeight w:val="277"/>
          <w:jc w:val="center"/>
        </w:trPr>
        <w:tc>
          <w:tcPr>
            <w:tcW w:w="591" w:type="dxa"/>
            <w:vAlign w:val="center"/>
          </w:tcPr>
          <w:p w14:paraId="2E86FD90" w14:textId="77777777" w:rsidR="00E10E04" w:rsidRDefault="00000000">
            <w:pPr>
              <w:jc w:val="center"/>
              <w:rPr>
                <w:color w:val="000000" w:themeColor="text1"/>
              </w:rPr>
            </w:pPr>
            <w:r>
              <w:rPr>
                <w:color w:val="000000" w:themeColor="text1"/>
              </w:rPr>
              <w:t>8</w:t>
            </w:r>
          </w:p>
        </w:tc>
        <w:tc>
          <w:tcPr>
            <w:tcW w:w="1881" w:type="dxa"/>
            <w:vAlign w:val="center"/>
          </w:tcPr>
          <w:p w14:paraId="0BBA39EF" w14:textId="77777777" w:rsidR="00E10E04" w:rsidRDefault="00000000">
            <w:pPr>
              <w:jc w:val="center"/>
              <w:rPr>
                <w:color w:val="000000" w:themeColor="text1"/>
              </w:rPr>
            </w:pPr>
            <w:r>
              <w:rPr>
                <w:color w:val="000000" w:themeColor="text1"/>
              </w:rPr>
              <w:t>四氯化碳</w:t>
            </w:r>
          </w:p>
        </w:tc>
        <w:tc>
          <w:tcPr>
            <w:tcW w:w="1175" w:type="dxa"/>
            <w:vAlign w:val="center"/>
          </w:tcPr>
          <w:p w14:paraId="024D3748" w14:textId="77777777" w:rsidR="00E10E04" w:rsidRDefault="00E10E04">
            <w:pPr>
              <w:widowControl/>
              <w:jc w:val="center"/>
              <w:rPr>
                <w:color w:val="000000" w:themeColor="text1"/>
              </w:rPr>
            </w:pPr>
          </w:p>
        </w:tc>
        <w:tc>
          <w:tcPr>
            <w:tcW w:w="1107" w:type="dxa"/>
            <w:vAlign w:val="center"/>
          </w:tcPr>
          <w:p w14:paraId="674E7422" w14:textId="77777777" w:rsidR="00E10E04" w:rsidRDefault="00E10E04">
            <w:pPr>
              <w:widowControl/>
              <w:jc w:val="center"/>
              <w:rPr>
                <w:color w:val="000000" w:themeColor="text1"/>
                <w:kern w:val="0"/>
              </w:rPr>
            </w:pPr>
          </w:p>
        </w:tc>
        <w:tc>
          <w:tcPr>
            <w:tcW w:w="932" w:type="dxa"/>
            <w:vAlign w:val="center"/>
          </w:tcPr>
          <w:p w14:paraId="47CA3849" w14:textId="77777777" w:rsidR="00E10E04" w:rsidRDefault="00E10E04">
            <w:pPr>
              <w:widowControl/>
              <w:jc w:val="center"/>
              <w:rPr>
                <w:color w:val="000000" w:themeColor="text1"/>
                <w:kern w:val="0"/>
              </w:rPr>
            </w:pPr>
          </w:p>
        </w:tc>
        <w:tc>
          <w:tcPr>
            <w:tcW w:w="1864" w:type="dxa"/>
            <w:vAlign w:val="center"/>
          </w:tcPr>
          <w:p w14:paraId="33DE23A2" w14:textId="77777777" w:rsidR="00E10E04" w:rsidRDefault="00E10E04">
            <w:pPr>
              <w:jc w:val="center"/>
              <w:rPr>
                <w:color w:val="000000" w:themeColor="text1"/>
              </w:rPr>
            </w:pPr>
          </w:p>
        </w:tc>
        <w:tc>
          <w:tcPr>
            <w:tcW w:w="869" w:type="dxa"/>
            <w:vAlign w:val="center"/>
          </w:tcPr>
          <w:p w14:paraId="6C09D2E5" w14:textId="77777777" w:rsidR="00E10E04" w:rsidRDefault="00E10E04">
            <w:pPr>
              <w:jc w:val="center"/>
              <w:rPr>
                <w:color w:val="000000" w:themeColor="text1"/>
              </w:rPr>
            </w:pPr>
          </w:p>
        </w:tc>
        <w:tc>
          <w:tcPr>
            <w:tcW w:w="1098" w:type="dxa"/>
            <w:vAlign w:val="center"/>
          </w:tcPr>
          <w:p w14:paraId="4FEC7B40" w14:textId="77777777" w:rsidR="00E10E04" w:rsidRDefault="00000000">
            <w:pPr>
              <w:jc w:val="center"/>
              <w:rPr>
                <w:color w:val="000000" w:themeColor="text1"/>
              </w:rPr>
            </w:pPr>
            <w:r>
              <w:rPr>
                <w:color w:val="000000" w:themeColor="text1"/>
              </w:rPr>
              <w:t>达标</w:t>
            </w:r>
          </w:p>
        </w:tc>
      </w:tr>
      <w:tr w:rsidR="00E10E04" w14:paraId="49D35794" w14:textId="77777777">
        <w:trPr>
          <w:trHeight w:val="277"/>
          <w:jc w:val="center"/>
        </w:trPr>
        <w:tc>
          <w:tcPr>
            <w:tcW w:w="591" w:type="dxa"/>
            <w:vAlign w:val="center"/>
          </w:tcPr>
          <w:p w14:paraId="62B56CD2" w14:textId="77777777" w:rsidR="00E10E04" w:rsidRDefault="00000000">
            <w:pPr>
              <w:jc w:val="center"/>
              <w:rPr>
                <w:color w:val="000000" w:themeColor="text1"/>
              </w:rPr>
            </w:pPr>
            <w:r>
              <w:rPr>
                <w:color w:val="000000" w:themeColor="text1"/>
              </w:rPr>
              <w:t>9</w:t>
            </w:r>
          </w:p>
        </w:tc>
        <w:tc>
          <w:tcPr>
            <w:tcW w:w="1881" w:type="dxa"/>
            <w:vAlign w:val="center"/>
          </w:tcPr>
          <w:p w14:paraId="651C995E" w14:textId="77777777" w:rsidR="00E10E04" w:rsidRDefault="00000000">
            <w:pPr>
              <w:jc w:val="center"/>
              <w:rPr>
                <w:color w:val="000000" w:themeColor="text1"/>
              </w:rPr>
            </w:pPr>
            <w:r>
              <w:rPr>
                <w:color w:val="000000" w:themeColor="text1"/>
              </w:rPr>
              <w:t>氯仿</w:t>
            </w:r>
          </w:p>
        </w:tc>
        <w:tc>
          <w:tcPr>
            <w:tcW w:w="1175" w:type="dxa"/>
            <w:vAlign w:val="center"/>
          </w:tcPr>
          <w:p w14:paraId="15348644" w14:textId="77777777" w:rsidR="00E10E04" w:rsidRDefault="00E10E04">
            <w:pPr>
              <w:widowControl/>
              <w:jc w:val="center"/>
              <w:rPr>
                <w:color w:val="000000" w:themeColor="text1"/>
              </w:rPr>
            </w:pPr>
          </w:p>
        </w:tc>
        <w:tc>
          <w:tcPr>
            <w:tcW w:w="1107" w:type="dxa"/>
            <w:vAlign w:val="center"/>
          </w:tcPr>
          <w:p w14:paraId="1B0F8D63" w14:textId="77777777" w:rsidR="00E10E04" w:rsidRDefault="00E10E04">
            <w:pPr>
              <w:widowControl/>
              <w:jc w:val="center"/>
              <w:rPr>
                <w:color w:val="000000" w:themeColor="text1"/>
                <w:kern w:val="0"/>
              </w:rPr>
            </w:pPr>
          </w:p>
        </w:tc>
        <w:tc>
          <w:tcPr>
            <w:tcW w:w="932" w:type="dxa"/>
            <w:vAlign w:val="center"/>
          </w:tcPr>
          <w:p w14:paraId="3EAFC8A9" w14:textId="77777777" w:rsidR="00E10E04" w:rsidRDefault="00E10E04">
            <w:pPr>
              <w:widowControl/>
              <w:jc w:val="center"/>
              <w:rPr>
                <w:color w:val="000000" w:themeColor="text1"/>
                <w:kern w:val="0"/>
              </w:rPr>
            </w:pPr>
          </w:p>
        </w:tc>
        <w:tc>
          <w:tcPr>
            <w:tcW w:w="1864" w:type="dxa"/>
            <w:vAlign w:val="center"/>
          </w:tcPr>
          <w:p w14:paraId="78B1CFFC" w14:textId="77777777" w:rsidR="00E10E04" w:rsidRDefault="00E10E04">
            <w:pPr>
              <w:jc w:val="center"/>
              <w:rPr>
                <w:color w:val="000000" w:themeColor="text1"/>
              </w:rPr>
            </w:pPr>
          </w:p>
        </w:tc>
        <w:tc>
          <w:tcPr>
            <w:tcW w:w="869" w:type="dxa"/>
            <w:vAlign w:val="center"/>
          </w:tcPr>
          <w:p w14:paraId="5884F985" w14:textId="77777777" w:rsidR="00E10E04" w:rsidRDefault="00E10E04">
            <w:pPr>
              <w:jc w:val="center"/>
              <w:rPr>
                <w:color w:val="000000" w:themeColor="text1"/>
              </w:rPr>
            </w:pPr>
          </w:p>
        </w:tc>
        <w:tc>
          <w:tcPr>
            <w:tcW w:w="1098" w:type="dxa"/>
            <w:vAlign w:val="center"/>
          </w:tcPr>
          <w:p w14:paraId="006550A4" w14:textId="77777777" w:rsidR="00E10E04" w:rsidRDefault="00000000">
            <w:pPr>
              <w:jc w:val="center"/>
              <w:rPr>
                <w:color w:val="000000" w:themeColor="text1"/>
              </w:rPr>
            </w:pPr>
            <w:r>
              <w:rPr>
                <w:color w:val="000000" w:themeColor="text1"/>
              </w:rPr>
              <w:t>达标</w:t>
            </w:r>
          </w:p>
        </w:tc>
      </w:tr>
      <w:tr w:rsidR="00E10E04" w14:paraId="22DE6F14" w14:textId="77777777">
        <w:trPr>
          <w:trHeight w:val="277"/>
          <w:jc w:val="center"/>
        </w:trPr>
        <w:tc>
          <w:tcPr>
            <w:tcW w:w="591" w:type="dxa"/>
            <w:vAlign w:val="center"/>
          </w:tcPr>
          <w:p w14:paraId="4BD3A4DB" w14:textId="77777777" w:rsidR="00E10E04" w:rsidRDefault="00000000">
            <w:pPr>
              <w:jc w:val="center"/>
              <w:rPr>
                <w:color w:val="000000" w:themeColor="text1"/>
              </w:rPr>
            </w:pPr>
            <w:r>
              <w:rPr>
                <w:color w:val="000000" w:themeColor="text1"/>
              </w:rPr>
              <w:t>10</w:t>
            </w:r>
          </w:p>
        </w:tc>
        <w:tc>
          <w:tcPr>
            <w:tcW w:w="1881" w:type="dxa"/>
            <w:vAlign w:val="center"/>
          </w:tcPr>
          <w:p w14:paraId="1168307D" w14:textId="77777777" w:rsidR="00E10E04" w:rsidRDefault="00000000">
            <w:pPr>
              <w:jc w:val="center"/>
              <w:rPr>
                <w:color w:val="000000" w:themeColor="text1"/>
              </w:rPr>
            </w:pPr>
            <w:r>
              <w:rPr>
                <w:color w:val="000000" w:themeColor="text1"/>
              </w:rPr>
              <w:t>氯甲烷</w:t>
            </w:r>
          </w:p>
        </w:tc>
        <w:tc>
          <w:tcPr>
            <w:tcW w:w="1175" w:type="dxa"/>
            <w:vAlign w:val="center"/>
          </w:tcPr>
          <w:p w14:paraId="6518F776" w14:textId="77777777" w:rsidR="00E10E04" w:rsidRDefault="00E10E04">
            <w:pPr>
              <w:widowControl/>
              <w:jc w:val="center"/>
              <w:rPr>
                <w:color w:val="000000" w:themeColor="text1"/>
              </w:rPr>
            </w:pPr>
          </w:p>
        </w:tc>
        <w:tc>
          <w:tcPr>
            <w:tcW w:w="1107" w:type="dxa"/>
            <w:vAlign w:val="center"/>
          </w:tcPr>
          <w:p w14:paraId="09DA51B9" w14:textId="77777777" w:rsidR="00E10E04" w:rsidRDefault="00E10E04">
            <w:pPr>
              <w:widowControl/>
              <w:jc w:val="center"/>
              <w:rPr>
                <w:color w:val="000000" w:themeColor="text1"/>
                <w:kern w:val="0"/>
              </w:rPr>
            </w:pPr>
          </w:p>
        </w:tc>
        <w:tc>
          <w:tcPr>
            <w:tcW w:w="932" w:type="dxa"/>
            <w:vAlign w:val="center"/>
          </w:tcPr>
          <w:p w14:paraId="177DD03F" w14:textId="77777777" w:rsidR="00E10E04" w:rsidRDefault="00E10E04">
            <w:pPr>
              <w:widowControl/>
              <w:jc w:val="center"/>
              <w:rPr>
                <w:color w:val="000000" w:themeColor="text1"/>
                <w:kern w:val="0"/>
              </w:rPr>
            </w:pPr>
          </w:p>
        </w:tc>
        <w:tc>
          <w:tcPr>
            <w:tcW w:w="1864" w:type="dxa"/>
            <w:vAlign w:val="center"/>
          </w:tcPr>
          <w:p w14:paraId="50AAB08A" w14:textId="77777777" w:rsidR="00E10E04" w:rsidRDefault="00E10E04">
            <w:pPr>
              <w:jc w:val="center"/>
              <w:rPr>
                <w:color w:val="000000" w:themeColor="text1"/>
              </w:rPr>
            </w:pPr>
          </w:p>
        </w:tc>
        <w:tc>
          <w:tcPr>
            <w:tcW w:w="869" w:type="dxa"/>
            <w:vAlign w:val="center"/>
          </w:tcPr>
          <w:p w14:paraId="3F438C0E" w14:textId="77777777" w:rsidR="00E10E04" w:rsidRDefault="00E10E04">
            <w:pPr>
              <w:jc w:val="center"/>
              <w:rPr>
                <w:color w:val="000000" w:themeColor="text1"/>
              </w:rPr>
            </w:pPr>
          </w:p>
        </w:tc>
        <w:tc>
          <w:tcPr>
            <w:tcW w:w="1098" w:type="dxa"/>
            <w:vAlign w:val="center"/>
          </w:tcPr>
          <w:p w14:paraId="1D60BA79" w14:textId="77777777" w:rsidR="00E10E04" w:rsidRDefault="00000000">
            <w:pPr>
              <w:jc w:val="center"/>
              <w:rPr>
                <w:color w:val="000000" w:themeColor="text1"/>
              </w:rPr>
            </w:pPr>
            <w:r>
              <w:rPr>
                <w:color w:val="000000" w:themeColor="text1"/>
              </w:rPr>
              <w:t>达标</w:t>
            </w:r>
          </w:p>
        </w:tc>
      </w:tr>
      <w:tr w:rsidR="00E10E04" w14:paraId="47B94D5F" w14:textId="77777777">
        <w:trPr>
          <w:trHeight w:val="277"/>
          <w:jc w:val="center"/>
        </w:trPr>
        <w:tc>
          <w:tcPr>
            <w:tcW w:w="591" w:type="dxa"/>
            <w:vAlign w:val="center"/>
          </w:tcPr>
          <w:p w14:paraId="4A5811CE" w14:textId="77777777" w:rsidR="00E10E04" w:rsidRDefault="00000000">
            <w:pPr>
              <w:jc w:val="center"/>
              <w:rPr>
                <w:color w:val="000000" w:themeColor="text1"/>
              </w:rPr>
            </w:pPr>
            <w:r>
              <w:rPr>
                <w:color w:val="000000" w:themeColor="text1"/>
              </w:rPr>
              <w:t>11</w:t>
            </w:r>
          </w:p>
        </w:tc>
        <w:tc>
          <w:tcPr>
            <w:tcW w:w="1881" w:type="dxa"/>
            <w:vAlign w:val="center"/>
          </w:tcPr>
          <w:p w14:paraId="2FAFE6E0"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二氯乙烷</w:t>
            </w:r>
          </w:p>
        </w:tc>
        <w:tc>
          <w:tcPr>
            <w:tcW w:w="1175" w:type="dxa"/>
            <w:vAlign w:val="center"/>
          </w:tcPr>
          <w:p w14:paraId="0A38ED74" w14:textId="77777777" w:rsidR="00E10E04" w:rsidRDefault="00E10E04">
            <w:pPr>
              <w:widowControl/>
              <w:jc w:val="center"/>
              <w:rPr>
                <w:color w:val="000000" w:themeColor="text1"/>
              </w:rPr>
            </w:pPr>
          </w:p>
        </w:tc>
        <w:tc>
          <w:tcPr>
            <w:tcW w:w="1107" w:type="dxa"/>
            <w:vAlign w:val="center"/>
          </w:tcPr>
          <w:p w14:paraId="44FA38F5" w14:textId="77777777" w:rsidR="00E10E04" w:rsidRDefault="00E10E04">
            <w:pPr>
              <w:widowControl/>
              <w:jc w:val="center"/>
              <w:rPr>
                <w:color w:val="000000" w:themeColor="text1"/>
                <w:kern w:val="0"/>
              </w:rPr>
            </w:pPr>
          </w:p>
        </w:tc>
        <w:tc>
          <w:tcPr>
            <w:tcW w:w="932" w:type="dxa"/>
            <w:vAlign w:val="center"/>
          </w:tcPr>
          <w:p w14:paraId="4E67E339" w14:textId="77777777" w:rsidR="00E10E04" w:rsidRDefault="00E10E04">
            <w:pPr>
              <w:widowControl/>
              <w:jc w:val="center"/>
              <w:rPr>
                <w:color w:val="000000" w:themeColor="text1"/>
                <w:kern w:val="0"/>
              </w:rPr>
            </w:pPr>
          </w:p>
        </w:tc>
        <w:tc>
          <w:tcPr>
            <w:tcW w:w="1864" w:type="dxa"/>
            <w:vAlign w:val="center"/>
          </w:tcPr>
          <w:p w14:paraId="0284E1D8" w14:textId="77777777" w:rsidR="00E10E04" w:rsidRDefault="00E10E04">
            <w:pPr>
              <w:jc w:val="center"/>
              <w:rPr>
                <w:color w:val="000000" w:themeColor="text1"/>
              </w:rPr>
            </w:pPr>
          </w:p>
        </w:tc>
        <w:tc>
          <w:tcPr>
            <w:tcW w:w="869" w:type="dxa"/>
            <w:vAlign w:val="center"/>
          </w:tcPr>
          <w:p w14:paraId="3ED8D0AB" w14:textId="77777777" w:rsidR="00E10E04" w:rsidRDefault="00E10E04">
            <w:pPr>
              <w:jc w:val="center"/>
              <w:rPr>
                <w:color w:val="000000" w:themeColor="text1"/>
              </w:rPr>
            </w:pPr>
          </w:p>
        </w:tc>
        <w:tc>
          <w:tcPr>
            <w:tcW w:w="1098" w:type="dxa"/>
            <w:vAlign w:val="center"/>
          </w:tcPr>
          <w:p w14:paraId="1ECA089E" w14:textId="77777777" w:rsidR="00E10E04" w:rsidRDefault="00000000">
            <w:pPr>
              <w:jc w:val="center"/>
              <w:rPr>
                <w:color w:val="000000" w:themeColor="text1"/>
              </w:rPr>
            </w:pPr>
            <w:r>
              <w:rPr>
                <w:color w:val="000000" w:themeColor="text1"/>
              </w:rPr>
              <w:t>达标</w:t>
            </w:r>
          </w:p>
        </w:tc>
      </w:tr>
      <w:tr w:rsidR="00E10E04" w14:paraId="47FFD693" w14:textId="77777777">
        <w:trPr>
          <w:trHeight w:val="277"/>
          <w:jc w:val="center"/>
        </w:trPr>
        <w:tc>
          <w:tcPr>
            <w:tcW w:w="591" w:type="dxa"/>
            <w:vAlign w:val="center"/>
          </w:tcPr>
          <w:p w14:paraId="2ADA034A" w14:textId="77777777" w:rsidR="00E10E04" w:rsidRDefault="00000000">
            <w:pPr>
              <w:jc w:val="center"/>
              <w:rPr>
                <w:color w:val="000000" w:themeColor="text1"/>
              </w:rPr>
            </w:pPr>
            <w:r>
              <w:rPr>
                <w:color w:val="000000" w:themeColor="text1"/>
              </w:rPr>
              <w:t>12</w:t>
            </w:r>
          </w:p>
        </w:tc>
        <w:tc>
          <w:tcPr>
            <w:tcW w:w="1881" w:type="dxa"/>
            <w:vAlign w:val="center"/>
          </w:tcPr>
          <w:p w14:paraId="08BCF631"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2-</w:t>
            </w:r>
            <w:r>
              <w:rPr>
                <w:color w:val="000000" w:themeColor="text1"/>
              </w:rPr>
              <w:t>二氯乙烷</w:t>
            </w:r>
          </w:p>
        </w:tc>
        <w:tc>
          <w:tcPr>
            <w:tcW w:w="1175" w:type="dxa"/>
            <w:vAlign w:val="center"/>
          </w:tcPr>
          <w:p w14:paraId="543D7424" w14:textId="77777777" w:rsidR="00E10E04" w:rsidRDefault="00E10E04">
            <w:pPr>
              <w:widowControl/>
              <w:jc w:val="center"/>
              <w:rPr>
                <w:color w:val="000000" w:themeColor="text1"/>
              </w:rPr>
            </w:pPr>
          </w:p>
        </w:tc>
        <w:tc>
          <w:tcPr>
            <w:tcW w:w="1107" w:type="dxa"/>
            <w:vAlign w:val="center"/>
          </w:tcPr>
          <w:p w14:paraId="549D67B6" w14:textId="77777777" w:rsidR="00E10E04" w:rsidRDefault="00E10E04">
            <w:pPr>
              <w:widowControl/>
              <w:jc w:val="center"/>
              <w:rPr>
                <w:color w:val="000000" w:themeColor="text1"/>
                <w:kern w:val="0"/>
              </w:rPr>
            </w:pPr>
          </w:p>
        </w:tc>
        <w:tc>
          <w:tcPr>
            <w:tcW w:w="932" w:type="dxa"/>
            <w:vAlign w:val="center"/>
          </w:tcPr>
          <w:p w14:paraId="35A09AC4" w14:textId="77777777" w:rsidR="00E10E04" w:rsidRDefault="00E10E04">
            <w:pPr>
              <w:widowControl/>
              <w:jc w:val="center"/>
              <w:rPr>
                <w:color w:val="000000" w:themeColor="text1"/>
                <w:kern w:val="0"/>
              </w:rPr>
            </w:pPr>
          </w:p>
        </w:tc>
        <w:tc>
          <w:tcPr>
            <w:tcW w:w="1864" w:type="dxa"/>
            <w:vAlign w:val="center"/>
          </w:tcPr>
          <w:p w14:paraId="6D5E2F63" w14:textId="77777777" w:rsidR="00E10E04" w:rsidRDefault="00E10E04">
            <w:pPr>
              <w:jc w:val="center"/>
              <w:rPr>
                <w:color w:val="000000" w:themeColor="text1"/>
              </w:rPr>
            </w:pPr>
          </w:p>
        </w:tc>
        <w:tc>
          <w:tcPr>
            <w:tcW w:w="869" w:type="dxa"/>
            <w:vAlign w:val="center"/>
          </w:tcPr>
          <w:p w14:paraId="514CCF2B" w14:textId="77777777" w:rsidR="00E10E04" w:rsidRDefault="00E10E04">
            <w:pPr>
              <w:jc w:val="center"/>
              <w:rPr>
                <w:color w:val="000000" w:themeColor="text1"/>
              </w:rPr>
            </w:pPr>
          </w:p>
        </w:tc>
        <w:tc>
          <w:tcPr>
            <w:tcW w:w="1098" w:type="dxa"/>
            <w:vAlign w:val="center"/>
          </w:tcPr>
          <w:p w14:paraId="0AB4752C" w14:textId="77777777" w:rsidR="00E10E04" w:rsidRDefault="00000000">
            <w:pPr>
              <w:jc w:val="center"/>
              <w:rPr>
                <w:color w:val="000000" w:themeColor="text1"/>
              </w:rPr>
            </w:pPr>
            <w:r>
              <w:rPr>
                <w:color w:val="000000" w:themeColor="text1"/>
              </w:rPr>
              <w:t>达标</w:t>
            </w:r>
          </w:p>
        </w:tc>
      </w:tr>
      <w:tr w:rsidR="00E10E04" w14:paraId="07E60E7A" w14:textId="77777777">
        <w:trPr>
          <w:trHeight w:val="277"/>
          <w:jc w:val="center"/>
        </w:trPr>
        <w:tc>
          <w:tcPr>
            <w:tcW w:w="591" w:type="dxa"/>
            <w:vAlign w:val="center"/>
          </w:tcPr>
          <w:p w14:paraId="3CD7AB15" w14:textId="77777777" w:rsidR="00E10E04" w:rsidRDefault="00000000">
            <w:pPr>
              <w:jc w:val="center"/>
              <w:rPr>
                <w:color w:val="000000" w:themeColor="text1"/>
              </w:rPr>
            </w:pPr>
            <w:r>
              <w:rPr>
                <w:color w:val="000000" w:themeColor="text1"/>
              </w:rPr>
              <w:t>13</w:t>
            </w:r>
          </w:p>
        </w:tc>
        <w:tc>
          <w:tcPr>
            <w:tcW w:w="1881" w:type="dxa"/>
            <w:vAlign w:val="center"/>
          </w:tcPr>
          <w:p w14:paraId="38CB0AC3"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二氯乙烯</w:t>
            </w:r>
          </w:p>
        </w:tc>
        <w:tc>
          <w:tcPr>
            <w:tcW w:w="1175" w:type="dxa"/>
            <w:vAlign w:val="center"/>
          </w:tcPr>
          <w:p w14:paraId="6068B547" w14:textId="77777777" w:rsidR="00E10E04" w:rsidRDefault="00E10E04">
            <w:pPr>
              <w:widowControl/>
              <w:jc w:val="center"/>
              <w:rPr>
                <w:color w:val="000000" w:themeColor="text1"/>
              </w:rPr>
            </w:pPr>
          </w:p>
        </w:tc>
        <w:tc>
          <w:tcPr>
            <w:tcW w:w="1107" w:type="dxa"/>
            <w:vAlign w:val="center"/>
          </w:tcPr>
          <w:p w14:paraId="2BFF47DA" w14:textId="77777777" w:rsidR="00E10E04" w:rsidRDefault="00E10E04">
            <w:pPr>
              <w:widowControl/>
              <w:jc w:val="center"/>
              <w:rPr>
                <w:color w:val="000000" w:themeColor="text1"/>
                <w:kern w:val="0"/>
              </w:rPr>
            </w:pPr>
          </w:p>
        </w:tc>
        <w:tc>
          <w:tcPr>
            <w:tcW w:w="932" w:type="dxa"/>
            <w:vAlign w:val="center"/>
          </w:tcPr>
          <w:p w14:paraId="7B742E9D" w14:textId="77777777" w:rsidR="00E10E04" w:rsidRDefault="00E10E04">
            <w:pPr>
              <w:widowControl/>
              <w:jc w:val="center"/>
              <w:rPr>
                <w:color w:val="000000" w:themeColor="text1"/>
                <w:kern w:val="0"/>
              </w:rPr>
            </w:pPr>
          </w:p>
        </w:tc>
        <w:tc>
          <w:tcPr>
            <w:tcW w:w="1864" w:type="dxa"/>
            <w:vAlign w:val="center"/>
          </w:tcPr>
          <w:p w14:paraId="332D349F" w14:textId="77777777" w:rsidR="00E10E04" w:rsidRDefault="00E10E04">
            <w:pPr>
              <w:jc w:val="center"/>
              <w:rPr>
                <w:color w:val="000000" w:themeColor="text1"/>
              </w:rPr>
            </w:pPr>
          </w:p>
        </w:tc>
        <w:tc>
          <w:tcPr>
            <w:tcW w:w="869" w:type="dxa"/>
            <w:vAlign w:val="center"/>
          </w:tcPr>
          <w:p w14:paraId="68488DB4" w14:textId="77777777" w:rsidR="00E10E04" w:rsidRDefault="00E10E04">
            <w:pPr>
              <w:jc w:val="center"/>
              <w:rPr>
                <w:color w:val="000000" w:themeColor="text1"/>
              </w:rPr>
            </w:pPr>
          </w:p>
        </w:tc>
        <w:tc>
          <w:tcPr>
            <w:tcW w:w="1098" w:type="dxa"/>
            <w:vAlign w:val="center"/>
          </w:tcPr>
          <w:p w14:paraId="42711958" w14:textId="77777777" w:rsidR="00E10E04" w:rsidRDefault="00000000">
            <w:pPr>
              <w:jc w:val="center"/>
              <w:rPr>
                <w:color w:val="000000" w:themeColor="text1"/>
              </w:rPr>
            </w:pPr>
            <w:r>
              <w:rPr>
                <w:color w:val="000000" w:themeColor="text1"/>
              </w:rPr>
              <w:t>达标</w:t>
            </w:r>
          </w:p>
        </w:tc>
      </w:tr>
      <w:tr w:rsidR="00E10E04" w14:paraId="27BF281D" w14:textId="77777777">
        <w:trPr>
          <w:trHeight w:val="277"/>
          <w:jc w:val="center"/>
        </w:trPr>
        <w:tc>
          <w:tcPr>
            <w:tcW w:w="591" w:type="dxa"/>
            <w:vAlign w:val="center"/>
          </w:tcPr>
          <w:p w14:paraId="1FC61911" w14:textId="77777777" w:rsidR="00E10E04" w:rsidRDefault="00000000">
            <w:pPr>
              <w:jc w:val="center"/>
              <w:rPr>
                <w:color w:val="000000" w:themeColor="text1"/>
              </w:rPr>
            </w:pPr>
            <w:r>
              <w:rPr>
                <w:color w:val="000000" w:themeColor="text1"/>
              </w:rPr>
              <w:t>14</w:t>
            </w:r>
          </w:p>
        </w:tc>
        <w:tc>
          <w:tcPr>
            <w:tcW w:w="1881" w:type="dxa"/>
            <w:vAlign w:val="center"/>
          </w:tcPr>
          <w:p w14:paraId="0DBC643D" w14:textId="77777777" w:rsidR="00E10E04" w:rsidRDefault="00000000">
            <w:pPr>
              <w:jc w:val="center"/>
              <w:rPr>
                <w:color w:val="000000" w:themeColor="text1"/>
              </w:rPr>
            </w:pPr>
            <w:r>
              <w:rPr>
                <w:color w:val="000000" w:themeColor="text1"/>
              </w:rPr>
              <w:t>顺</w:t>
            </w:r>
            <w:r>
              <w:rPr>
                <w:color w:val="000000" w:themeColor="text1"/>
              </w:rPr>
              <w:t>-1</w:t>
            </w:r>
            <w:r>
              <w:rPr>
                <w:color w:val="000000" w:themeColor="text1"/>
              </w:rPr>
              <w:t>，</w:t>
            </w:r>
            <w:r>
              <w:rPr>
                <w:color w:val="000000" w:themeColor="text1"/>
              </w:rPr>
              <w:t>2-</w:t>
            </w:r>
            <w:r>
              <w:rPr>
                <w:color w:val="000000" w:themeColor="text1"/>
              </w:rPr>
              <w:t>二氯乙烯</w:t>
            </w:r>
          </w:p>
        </w:tc>
        <w:tc>
          <w:tcPr>
            <w:tcW w:w="1175" w:type="dxa"/>
            <w:vAlign w:val="center"/>
          </w:tcPr>
          <w:p w14:paraId="0F5E4171" w14:textId="77777777" w:rsidR="00E10E04" w:rsidRDefault="00E10E04">
            <w:pPr>
              <w:widowControl/>
              <w:jc w:val="center"/>
              <w:rPr>
                <w:color w:val="000000" w:themeColor="text1"/>
              </w:rPr>
            </w:pPr>
          </w:p>
        </w:tc>
        <w:tc>
          <w:tcPr>
            <w:tcW w:w="1107" w:type="dxa"/>
            <w:vAlign w:val="center"/>
          </w:tcPr>
          <w:p w14:paraId="2E015841" w14:textId="77777777" w:rsidR="00E10E04" w:rsidRDefault="00E10E04">
            <w:pPr>
              <w:widowControl/>
              <w:jc w:val="center"/>
              <w:rPr>
                <w:color w:val="000000" w:themeColor="text1"/>
                <w:kern w:val="0"/>
              </w:rPr>
            </w:pPr>
          </w:p>
        </w:tc>
        <w:tc>
          <w:tcPr>
            <w:tcW w:w="932" w:type="dxa"/>
            <w:vAlign w:val="center"/>
          </w:tcPr>
          <w:p w14:paraId="04A3850B" w14:textId="77777777" w:rsidR="00E10E04" w:rsidRDefault="00E10E04">
            <w:pPr>
              <w:widowControl/>
              <w:jc w:val="center"/>
              <w:rPr>
                <w:color w:val="000000" w:themeColor="text1"/>
                <w:kern w:val="0"/>
              </w:rPr>
            </w:pPr>
          </w:p>
        </w:tc>
        <w:tc>
          <w:tcPr>
            <w:tcW w:w="1864" w:type="dxa"/>
            <w:vAlign w:val="center"/>
          </w:tcPr>
          <w:p w14:paraId="103398CB" w14:textId="77777777" w:rsidR="00E10E04" w:rsidRDefault="00E10E04">
            <w:pPr>
              <w:jc w:val="center"/>
              <w:rPr>
                <w:color w:val="000000" w:themeColor="text1"/>
              </w:rPr>
            </w:pPr>
          </w:p>
        </w:tc>
        <w:tc>
          <w:tcPr>
            <w:tcW w:w="869" w:type="dxa"/>
            <w:vAlign w:val="center"/>
          </w:tcPr>
          <w:p w14:paraId="26795427" w14:textId="77777777" w:rsidR="00E10E04" w:rsidRDefault="00E10E04">
            <w:pPr>
              <w:jc w:val="center"/>
              <w:rPr>
                <w:color w:val="000000" w:themeColor="text1"/>
              </w:rPr>
            </w:pPr>
          </w:p>
        </w:tc>
        <w:tc>
          <w:tcPr>
            <w:tcW w:w="1098" w:type="dxa"/>
            <w:vAlign w:val="center"/>
          </w:tcPr>
          <w:p w14:paraId="179E1CAF" w14:textId="77777777" w:rsidR="00E10E04" w:rsidRDefault="00000000">
            <w:pPr>
              <w:jc w:val="center"/>
              <w:rPr>
                <w:color w:val="000000" w:themeColor="text1"/>
              </w:rPr>
            </w:pPr>
            <w:r>
              <w:rPr>
                <w:color w:val="000000" w:themeColor="text1"/>
              </w:rPr>
              <w:t>达标</w:t>
            </w:r>
          </w:p>
        </w:tc>
      </w:tr>
      <w:tr w:rsidR="00E10E04" w14:paraId="6D5953E3" w14:textId="77777777">
        <w:trPr>
          <w:trHeight w:val="277"/>
          <w:jc w:val="center"/>
        </w:trPr>
        <w:tc>
          <w:tcPr>
            <w:tcW w:w="591" w:type="dxa"/>
            <w:vAlign w:val="center"/>
          </w:tcPr>
          <w:p w14:paraId="6B729F66" w14:textId="77777777" w:rsidR="00E10E04" w:rsidRDefault="00000000">
            <w:pPr>
              <w:jc w:val="center"/>
              <w:rPr>
                <w:color w:val="000000" w:themeColor="text1"/>
              </w:rPr>
            </w:pPr>
            <w:r>
              <w:rPr>
                <w:color w:val="000000" w:themeColor="text1"/>
              </w:rPr>
              <w:t>15</w:t>
            </w:r>
          </w:p>
        </w:tc>
        <w:tc>
          <w:tcPr>
            <w:tcW w:w="1881" w:type="dxa"/>
            <w:vAlign w:val="center"/>
          </w:tcPr>
          <w:p w14:paraId="2759F51B" w14:textId="77777777" w:rsidR="00E10E04" w:rsidRDefault="00000000">
            <w:pPr>
              <w:jc w:val="center"/>
              <w:rPr>
                <w:color w:val="000000" w:themeColor="text1"/>
              </w:rPr>
            </w:pPr>
            <w:r>
              <w:rPr>
                <w:color w:val="000000" w:themeColor="text1"/>
              </w:rPr>
              <w:t>反</w:t>
            </w:r>
            <w:r>
              <w:rPr>
                <w:color w:val="000000" w:themeColor="text1"/>
              </w:rPr>
              <w:t>-1</w:t>
            </w:r>
            <w:r>
              <w:rPr>
                <w:color w:val="000000" w:themeColor="text1"/>
              </w:rPr>
              <w:t>，</w:t>
            </w:r>
            <w:r>
              <w:rPr>
                <w:color w:val="000000" w:themeColor="text1"/>
              </w:rPr>
              <w:t>2-</w:t>
            </w:r>
            <w:r>
              <w:rPr>
                <w:color w:val="000000" w:themeColor="text1"/>
              </w:rPr>
              <w:t>二氯乙烯</w:t>
            </w:r>
          </w:p>
        </w:tc>
        <w:tc>
          <w:tcPr>
            <w:tcW w:w="1175" w:type="dxa"/>
            <w:vAlign w:val="center"/>
          </w:tcPr>
          <w:p w14:paraId="411CD9C3" w14:textId="77777777" w:rsidR="00E10E04" w:rsidRDefault="00E10E04">
            <w:pPr>
              <w:widowControl/>
              <w:jc w:val="center"/>
              <w:rPr>
                <w:color w:val="000000" w:themeColor="text1"/>
              </w:rPr>
            </w:pPr>
          </w:p>
        </w:tc>
        <w:tc>
          <w:tcPr>
            <w:tcW w:w="1107" w:type="dxa"/>
            <w:vAlign w:val="center"/>
          </w:tcPr>
          <w:p w14:paraId="0ADAD639" w14:textId="77777777" w:rsidR="00E10E04" w:rsidRDefault="00E10E04">
            <w:pPr>
              <w:widowControl/>
              <w:jc w:val="center"/>
              <w:rPr>
                <w:color w:val="000000" w:themeColor="text1"/>
                <w:kern w:val="0"/>
              </w:rPr>
            </w:pPr>
          </w:p>
        </w:tc>
        <w:tc>
          <w:tcPr>
            <w:tcW w:w="932" w:type="dxa"/>
            <w:vAlign w:val="center"/>
          </w:tcPr>
          <w:p w14:paraId="08590E05" w14:textId="77777777" w:rsidR="00E10E04" w:rsidRDefault="00E10E04">
            <w:pPr>
              <w:widowControl/>
              <w:jc w:val="center"/>
              <w:rPr>
                <w:color w:val="000000" w:themeColor="text1"/>
                <w:kern w:val="0"/>
              </w:rPr>
            </w:pPr>
          </w:p>
        </w:tc>
        <w:tc>
          <w:tcPr>
            <w:tcW w:w="1864" w:type="dxa"/>
            <w:vAlign w:val="center"/>
          </w:tcPr>
          <w:p w14:paraId="5B7B89F7" w14:textId="77777777" w:rsidR="00E10E04" w:rsidRDefault="00E10E04">
            <w:pPr>
              <w:jc w:val="center"/>
              <w:rPr>
                <w:color w:val="000000" w:themeColor="text1"/>
              </w:rPr>
            </w:pPr>
          </w:p>
        </w:tc>
        <w:tc>
          <w:tcPr>
            <w:tcW w:w="869" w:type="dxa"/>
            <w:vAlign w:val="center"/>
          </w:tcPr>
          <w:p w14:paraId="2D68B2C1" w14:textId="77777777" w:rsidR="00E10E04" w:rsidRDefault="00E10E04">
            <w:pPr>
              <w:jc w:val="center"/>
              <w:rPr>
                <w:color w:val="000000" w:themeColor="text1"/>
              </w:rPr>
            </w:pPr>
          </w:p>
        </w:tc>
        <w:tc>
          <w:tcPr>
            <w:tcW w:w="1098" w:type="dxa"/>
            <w:vAlign w:val="center"/>
          </w:tcPr>
          <w:p w14:paraId="249E70C7" w14:textId="77777777" w:rsidR="00E10E04" w:rsidRDefault="00000000">
            <w:pPr>
              <w:jc w:val="center"/>
              <w:rPr>
                <w:color w:val="000000" w:themeColor="text1"/>
              </w:rPr>
            </w:pPr>
            <w:r>
              <w:rPr>
                <w:color w:val="000000" w:themeColor="text1"/>
              </w:rPr>
              <w:t>达标</w:t>
            </w:r>
          </w:p>
        </w:tc>
      </w:tr>
      <w:tr w:rsidR="00E10E04" w14:paraId="59F8A4FB" w14:textId="77777777">
        <w:trPr>
          <w:trHeight w:val="277"/>
          <w:jc w:val="center"/>
        </w:trPr>
        <w:tc>
          <w:tcPr>
            <w:tcW w:w="591" w:type="dxa"/>
            <w:vAlign w:val="center"/>
          </w:tcPr>
          <w:p w14:paraId="16F42441" w14:textId="77777777" w:rsidR="00E10E04" w:rsidRDefault="00000000">
            <w:pPr>
              <w:jc w:val="center"/>
              <w:rPr>
                <w:color w:val="000000" w:themeColor="text1"/>
              </w:rPr>
            </w:pPr>
            <w:r>
              <w:rPr>
                <w:color w:val="000000" w:themeColor="text1"/>
              </w:rPr>
              <w:t>16</w:t>
            </w:r>
          </w:p>
        </w:tc>
        <w:tc>
          <w:tcPr>
            <w:tcW w:w="1881" w:type="dxa"/>
            <w:vAlign w:val="center"/>
          </w:tcPr>
          <w:p w14:paraId="2F1F7D99" w14:textId="77777777" w:rsidR="00E10E04" w:rsidRDefault="00000000">
            <w:pPr>
              <w:jc w:val="center"/>
              <w:rPr>
                <w:color w:val="000000" w:themeColor="text1"/>
              </w:rPr>
            </w:pPr>
            <w:r>
              <w:rPr>
                <w:color w:val="000000" w:themeColor="text1"/>
              </w:rPr>
              <w:t>二氯甲烷</w:t>
            </w:r>
          </w:p>
        </w:tc>
        <w:tc>
          <w:tcPr>
            <w:tcW w:w="1175" w:type="dxa"/>
            <w:vAlign w:val="center"/>
          </w:tcPr>
          <w:p w14:paraId="662221F5" w14:textId="77777777" w:rsidR="00E10E04" w:rsidRDefault="00E10E04">
            <w:pPr>
              <w:widowControl/>
              <w:jc w:val="center"/>
              <w:rPr>
                <w:color w:val="000000" w:themeColor="text1"/>
              </w:rPr>
            </w:pPr>
          </w:p>
        </w:tc>
        <w:tc>
          <w:tcPr>
            <w:tcW w:w="1107" w:type="dxa"/>
            <w:vAlign w:val="center"/>
          </w:tcPr>
          <w:p w14:paraId="467DA9DE" w14:textId="77777777" w:rsidR="00E10E04" w:rsidRDefault="00E10E04">
            <w:pPr>
              <w:widowControl/>
              <w:jc w:val="center"/>
              <w:rPr>
                <w:color w:val="000000" w:themeColor="text1"/>
                <w:kern w:val="0"/>
              </w:rPr>
            </w:pPr>
          </w:p>
        </w:tc>
        <w:tc>
          <w:tcPr>
            <w:tcW w:w="932" w:type="dxa"/>
            <w:vAlign w:val="center"/>
          </w:tcPr>
          <w:p w14:paraId="5DEA78C5" w14:textId="77777777" w:rsidR="00E10E04" w:rsidRDefault="00E10E04">
            <w:pPr>
              <w:widowControl/>
              <w:jc w:val="center"/>
              <w:rPr>
                <w:color w:val="000000" w:themeColor="text1"/>
                <w:kern w:val="0"/>
              </w:rPr>
            </w:pPr>
          </w:p>
        </w:tc>
        <w:tc>
          <w:tcPr>
            <w:tcW w:w="1864" w:type="dxa"/>
            <w:vAlign w:val="center"/>
          </w:tcPr>
          <w:p w14:paraId="07281694" w14:textId="77777777" w:rsidR="00E10E04" w:rsidRDefault="00E10E04">
            <w:pPr>
              <w:jc w:val="center"/>
              <w:rPr>
                <w:color w:val="000000" w:themeColor="text1"/>
              </w:rPr>
            </w:pPr>
          </w:p>
        </w:tc>
        <w:tc>
          <w:tcPr>
            <w:tcW w:w="869" w:type="dxa"/>
            <w:vAlign w:val="center"/>
          </w:tcPr>
          <w:p w14:paraId="27F6ECA8" w14:textId="77777777" w:rsidR="00E10E04" w:rsidRDefault="00E10E04">
            <w:pPr>
              <w:jc w:val="center"/>
              <w:rPr>
                <w:color w:val="000000" w:themeColor="text1"/>
              </w:rPr>
            </w:pPr>
          </w:p>
        </w:tc>
        <w:tc>
          <w:tcPr>
            <w:tcW w:w="1098" w:type="dxa"/>
            <w:vAlign w:val="center"/>
          </w:tcPr>
          <w:p w14:paraId="46E1A80C" w14:textId="77777777" w:rsidR="00E10E04" w:rsidRDefault="00000000">
            <w:pPr>
              <w:jc w:val="center"/>
              <w:rPr>
                <w:color w:val="000000" w:themeColor="text1"/>
              </w:rPr>
            </w:pPr>
            <w:r>
              <w:rPr>
                <w:color w:val="000000" w:themeColor="text1"/>
              </w:rPr>
              <w:t>达标</w:t>
            </w:r>
          </w:p>
        </w:tc>
      </w:tr>
      <w:tr w:rsidR="00E10E04" w14:paraId="06CF6D1B" w14:textId="77777777">
        <w:trPr>
          <w:trHeight w:val="277"/>
          <w:jc w:val="center"/>
        </w:trPr>
        <w:tc>
          <w:tcPr>
            <w:tcW w:w="591" w:type="dxa"/>
            <w:vAlign w:val="center"/>
          </w:tcPr>
          <w:p w14:paraId="32DE1C1B" w14:textId="77777777" w:rsidR="00E10E04" w:rsidRDefault="00000000">
            <w:pPr>
              <w:jc w:val="center"/>
              <w:rPr>
                <w:color w:val="000000" w:themeColor="text1"/>
              </w:rPr>
            </w:pPr>
            <w:r>
              <w:rPr>
                <w:color w:val="000000" w:themeColor="text1"/>
              </w:rPr>
              <w:t>17</w:t>
            </w:r>
          </w:p>
        </w:tc>
        <w:tc>
          <w:tcPr>
            <w:tcW w:w="1881" w:type="dxa"/>
            <w:vAlign w:val="center"/>
          </w:tcPr>
          <w:p w14:paraId="0DE9195E"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2-</w:t>
            </w:r>
            <w:r>
              <w:rPr>
                <w:color w:val="000000" w:themeColor="text1"/>
              </w:rPr>
              <w:t>二氯丙烷</w:t>
            </w:r>
          </w:p>
        </w:tc>
        <w:tc>
          <w:tcPr>
            <w:tcW w:w="1175" w:type="dxa"/>
            <w:vAlign w:val="center"/>
          </w:tcPr>
          <w:p w14:paraId="427EF1A8" w14:textId="77777777" w:rsidR="00E10E04" w:rsidRDefault="00E10E04">
            <w:pPr>
              <w:widowControl/>
              <w:jc w:val="center"/>
              <w:rPr>
                <w:color w:val="000000" w:themeColor="text1"/>
              </w:rPr>
            </w:pPr>
          </w:p>
        </w:tc>
        <w:tc>
          <w:tcPr>
            <w:tcW w:w="1107" w:type="dxa"/>
            <w:vAlign w:val="center"/>
          </w:tcPr>
          <w:p w14:paraId="1B0990F3" w14:textId="77777777" w:rsidR="00E10E04" w:rsidRDefault="00E10E04">
            <w:pPr>
              <w:widowControl/>
              <w:jc w:val="center"/>
              <w:rPr>
                <w:color w:val="000000" w:themeColor="text1"/>
                <w:kern w:val="0"/>
              </w:rPr>
            </w:pPr>
          </w:p>
        </w:tc>
        <w:tc>
          <w:tcPr>
            <w:tcW w:w="932" w:type="dxa"/>
            <w:vAlign w:val="center"/>
          </w:tcPr>
          <w:p w14:paraId="590A88BA" w14:textId="77777777" w:rsidR="00E10E04" w:rsidRDefault="00E10E04">
            <w:pPr>
              <w:widowControl/>
              <w:jc w:val="center"/>
              <w:rPr>
                <w:color w:val="000000" w:themeColor="text1"/>
                <w:kern w:val="0"/>
              </w:rPr>
            </w:pPr>
          </w:p>
        </w:tc>
        <w:tc>
          <w:tcPr>
            <w:tcW w:w="1864" w:type="dxa"/>
            <w:vAlign w:val="center"/>
          </w:tcPr>
          <w:p w14:paraId="042C283B" w14:textId="77777777" w:rsidR="00E10E04" w:rsidRDefault="00E10E04">
            <w:pPr>
              <w:jc w:val="center"/>
              <w:rPr>
                <w:color w:val="000000" w:themeColor="text1"/>
              </w:rPr>
            </w:pPr>
          </w:p>
        </w:tc>
        <w:tc>
          <w:tcPr>
            <w:tcW w:w="869" w:type="dxa"/>
            <w:vAlign w:val="center"/>
          </w:tcPr>
          <w:p w14:paraId="2D101F0D" w14:textId="77777777" w:rsidR="00E10E04" w:rsidRDefault="00E10E04">
            <w:pPr>
              <w:jc w:val="center"/>
              <w:rPr>
                <w:color w:val="000000" w:themeColor="text1"/>
              </w:rPr>
            </w:pPr>
          </w:p>
        </w:tc>
        <w:tc>
          <w:tcPr>
            <w:tcW w:w="1098" w:type="dxa"/>
            <w:vAlign w:val="center"/>
          </w:tcPr>
          <w:p w14:paraId="5E83F15D" w14:textId="77777777" w:rsidR="00E10E04" w:rsidRDefault="00000000">
            <w:pPr>
              <w:jc w:val="center"/>
              <w:rPr>
                <w:color w:val="000000" w:themeColor="text1"/>
              </w:rPr>
            </w:pPr>
            <w:r>
              <w:rPr>
                <w:color w:val="000000" w:themeColor="text1"/>
              </w:rPr>
              <w:t>达标</w:t>
            </w:r>
          </w:p>
        </w:tc>
      </w:tr>
      <w:tr w:rsidR="00E10E04" w14:paraId="733E3F6C" w14:textId="77777777">
        <w:trPr>
          <w:trHeight w:val="277"/>
          <w:jc w:val="center"/>
        </w:trPr>
        <w:tc>
          <w:tcPr>
            <w:tcW w:w="591" w:type="dxa"/>
            <w:vAlign w:val="center"/>
          </w:tcPr>
          <w:p w14:paraId="5E9962FF" w14:textId="77777777" w:rsidR="00E10E04" w:rsidRDefault="00000000">
            <w:pPr>
              <w:jc w:val="center"/>
              <w:rPr>
                <w:color w:val="000000" w:themeColor="text1"/>
              </w:rPr>
            </w:pPr>
            <w:r>
              <w:rPr>
                <w:color w:val="000000" w:themeColor="text1"/>
              </w:rPr>
              <w:t>18</w:t>
            </w:r>
          </w:p>
        </w:tc>
        <w:tc>
          <w:tcPr>
            <w:tcW w:w="1881" w:type="dxa"/>
            <w:vAlign w:val="center"/>
          </w:tcPr>
          <w:p w14:paraId="3D77C7B3"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w:t>
            </w:r>
            <w:r>
              <w:rPr>
                <w:color w:val="000000" w:themeColor="text1"/>
              </w:rPr>
              <w:t>1</w:t>
            </w:r>
            <w:r>
              <w:rPr>
                <w:color w:val="000000" w:themeColor="text1"/>
              </w:rPr>
              <w:t>，</w:t>
            </w:r>
            <w:r>
              <w:rPr>
                <w:color w:val="000000" w:themeColor="text1"/>
              </w:rPr>
              <w:t>2-</w:t>
            </w:r>
            <w:r>
              <w:rPr>
                <w:color w:val="000000" w:themeColor="text1"/>
              </w:rPr>
              <w:t>四氯乙烷</w:t>
            </w:r>
          </w:p>
        </w:tc>
        <w:tc>
          <w:tcPr>
            <w:tcW w:w="1175" w:type="dxa"/>
            <w:vAlign w:val="center"/>
          </w:tcPr>
          <w:p w14:paraId="3734E98E" w14:textId="77777777" w:rsidR="00E10E04" w:rsidRDefault="00E10E04">
            <w:pPr>
              <w:widowControl/>
              <w:jc w:val="center"/>
              <w:rPr>
                <w:color w:val="000000" w:themeColor="text1"/>
              </w:rPr>
            </w:pPr>
          </w:p>
        </w:tc>
        <w:tc>
          <w:tcPr>
            <w:tcW w:w="1107" w:type="dxa"/>
            <w:vAlign w:val="center"/>
          </w:tcPr>
          <w:p w14:paraId="03F0CA07" w14:textId="77777777" w:rsidR="00E10E04" w:rsidRDefault="00E10E04">
            <w:pPr>
              <w:widowControl/>
              <w:jc w:val="center"/>
              <w:rPr>
                <w:color w:val="000000" w:themeColor="text1"/>
                <w:kern w:val="0"/>
              </w:rPr>
            </w:pPr>
          </w:p>
        </w:tc>
        <w:tc>
          <w:tcPr>
            <w:tcW w:w="932" w:type="dxa"/>
            <w:vAlign w:val="center"/>
          </w:tcPr>
          <w:p w14:paraId="47830F10" w14:textId="77777777" w:rsidR="00E10E04" w:rsidRDefault="00E10E04">
            <w:pPr>
              <w:widowControl/>
              <w:jc w:val="center"/>
              <w:rPr>
                <w:color w:val="000000" w:themeColor="text1"/>
                <w:kern w:val="0"/>
              </w:rPr>
            </w:pPr>
          </w:p>
        </w:tc>
        <w:tc>
          <w:tcPr>
            <w:tcW w:w="1864" w:type="dxa"/>
            <w:vAlign w:val="center"/>
          </w:tcPr>
          <w:p w14:paraId="09E5AC36" w14:textId="77777777" w:rsidR="00E10E04" w:rsidRDefault="00E10E04">
            <w:pPr>
              <w:jc w:val="center"/>
              <w:rPr>
                <w:color w:val="000000" w:themeColor="text1"/>
              </w:rPr>
            </w:pPr>
          </w:p>
        </w:tc>
        <w:tc>
          <w:tcPr>
            <w:tcW w:w="869" w:type="dxa"/>
            <w:vAlign w:val="center"/>
          </w:tcPr>
          <w:p w14:paraId="4B0C4D76" w14:textId="77777777" w:rsidR="00E10E04" w:rsidRDefault="00E10E04">
            <w:pPr>
              <w:jc w:val="center"/>
              <w:rPr>
                <w:color w:val="000000" w:themeColor="text1"/>
              </w:rPr>
            </w:pPr>
          </w:p>
        </w:tc>
        <w:tc>
          <w:tcPr>
            <w:tcW w:w="1098" w:type="dxa"/>
            <w:vAlign w:val="center"/>
          </w:tcPr>
          <w:p w14:paraId="32048A66" w14:textId="77777777" w:rsidR="00E10E04" w:rsidRDefault="00000000">
            <w:pPr>
              <w:jc w:val="center"/>
              <w:rPr>
                <w:color w:val="000000" w:themeColor="text1"/>
              </w:rPr>
            </w:pPr>
            <w:r>
              <w:rPr>
                <w:color w:val="000000" w:themeColor="text1"/>
              </w:rPr>
              <w:t>达标</w:t>
            </w:r>
          </w:p>
        </w:tc>
      </w:tr>
      <w:tr w:rsidR="00E10E04" w14:paraId="1C674EB6" w14:textId="77777777">
        <w:trPr>
          <w:trHeight w:val="277"/>
          <w:jc w:val="center"/>
        </w:trPr>
        <w:tc>
          <w:tcPr>
            <w:tcW w:w="591" w:type="dxa"/>
            <w:vAlign w:val="center"/>
          </w:tcPr>
          <w:p w14:paraId="3614004E" w14:textId="77777777" w:rsidR="00E10E04" w:rsidRDefault="00000000">
            <w:pPr>
              <w:jc w:val="center"/>
              <w:rPr>
                <w:color w:val="000000" w:themeColor="text1"/>
              </w:rPr>
            </w:pPr>
            <w:r>
              <w:rPr>
                <w:color w:val="000000" w:themeColor="text1"/>
              </w:rPr>
              <w:t>19</w:t>
            </w:r>
          </w:p>
        </w:tc>
        <w:tc>
          <w:tcPr>
            <w:tcW w:w="1881" w:type="dxa"/>
            <w:vAlign w:val="center"/>
          </w:tcPr>
          <w:p w14:paraId="385C83BB"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w:t>
            </w:r>
            <w:r>
              <w:rPr>
                <w:color w:val="000000" w:themeColor="text1"/>
              </w:rPr>
              <w:t>2</w:t>
            </w:r>
            <w:r>
              <w:rPr>
                <w:color w:val="000000" w:themeColor="text1"/>
              </w:rPr>
              <w:t>，</w:t>
            </w:r>
            <w:r>
              <w:rPr>
                <w:color w:val="000000" w:themeColor="text1"/>
              </w:rPr>
              <w:t>2-</w:t>
            </w:r>
            <w:r>
              <w:rPr>
                <w:color w:val="000000" w:themeColor="text1"/>
              </w:rPr>
              <w:t>四氯乙烷</w:t>
            </w:r>
          </w:p>
        </w:tc>
        <w:tc>
          <w:tcPr>
            <w:tcW w:w="1175" w:type="dxa"/>
            <w:vAlign w:val="center"/>
          </w:tcPr>
          <w:p w14:paraId="50367D24" w14:textId="77777777" w:rsidR="00E10E04" w:rsidRDefault="00E10E04">
            <w:pPr>
              <w:widowControl/>
              <w:jc w:val="center"/>
              <w:rPr>
                <w:color w:val="000000" w:themeColor="text1"/>
              </w:rPr>
            </w:pPr>
          </w:p>
        </w:tc>
        <w:tc>
          <w:tcPr>
            <w:tcW w:w="1107" w:type="dxa"/>
            <w:vAlign w:val="center"/>
          </w:tcPr>
          <w:p w14:paraId="556BB09C" w14:textId="77777777" w:rsidR="00E10E04" w:rsidRDefault="00E10E04">
            <w:pPr>
              <w:widowControl/>
              <w:jc w:val="center"/>
              <w:rPr>
                <w:color w:val="000000" w:themeColor="text1"/>
                <w:kern w:val="0"/>
              </w:rPr>
            </w:pPr>
          </w:p>
        </w:tc>
        <w:tc>
          <w:tcPr>
            <w:tcW w:w="932" w:type="dxa"/>
            <w:vAlign w:val="center"/>
          </w:tcPr>
          <w:p w14:paraId="1F63250B" w14:textId="77777777" w:rsidR="00E10E04" w:rsidRDefault="00E10E04">
            <w:pPr>
              <w:widowControl/>
              <w:jc w:val="center"/>
              <w:rPr>
                <w:color w:val="000000" w:themeColor="text1"/>
                <w:kern w:val="0"/>
              </w:rPr>
            </w:pPr>
          </w:p>
        </w:tc>
        <w:tc>
          <w:tcPr>
            <w:tcW w:w="1864" w:type="dxa"/>
            <w:vAlign w:val="center"/>
          </w:tcPr>
          <w:p w14:paraId="3990DEB4" w14:textId="77777777" w:rsidR="00E10E04" w:rsidRDefault="00E10E04">
            <w:pPr>
              <w:jc w:val="center"/>
              <w:rPr>
                <w:color w:val="000000" w:themeColor="text1"/>
              </w:rPr>
            </w:pPr>
          </w:p>
        </w:tc>
        <w:tc>
          <w:tcPr>
            <w:tcW w:w="869" w:type="dxa"/>
            <w:vAlign w:val="center"/>
          </w:tcPr>
          <w:p w14:paraId="05BC72B7" w14:textId="77777777" w:rsidR="00E10E04" w:rsidRDefault="00E10E04">
            <w:pPr>
              <w:jc w:val="center"/>
              <w:rPr>
                <w:color w:val="000000" w:themeColor="text1"/>
              </w:rPr>
            </w:pPr>
          </w:p>
        </w:tc>
        <w:tc>
          <w:tcPr>
            <w:tcW w:w="1098" w:type="dxa"/>
            <w:vAlign w:val="center"/>
          </w:tcPr>
          <w:p w14:paraId="2989895C" w14:textId="77777777" w:rsidR="00E10E04" w:rsidRDefault="00000000">
            <w:pPr>
              <w:jc w:val="center"/>
              <w:rPr>
                <w:color w:val="000000" w:themeColor="text1"/>
              </w:rPr>
            </w:pPr>
            <w:r>
              <w:rPr>
                <w:color w:val="000000" w:themeColor="text1"/>
              </w:rPr>
              <w:t>达标</w:t>
            </w:r>
          </w:p>
        </w:tc>
      </w:tr>
      <w:tr w:rsidR="00E10E04" w14:paraId="46DDA76D" w14:textId="77777777">
        <w:trPr>
          <w:trHeight w:val="277"/>
          <w:jc w:val="center"/>
        </w:trPr>
        <w:tc>
          <w:tcPr>
            <w:tcW w:w="591" w:type="dxa"/>
            <w:vAlign w:val="center"/>
          </w:tcPr>
          <w:p w14:paraId="4243701D" w14:textId="77777777" w:rsidR="00E10E04" w:rsidRDefault="00000000">
            <w:pPr>
              <w:jc w:val="center"/>
              <w:rPr>
                <w:color w:val="000000" w:themeColor="text1"/>
              </w:rPr>
            </w:pPr>
            <w:r>
              <w:rPr>
                <w:color w:val="000000" w:themeColor="text1"/>
              </w:rPr>
              <w:t>20</w:t>
            </w:r>
          </w:p>
        </w:tc>
        <w:tc>
          <w:tcPr>
            <w:tcW w:w="1881" w:type="dxa"/>
            <w:vAlign w:val="center"/>
          </w:tcPr>
          <w:p w14:paraId="3030D3C4" w14:textId="77777777" w:rsidR="00E10E04" w:rsidRDefault="00000000">
            <w:pPr>
              <w:jc w:val="center"/>
              <w:rPr>
                <w:color w:val="000000" w:themeColor="text1"/>
              </w:rPr>
            </w:pPr>
            <w:r>
              <w:rPr>
                <w:color w:val="000000" w:themeColor="text1"/>
              </w:rPr>
              <w:t>四氯乙烯</w:t>
            </w:r>
          </w:p>
        </w:tc>
        <w:tc>
          <w:tcPr>
            <w:tcW w:w="1175" w:type="dxa"/>
            <w:vAlign w:val="center"/>
          </w:tcPr>
          <w:p w14:paraId="5C38C7C4" w14:textId="77777777" w:rsidR="00E10E04" w:rsidRDefault="00E10E04">
            <w:pPr>
              <w:widowControl/>
              <w:jc w:val="center"/>
              <w:rPr>
                <w:color w:val="000000" w:themeColor="text1"/>
              </w:rPr>
            </w:pPr>
          </w:p>
        </w:tc>
        <w:tc>
          <w:tcPr>
            <w:tcW w:w="1107" w:type="dxa"/>
            <w:vAlign w:val="center"/>
          </w:tcPr>
          <w:p w14:paraId="09548193" w14:textId="77777777" w:rsidR="00E10E04" w:rsidRDefault="00E10E04">
            <w:pPr>
              <w:widowControl/>
              <w:jc w:val="center"/>
              <w:rPr>
                <w:color w:val="000000" w:themeColor="text1"/>
                <w:kern w:val="0"/>
              </w:rPr>
            </w:pPr>
          </w:p>
        </w:tc>
        <w:tc>
          <w:tcPr>
            <w:tcW w:w="932" w:type="dxa"/>
            <w:vAlign w:val="center"/>
          </w:tcPr>
          <w:p w14:paraId="09FB8FF0" w14:textId="77777777" w:rsidR="00E10E04" w:rsidRDefault="00E10E04">
            <w:pPr>
              <w:widowControl/>
              <w:jc w:val="center"/>
              <w:rPr>
                <w:color w:val="000000" w:themeColor="text1"/>
                <w:kern w:val="0"/>
              </w:rPr>
            </w:pPr>
          </w:p>
        </w:tc>
        <w:tc>
          <w:tcPr>
            <w:tcW w:w="1864" w:type="dxa"/>
            <w:vAlign w:val="center"/>
          </w:tcPr>
          <w:p w14:paraId="12CDB21F" w14:textId="77777777" w:rsidR="00E10E04" w:rsidRDefault="00E10E04">
            <w:pPr>
              <w:jc w:val="center"/>
              <w:rPr>
                <w:color w:val="000000" w:themeColor="text1"/>
              </w:rPr>
            </w:pPr>
          </w:p>
        </w:tc>
        <w:tc>
          <w:tcPr>
            <w:tcW w:w="869" w:type="dxa"/>
            <w:vAlign w:val="center"/>
          </w:tcPr>
          <w:p w14:paraId="7837111F" w14:textId="77777777" w:rsidR="00E10E04" w:rsidRDefault="00E10E04">
            <w:pPr>
              <w:jc w:val="center"/>
              <w:rPr>
                <w:color w:val="000000" w:themeColor="text1"/>
              </w:rPr>
            </w:pPr>
          </w:p>
        </w:tc>
        <w:tc>
          <w:tcPr>
            <w:tcW w:w="1098" w:type="dxa"/>
            <w:vAlign w:val="center"/>
          </w:tcPr>
          <w:p w14:paraId="7398C580" w14:textId="77777777" w:rsidR="00E10E04" w:rsidRDefault="00000000">
            <w:pPr>
              <w:jc w:val="center"/>
              <w:rPr>
                <w:color w:val="000000" w:themeColor="text1"/>
              </w:rPr>
            </w:pPr>
            <w:r>
              <w:rPr>
                <w:color w:val="000000" w:themeColor="text1"/>
              </w:rPr>
              <w:t>达标</w:t>
            </w:r>
          </w:p>
        </w:tc>
      </w:tr>
      <w:tr w:rsidR="00E10E04" w14:paraId="4021EB55" w14:textId="77777777">
        <w:trPr>
          <w:trHeight w:val="277"/>
          <w:jc w:val="center"/>
        </w:trPr>
        <w:tc>
          <w:tcPr>
            <w:tcW w:w="591" w:type="dxa"/>
            <w:vAlign w:val="center"/>
          </w:tcPr>
          <w:p w14:paraId="406CD80A" w14:textId="77777777" w:rsidR="00E10E04" w:rsidRDefault="00000000">
            <w:pPr>
              <w:jc w:val="center"/>
              <w:rPr>
                <w:color w:val="000000" w:themeColor="text1"/>
              </w:rPr>
            </w:pPr>
            <w:r>
              <w:rPr>
                <w:color w:val="000000" w:themeColor="text1"/>
              </w:rPr>
              <w:t>21</w:t>
            </w:r>
          </w:p>
        </w:tc>
        <w:tc>
          <w:tcPr>
            <w:tcW w:w="1881" w:type="dxa"/>
            <w:vAlign w:val="center"/>
          </w:tcPr>
          <w:p w14:paraId="2AA8D080"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w:t>
            </w:r>
            <w:r>
              <w:rPr>
                <w:color w:val="000000" w:themeColor="text1"/>
              </w:rPr>
              <w:t>1-</w:t>
            </w:r>
            <w:r>
              <w:rPr>
                <w:color w:val="000000" w:themeColor="text1"/>
              </w:rPr>
              <w:t>三氯乙烷</w:t>
            </w:r>
          </w:p>
        </w:tc>
        <w:tc>
          <w:tcPr>
            <w:tcW w:w="1175" w:type="dxa"/>
            <w:vAlign w:val="center"/>
          </w:tcPr>
          <w:p w14:paraId="29538250" w14:textId="77777777" w:rsidR="00E10E04" w:rsidRDefault="00E10E04">
            <w:pPr>
              <w:widowControl/>
              <w:jc w:val="center"/>
              <w:rPr>
                <w:color w:val="000000" w:themeColor="text1"/>
              </w:rPr>
            </w:pPr>
          </w:p>
        </w:tc>
        <w:tc>
          <w:tcPr>
            <w:tcW w:w="1107" w:type="dxa"/>
            <w:vAlign w:val="center"/>
          </w:tcPr>
          <w:p w14:paraId="03BAF94E" w14:textId="77777777" w:rsidR="00E10E04" w:rsidRDefault="00E10E04">
            <w:pPr>
              <w:widowControl/>
              <w:jc w:val="center"/>
              <w:rPr>
                <w:color w:val="000000" w:themeColor="text1"/>
                <w:kern w:val="0"/>
              </w:rPr>
            </w:pPr>
          </w:p>
        </w:tc>
        <w:tc>
          <w:tcPr>
            <w:tcW w:w="932" w:type="dxa"/>
            <w:vAlign w:val="center"/>
          </w:tcPr>
          <w:p w14:paraId="36FAC854" w14:textId="77777777" w:rsidR="00E10E04" w:rsidRDefault="00E10E04">
            <w:pPr>
              <w:widowControl/>
              <w:jc w:val="center"/>
              <w:rPr>
                <w:color w:val="000000" w:themeColor="text1"/>
                <w:kern w:val="0"/>
              </w:rPr>
            </w:pPr>
          </w:p>
        </w:tc>
        <w:tc>
          <w:tcPr>
            <w:tcW w:w="1864" w:type="dxa"/>
            <w:vAlign w:val="center"/>
          </w:tcPr>
          <w:p w14:paraId="4DE411AF" w14:textId="77777777" w:rsidR="00E10E04" w:rsidRDefault="00E10E04">
            <w:pPr>
              <w:jc w:val="center"/>
              <w:rPr>
                <w:color w:val="000000" w:themeColor="text1"/>
              </w:rPr>
            </w:pPr>
          </w:p>
        </w:tc>
        <w:tc>
          <w:tcPr>
            <w:tcW w:w="869" w:type="dxa"/>
            <w:vAlign w:val="center"/>
          </w:tcPr>
          <w:p w14:paraId="4187583E" w14:textId="77777777" w:rsidR="00E10E04" w:rsidRDefault="00E10E04">
            <w:pPr>
              <w:jc w:val="center"/>
              <w:rPr>
                <w:color w:val="000000" w:themeColor="text1"/>
              </w:rPr>
            </w:pPr>
          </w:p>
        </w:tc>
        <w:tc>
          <w:tcPr>
            <w:tcW w:w="1098" w:type="dxa"/>
            <w:vAlign w:val="center"/>
          </w:tcPr>
          <w:p w14:paraId="00510B0F" w14:textId="77777777" w:rsidR="00E10E04" w:rsidRDefault="00000000">
            <w:pPr>
              <w:jc w:val="center"/>
              <w:rPr>
                <w:color w:val="000000" w:themeColor="text1"/>
              </w:rPr>
            </w:pPr>
            <w:r>
              <w:rPr>
                <w:color w:val="000000" w:themeColor="text1"/>
              </w:rPr>
              <w:t>达标</w:t>
            </w:r>
          </w:p>
        </w:tc>
      </w:tr>
      <w:tr w:rsidR="00E10E04" w14:paraId="07E0BF82" w14:textId="77777777">
        <w:trPr>
          <w:trHeight w:val="277"/>
          <w:jc w:val="center"/>
        </w:trPr>
        <w:tc>
          <w:tcPr>
            <w:tcW w:w="591" w:type="dxa"/>
            <w:vAlign w:val="center"/>
          </w:tcPr>
          <w:p w14:paraId="704DEE26" w14:textId="77777777" w:rsidR="00E10E04" w:rsidRDefault="00000000">
            <w:pPr>
              <w:jc w:val="center"/>
              <w:rPr>
                <w:color w:val="000000" w:themeColor="text1"/>
              </w:rPr>
            </w:pPr>
            <w:r>
              <w:rPr>
                <w:color w:val="000000" w:themeColor="text1"/>
              </w:rPr>
              <w:t>22</w:t>
            </w:r>
          </w:p>
        </w:tc>
        <w:tc>
          <w:tcPr>
            <w:tcW w:w="1881" w:type="dxa"/>
            <w:vAlign w:val="center"/>
          </w:tcPr>
          <w:p w14:paraId="78B620F6"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1</w:t>
            </w:r>
            <w:r>
              <w:rPr>
                <w:color w:val="000000" w:themeColor="text1"/>
              </w:rPr>
              <w:t>，</w:t>
            </w:r>
            <w:r>
              <w:rPr>
                <w:color w:val="000000" w:themeColor="text1"/>
              </w:rPr>
              <w:t xml:space="preserve">2 </w:t>
            </w:r>
            <w:r>
              <w:rPr>
                <w:color w:val="000000" w:themeColor="text1"/>
              </w:rPr>
              <w:t>三氯乙烷</w:t>
            </w:r>
          </w:p>
        </w:tc>
        <w:tc>
          <w:tcPr>
            <w:tcW w:w="1175" w:type="dxa"/>
            <w:vAlign w:val="center"/>
          </w:tcPr>
          <w:p w14:paraId="7E1B72A0" w14:textId="77777777" w:rsidR="00E10E04" w:rsidRDefault="00E10E04">
            <w:pPr>
              <w:widowControl/>
              <w:jc w:val="center"/>
              <w:rPr>
                <w:color w:val="000000" w:themeColor="text1"/>
              </w:rPr>
            </w:pPr>
          </w:p>
        </w:tc>
        <w:tc>
          <w:tcPr>
            <w:tcW w:w="1107" w:type="dxa"/>
            <w:vAlign w:val="center"/>
          </w:tcPr>
          <w:p w14:paraId="7E096EAA" w14:textId="77777777" w:rsidR="00E10E04" w:rsidRDefault="00E10E04">
            <w:pPr>
              <w:widowControl/>
              <w:jc w:val="center"/>
              <w:rPr>
                <w:color w:val="000000" w:themeColor="text1"/>
                <w:kern w:val="0"/>
              </w:rPr>
            </w:pPr>
          </w:p>
        </w:tc>
        <w:tc>
          <w:tcPr>
            <w:tcW w:w="932" w:type="dxa"/>
            <w:vAlign w:val="center"/>
          </w:tcPr>
          <w:p w14:paraId="4AE76A6A" w14:textId="77777777" w:rsidR="00E10E04" w:rsidRDefault="00E10E04">
            <w:pPr>
              <w:widowControl/>
              <w:jc w:val="center"/>
              <w:rPr>
                <w:color w:val="000000" w:themeColor="text1"/>
                <w:kern w:val="0"/>
              </w:rPr>
            </w:pPr>
          </w:p>
        </w:tc>
        <w:tc>
          <w:tcPr>
            <w:tcW w:w="1864" w:type="dxa"/>
            <w:vAlign w:val="center"/>
          </w:tcPr>
          <w:p w14:paraId="2AEA4BB0" w14:textId="77777777" w:rsidR="00E10E04" w:rsidRDefault="00E10E04">
            <w:pPr>
              <w:jc w:val="center"/>
              <w:rPr>
                <w:color w:val="000000" w:themeColor="text1"/>
              </w:rPr>
            </w:pPr>
          </w:p>
        </w:tc>
        <w:tc>
          <w:tcPr>
            <w:tcW w:w="869" w:type="dxa"/>
            <w:vAlign w:val="center"/>
          </w:tcPr>
          <w:p w14:paraId="796656FB" w14:textId="77777777" w:rsidR="00E10E04" w:rsidRDefault="00E10E04">
            <w:pPr>
              <w:jc w:val="center"/>
              <w:rPr>
                <w:color w:val="000000" w:themeColor="text1"/>
              </w:rPr>
            </w:pPr>
          </w:p>
        </w:tc>
        <w:tc>
          <w:tcPr>
            <w:tcW w:w="1098" w:type="dxa"/>
            <w:vAlign w:val="center"/>
          </w:tcPr>
          <w:p w14:paraId="6623D64A" w14:textId="77777777" w:rsidR="00E10E04" w:rsidRDefault="00000000">
            <w:pPr>
              <w:jc w:val="center"/>
              <w:rPr>
                <w:color w:val="000000" w:themeColor="text1"/>
              </w:rPr>
            </w:pPr>
            <w:r>
              <w:rPr>
                <w:color w:val="000000" w:themeColor="text1"/>
              </w:rPr>
              <w:t>达标</w:t>
            </w:r>
          </w:p>
        </w:tc>
      </w:tr>
      <w:tr w:rsidR="00E10E04" w14:paraId="0C976781" w14:textId="77777777">
        <w:trPr>
          <w:trHeight w:val="277"/>
          <w:jc w:val="center"/>
        </w:trPr>
        <w:tc>
          <w:tcPr>
            <w:tcW w:w="591" w:type="dxa"/>
            <w:vAlign w:val="center"/>
          </w:tcPr>
          <w:p w14:paraId="541FA3E9" w14:textId="77777777" w:rsidR="00E10E04" w:rsidRDefault="00000000">
            <w:pPr>
              <w:jc w:val="center"/>
              <w:rPr>
                <w:color w:val="000000" w:themeColor="text1"/>
              </w:rPr>
            </w:pPr>
            <w:r>
              <w:rPr>
                <w:color w:val="000000" w:themeColor="text1"/>
              </w:rPr>
              <w:t>23</w:t>
            </w:r>
          </w:p>
        </w:tc>
        <w:tc>
          <w:tcPr>
            <w:tcW w:w="1881" w:type="dxa"/>
            <w:vAlign w:val="center"/>
          </w:tcPr>
          <w:p w14:paraId="5CDFF8A3" w14:textId="77777777" w:rsidR="00E10E04" w:rsidRDefault="00000000">
            <w:pPr>
              <w:jc w:val="center"/>
              <w:rPr>
                <w:color w:val="000000" w:themeColor="text1"/>
              </w:rPr>
            </w:pPr>
            <w:r>
              <w:rPr>
                <w:color w:val="000000" w:themeColor="text1"/>
              </w:rPr>
              <w:t>三氯乙烯</w:t>
            </w:r>
          </w:p>
        </w:tc>
        <w:tc>
          <w:tcPr>
            <w:tcW w:w="1175" w:type="dxa"/>
            <w:vAlign w:val="center"/>
          </w:tcPr>
          <w:p w14:paraId="17525AA3" w14:textId="77777777" w:rsidR="00E10E04" w:rsidRDefault="00E10E04">
            <w:pPr>
              <w:widowControl/>
              <w:jc w:val="center"/>
              <w:rPr>
                <w:color w:val="000000" w:themeColor="text1"/>
              </w:rPr>
            </w:pPr>
          </w:p>
        </w:tc>
        <w:tc>
          <w:tcPr>
            <w:tcW w:w="1107" w:type="dxa"/>
            <w:vAlign w:val="center"/>
          </w:tcPr>
          <w:p w14:paraId="4D6BD563" w14:textId="77777777" w:rsidR="00E10E04" w:rsidRDefault="00E10E04">
            <w:pPr>
              <w:widowControl/>
              <w:jc w:val="center"/>
              <w:rPr>
                <w:color w:val="000000" w:themeColor="text1"/>
                <w:kern w:val="0"/>
              </w:rPr>
            </w:pPr>
          </w:p>
        </w:tc>
        <w:tc>
          <w:tcPr>
            <w:tcW w:w="932" w:type="dxa"/>
            <w:vAlign w:val="center"/>
          </w:tcPr>
          <w:p w14:paraId="3CE61D51" w14:textId="77777777" w:rsidR="00E10E04" w:rsidRDefault="00E10E04">
            <w:pPr>
              <w:widowControl/>
              <w:jc w:val="center"/>
              <w:rPr>
                <w:color w:val="000000" w:themeColor="text1"/>
                <w:kern w:val="0"/>
              </w:rPr>
            </w:pPr>
          </w:p>
        </w:tc>
        <w:tc>
          <w:tcPr>
            <w:tcW w:w="1864" w:type="dxa"/>
            <w:vAlign w:val="center"/>
          </w:tcPr>
          <w:p w14:paraId="62FF8AE9" w14:textId="77777777" w:rsidR="00E10E04" w:rsidRDefault="00E10E04">
            <w:pPr>
              <w:jc w:val="center"/>
              <w:rPr>
                <w:color w:val="000000" w:themeColor="text1"/>
              </w:rPr>
            </w:pPr>
          </w:p>
        </w:tc>
        <w:tc>
          <w:tcPr>
            <w:tcW w:w="869" w:type="dxa"/>
            <w:vAlign w:val="center"/>
          </w:tcPr>
          <w:p w14:paraId="0080E85C" w14:textId="77777777" w:rsidR="00E10E04" w:rsidRDefault="00E10E04">
            <w:pPr>
              <w:jc w:val="center"/>
              <w:rPr>
                <w:color w:val="000000" w:themeColor="text1"/>
              </w:rPr>
            </w:pPr>
          </w:p>
        </w:tc>
        <w:tc>
          <w:tcPr>
            <w:tcW w:w="1098" w:type="dxa"/>
            <w:vAlign w:val="center"/>
          </w:tcPr>
          <w:p w14:paraId="6C5ED17C" w14:textId="77777777" w:rsidR="00E10E04" w:rsidRDefault="00000000">
            <w:pPr>
              <w:jc w:val="center"/>
              <w:rPr>
                <w:color w:val="000000" w:themeColor="text1"/>
              </w:rPr>
            </w:pPr>
            <w:r>
              <w:rPr>
                <w:color w:val="000000" w:themeColor="text1"/>
              </w:rPr>
              <w:t>达标</w:t>
            </w:r>
          </w:p>
        </w:tc>
      </w:tr>
      <w:tr w:rsidR="00E10E04" w14:paraId="36FE0181" w14:textId="77777777">
        <w:trPr>
          <w:trHeight w:val="277"/>
          <w:jc w:val="center"/>
        </w:trPr>
        <w:tc>
          <w:tcPr>
            <w:tcW w:w="591" w:type="dxa"/>
            <w:vAlign w:val="center"/>
          </w:tcPr>
          <w:p w14:paraId="276A7CA2" w14:textId="77777777" w:rsidR="00E10E04" w:rsidRDefault="00000000">
            <w:pPr>
              <w:jc w:val="center"/>
              <w:rPr>
                <w:color w:val="000000" w:themeColor="text1"/>
              </w:rPr>
            </w:pPr>
            <w:r>
              <w:rPr>
                <w:color w:val="000000" w:themeColor="text1"/>
              </w:rPr>
              <w:t>24</w:t>
            </w:r>
          </w:p>
        </w:tc>
        <w:tc>
          <w:tcPr>
            <w:tcW w:w="1881" w:type="dxa"/>
            <w:vAlign w:val="center"/>
          </w:tcPr>
          <w:p w14:paraId="3B3C123E"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2</w:t>
            </w:r>
            <w:r>
              <w:rPr>
                <w:color w:val="000000" w:themeColor="text1"/>
              </w:rPr>
              <w:t>，</w:t>
            </w:r>
            <w:r>
              <w:rPr>
                <w:color w:val="000000" w:themeColor="text1"/>
              </w:rPr>
              <w:t>3-</w:t>
            </w:r>
            <w:r>
              <w:rPr>
                <w:color w:val="000000" w:themeColor="text1"/>
              </w:rPr>
              <w:t>三氯丙烷</w:t>
            </w:r>
          </w:p>
        </w:tc>
        <w:tc>
          <w:tcPr>
            <w:tcW w:w="1175" w:type="dxa"/>
            <w:vAlign w:val="center"/>
          </w:tcPr>
          <w:p w14:paraId="0A94A1A1" w14:textId="77777777" w:rsidR="00E10E04" w:rsidRDefault="00E10E04">
            <w:pPr>
              <w:widowControl/>
              <w:jc w:val="center"/>
              <w:rPr>
                <w:color w:val="000000" w:themeColor="text1"/>
              </w:rPr>
            </w:pPr>
          </w:p>
        </w:tc>
        <w:tc>
          <w:tcPr>
            <w:tcW w:w="1107" w:type="dxa"/>
            <w:vAlign w:val="center"/>
          </w:tcPr>
          <w:p w14:paraId="03094D72" w14:textId="77777777" w:rsidR="00E10E04" w:rsidRDefault="00E10E04">
            <w:pPr>
              <w:widowControl/>
              <w:jc w:val="center"/>
              <w:rPr>
                <w:color w:val="000000" w:themeColor="text1"/>
                <w:kern w:val="0"/>
              </w:rPr>
            </w:pPr>
          </w:p>
        </w:tc>
        <w:tc>
          <w:tcPr>
            <w:tcW w:w="932" w:type="dxa"/>
            <w:vAlign w:val="center"/>
          </w:tcPr>
          <w:p w14:paraId="16ECCB7C" w14:textId="77777777" w:rsidR="00E10E04" w:rsidRDefault="00E10E04">
            <w:pPr>
              <w:widowControl/>
              <w:jc w:val="center"/>
              <w:rPr>
                <w:color w:val="000000" w:themeColor="text1"/>
                <w:kern w:val="0"/>
              </w:rPr>
            </w:pPr>
          </w:p>
        </w:tc>
        <w:tc>
          <w:tcPr>
            <w:tcW w:w="1864" w:type="dxa"/>
            <w:vAlign w:val="center"/>
          </w:tcPr>
          <w:p w14:paraId="154708F4" w14:textId="77777777" w:rsidR="00E10E04" w:rsidRDefault="00E10E04">
            <w:pPr>
              <w:jc w:val="center"/>
              <w:rPr>
                <w:color w:val="000000" w:themeColor="text1"/>
              </w:rPr>
            </w:pPr>
          </w:p>
        </w:tc>
        <w:tc>
          <w:tcPr>
            <w:tcW w:w="869" w:type="dxa"/>
            <w:vAlign w:val="center"/>
          </w:tcPr>
          <w:p w14:paraId="612F25E5" w14:textId="77777777" w:rsidR="00E10E04" w:rsidRDefault="00E10E04">
            <w:pPr>
              <w:jc w:val="center"/>
              <w:rPr>
                <w:color w:val="000000" w:themeColor="text1"/>
              </w:rPr>
            </w:pPr>
          </w:p>
        </w:tc>
        <w:tc>
          <w:tcPr>
            <w:tcW w:w="1098" w:type="dxa"/>
            <w:vAlign w:val="center"/>
          </w:tcPr>
          <w:p w14:paraId="68CDB74D" w14:textId="77777777" w:rsidR="00E10E04" w:rsidRDefault="00000000">
            <w:pPr>
              <w:jc w:val="center"/>
              <w:rPr>
                <w:color w:val="000000" w:themeColor="text1"/>
              </w:rPr>
            </w:pPr>
            <w:r>
              <w:rPr>
                <w:color w:val="000000" w:themeColor="text1"/>
              </w:rPr>
              <w:t>达标</w:t>
            </w:r>
          </w:p>
        </w:tc>
      </w:tr>
      <w:tr w:rsidR="00E10E04" w14:paraId="1DD9503A" w14:textId="77777777">
        <w:trPr>
          <w:trHeight w:val="277"/>
          <w:jc w:val="center"/>
        </w:trPr>
        <w:tc>
          <w:tcPr>
            <w:tcW w:w="591" w:type="dxa"/>
            <w:vAlign w:val="center"/>
          </w:tcPr>
          <w:p w14:paraId="498C875B" w14:textId="77777777" w:rsidR="00E10E04" w:rsidRDefault="00000000">
            <w:pPr>
              <w:jc w:val="center"/>
              <w:rPr>
                <w:color w:val="000000" w:themeColor="text1"/>
              </w:rPr>
            </w:pPr>
            <w:r>
              <w:rPr>
                <w:color w:val="000000" w:themeColor="text1"/>
              </w:rPr>
              <w:t>25</w:t>
            </w:r>
          </w:p>
        </w:tc>
        <w:tc>
          <w:tcPr>
            <w:tcW w:w="1881" w:type="dxa"/>
            <w:vAlign w:val="center"/>
          </w:tcPr>
          <w:p w14:paraId="2F319191" w14:textId="77777777" w:rsidR="00E10E04" w:rsidRDefault="00000000">
            <w:pPr>
              <w:jc w:val="center"/>
              <w:rPr>
                <w:color w:val="000000" w:themeColor="text1"/>
              </w:rPr>
            </w:pPr>
            <w:r>
              <w:rPr>
                <w:color w:val="000000" w:themeColor="text1"/>
              </w:rPr>
              <w:t>氯乙烯</w:t>
            </w:r>
          </w:p>
        </w:tc>
        <w:tc>
          <w:tcPr>
            <w:tcW w:w="1175" w:type="dxa"/>
            <w:vAlign w:val="center"/>
          </w:tcPr>
          <w:p w14:paraId="1BAA238C" w14:textId="77777777" w:rsidR="00E10E04" w:rsidRDefault="00E10E04">
            <w:pPr>
              <w:widowControl/>
              <w:jc w:val="center"/>
              <w:rPr>
                <w:color w:val="000000" w:themeColor="text1"/>
              </w:rPr>
            </w:pPr>
          </w:p>
        </w:tc>
        <w:tc>
          <w:tcPr>
            <w:tcW w:w="1107" w:type="dxa"/>
            <w:vAlign w:val="center"/>
          </w:tcPr>
          <w:p w14:paraId="69226A5A" w14:textId="77777777" w:rsidR="00E10E04" w:rsidRDefault="00E10E04">
            <w:pPr>
              <w:widowControl/>
              <w:jc w:val="center"/>
              <w:rPr>
                <w:color w:val="000000" w:themeColor="text1"/>
                <w:kern w:val="0"/>
              </w:rPr>
            </w:pPr>
          </w:p>
        </w:tc>
        <w:tc>
          <w:tcPr>
            <w:tcW w:w="932" w:type="dxa"/>
            <w:vAlign w:val="center"/>
          </w:tcPr>
          <w:p w14:paraId="6856FD3F" w14:textId="77777777" w:rsidR="00E10E04" w:rsidRDefault="00E10E04">
            <w:pPr>
              <w:widowControl/>
              <w:jc w:val="center"/>
              <w:rPr>
                <w:color w:val="000000" w:themeColor="text1"/>
                <w:kern w:val="0"/>
              </w:rPr>
            </w:pPr>
          </w:p>
        </w:tc>
        <w:tc>
          <w:tcPr>
            <w:tcW w:w="1864" w:type="dxa"/>
            <w:vAlign w:val="center"/>
          </w:tcPr>
          <w:p w14:paraId="6C3E5212" w14:textId="77777777" w:rsidR="00E10E04" w:rsidRDefault="00E10E04">
            <w:pPr>
              <w:jc w:val="center"/>
              <w:rPr>
                <w:color w:val="000000" w:themeColor="text1"/>
              </w:rPr>
            </w:pPr>
          </w:p>
        </w:tc>
        <w:tc>
          <w:tcPr>
            <w:tcW w:w="869" w:type="dxa"/>
            <w:vAlign w:val="center"/>
          </w:tcPr>
          <w:p w14:paraId="2DDF63DE" w14:textId="77777777" w:rsidR="00E10E04" w:rsidRDefault="00E10E04">
            <w:pPr>
              <w:jc w:val="center"/>
              <w:rPr>
                <w:color w:val="000000" w:themeColor="text1"/>
              </w:rPr>
            </w:pPr>
          </w:p>
        </w:tc>
        <w:tc>
          <w:tcPr>
            <w:tcW w:w="1098" w:type="dxa"/>
            <w:vAlign w:val="center"/>
          </w:tcPr>
          <w:p w14:paraId="6E0701B4" w14:textId="77777777" w:rsidR="00E10E04" w:rsidRDefault="00000000">
            <w:pPr>
              <w:jc w:val="center"/>
              <w:rPr>
                <w:color w:val="000000" w:themeColor="text1"/>
              </w:rPr>
            </w:pPr>
            <w:r>
              <w:rPr>
                <w:color w:val="000000" w:themeColor="text1"/>
              </w:rPr>
              <w:t>达标</w:t>
            </w:r>
          </w:p>
        </w:tc>
      </w:tr>
      <w:tr w:rsidR="00E10E04" w14:paraId="17F1A3F4" w14:textId="77777777">
        <w:trPr>
          <w:trHeight w:val="277"/>
          <w:jc w:val="center"/>
        </w:trPr>
        <w:tc>
          <w:tcPr>
            <w:tcW w:w="591" w:type="dxa"/>
            <w:vAlign w:val="center"/>
          </w:tcPr>
          <w:p w14:paraId="34E78209" w14:textId="77777777" w:rsidR="00E10E04" w:rsidRDefault="00000000">
            <w:pPr>
              <w:jc w:val="center"/>
              <w:rPr>
                <w:color w:val="000000" w:themeColor="text1"/>
              </w:rPr>
            </w:pPr>
            <w:r>
              <w:rPr>
                <w:color w:val="000000" w:themeColor="text1"/>
              </w:rPr>
              <w:lastRenderedPageBreak/>
              <w:t>26</w:t>
            </w:r>
          </w:p>
        </w:tc>
        <w:tc>
          <w:tcPr>
            <w:tcW w:w="1881" w:type="dxa"/>
            <w:vAlign w:val="center"/>
          </w:tcPr>
          <w:p w14:paraId="30745941" w14:textId="77777777" w:rsidR="00E10E04" w:rsidRDefault="00000000">
            <w:pPr>
              <w:jc w:val="center"/>
              <w:rPr>
                <w:color w:val="000000" w:themeColor="text1"/>
              </w:rPr>
            </w:pPr>
            <w:r>
              <w:rPr>
                <w:color w:val="000000" w:themeColor="text1"/>
              </w:rPr>
              <w:t>苯</w:t>
            </w:r>
          </w:p>
        </w:tc>
        <w:tc>
          <w:tcPr>
            <w:tcW w:w="1175" w:type="dxa"/>
            <w:vAlign w:val="center"/>
          </w:tcPr>
          <w:p w14:paraId="7A90DF1D" w14:textId="77777777" w:rsidR="00E10E04" w:rsidRDefault="00E10E04">
            <w:pPr>
              <w:widowControl/>
              <w:jc w:val="center"/>
              <w:rPr>
                <w:color w:val="000000" w:themeColor="text1"/>
              </w:rPr>
            </w:pPr>
          </w:p>
        </w:tc>
        <w:tc>
          <w:tcPr>
            <w:tcW w:w="1107" w:type="dxa"/>
            <w:vAlign w:val="center"/>
          </w:tcPr>
          <w:p w14:paraId="22CC46D6" w14:textId="77777777" w:rsidR="00E10E04" w:rsidRDefault="00E10E04">
            <w:pPr>
              <w:widowControl/>
              <w:jc w:val="center"/>
              <w:rPr>
                <w:color w:val="000000" w:themeColor="text1"/>
                <w:kern w:val="0"/>
              </w:rPr>
            </w:pPr>
          </w:p>
        </w:tc>
        <w:tc>
          <w:tcPr>
            <w:tcW w:w="932" w:type="dxa"/>
            <w:vAlign w:val="center"/>
          </w:tcPr>
          <w:p w14:paraId="11C6376B" w14:textId="77777777" w:rsidR="00E10E04" w:rsidRDefault="00E10E04">
            <w:pPr>
              <w:widowControl/>
              <w:jc w:val="center"/>
              <w:rPr>
                <w:color w:val="000000" w:themeColor="text1"/>
                <w:kern w:val="0"/>
              </w:rPr>
            </w:pPr>
          </w:p>
        </w:tc>
        <w:tc>
          <w:tcPr>
            <w:tcW w:w="1864" w:type="dxa"/>
            <w:vAlign w:val="center"/>
          </w:tcPr>
          <w:p w14:paraId="7C48B5C5" w14:textId="77777777" w:rsidR="00E10E04" w:rsidRDefault="00E10E04">
            <w:pPr>
              <w:jc w:val="center"/>
              <w:rPr>
                <w:color w:val="000000" w:themeColor="text1"/>
              </w:rPr>
            </w:pPr>
          </w:p>
        </w:tc>
        <w:tc>
          <w:tcPr>
            <w:tcW w:w="869" w:type="dxa"/>
            <w:vAlign w:val="center"/>
          </w:tcPr>
          <w:p w14:paraId="0C7245B9" w14:textId="77777777" w:rsidR="00E10E04" w:rsidRDefault="00E10E04">
            <w:pPr>
              <w:jc w:val="center"/>
              <w:rPr>
                <w:color w:val="000000" w:themeColor="text1"/>
              </w:rPr>
            </w:pPr>
          </w:p>
        </w:tc>
        <w:tc>
          <w:tcPr>
            <w:tcW w:w="1098" w:type="dxa"/>
            <w:vAlign w:val="center"/>
          </w:tcPr>
          <w:p w14:paraId="16E98720" w14:textId="77777777" w:rsidR="00E10E04" w:rsidRDefault="00000000">
            <w:pPr>
              <w:jc w:val="center"/>
              <w:rPr>
                <w:color w:val="000000" w:themeColor="text1"/>
              </w:rPr>
            </w:pPr>
            <w:r>
              <w:rPr>
                <w:color w:val="000000" w:themeColor="text1"/>
              </w:rPr>
              <w:t>达标</w:t>
            </w:r>
          </w:p>
        </w:tc>
      </w:tr>
      <w:tr w:rsidR="00E10E04" w14:paraId="456F972B" w14:textId="77777777">
        <w:trPr>
          <w:trHeight w:val="277"/>
          <w:jc w:val="center"/>
        </w:trPr>
        <w:tc>
          <w:tcPr>
            <w:tcW w:w="591" w:type="dxa"/>
            <w:vAlign w:val="center"/>
          </w:tcPr>
          <w:p w14:paraId="2C2B8C80" w14:textId="77777777" w:rsidR="00E10E04" w:rsidRDefault="00000000">
            <w:pPr>
              <w:jc w:val="center"/>
              <w:rPr>
                <w:color w:val="000000" w:themeColor="text1"/>
              </w:rPr>
            </w:pPr>
            <w:r>
              <w:rPr>
                <w:color w:val="000000" w:themeColor="text1"/>
              </w:rPr>
              <w:t>27</w:t>
            </w:r>
          </w:p>
        </w:tc>
        <w:tc>
          <w:tcPr>
            <w:tcW w:w="1881" w:type="dxa"/>
            <w:vAlign w:val="center"/>
          </w:tcPr>
          <w:p w14:paraId="1DB9E192" w14:textId="77777777" w:rsidR="00E10E04" w:rsidRDefault="00000000">
            <w:pPr>
              <w:jc w:val="center"/>
              <w:rPr>
                <w:color w:val="000000" w:themeColor="text1"/>
              </w:rPr>
            </w:pPr>
            <w:r>
              <w:rPr>
                <w:color w:val="000000" w:themeColor="text1"/>
              </w:rPr>
              <w:t>氯苯</w:t>
            </w:r>
          </w:p>
        </w:tc>
        <w:tc>
          <w:tcPr>
            <w:tcW w:w="1175" w:type="dxa"/>
            <w:vAlign w:val="center"/>
          </w:tcPr>
          <w:p w14:paraId="7F0F540F" w14:textId="77777777" w:rsidR="00E10E04" w:rsidRDefault="00E10E04">
            <w:pPr>
              <w:widowControl/>
              <w:jc w:val="center"/>
              <w:rPr>
                <w:color w:val="000000" w:themeColor="text1"/>
              </w:rPr>
            </w:pPr>
          </w:p>
        </w:tc>
        <w:tc>
          <w:tcPr>
            <w:tcW w:w="1107" w:type="dxa"/>
            <w:vAlign w:val="center"/>
          </w:tcPr>
          <w:p w14:paraId="0A18C23B" w14:textId="77777777" w:rsidR="00E10E04" w:rsidRDefault="00E10E04">
            <w:pPr>
              <w:widowControl/>
              <w:jc w:val="center"/>
              <w:rPr>
                <w:color w:val="000000" w:themeColor="text1"/>
                <w:kern w:val="0"/>
              </w:rPr>
            </w:pPr>
          </w:p>
        </w:tc>
        <w:tc>
          <w:tcPr>
            <w:tcW w:w="932" w:type="dxa"/>
            <w:vAlign w:val="center"/>
          </w:tcPr>
          <w:p w14:paraId="72E011CB" w14:textId="77777777" w:rsidR="00E10E04" w:rsidRDefault="00E10E04">
            <w:pPr>
              <w:widowControl/>
              <w:jc w:val="center"/>
              <w:rPr>
                <w:color w:val="000000" w:themeColor="text1"/>
                <w:kern w:val="0"/>
              </w:rPr>
            </w:pPr>
          </w:p>
        </w:tc>
        <w:tc>
          <w:tcPr>
            <w:tcW w:w="1864" w:type="dxa"/>
            <w:vAlign w:val="center"/>
          </w:tcPr>
          <w:p w14:paraId="19179A13" w14:textId="77777777" w:rsidR="00E10E04" w:rsidRDefault="00E10E04">
            <w:pPr>
              <w:jc w:val="center"/>
              <w:rPr>
                <w:color w:val="000000" w:themeColor="text1"/>
              </w:rPr>
            </w:pPr>
          </w:p>
        </w:tc>
        <w:tc>
          <w:tcPr>
            <w:tcW w:w="869" w:type="dxa"/>
            <w:vAlign w:val="center"/>
          </w:tcPr>
          <w:p w14:paraId="397E9229" w14:textId="77777777" w:rsidR="00E10E04" w:rsidRDefault="00E10E04">
            <w:pPr>
              <w:jc w:val="center"/>
              <w:rPr>
                <w:color w:val="000000" w:themeColor="text1"/>
              </w:rPr>
            </w:pPr>
          </w:p>
        </w:tc>
        <w:tc>
          <w:tcPr>
            <w:tcW w:w="1098" w:type="dxa"/>
            <w:vAlign w:val="center"/>
          </w:tcPr>
          <w:p w14:paraId="47B9FEC5" w14:textId="77777777" w:rsidR="00E10E04" w:rsidRDefault="00000000">
            <w:pPr>
              <w:jc w:val="center"/>
              <w:rPr>
                <w:color w:val="000000" w:themeColor="text1"/>
              </w:rPr>
            </w:pPr>
            <w:r>
              <w:rPr>
                <w:color w:val="000000" w:themeColor="text1"/>
              </w:rPr>
              <w:t>达标</w:t>
            </w:r>
          </w:p>
        </w:tc>
      </w:tr>
      <w:tr w:rsidR="00E10E04" w14:paraId="142E1622" w14:textId="77777777">
        <w:trPr>
          <w:trHeight w:val="277"/>
          <w:jc w:val="center"/>
        </w:trPr>
        <w:tc>
          <w:tcPr>
            <w:tcW w:w="591" w:type="dxa"/>
            <w:vAlign w:val="center"/>
          </w:tcPr>
          <w:p w14:paraId="65073106" w14:textId="77777777" w:rsidR="00E10E04" w:rsidRDefault="00000000">
            <w:pPr>
              <w:jc w:val="center"/>
              <w:rPr>
                <w:color w:val="000000" w:themeColor="text1"/>
              </w:rPr>
            </w:pPr>
            <w:r>
              <w:rPr>
                <w:color w:val="000000" w:themeColor="text1"/>
              </w:rPr>
              <w:t>28</w:t>
            </w:r>
          </w:p>
        </w:tc>
        <w:tc>
          <w:tcPr>
            <w:tcW w:w="1881" w:type="dxa"/>
            <w:vAlign w:val="center"/>
          </w:tcPr>
          <w:p w14:paraId="5FF09C4D"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2-</w:t>
            </w:r>
            <w:r>
              <w:rPr>
                <w:color w:val="000000" w:themeColor="text1"/>
              </w:rPr>
              <w:t>二氯苯</w:t>
            </w:r>
          </w:p>
        </w:tc>
        <w:tc>
          <w:tcPr>
            <w:tcW w:w="1175" w:type="dxa"/>
            <w:vAlign w:val="center"/>
          </w:tcPr>
          <w:p w14:paraId="2CA9301B" w14:textId="77777777" w:rsidR="00E10E04" w:rsidRDefault="00E10E04">
            <w:pPr>
              <w:widowControl/>
              <w:jc w:val="center"/>
              <w:rPr>
                <w:color w:val="000000" w:themeColor="text1"/>
              </w:rPr>
            </w:pPr>
          </w:p>
        </w:tc>
        <w:tc>
          <w:tcPr>
            <w:tcW w:w="1107" w:type="dxa"/>
            <w:vAlign w:val="center"/>
          </w:tcPr>
          <w:p w14:paraId="71A7587E" w14:textId="77777777" w:rsidR="00E10E04" w:rsidRDefault="00E10E04">
            <w:pPr>
              <w:widowControl/>
              <w:jc w:val="center"/>
              <w:rPr>
                <w:color w:val="000000" w:themeColor="text1"/>
                <w:kern w:val="0"/>
              </w:rPr>
            </w:pPr>
          </w:p>
        </w:tc>
        <w:tc>
          <w:tcPr>
            <w:tcW w:w="932" w:type="dxa"/>
            <w:vAlign w:val="center"/>
          </w:tcPr>
          <w:p w14:paraId="3BFACE10" w14:textId="77777777" w:rsidR="00E10E04" w:rsidRDefault="00E10E04">
            <w:pPr>
              <w:widowControl/>
              <w:jc w:val="center"/>
              <w:rPr>
                <w:color w:val="000000" w:themeColor="text1"/>
                <w:kern w:val="0"/>
              </w:rPr>
            </w:pPr>
          </w:p>
        </w:tc>
        <w:tc>
          <w:tcPr>
            <w:tcW w:w="1864" w:type="dxa"/>
            <w:vAlign w:val="center"/>
          </w:tcPr>
          <w:p w14:paraId="1FC0120F" w14:textId="77777777" w:rsidR="00E10E04" w:rsidRDefault="00E10E04">
            <w:pPr>
              <w:jc w:val="center"/>
              <w:rPr>
                <w:color w:val="000000" w:themeColor="text1"/>
              </w:rPr>
            </w:pPr>
          </w:p>
        </w:tc>
        <w:tc>
          <w:tcPr>
            <w:tcW w:w="869" w:type="dxa"/>
            <w:vAlign w:val="center"/>
          </w:tcPr>
          <w:p w14:paraId="26817F8D" w14:textId="77777777" w:rsidR="00E10E04" w:rsidRDefault="00E10E04">
            <w:pPr>
              <w:jc w:val="center"/>
              <w:rPr>
                <w:color w:val="000000" w:themeColor="text1"/>
              </w:rPr>
            </w:pPr>
          </w:p>
        </w:tc>
        <w:tc>
          <w:tcPr>
            <w:tcW w:w="1098" w:type="dxa"/>
            <w:vAlign w:val="center"/>
          </w:tcPr>
          <w:p w14:paraId="5106FD3E" w14:textId="77777777" w:rsidR="00E10E04" w:rsidRDefault="00000000">
            <w:pPr>
              <w:jc w:val="center"/>
              <w:rPr>
                <w:color w:val="000000" w:themeColor="text1"/>
              </w:rPr>
            </w:pPr>
            <w:r>
              <w:rPr>
                <w:color w:val="000000" w:themeColor="text1"/>
              </w:rPr>
              <w:t>达标</w:t>
            </w:r>
          </w:p>
        </w:tc>
      </w:tr>
      <w:tr w:rsidR="00E10E04" w14:paraId="11BD86B6" w14:textId="77777777">
        <w:trPr>
          <w:trHeight w:val="277"/>
          <w:jc w:val="center"/>
        </w:trPr>
        <w:tc>
          <w:tcPr>
            <w:tcW w:w="591" w:type="dxa"/>
            <w:vAlign w:val="center"/>
          </w:tcPr>
          <w:p w14:paraId="4713CB53" w14:textId="77777777" w:rsidR="00E10E04" w:rsidRDefault="00000000">
            <w:pPr>
              <w:jc w:val="center"/>
              <w:rPr>
                <w:color w:val="000000" w:themeColor="text1"/>
              </w:rPr>
            </w:pPr>
            <w:r>
              <w:rPr>
                <w:color w:val="000000" w:themeColor="text1"/>
              </w:rPr>
              <w:t>29</w:t>
            </w:r>
          </w:p>
        </w:tc>
        <w:tc>
          <w:tcPr>
            <w:tcW w:w="1881" w:type="dxa"/>
            <w:vAlign w:val="center"/>
          </w:tcPr>
          <w:p w14:paraId="5D6C1919" w14:textId="77777777" w:rsidR="00E10E04" w:rsidRDefault="00000000">
            <w:pPr>
              <w:jc w:val="center"/>
              <w:rPr>
                <w:color w:val="000000" w:themeColor="text1"/>
              </w:rPr>
            </w:pPr>
            <w:r>
              <w:rPr>
                <w:color w:val="000000" w:themeColor="text1"/>
              </w:rPr>
              <w:t>1</w:t>
            </w:r>
            <w:r>
              <w:rPr>
                <w:color w:val="000000" w:themeColor="text1"/>
              </w:rPr>
              <w:t>，</w:t>
            </w:r>
            <w:r>
              <w:rPr>
                <w:color w:val="000000" w:themeColor="text1"/>
              </w:rPr>
              <w:t>4-</w:t>
            </w:r>
            <w:r>
              <w:rPr>
                <w:color w:val="000000" w:themeColor="text1"/>
              </w:rPr>
              <w:t>二氯苯</w:t>
            </w:r>
          </w:p>
        </w:tc>
        <w:tc>
          <w:tcPr>
            <w:tcW w:w="1175" w:type="dxa"/>
            <w:vAlign w:val="center"/>
          </w:tcPr>
          <w:p w14:paraId="170BCE25" w14:textId="77777777" w:rsidR="00E10E04" w:rsidRDefault="00E10E04">
            <w:pPr>
              <w:widowControl/>
              <w:jc w:val="center"/>
              <w:rPr>
                <w:color w:val="000000" w:themeColor="text1"/>
              </w:rPr>
            </w:pPr>
          </w:p>
        </w:tc>
        <w:tc>
          <w:tcPr>
            <w:tcW w:w="1107" w:type="dxa"/>
            <w:vAlign w:val="center"/>
          </w:tcPr>
          <w:p w14:paraId="3AF010CC" w14:textId="77777777" w:rsidR="00E10E04" w:rsidRDefault="00E10E04">
            <w:pPr>
              <w:widowControl/>
              <w:jc w:val="center"/>
              <w:rPr>
                <w:color w:val="000000" w:themeColor="text1"/>
                <w:kern w:val="0"/>
              </w:rPr>
            </w:pPr>
          </w:p>
        </w:tc>
        <w:tc>
          <w:tcPr>
            <w:tcW w:w="932" w:type="dxa"/>
            <w:vAlign w:val="center"/>
          </w:tcPr>
          <w:p w14:paraId="26C13428" w14:textId="77777777" w:rsidR="00E10E04" w:rsidRDefault="00E10E04">
            <w:pPr>
              <w:widowControl/>
              <w:jc w:val="center"/>
              <w:rPr>
                <w:color w:val="000000" w:themeColor="text1"/>
                <w:kern w:val="0"/>
              </w:rPr>
            </w:pPr>
          </w:p>
        </w:tc>
        <w:tc>
          <w:tcPr>
            <w:tcW w:w="1864" w:type="dxa"/>
            <w:vAlign w:val="center"/>
          </w:tcPr>
          <w:p w14:paraId="5CFAB866" w14:textId="77777777" w:rsidR="00E10E04" w:rsidRDefault="00E10E04">
            <w:pPr>
              <w:jc w:val="center"/>
              <w:rPr>
                <w:color w:val="000000" w:themeColor="text1"/>
              </w:rPr>
            </w:pPr>
          </w:p>
        </w:tc>
        <w:tc>
          <w:tcPr>
            <w:tcW w:w="869" w:type="dxa"/>
            <w:vAlign w:val="center"/>
          </w:tcPr>
          <w:p w14:paraId="1981010A" w14:textId="77777777" w:rsidR="00E10E04" w:rsidRDefault="00E10E04">
            <w:pPr>
              <w:jc w:val="center"/>
              <w:rPr>
                <w:color w:val="000000" w:themeColor="text1"/>
              </w:rPr>
            </w:pPr>
          </w:p>
        </w:tc>
        <w:tc>
          <w:tcPr>
            <w:tcW w:w="1098" w:type="dxa"/>
            <w:vAlign w:val="center"/>
          </w:tcPr>
          <w:p w14:paraId="0511AA43" w14:textId="77777777" w:rsidR="00E10E04" w:rsidRDefault="00000000">
            <w:pPr>
              <w:jc w:val="center"/>
              <w:rPr>
                <w:color w:val="000000" w:themeColor="text1"/>
              </w:rPr>
            </w:pPr>
            <w:r>
              <w:rPr>
                <w:color w:val="000000" w:themeColor="text1"/>
              </w:rPr>
              <w:t>达标</w:t>
            </w:r>
          </w:p>
        </w:tc>
      </w:tr>
      <w:tr w:rsidR="00E10E04" w14:paraId="22425177" w14:textId="77777777">
        <w:trPr>
          <w:trHeight w:val="277"/>
          <w:jc w:val="center"/>
        </w:trPr>
        <w:tc>
          <w:tcPr>
            <w:tcW w:w="591" w:type="dxa"/>
            <w:vAlign w:val="center"/>
          </w:tcPr>
          <w:p w14:paraId="2EE5BAB3" w14:textId="77777777" w:rsidR="00E10E04" w:rsidRDefault="00000000">
            <w:pPr>
              <w:jc w:val="center"/>
              <w:rPr>
                <w:color w:val="000000" w:themeColor="text1"/>
              </w:rPr>
            </w:pPr>
            <w:r>
              <w:rPr>
                <w:color w:val="000000" w:themeColor="text1"/>
              </w:rPr>
              <w:t>30</w:t>
            </w:r>
          </w:p>
        </w:tc>
        <w:tc>
          <w:tcPr>
            <w:tcW w:w="1881" w:type="dxa"/>
            <w:vAlign w:val="center"/>
          </w:tcPr>
          <w:p w14:paraId="3E3842EA" w14:textId="77777777" w:rsidR="00E10E04" w:rsidRDefault="00000000">
            <w:pPr>
              <w:jc w:val="center"/>
              <w:rPr>
                <w:color w:val="000000" w:themeColor="text1"/>
              </w:rPr>
            </w:pPr>
            <w:r>
              <w:rPr>
                <w:color w:val="000000" w:themeColor="text1"/>
              </w:rPr>
              <w:t>乙苯</w:t>
            </w:r>
          </w:p>
        </w:tc>
        <w:tc>
          <w:tcPr>
            <w:tcW w:w="1175" w:type="dxa"/>
            <w:vAlign w:val="center"/>
          </w:tcPr>
          <w:p w14:paraId="0F6BD557" w14:textId="77777777" w:rsidR="00E10E04" w:rsidRDefault="00E10E04">
            <w:pPr>
              <w:widowControl/>
              <w:jc w:val="center"/>
              <w:rPr>
                <w:color w:val="000000" w:themeColor="text1"/>
              </w:rPr>
            </w:pPr>
          </w:p>
        </w:tc>
        <w:tc>
          <w:tcPr>
            <w:tcW w:w="1107" w:type="dxa"/>
            <w:vAlign w:val="center"/>
          </w:tcPr>
          <w:p w14:paraId="36E42546" w14:textId="77777777" w:rsidR="00E10E04" w:rsidRDefault="00E10E04">
            <w:pPr>
              <w:widowControl/>
              <w:jc w:val="center"/>
              <w:rPr>
                <w:color w:val="000000" w:themeColor="text1"/>
                <w:kern w:val="0"/>
              </w:rPr>
            </w:pPr>
          </w:p>
        </w:tc>
        <w:tc>
          <w:tcPr>
            <w:tcW w:w="932" w:type="dxa"/>
            <w:vAlign w:val="center"/>
          </w:tcPr>
          <w:p w14:paraId="6976D0E2" w14:textId="77777777" w:rsidR="00E10E04" w:rsidRDefault="00E10E04">
            <w:pPr>
              <w:widowControl/>
              <w:jc w:val="center"/>
              <w:rPr>
                <w:color w:val="000000" w:themeColor="text1"/>
                <w:kern w:val="0"/>
              </w:rPr>
            </w:pPr>
          </w:p>
        </w:tc>
        <w:tc>
          <w:tcPr>
            <w:tcW w:w="1864" w:type="dxa"/>
            <w:vAlign w:val="center"/>
          </w:tcPr>
          <w:p w14:paraId="0E3861DE" w14:textId="77777777" w:rsidR="00E10E04" w:rsidRDefault="00E10E04">
            <w:pPr>
              <w:jc w:val="center"/>
              <w:rPr>
                <w:color w:val="000000" w:themeColor="text1"/>
              </w:rPr>
            </w:pPr>
          </w:p>
        </w:tc>
        <w:tc>
          <w:tcPr>
            <w:tcW w:w="869" w:type="dxa"/>
            <w:vAlign w:val="center"/>
          </w:tcPr>
          <w:p w14:paraId="240F4D7A" w14:textId="77777777" w:rsidR="00E10E04" w:rsidRDefault="00E10E04">
            <w:pPr>
              <w:jc w:val="center"/>
              <w:rPr>
                <w:color w:val="000000" w:themeColor="text1"/>
              </w:rPr>
            </w:pPr>
          </w:p>
        </w:tc>
        <w:tc>
          <w:tcPr>
            <w:tcW w:w="1098" w:type="dxa"/>
            <w:vAlign w:val="center"/>
          </w:tcPr>
          <w:p w14:paraId="7A1C1443" w14:textId="77777777" w:rsidR="00E10E04" w:rsidRDefault="00000000">
            <w:pPr>
              <w:jc w:val="center"/>
              <w:rPr>
                <w:color w:val="000000" w:themeColor="text1"/>
              </w:rPr>
            </w:pPr>
            <w:r>
              <w:rPr>
                <w:color w:val="000000" w:themeColor="text1"/>
              </w:rPr>
              <w:t>达标</w:t>
            </w:r>
          </w:p>
        </w:tc>
      </w:tr>
      <w:tr w:rsidR="00E10E04" w14:paraId="2CDC78E3" w14:textId="77777777">
        <w:trPr>
          <w:trHeight w:val="277"/>
          <w:jc w:val="center"/>
        </w:trPr>
        <w:tc>
          <w:tcPr>
            <w:tcW w:w="591" w:type="dxa"/>
            <w:vAlign w:val="center"/>
          </w:tcPr>
          <w:p w14:paraId="653C1746" w14:textId="77777777" w:rsidR="00E10E04" w:rsidRDefault="00000000">
            <w:pPr>
              <w:jc w:val="center"/>
              <w:rPr>
                <w:color w:val="000000" w:themeColor="text1"/>
              </w:rPr>
            </w:pPr>
            <w:r>
              <w:rPr>
                <w:color w:val="000000" w:themeColor="text1"/>
              </w:rPr>
              <w:t>31</w:t>
            </w:r>
          </w:p>
        </w:tc>
        <w:tc>
          <w:tcPr>
            <w:tcW w:w="1881" w:type="dxa"/>
            <w:vAlign w:val="center"/>
          </w:tcPr>
          <w:p w14:paraId="4D55B87D" w14:textId="77777777" w:rsidR="00E10E04" w:rsidRDefault="00000000">
            <w:pPr>
              <w:jc w:val="center"/>
              <w:rPr>
                <w:color w:val="000000" w:themeColor="text1"/>
              </w:rPr>
            </w:pPr>
            <w:r>
              <w:rPr>
                <w:color w:val="000000" w:themeColor="text1"/>
              </w:rPr>
              <w:t>苯乙烯</w:t>
            </w:r>
          </w:p>
        </w:tc>
        <w:tc>
          <w:tcPr>
            <w:tcW w:w="1175" w:type="dxa"/>
            <w:vAlign w:val="center"/>
          </w:tcPr>
          <w:p w14:paraId="6C936800" w14:textId="77777777" w:rsidR="00E10E04" w:rsidRDefault="00E10E04">
            <w:pPr>
              <w:widowControl/>
              <w:jc w:val="center"/>
              <w:rPr>
                <w:color w:val="000000" w:themeColor="text1"/>
              </w:rPr>
            </w:pPr>
          </w:p>
        </w:tc>
        <w:tc>
          <w:tcPr>
            <w:tcW w:w="1107" w:type="dxa"/>
            <w:vAlign w:val="center"/>
          </w:tcPr>
          <w:p w14:paraId="6E09CAF9" w14:textId="77777777" w:rsidR="00E10E04" w:rsidRDefault="00E10E04">
            <w:pPr>
              <w:widowControl/>
              <w:jc w:val="center"/>
              <w:rPr>
                <w:color w:val="000000" w:themeColor="text1"/>
                <w:kern w:val="0"/>
              </w:rPr>
            </w:pPr>
          </w:p>
        </w:tc>
        <w:tc>
          <w:tcPr>
            <w:tcW w:w="932" w:type="dxa"/>
            <w:vAlign w:val="center"/>
          </w:tcPr>
          <w:p w14:paraId="08BC9FC8" w14:textId="77777777" w:rsidR="00E10E04" w:rsidRDefault="00E10E04">
            <w:pPr>
              <w:widowControl/>
              <w:jc w:val="center"/>
              <w:rPr>
                <w:color w:val="000000" w:themeColor="text1"/>
                <w:kern w:val="0"/>
              </w:rPr>
            </w:pPr>
          </w:p>
        </w:tc>
        <w:tc>
          <w:tcPr>
            <w:tcW w:w="1864" w:type="dxa"/>
            <w:vAlign w:val="center"/>
          </w:tcPr>
          <w:p w14:paraId="474A6FBB" w14:textId="77777777" w:rsidR="00E10E04" w:rsidRDefault="00E10E04">
            <w:pPr>
              <w:jc w:val="center"/>
              <w:rPr>
                <w:color w:val="000000" w:themeColor="text1"/>
              </w:rPr>
            </w:pPr>
          </w:p>
        </w:tc>
        <w:tc>
          <w:tcPr>
            <w:tcW w:w="869" w:type="dxa"/>
            <w:vAlign w:val="center"/>
          </w:tcPr>
          <w:p w14:paraId="0DAD3BFE" w14:textId="77777777" w:rsidR="00E10E04" w:rsidRDefault="00E10E04">
            <w:pPr>
              <w:jc w:val="center"/>
              <w:rPr>
                <w:color w:val="000000" w:themeColor="text1"/>
              </w:rPr>
            </w:pPr>
          </w:p>
        </w:tc>
        <w:tc>
          <w:tcPr>
            <w:tcW w:w="1098" w:type="dxa"/>
            <w:vAlign w:val="center"/>
          </w:tcPr>
          <w:p w14:paraId="49E337B2" w14:textId="77777777" w:rsidR="00E10E04" w:rsidRDefault="00000000">
            <w:pPr>
              <w:jc w:val="center"/>
              <w:rPr>
                <w:color w:val="000000" w:themeColor="text1"/>
              </w:rPr>
            </w:pPr>
            <w:r>
              <w:rPr>
                <w:color w:val="000000" w:themeColor="text1"/>
              </w:rPr>
              <w:t>达标</w:t>
            </w:r>
          </w:p>
        </w:tc>
      </w:tr>
      <w:tr w:rsidR="00E10E04" w14:paraId="19A850A4" w14:textId="77777777">
        <w:trPr>
          <w:trHeight w:val="277"/>
          <w:jc w:val="center"/>
        </w:trPr>
        <w:tc>
          <w:tcPr>
            <w:tcW w:w="591" w:type="dxa"/>
            <w:vAlign w:val="center"/>
          </w:tcPr>
          <w:p w14:paraId="21167269" w14:textId="77777777" w:rsidR="00E10E04" w:rsidRDefault="00000000">
            <w:pPr>
              <w:jc w:val="center"/>
              <w:rPr>
                <w:color w:val="000000" w:themeColor="text1"/>
              </w:rPr>
            </w:pPr>
            <w:r>
              <w:rPr>
                <w:color w:val="000000" w:themeColor="text1"/>
              </w:rPr>
              <w:t>32</w:t>
            </w:r>
          </w:p>
        </w:tc>
        <w:tc>
          <w:tcPr>
            <w:tcW w:w="1881" w:type="dxa"/>
            <w:vAlign w:val="center"/>
          </w:tcPr>
          <w:p w14:paraId="752FE6BB" w14:textId="77777777" w:rsidR="00E10E04" w:rsidRDefault="00000000">
            <w:pPr>
              <w:jc w:val="center"/>
              <w:rPr>
                <w:color w:val="000000" w:themeColor="text1"/>
              </w:rPr>
            </w:pPr>
            <w:r>
              <w:rPr>
                <w:color w:val="000000" w:themeColor="text1"/>
              </w:rPr>
              <w:t>甲苯</w:t>
            </w:r>
          </w:p>
        </w:tc>
        <w:tc>
          <w:tcPr>
            <w:tcW w:w="1175" w:type="dxa"/>
            <w:vAlign w:val="center"/>
          </w:tcPr>
          <w:p w14:paraId="49B383CD" w14:textId="77777777" w:rsidR="00E10E04" w:rsidRDefault="00E10E04">
            <w:pPr>
              <w:widowControl/>
              <w:jc w:val="center"/>
              <w:rPr>
                <w:color w:val="000000" w:themeColor="text1"/>
              </w:rPr>
            </w:pPr>
          </w:p>
        </w:tc>
        <w:tc>
          <w:tcPr>
            <w:tcW w:w="1107" w:type="dxa"/>
            <w:vAlign w:val="center"/>
          </w:tcPr>
          <w:p w14:paraId="06D430A9" w14:textId="77777777" w:rsidR="00E10E04" w:rsidRDefault="00E10E04">
            <w:pPr>
              <w:widowControl/>
              <w:jc w:val="center"/>
              <w:rPr>
                <w:color w:val="000000" w:themeColor="text1"/>
                <w:kern w:val="0"/>
              </w:rPr>
            </w:pPr>
          </w:p>
        </w:tc>
        <w:tc>
          <w:tcPr>
            <w:tcW w:w="932" w:type="dxa"/>
            <w:vAlign w:val="center"/>
          </w:tcPr>
          <w:p w14:paraId="155B6710" w14:textId="77777777" w:rsidR="00E10E04" w:rsidRDefault="00E10E04">
            <w:pPr>
              <w:widowControl/>
              <w:jc w:val="center"/>
              <w:rPr>
                <w:color w:val="000000" w:themeColor="text1"/>
                <w:kern w:val="0"/>
              </w:rPr>
            </w:pPr>
          </w:p>
        </w:tc>
        <w:tc>
          <w:tcPr>
            <w:tcW w:w="1864" w:type="dxa"/>
            <w:vAlign w:val="center"/>
          </w:tcPr>
          <w:p w14:paraId="6E8D95F8" w14:textId="77777777" w:rsidR="00E10E04" w:rsidRDefault="00E10E04">
            <w:pPr>
              <w:jc w:val="center"/>
              <w:rPr>
                <w:color w:val="000000" w:themeColor="text1"/>
              </w:rPr>
            </w:pPr>
          </w:p>
        </w:tc>
        <w:tc>
          <w:tcPr>
            <w:tcW w:w="869" w:type="dxa"/>
            <w:vAlign w:val="center"/>
          </w:tcPr>
          <w:p w14:paraId="48BF3E09" w14:textId="77777777" w:rsidR="00E10E04" w:rsidRDefault="00E10E04">
            <w:pPr>
              <w:jc w:val="center"/>
              <w:rPr>
                <w:color w:val="000000" w:themeColor="text1"/>
              </w:rPr>
            </w:pPr>
          </w:p>
        </w:tc>
        <w:tc>
          <w:tcPr>
            <w:tcW w:w="1098" w:type="dxa"/>
            <w:vAlign w:val="center"/>
          </w:tcPr>
          <w:p w14:paraId="6BBBAB52" w14:textId="77777777" w:rsidR="00E10E04" w:rsidRDefault="00000000">
            <w:pPr>
              <w:jc w:val="center"/>
              <w:rPr>
                <w:color w:val="000000" w:themeColor="text1"/>
              </w:rPr>
            </w:pPr>
            <w:r>
              <w:rPr>
                <w:color w:val="000000" w:themeColor="text1"/>
              </w:rPr>
              <w:t>达标</w:t>
            </w:r>
          </w:p>
        </w:tc>
      </w:tr>
      <w:tr w:rsidR="00E10E04" w14:paraId="2DC99DCA" w14:textId="77777777">
        <w:trPr>
          <w:trHeight w:val="277"/>
          <w:jc w:val="center"/>
        </w:trPr>
        <w:tc>
          <w:tcPr>
            <w:tcW w:w="591" w:type="dxa"/>
            <w:vAlign w:val="center"/>
          </w:tcPr>
          <w:p w14:paraId="692A7420" w14:textId="77777777" w:rsidR="00E10E04" w:rsidRDefault="00000000">
            <w:pPr>
              <w:jc w:val="center"/>
              <w:rPr>
                <w:color w:val="000000" w:themeColor="text1"/>
              </w:rPr>
            </w:pPr>
            <w:r>
              <w:rPr>
                <w:color w:val="000000" w:themeColor="text1"/>
              </w:rPr>
              <w:t>33</w:t>
            </w:r>
          </w:p>
        </w:tc>
        <w:tc>
          <w:tcPr>
            <w:tcW w:w="1881" w:type="dxa"/>
            <w:vAlign w:val="center"/>
          </w:tcPr>
          <w:p w14:paraId="1CB5D395" w14:textId="77777777" w:rsidR="00E10E04" w:rsidRDefault="00000000">
            <w:pPr>
              <w:jc w:val="center"/>
              <w:rPr>
                <w:color w:val="000000" w:themeColor="text1"/>
              </w:rPr>
            </w:pPr>
            <w:r>
              <w:rPr>
                <w:color w:val="000000" w:themeColor="text1"/>
              </w:rPr>
              <w:t>间二甲苯</w:t>
            </w:r>
            <w:r>
              <w:rPr>
                <w:color w:val="000000" w:themeColor="text1"/>
              </w:rPr>
              <w:t>+</w:t>
            </w:r>
            <w:r>
              <w:rPr>
                <w:color w:val="000000" w:themeColor="text1"/>
              </w:rPr>
              <w:t>对二甲苯</w:t>
            </w:r>
          </w:p>
        </w:tc>
        <w:tc>
          <w:tcPr>
            <w:tcW w:w="1175" w:type="dxa"/>
            <w:vAlign w:val="center"/>
          </w:tcPr>
          <w:p w14:paraId="0682BA72" w14:textId="77777777" w:rsidR="00E10E04" w:rsidRDefault="00E10E04">
            <w:pPr>
              <w:widowControl/>
              <w:jc w:val="center"/>
              <w:rPr>
                <w:color w:val="000000" w:themeColor="text1"/>
              </w:rPr>
            </w:pPr>
          </w:p>
        </w:tc>
        <w:tc>
          <w:tcPr>
            <w:tcW w:w="1107" w:type="dxa"/>
            <w:vAlign w:val="center"/>
          </w:tcPr>
          <w:p w14:paraId="60376D8C" w14:textId="77777777" w:rsidR="00E10E04" w:rsidRDefault="00E10E04">
            <w:pPr>
              <w:widowControl/>
              <w:jc w:val="center"/>
              <w:rPr>
                <w:color w:val="000000" w:themeColor="text1"/>
                <w:kern w:val="0"/>
              </w:rPr>
            </w:pPr>
          </w:p>
        </w:tc>
        <w:tc>
          <w:tcPr>
            <w:tcW w:w="932" w:type="dxa"/>
            <w:vAlign w:val="center"/>
          </w:tcPr>
          <w:p w14:paraId="49726E4C" w14:textId="77777777" w:rsidR="00E10E04" w:rsidRDefault="00E10E04">
            <w:pPr>
              <w:widowControl/>
              <w:jc w:val="center"/>
              <w:rPr>
                <w:color w:val="000000" w:themeColor="text1"/>
                <w:kern w:val="0"/>
              </w:rPr>
            </w:pPr>
          </w:p>
        </w:tc>
        <w:tc>
          <w:tcPr>
            <w:tcW w:w="1864" w:type="dxa"/>
            <w:vAlign w:val="center"/>
          </w:tcPr>
          <w:p w14:paraId="45FE3CAA" w14:textId="77777777" w:rsidR="00E10E04" w:rsidRDefault="00E10E04">
            <w:pPr>
              <w:jc w:val="center"/>
              <w:rPr>
                <w:color w:val="000000" w:themeColor="text1"/>
              </w:rPr>
            </w:pPr>
          </w:p>
        </w:tc>
        <w:tc>
          <w:tcPr>
            <w:tcW w:w="869" w:type="dxa"/>
            <w:vAlign w:val="center"/>
          </w:tcPr>
          <w:p w14:paraId="456A248B" w14:textId="77777777" w:rsidR="00E10E04" w:rsidRDefault="00E10E04">
            <w:pPr>
              <w:jc w:val="center"/>
              <w:rPr>
                <w:color w:val="000000" w:themeColor="text1"/>
              </w:rPr>
            </w:pPr>
          </w:p>
        </w:tc>
        <w:tc>
          <w:tcPr>
            <w:tcW w:w="1098" w:type="dxa"/>
            <w:vAlign w:val="center"/>
          </w:tcPr>
          <w:p w14:paraId="1408B9B9" w14:textId="77777777" w:rsidR="00E10E04" w:rsidRDefault="00000000">
            <w:pPr>
              <w:jc w:val="center"/>
              <w:rPr>
                <w:color w:val="000000" w:themeColor="text1"/>
              </w:rPr>
            </w:pPr>
            <w:r>
              <w:rPr>
                <w:color w:val="000000" w:themeColor="text1"/>
              </w:rPr>
              <w:t>达标</w:t>
            </w:r>
          </w:p>
        </w:tc>
      </w:tr>
      <w:tr w:rsidR="00E10E04" w14:paraId="13FAF03E" w14:textId="77777777">
        <w:trPr>
          <w:trHeight w:val="277"/>
          <w:jc w:val="center"/>
        </w:trPr>
        <w:tc>
          <w:tcPr>
            <w:tcW w:w="591" w:type="dxa"/>
            <w:vAlign w:val="center"/>
          </w:tcPr>
          <w:p w14:paraId="2AB70EF9" w14:textId="77777777" w:rsidR="00E10E04" w:rsidRDefault="00000000">
            <w:pPr>
              <w:jc w:val="center"/>
              <w:rPr>
                <w:color w:val="000000" w:themeColor="text1"/>
              </w:rPr>
            </w:pPr>
            <w:r>
              <w:rPr>
                <w:color w:val="000000" w:themeColor="text1"/>
              </w:rPr>
              <w:t>34</w:t>
            </w:r>
          </w:p>
        </w:tc>
        <w:tc>
          <w:tcPr>
            <w:tcW w:w="1881" w:type="dxa"/>
            <w:vAlign w:val="center"/>
          </w:tcPr>
          <w:p w14:paraId="4BC62FF6" w14:textId="77777777" w:rsidR="00E10E04" w:rsidRDefault="00000000">
            <w:pPr>
              <w:jc w:val="center"/>
              <w:rPr>
                <w:color w:val="000000" w:themeColor="text1"/>
              </w:rPr>
            </w:pPr>
            <w:r>
              <w:rPr>
                <w:color w:val="000000" w:themeColor="text1"/>
              </w:rPr>
              <w:t>邻二甲苯</w:t>
            </w:r>
          </w:p>
        </w:tc>
        <w:tc>
          <w:tcPr>
            <w:tcW w:w="1175" w:type="dxa"/>
            <w:vAlign w:val="center"/>
          </w:tcPr>
          <w:p w14:paraId="0D2AD17A" w14:textId="77777777" w:rsidR="00E10E04" w:rsidRDefault="00E10E04">
            <w:pPr>
              <w:widowControl/>
              <w:jc w:val="center"/>
              <w:rPr>
                <w:color w:val="000000" w:themeColor="text1"/>
              </w:rPr>
            </w:pPr>
          </w:p>
        </w:tc>
        <w:tc>
          <w:tcPr>
            <w:tcW w:w="1107" w:type="dxa"/>
            <w:vAlign w:val="center"/>
          </w:tcPr>
          <w:p w14:paraId="3EB2F862" w14:textId="77777777" w:rsidR="00E10E04" w:rsidRDefault="00E10E04">
            <w:pPr>
              <w:widowControl/>
              <w:jc w:val="center"/>
              <w:rPr>
                <w:color w:val="000000" w:themeColor="text1"/>
                <w:kern w:val="0"/>
              </w:rPr>
            </w:pPr>
          </w:p>
        </w:tc>
        <w:tc>
          <w:tcPr>
            <w:tcW w:w="932" w:type="dxa"/>
            <w:vAlign w:val="center"/>
          </w:tcPr>
          <w:p w14:paraId="72EF90E1" w14:textId="77777777" w:rsidR="00E10E04" w:rsidRDefault="00E10E04">
            <w:pPr>
              <w:widowControl/>
              <w:jc w:val="center"/>
              <w:rPr>
                <w:color w:val="000000" w:themeColor="text1"/>
                <w:kern w:val="0"/>
              </w:rPr>
            </w:pPr>
          </w:p>
        </w:tc>
        <w:tc>
          <w:tcPr>
            <w:tcW w:w="1864" w:type="dxa"/>
            <w:vAlign w:val="center"/>
          </w:tcPr>
          <w:p w14:paraId="6B95FA4D" w14:textId="77777777" w:rsidR="00E10E04" w:rsidRDefault="00E10E04">
            <w:pPr>
              <w:jc w:val="center"/>
              <w:rPr>
                <w:color w:val="000000" w:themeColor="text1"/>
              </w:rPr>
            </w:pPr>
          </w:p>
        </w:tc>
        <w:tc>
          <w:tcPr>
            <w:tcW w:w="869" w:type="dxa"/>
            <w:vAlign w:val="center"/>
          </w:tcPr>
          <w:p w14:paraId="73B051D5" w14:textId="77777777" w:rsidR="00E10E04" w:rsidRDefault="00E10E04">
            <w:pPr>
              <w:jc w:val="center"/>
              <w:rPr>
                <w:color w:val="000000" w:themeColor="text1"/>
              </w:rPr>
            </w:pPr>
          </w:p>
        </w:tc>
        <w:tc>
          <w:tcPr>
            <w:tcW w:w="1098" w:type="dxa"/>
            <w:vAlign w:val="center"/>
          </w:tcPr>
          <w:p w14:paraId="4E404DF1" w14:textId="77777777" w:rsidR="00E10E04" w:rsidRDefault="00000000">
            <w:pPr>
              <w:jc w:val="center"/>
              <w:rPr>
                <w:color w:val="000000" w:themeColor="text1"/>
              </w:rPr>
            </w:pPr>
            <w:r>
              <w:rPr>
                <w:color w:val="000000" w:themeColor="text1"/>
              </w:rPr>
              <w:t>达标</w:t>
            </w:r>
          </w:p>
        </w:tc>
      </w:tr>
      <w:tr w:rsidR="00E10E04" w14:paraId="09F57C8F" w14:textId="77777777">
        <w:trPr>
          <w:trHeight w:val="277"/>
          <w:jc w:val="center"/>
        </w:trPr>
        <w:tc>
          <w:tcPr>
            <w:tcW w:w="591" w:type="dxa"/>
            <w:vAlign w:val="center"/>
          </w:tcPr>
          <w:p w14:paraId="1CDF3E43" w14:textId="77777777" w:rsidR="00E10E04" w:rsidRDefault="00000000">
            <w:pPr>
              <w:jc w:val="center"/>
              <w:rPr>
                <w:color w:val="000000" w:themeColor="text1"/>
              </w:rPr>
            </w:pPr>
            <w:r>
              <w:rPr>
                <w:color w:val="000000" w:themeColor="text1"/>
              </w:rPr>
              <w:t>35</w:t>
            </w:r>
          </w:p>
        </w:tc>
        <w:tc>
          <w:tcPr>
            <w:tcW w:w="1881" w:type="dxa"/>
            <w:vAlign w:val="center"/>
          </w:tcPr>
          <w:p w14:paraId="3B644B9C" w14:textId="77777777" w:rsidR="00E10E04" w:rsidRDefault="00000000">
            <w:pPr>
              <w:jc w:val="center"/>
              <w:rPr>
                <w:color w:val="000000" w:themeColor="text1"/>
              </w:rPr>
            </w:pPr>
            <w:r>
              <w:rPr>
                <w:color w:val="000000" w:themeColor="text1"/>
              </w:rPr>
              <w:t>硝基苯</w:t>
            </w:r>
          </w:p>
        </w:tc>
        <w:tc>
          <w:tcPr>
            <w:tcW w:w="1175" w:type="dxa"/>
            <w:vAlign w:val="center"/>
          </w:tcPr>
          <w:p w14:paraId="11B56D27" w14:textId="77777777" w:rsidR="00E10E04" w:rsidRDefault="00E10E04">
            <w:pPr>
              <w:widowControl/>
              <w:jc w:val="center"/>
              <w:rPr>
                <w:color w:val="000000" w:themeColor="text1"/>
              </w:rPr>
            </w:pPr>
          </w:p>
        </w:tc>
        <w:tc>
          <w:tcPr>
            <w:tcW w:w="1107" w:type="dxa"/>
            <w:vAlign w:val="center"/>
          </w:tcPr>
          <w:p w14:paraId="78291D99" w14:textId="77777777" w:rsidR="00E10E04" w:rsidRDefault="00E10E04">
            <w:pPr>
              <w:widowControl/>
              <w:jc w:val="center"/>
              <w:rPr>
                <w:color w:val="000000" w:themeColor="text1"/>
                <w:kern w:val="0"/>
              </w:rPr>
            </w:pPr>
          </w:p>
        </w:tc>
        <w:tc>
          <w:tcPr>
            <w:tcW w:w="932" w:type="dxa"/>
            <w:vAlign w:val="center"/>
          </w:tcPr>
          <w:p w14:paraId="5C616BC5" w14:textId="77777777" w:rsidR="00E10E04" w:rsidRDefault="00E10E04">
            <w:pPr>
              <w:widowControl/>
              <w:jc w:val="center"/>
              <w:rPr>
                <w:color w:val="000000" w:themeColor="text1"/>
                <w:kern w:val="0"/>
              </w:rPr>
            </w:pPr>
          </w:p>
        </w:tc>
        <w:tc>
          <w:tcPr>
            <w:tcW w:w="1864" w:type="dxa"/>
            <w:vAlign w:val="center"/>
          </w:tcPr>
          <w:p w14:paraId="207041B4" w14:textId="77777777" w:rsidR="00E10E04" w:rsidRDefault="00E10E04">
            <w:pPr>
              <w:jc w:val="center"/>
              <w:rPr>
                <w:color w:val="000000" w:themeColor="text1"/>
              </w:rPr>
            </w:pPr>
          </w:p>
        </w:tc>
        <w:tc>
          <w:tcPr>
            <w:tcW w:w="869" w:type="dxa"/>
            <w:vAlign w:val="center"/>
          </w:tcPr>
          <w:p w14:paraId="0D9567C4" w14:textId="77777777" w:rsidR="00E10E04" w:rsidRDefault="00E10E04">
            <w:pPr>
              <w:jc w:val="center"/>
              <w:rPr>
                <w:color w:val="000000" w:themeColor="text1"/>
              </w:rPr>
            </w:pPr>
          </w:p>
        </w:tc>
        <w:tc>
          <w:tcPr>
            <w:tcW w:w="1098" w:type="dxa"/>
            <w:vAlign w:val="center"/>
          </w:tcPr>
          <w:p w14:paraId="37BA87B8" w14:textId="77777777" w:rsidR="00E10E04" w:rsidRDefault="00000000">
            <w:pPr>
              <w:jc w:val="center"/>
              <w:rPr>
                <w:color w:val="000000" w:themeColor="text1"/>
              </w:rPr>
            </w:pPr>
            <w:r>
              <w:rPr>
                <w:color w:val="000000" w:themeColor="text1"/>
              </w:rPr>
              <w:t>达标</w:t>
            </w:r>
          </w:p>
        </w:tc>
      </w:tr>
      <w:tr w:rsidR="00E10E04" w14:paraId="43A077E6" w14:textId="77777777">
        <w:trPr>
          <w:trHeight w:val="277"/>
          <w:jc w:val="center"/>
        </w:trPr>
        <w:tc>
          <w:tcPr>
            <w:tcW w:w="591" w:type="dxa"/>
            <w:vAlign w:val="center"/>
          </w:tcPr>
          <w:p w14:paraId="29B81DD7" w14:textId="77777777" w:rsidR="00E10E04" w:rsidRDefault="00000000">
            <w:pPr>
              <w:jc w:val="center"/>
              <w:rPr>
                <w:color w:val="000000" w:themeColor="text1"/>
              </w:rPr>
            </w:pPr>
            <w:r>
              <w:rPr>
                <w:color w:val="000000" w:themeColor="text1"/>
              </w:rPr>
              <w:t>36</w:t>
            </w:r>
          </w:p>
        </w:tc>
        <w:tc>
          <w:tcPr>
            <w:tcW w:w="1881" w:type="dxa"/>
            <w:vAlign w:val="center"/>
          </w:tcPr>
          <w:p w14:paraId="175D9B2C" w14:textId="77777777" w:rsidR="00E10E04" w:rsidRDefault="00000000">
            <w:pPr>
              <w:jc w:val="center"/>
              <w:rPr>
                <w:color w:val="000000" w:themeColor="text1"/>
              </w:rPr>
            </w:pPr>
            <w:r>
              <w:rPr>
                <w:color w:val="000000" w:themeColor="text1"/>
              </w:rPr>
              <w:t>苯胺</w:t>
            </w:r>
          </w:p>
        </w:tc>
        <w:tc>
          <w:tcPr>
            <w:tcW w:w="1175" w:type="dxa"/>
            <w:vAlign w:val="center"/>
          </w:tcPr>
          <w:p w14:paraId="7D16A732" w14:textId="77777777" w:rsidR="00E10E04" w:rsidRDefault="00E10E04">
            <w:pPr>
              <w:widowControl/>
              <w:jc w:val="center"/>
              <w:rPr>
                <w:color w:val="000000" w:themeColor="text1"/>
              </w:rPr>
            </w:pPr>
          </w:p>
        </w:tc>
        <w:tc>
          <w:tcPr>
            <w:tcW w:w="1107" w:type="dxa"/>
            <w:vAlign w:val="center"/>
          </w:tcPr>
          <w:p w14:paraId="69191C8D" w14:textId="77777777" w:rsidR="00E10E04" w:rsidRDefault="00E10E04">
            <w:pPr>
              <w:widowControl/>
              <w:jc w:val="center"/>
              <w:rPr>
                <w:color w:val="000000" w:themeColor="text1"/>
                <w:kern w:val="0"/>
              </w:rPr>
            </w:pPr>
          </w:p>
        </w:tc>
        <w:tc>
          <w:tcPr>
            <w:tcW w:w="932" w:type="dxa"/>
            <w:vAlign w:val="center"/>
          </w:tcPr>
          <w:p w14:paraId="036942F0" w14:textId="77777777" w:rsidR="00E10E04" w:rsidRDefault="00E10E04">
            <w:pPr>
              <w:widowControl/>
              <w:jc w:val="center"/>
              <w:rPr>
                <w:color w:val="000000" w:themeColor="text1"/>
                <w:kern w:val="0"/>
              </w:rPr>
            </w:pPr>
          </w:p>
        </w:tc>
        <w:tc>
          <w:tcPr>
            <w:tcW w:w="1864" w:type="dxa"/>
            <w:vAlign w:val="center"/>
          </w:tcPr>
          <w:p w14:paraId="7839B25F" w14:textId="77777777" w:rsidR="00E10E04" w:rsidRDefault="00E10E04">
            <w:pPr>
              <w:jc w:val="center"/>
              <w:rPr>
                <w:color w:val="000000" w:themeColor="text1"/>
              </w:rPr>
            </w:pPr>
          </w:p>
        </w:tc>
        <w:tc>
          <w:tcPr>
            <w:tcW w:w="869" w:type="dxa"/>
            <w:vAlign w:val="center"/>
          </w:tcPr>
          <w:p w14:paraId="587CE7C3" w14:textId="77777777" w:rsidR="00E10E04" w:rsidRDefault="00E10E04">
            <w:pPr>
              <w:jc w:val="center"/>
              <w:rPr>
                <w:color w:val="000000" w:themeColor="text1"/>
              </w:rPr>
            </w:pPr>
          </w:p>
        </w:tc>
        <w:tc>
          <w:tcPr>
            <w:tcW w:w="1098" w:type="dxa"/>
            <w:vAlign w:val="center"/>
          </w:tcPr>
          <w:p w14:paraId="4AD40A6B" w14:textId="77777777" w:rsidR="00E10E04" w:rsidRDefault="00000000">
            <w:pPr>
              <w:jc w:val="center"/>
              <w:rPr>
                <w:color w:val="000000" w:themeColor="text1"/>
              </w:rPr>
            </w:pPr>
            <w:r>
              <w:rPr>
                <w:color w:val="000000" w:themeColor="text1"/>
              </w:rPr>
              <w:t>达标</w:t>
            </w:r>
          </w:p>
        </w:tc>
      </w:tr>
      <w:tr w:rsidR="00E10E04" w14:paraId="7BC7676E" w14:textId="77777777">
        <w:trPr>
          <w:trHeight w:val="277"/>
          <w:jc w:val="center"/>
        </w:trPr>
        <w:tc>
          <w:tcPr>
            <w:tcW w:w="591" w:type="dxa"/>
            <w:vAlign w:val="center"/>
          </w:tcPr>
          <w:p w14:paraId="7E2481E6" w14:textId="77777777" w:rsidR="00E10E04" w:rsidRDefault="00000000">
            <w:pPr>
              <w:jc w:val="center"/>
              <w:rPr>
                <w:color w:val="000000" w:themeColor="text1"/>
              </w:rPr>
            </w:pPr>
            <w:r>
              <w:rPr>
                <w:color w:val="000000" w:themeColor="text1"/>
              </w:rPr>
              <w:t>37</w:t>
            </w:r>
          </w:p>
        </w:tc>
        <w:tc>
          <w:tcPr>
            <w:tcW w:w="1881" w:type="dxa"/>
            <w:vAlign w:val="center"/>
          </w:tcPr>
          <w:p w14:paraId="59986278" w14:textId="77777777" w:rsidR="00E10E04" w:rsidRDefault="00000000">
            <w:pPr>
              <w:jc w:val="center"/>
              <w:rPr>
                <w:color w:val="000000" w:themeColor="text1"/>
              </w:rPr>
            </w:pPr>
            <w:r>
              <w:rPr>
                <w:color w:val="000000" w:themeColor="text1"/>
              </w:rPr>
              <w:t>2-</w:t>
            </w:r>
            <w:r>
              <w:rPr>
                <w:color w:val="000000" w:themeColor="text1"/>
              </w:rPr>
              <w:t>氯酚</w:t>
            </w:r>
          </w:p>
        </w:tc>
        <w:tc>
          <w:tcPr>
            <w:tcW w:w="1175" w:type="dxa"/>
            <w:vAlign w:val="center"/>
          </w:tcPr>
          <w:p w14:paraId="460670A2" w14:textId="77777777" w:rsidR="00E10E04" w:rsidRDefault="00E10E04">
            <w:pPr>
              <w:jc w:val="center"/>
              <w:rPr>
                <w:color w:val="000000" w:themeColor="text1"/>
              </w:rPr>
            </w:pPr>
          </w:p>
        </w:tc>
        <w:tc>
          <w:tcPr>
            <w:tcW w:w="1107" w:type="dxa"/>
            <w:vAlign w:val="center"/>
          </w:tcPr>
          <w:p w14:paraId="001BC4EE" w14:textId="77777777" w:rsidR="00E10E04" w:rsidRDefault="00E10E04">
            <w:pPr>
              <w:jc w:val="center"/>
              <w:rPr>
                <w:color w:val="000000" w:themeColor="text1"/>
                <w:kern w:val="0"/>
              </w:rPr>
            </w:pPr>
          </w:p>
        </w:tc>
        <w:tc>
          <w:tcPr>
            <w:tcW w:w="932" w:type="dxa"/>
            <w:vAlign w:val="center"/>
          </w:tcPr>
          <w:p w14:paraId="445E9C47" w14:textId="77777777" w:rsidR="00E10E04" w:rsidRDefault="00E10E04">
            <w:pPr>
              <w:jc w:val="center"/>
              <w:rPr>
                <w:color w:val="000000" w:themeColor="text1"/>
                <w:kern w:val="0"/>
              </w:rPr>
            </w:pPr>
          </w:p>
        </w:tc>
        <w:tc>
          <w:tcPr>
            <w:tcW w:w="1864" w:type="dxa"/>
            <w:vAlign w:val="center"/>
          </w:tcPr>
          <w:p w14:paraId="7C9E2403" w14:textId="77777777" w:rsidR="00E10E04" w:rsidRDefault="00E10E04">
            <w:pPr>
              <w:jc w:val="center"/>
              <w:rPr>
                <w:color w:val="000000" w:themeColor="text1"/>
              </w:rPr>
            </w:pPr>
          </w:p>
        </w:tc>
        <w:tc>
          <w:tcPr>
            <w:tcW w:w="869" w:type="dxa"/>
            <w:vAlign w:val="center"/>
          </w:tcPr>
          <w:p w14:paraId="59D8759C" w14:textId="77777777" w:rsidR="00E10E04" w:rsidRDefault="00E10E04">
            <w:pPr>
              <w:jc w:val="center"/>
              <w:rPr>
                <w:color w:val="000000" w:themeColor="text1"/>
              </w:rPr>
            </w:pPr>
          </w:p>
        </w:tc>
        <w:tc>
          <w:tcPr>
            <w:tcW w:w="1098" w:type="dxa"/>
            <w:vAlign w:val="center"/>
          </w:tcPr>
          <w:p w14:paraId="6024B883" w14:textId="77777777" w:rsidR="00E10E04" w:rsidRDefault="00000000">
            <w:pPr>
              <w:jc w:val="center"/>
              <w:rPr>
                <w:color w:val="000000" w:themeColor="text1"/>
              </w:rPr>
            </w:pPr>
            <w:r>
              <w:rPr>
                <w:color w:val="000000" w:themeColor="text1"/>
              </w:rPr>
              <w:t>达标</w:t>
            </w:r>
          </w:p>
        </w:tc>
      </w:tr>
      <w:tr w:rsidR="00E10E04" w14:paraId="3DC9BB23" w14:textId="77777777">
        <w:trPr>
          <w:trHeight w:val="277"/>
          <w:jc w:val="center"/>
        </w:trPr>
        <w:tc>
          <w:tcPr>
            <w:tcW w:w="591" w:type="dxa"/>
            <w:vAlign w:val="center"/>
          </w:tcPr>
          <w:p w14:paraId="2BD7F21B" w14:textId="77777777" w:rsidR="00E10E04" w:rsidRDefault="00000000">
            <w:pPr>
              <w:jc w:val="center"/>
              <w:rPr>
                <w:color w:val="000000" w:themeColor="text1"/>
              </w:rPr>
            </w:pPr>
            <w:r>
              <w:rPr>
                <w:color w:val="000000" w:themeColor="text1"/>
              </w:rPr>
              <w:t>38</w:t>
            </w:r>
          </w:p>
        </w:tc>
        <w:tc>
          <w:tcPr>
            <w:tcW w:w="1881" w:type="dxa"/>
            <w:vAlign w:val="center"/>
          </w:tcPr>
          <w:p w14:paraId="166FB520" w14:textId="77777777" w:rsidR="00E10E04" w:rsidRDefault="00000000">
            <w:pPr>
              <w:jc w:val="center"/>
              <w:rPr>
                <w:color w:val="000000" w:themeColor="text1"/>
              </w:rPr>
            </w:pPr>
            <w:r>
              <w:rPr>
                <w:color w:val="000000" w:themeColor="text1"/>
              </w:rPr>
              <w:t>苯并</w:t>
            </w:r>
            <w:r>
              <w:rPr>
                <w:color w:val="000000" w:themeColor="text1"/>
              </w:rPr>
              <w:t>[a]</w:t>
            </w:r>
            <w:r>
              <w:rPr>
                <w:color w:val="000000" w:themeColor="text1"/>
              </w:rPr>
              <w:t>蒽</w:t>
            </w:r>
          </w:p>
        </w:tc>
        <w:tc>
          <w:tcPr>
            <w:tcW w:w="1175" w:type="dxa"/>
            <w:vAlign w:val="center"/>
          </w:tcPr>
          <w:p w14:paraId="568452C2" w14:textId="77777777" w:rsidR="00E10E04" w:rsidRDefault="00E10E04">
            <w:pPr>
              <w:widowControl/>
              <w:jc w:val="center"/>
              <w:rPr>
                <w:color w:val="000000" w:themeColor="text1"/>
              </w:rPr>
            </w:pPr>
          </w:p>
        </w:tc>
        <w:tc>
          <w:tcPr>
            <w:tcW w:w="1107" w:type="dxa"/>
            <w:vAlign w:val="center"/>
          </w:tcPr>
          <w:p w14:paraId="2D67B6EB" w14:textId="77777777" w:rsidR="00E10E04" w:rsidRDefault="00E10E04">
            <w:pPr>
              <w:widowControl/>
              <w:jc w:val="center"/>
              <w:rPr>
                <w:color w:val="000000" w:themeColor="text1"/>
                <w:kern w:val="0"/>
              </w:rPr>
            </w:pPr>
          </w:p>
        </w:tc>
        <w:tc>
          <w:tcPr>
            <w:tcW w:w="932" w:type="dxa"/>
            <w:vAlign w:val="center"/>
          </w:tcPr>
          <w:p w14:paraId="7EE1120F" w14:textId="77777777" w:rsidR="00E10E04" w:rsidRDefault="00E10E04">
            <w:pPr>
              <w:widowControl/>
              <w:jc w:val="center"/>
              <w:rPr>
                <w:color w:val="000000" w:themeColor="text1"/>
                <w:kern w:val="0"/>
              </w:rPr>
            </w:pPr>
          </w:p>
        </w:tc>
        <w:tc>
          <w:tcPr>
            <w:tcW w:w="1864" w:type="dxa"/>
            <w:vAlign w:val="center"/>
          </w:tcPr>
          <w:p w14:paraId="1B7ECE99" w14:textId="77777777" w:rsidR="00E10E04" w:rsidRDefault="00E10E04">
            <w:pPr>
              <w:jc w:val="center"/>
              <w:rPr>
                <w:color w:val="000000" w:themeColor="text1"/>
              </w:rPr>
            </w:pPr>
          </w:p>
        </w:tc>
        <w:tc>
          <w:tcPr>
            <w:tcW w:w="869" w:type="dxa"/>
            <w:vAlign w:val="center"/>
          </w:tcPr>
          <w:p w14:paraId="6AC894E0" w14:textId="77777777" w:rsidR="00E10E04" w:rsidRDefault="00E10E04">
            <w:pPr>
              <w:jc w:val="center"/>
              <w:rPr>
                <w:color w:val="000000" w:themeColor="text1"/>
              </w:rPr>
            </w:pPr>
          </w:p>
        </w:tc>
        <w:tc>
          <w:tcPr>
            <w:tcW w:w="1098" w:type="dxa"/>
            <w:vAlign w:val="center"/>
          </w:tcPr>
          <w:p w14:paraId="2C0458A7" w14:textId="77777777" w:rsidR="00E10E04" w:rsidRDefault="00000000">
            <w:pPr>
              <w:jc w:val="center"/>
              <w:rPr>
                <w:color w:val="000000" w:themeColor="text1"/>
              </w:rPr>
            </w:pPr>
            <w:r>
              <w:rPr>
                <w:color w:val="000000" w:themeColor="text1"/>
              </w:rPr>
              <w:t>达标</w:t>
            </w:r>
          </w:p>
        </w:tc>
      </w:tr>
      <w:tr w:rsidR="00E10E04" w14:paraId="65D3E1F2" w14:textId="77777777">
        <w:trPr>
          <w:trHeight w:val="277"/>
          <w:jc w:val="center"/>
        </w:trPr>
        <w:tc>
          <w:tcPr>
            <w:tcW w:w="591" w:type="dxa"/>
            <w:vAlign w:val="center"/>
          </w:tcPr>
          <w:p w14:paraId="7F1CF797" w14:textId="77777777" w:rsidR="00E10E04" w:rsidRDefault="00000000">
            <w:pPr>
              <w:jc w:val="center"/>
              <w:rPr>
                <w:color w:val="000000" w:themeColor="text1"/>
              </w:rPr>
            </w:pPr>
            <w:r>
              <w:rPr>
                <w:color w:val="000000" w:themeColor="text1"/>
              </w:rPr>
              <w:t>39</w:t>
            </w:r>
          </w:p>
        </w:tc>
        <w:tc>
          <w:tcPr>
            <w:tcW w:w="1881" w:type="dxa"/>
            <w:vAlign w:val="center"/>
          </w:tcPr>
          <w:p w14:paraId="15535FCF" w14:textId="77777777" w:rsidR="00E10E04" w:rsidRDefault="00000000">
            <w:pPr>
              <w:jc w:val="center"/>
              <w:rPr>
                <w:color w:val="000000" w:themeColor="text1"/>
              </w:rPr>
            </w:pPr>
            <w:r>
              <w:rPr>
                <w:color w:val="000000" w:themeColor="text1"/>
              </w:rPr>
              <w:t>苯并</w:t>
            </w:r>
            <w:r>
              <w:rPr>
                <w:color w:val="000000" w:themeColor="text1"/>
              </w:rPr>
              <w:t>[a]</w:t>
            </w:r>
            <w:r>
              <w:rPr>
                <w:color w:val="000000" w:themeColor="text1"/>
              </w:rPr>
              <w:t>芘</w:t>
            </w:r>
          </w:p>
        </w:tc>
        <w:tc>
          <w:tcPr>
            <w:tcW w:w="1175" w:type="dxa"/>
            <w:vAlign w:val="center"/>
          </w:tcPr>
          <w:p w14:paraId="3A8F36BB" w14:textId="77777777" w:rsidR="00E10E04" w:rsidRDefault="00E10E04">
            <w:pPr>
              <w:widowControl/>
              <w:jc w:val="center"/>
              <w:rPr>
                <w:color w:val="000000" w:themeColor="text1"/>
              </w:rPr>
            </w:pPr>
          </w:p>
        </w:tc>
        <w:tc>
          <w:tcPr>
            <w:tcW w:w="1107" w:type="dxa"/>
            <w:vAlign w:val="center"/>
          </w:tcPr>
          <w:p w14:paraId="2333760F" w14:textId="77777777" w:rsidR="00E10E04" w:rsidRDefault="00E10E04">
            <w:pPr>
              <w:widowControl/>
              <w:jc w:val="center"/>
              <w:rPr>
                <w:color w:val="000000" w:themeColor="text1"/>
                <w:kern w:val="0"/>
              </w:rPr>
            </w:pPr>
          </w:p>
        </w:tc>
        <w:tc>
          <w:tcPr>
            <w:tcW w:w="932" w:type="dxa"/>
            <w:vAlign w:val="center"/>
          </w:tcPr>
          <w:p w14:paraId="0844D3ED" w14:textId="77777777" w:rsidR="00E10E04" w:rsidRDefault="00E10E04">
            <w:pPr>
              <w:widowControl/>
              <w:jc w:val="center"/>
              <w:rPr>
                <w:color w:val="000000" w:themeColor="text1"/>
                <w:kern w:val="0"/>
              </w:rPr>
            </w:pPr>
          </w:p>
        </w:tc>
        <w:tc>
          <w:tcPr>
            <w:tcW w:w="1864" w:type="dxa"/>
            <w:vAlign w:val="center"/>
          </w:tcPr>
          <w:p w14:paraId="5382E098" w14:textId="77777777" w:rsidR="00E10E04" w:rsidRDefault="00E10E04">
            <w:pPr>
              <w:jc w:val="center"/>
              <w:rPr>
                <w:color w:val="000000" w:themeColor="text1"/>
              </w:rPr>
            </w:pPr>
          </w:p>
        </w:tc>
        <w:tc>
          <w:tcPr>
            <w:tcW w:w="869" w:type="dxa"/>
            <w:vAlign w:val="center"/>
          </w:tcPr>
          <w:p w14:paraId="5EEF1B95" w14:textId="77777777" w:rsidR="00E10E04" w:rsidRDefault="00E10E04">
            <w:pPr>
              <w:jc w:val="center"/>
              <w:rPr>
                <w:color w:val="000000" w:themeColor="text1"/>
              </w:rPr>
            </w:pPr>
          </w:p>
        </w:tc>
        <w:tc>
          <w:tcPr>
            <w:tcW w:w="1098" w:type="dxa"/>
            <w:vAlign w:val="center"/>
          </w:tcPr>
          <w:p w14:paraId="16020058" w14:textId="77777777" w:rsidR="00E10E04" w:rsidRDefault="00000000">
            <w:pPr>
              <w:jc w:val="center"/>
              <w:rPr>
                <w:color w:val="000000" w:themeColor="text1"/>
              </w:rPr>
            </w:pPr>
            <w:r>
              <w:rPr>
                <w:color w:val="000000" w:themeColor="text1"/>
              </w:rPr>
              <w:t>达标</w:t>
            </w:r>
          </w:p>
        </w:tc>
      </w:tr>
      <w:tr w:rsidR="00E10E04" w14:paraId="25DA19D5" w14:textId="77777777">
        <w:trPr>
          <w:trHeight w:val="277"/>
          <w:jc w:val="center"/>
        </w:trPr>
        <w:tc>
          <w:tcPr>
            <w:tcW w:w="591" w:type="dxa"/>
            <w:vAlign w:val="center"/>
          </w:tcPr>
          <w:p w14:paraId="0C8FE0AD" w14:textId="77777777" w:rsidR="00E10E04" w:rsidRDefault="00000000">
            <w:pPr>
              <w:jc w:val="center"/>
              <w:rPr>
                <w:color w:val="000000" w:themeColor="text1"/>
              </w:rPr>
            </w:pPr>
            <w:r>
              <w:rPr>
                <w:color w:val="000000" w:themeColor="text1"/>
              </w:rPr>
              <w:t>40</w:t>
            </w:r>
          </w:p>
        </w:tc>
        <w:tc>
          <w:tcPr>
            <w:tcW w:w="1881" w:type="dxa"/>
            <w:vAlign w:val="center"/>
          </w:tcPr>
          <w:p w14:paraId="06AB0592" w14:textId="77777777" w:rsidR="00E10E04" w:rsidRDefault="00000000">
            <w:pPr>
              <w:jc w:val="center"/>
              <w:rPr>
                <w:color w:val="000000" w:themeColor="text1"/>
              </w:rPr>
            </w:pPr>
            <w:r>
              <w:rPr>
                <w:color w:val="000000" w:themeColor="text1"/>
              </w:rPr>
              <w:t>二苯并</w:t>
            </w:r>
            <w:r>
              <w:rPr>
                <w:color w:val="000000" w:themeColor="text1"/>
              </w:rPr>
              <w:t>[a</w:t>
            </w:r>
            <w:r>
              <w:rPr>
                <w:color w:val="000000" w:themeColor="text1"/>
              </w:rPr>
              <w:t>，</w:t>
            </w:r>
            <w:r>
              <w:rPr>
                <w:color w:val="000000" w:themeColor="text1"/>
              </w:rPr>
              <w:t>h]</w:t>
            </w:r>
            <w:r>
              <w:rPr>
                <w:color w:val="000000" w:themeColor="text1"/>
              </w:rPr>
              <w:t>蒽</w:t>
            </w:r>
          </w:p>
        </w:tc>
        <w:tc>
          <w:tcPr>
            <w:tcW w:w="1175" w:type="dxa"/>
            <w:vAlign w:val="center"/>
          </w:tcPr>
          <w:p w14:paraId="6A0178C5" w14:textId="77777777" w:rsidR="00E10E04" w:rsidRDefault="00E10E04">
            <w:pPr>
              <w:widowControl/>
              <w:jc w:val="center"/>
              <w:rPr>
                <w:color w:val="000000" w:themeColor="text1"/>
              </w:rPr>
            </w:pPr>
          </w:p>
        </w:tc>
        <w:tc>
          <w:tcPr>
            <w:tcW w:w="1107" w:type="dxa"/>
            <w:vAlign w:val="center"/>
          </w:tcPr>
          <w:p w14:paraId="55830963" w14:textId="77777777" w:rsidR="00E10E04" w:rsidRDefault="00E10E04">
            <w:pPr>
              <w:widowControl/>
              <w:jc w:val="center"/>
              <w:rPr>
                <w:color w:val="000000" w:themeColor="text1"/>
                <w:kern w:val="0"/>
              </w:rPr>
            </w:pPr>
          </w:p>
        </w:tc>
        <w:tc>
          <w:tcPr>
            <w:tcW w:w="932" w:type="dxa"/>
            <w:vAlign w:val="center"/>
          </w:tcPr>
          <w:p w14:paraId="1F0C036B" w14:textId="77777777" w:rsidR="00E10E04" w:rsidRDefault="00E10E04">
            <w:pPr>
              <w:widowControl/>
              <w:jc w:val="center"/>
              <w:rPr>
                <w:color w:val="000000" w:themeColor="text1"/>
                <w:kern w:val="0"/>
              </w:rPr>
            </w:pPr>
          </w:p>
        </w:tc>
        <w:tc>
          <w:tcPr>
            <w:tcW w:w="1864" w:type="dxa"/>
            <w:vAlign w:val="center"/>
          </w:tcPr>
          <w:p w14:paraId="2AEBDB4A" w14:textId="77777777" w:rsidR="00E10E04" w:rsidRDefault="00E10E04">
            <w:pPr>
              <w:jc w:val="center"/>
              <w:rPr>
                <w:color w:val="000000" w:themeColor="text1"/>
              </w:rPr>
            </w:pPr>
          </w:p>
        </w:tc>
        <w:tc>
          <w:tcPr>
            <w:tcW w:w="869" w:type="dxa"/>
            <w:vAlign w:val="center"/>
          </w:tcPr>
          <w:p w14:paraId="3548814C" w14:textId="77777777" w:rsidR="00E10E04" w:rsidRDefault="00E10E04">
            <w:pPr>
              <w:jc w:val="center"/>
              <w:rPr>
                <w:color w:val="000000" w:themeColor="text1"/>
              </w:rPr>
            </w:pPr>
          </w:p>
        </w:tc>
        <w:tc>
          <w:tcPr>
            <w:tcW w:w="1098" w:type="dxa"/>
            <w:vAlign w:val="center"/>
          </w:tcPr>
          <w:p w14:paraId="39950B2A" w14:textId="77777777" w:rsidR="00E10E04" w:rsidRDefault="00000000">
            <w:pPr>
              <w:jc w:val="center"/>
              <w:rPr>
                <w:color w:val="000000" w:themeColor="text1"/>
              </w:rPr>
            </w:pPr>
            <w:r>
              <w:rPr>
                <w:color w:val="000000" w:themeColor="text1"/>
              </w:rPr>
              <w:t>达标</w:t>
            </w:r>
          </w:p>
        </w:tc>
      </w:tr>
      <w:tr w:rsidR="00E10E04" w14:paraId="222B65C7" w14:textId="77777777">
        <w:trPr>
          <w:trHeight w:val="277"/>
          <w:jc w:val="center"/>
        </w:trPr>
        <w:tc>
          <w:tcPr>
            <w:tcW w:w="591" w:type="dxa"/>
            <w:vAlign w:val="center"/>
          </w:tcPr>
          <w:p w14:paraId="3B1DD679" w14:textId="77777777" w:rsidR="00E10E04" w:rsidRDefault="00000000">
            <w:pPr>
              <w:jc w:val="center"/>
              <w:rPr>
                <w:color w:val="000000" w:themeColor="text1"/>
              </w:rPr>
            </w:pPr>
            <w:r>
              <w:rPr>
                <w:color w:val="000000" w:themeColor="text1"/>
              </w:rPr>
              <w:t>41</w:t>
            </w:r>
          </w:p>
        </w:tc>
        <w:tc>
          <w:tcPr>
            <w:tcW w:w="1881" w:type="dxa"/>
            <w:vAlign w:val="center"/>
          </w:tcPr>
          <w:p w14:paraId="02B9AE7C" w14:textId="77777777" w:rsidR="00E10E04" w:rsidRDefault="00000000">
            <w:pPr>
              <w:jc w:val="center"/>
              <w:rPr>
                <w:color w:val="000000" w:themeColor="text1"/>
              </w:rPr>
            </w:pPr>
            <w:r>
              <w:rPr>
                <w:color w:val="000000" w:themeColor="text1"/>
              </w:rPr>
              <w:t>萘</w:t>
            </w:r>
          </w:p>
        </w:tc>
        <w:tc>
          <w:tcPr>
            <w:tcW w:w="1175" w:type="dxa"/>
            <w:vAlign w:val="center"/>
          </w:tcPr>
          <w:p w14:paraId="28678C50" w14:textId="77777777" w:rsidR="00E10E04" w:rsidRDefault="00E10E04">
            <w:pPr>
              <w:jc w:val="center"/>
              <w:rPr>
                <w:color w:val="000000" w:themeColor="text1"/>
              </w:rPr>
            </w:pPr>
          </w:p>
        </w:tc>
        <w:tc>
          <w:tcPr>
            <w:tcW w:w="1107" w:type="dxa"/>
            <w:vAlign w:val="center"/>
          </w:tcPr>
          <w:p w14:paraId="277E948F" w14:textId="77777777" w:rsidR="00E10E04" w:rsidRDefault="00E10E04">
            <w:pPr>
              <w:jc w:val="center"/>
              <w:rPr>
                <w:color w:val="000000" w:themeColor="text1"/>
                <w:kern w:val="0"/>
              </w:rPr>
            </w:pPr>
          </w:p>
        </w:tc>
        <w:tc>
          <w:tcPr>
            <w:tcW w:w="932" w:type="dxa"/>
            <w:vAlign w:val="center"/>
          </w:tcPr>
          <w:p w14:paraId="3E1604F8" w14:textId="77777777" w:rsidR="00E10E04" w:rsidRDefault="00E10E04">
            <w:pPr>
              <w:jc w:val="center"/>
              <w:rPr>
                <w:color w:val="000000" w:themeColor="text1"/>
                <w:kern w:val="0"/>
              </w:rPr>
            </w:pPr>
          </w:p>
        </w:tc>
        <w:tc>
          <w:tcPr>
            <w:tcW w:w="1864" w:type="dxa"/>
            <w:vAlign w:val="center"/>
          </w:tcPr>
          <w:p w14:paraId="6DC981D2" w14:textId="77777777" w:rsidR="00E10E04" w:rsidRDefault="00E10E04">
            <w:pPr>
              <w:jc w:val="center"/>
              <w:rPr>
                <w:color w:val="000000" w:themeColor="text1"/>
              </w:rPr>
            </w:pPr>
          </w:p>
        </w:tc>
        <w:tc>
          <w:tcPr>
            <w:tcW w:w="869" w:type="dxa"/>
            <w:vAlign w:val="center"/>
          </w:tcPr>
          <w:p w14:paraId="66864C6C" w14:textId="77777777" w:rsidR="00E10E04" w:rsidRDefault="00E10E04">
            <w:pPr>
              <w:jc w:val="center"/>
              <w:rPr>
                <w:color w:val="000000" w:themeColor="text1"/>
              </w:rPr>
            </w:pPr>
          </w:p>
        </w:tc>
        <w:tc>
          <w:tcPr>
            <w:tcW w:w="1098" w:type="dxa"/>
            <w:vAlign w:val="center"/>
          </w:tcPr>
          <w:p w14:paraId="492EC43E" w14:textId="77777777" w:rsidR="00E10E04" w:rsidRDefault="00000000">
            <w:pPr>
              <w:jc w:val="center"/>
              <w:rPr>
                <w:color w:val="000000" w:themeColor="text1"/>
              </w:rPr>
            </w:pPr>
            <w:r>
              <w:rPr>
                <w:color w:val="000000" w:themeColor="text1"/>
              </w:rPr>
              <w:t>达标</w:t>
            </w:r>
          </w:p>
        </w:tc>
      </w:tr>
      <w:tr w:rsidR="00E10E04" w14:paraId="732EAB2E" w14:textId="77777777">
        <w:trPr>
          <w:trHeight w:val="277"/>
          <w:jc w:val="center"/>
        </w:trPr>
        <w:tc>
          <w:tcPr>
            <w:tcW w:w="591" w:type="dxa"/>
            <w:vAlign w:val="center"/>
          </w:tcPr>
          <w:p w14:paraId="75EC424E" w14:textId="77777777" w:rsidR="00E10E04" w:rsidRDefault="00000000">
            <w:pPr>
              <w:jc w:val="center"/>
              <w:rPr>
                <w:color w:val="000000" w:themeColor="text1"/>
              </w:rPr>
            </w:pPr>
            <w:r>
              <w:rPr>
                <w:color w:val="000000" w:themeColor="text1"/>
              </w:rPr>
              <w:t>42</w:t>
            </w:r>
          </w:p>
        </w:tc>
        <w:tc>
          <w:tcPr>
            <w:tcW w:w="1881" w:type="dxa"/>
            <w:vAlign w:val="center"/>
          </w:tcPr>
          <w:p w14:paraId="03B8A153" w14:textId="77777777" w:rsidR="00E10E04" w:rsidRDefault="00000000">
            <w:pPr>
              <w:jc w:val="center"/>
              <w:rPr>
                <w:color w:val="000000" w:themeColor="text1"/>
              </w:rPr>
            </w:pPr>
            <w:r>
              <w:rPr>
                <w:color w:val="000000" w:themeColor="text1"/>
              </w:rPr>
              <w:t>苯并</w:t>
            </w:r>
            <w:r>
              <w:rPr>
                <w:color w:val="000000" w:themeColor="text1"/>
              </w:rPr>
              <w:t>[b]</w:t>
            </w:r>
            <w:r>
              <w:rPr>
                <w:color w:val="000000" w:themeColor="text1"/>
              </w:rPr>
              <w:t>荧蒽</w:t>
            </w:r>
          </w:p>
        </w:tc>
        <w:tc>
          <w:tcPr>
            <w:tcW w:w="1175" w:type="dxa"/>
            <w:vAlign w:val="center"/>
          </w:tcPr>
          <w:p w14:paraId="5D11B1B6" w14:textId="77777777" w:rsidR="00E10E04" w:rsidRDefault="00E10E04">
            <w:pPr>
              <w:widowControl/>
              <w:jc w:val="center"/>
              <w:rPr>
                <w:color w:val="000000" w:themeColor="text1"/>
              </w:rPr>
            </w:pPr>
          </w:p>
        </w:tc>
        <w:tc>
          <w:tcPr>
            <w:tcW w:w="1107" w:type="dxa"/>
            <w:vAlign w:val="center"/>
          </w:tcPr>
          <w:p w14:paraId="0ADB74AD" w14:textId="77777777" w:rsidR="00E10E04" w:rsidRDefault="00E10E04">
            <w:pPr>
              <w:widowControl/>
              <w:jc w:val="center"/>
              <w:rPr>
                <w:color w:val="000000" w:themeColor="text1"/>
                <w:kern w:val="0"/>
              </w:rPr>
            </w:pPr>
          </w:p>
        </w:tc>
        <w:tc>
          <w:tcPr>
            <w:tcW w:w="932" w:type="dxa"/>
            <w:vAlign w:val="center"/>
          </w:tcPr>
          <w:p w14:paraId="2017D75C" w14:textId="77777777" w:rsidR="00E10E04" w:rsidRDefault="00E10E04">
            <w:pPr>
              <w:widowControl/>
              <w:jc w:val="center"/>
              <w:rPr>
                <w:color w:val="000000" w:themeColor="text1"/>
                <w:kern w:val="0"/>
              </w:rPr>
            </w:pPr>
          </w:p>
        </w:tc>
        <w:tc>
          <w:tcPr>
            <w:tcW w:w="1864" w:type="dxa"/>
            <w:vAlign w:val="center"/>
          </w:tcPr>
          <w:p w14:paraId="4DAD94FA" w14:textId="77777777" w:rsidR="00E10E04" w:rsidRDefault="00E10E04">
            <w:pPr>
              <w:jc w:val="center"/>
              <w:rPr>
                <w:color w:val="000000" w:themeColor="text1"/>
              </w:rPr>
            </w:pPr>
          </w:p>
        </w:tc>
        <w:tc>
          <w:tcPr>
            <w:tcW w:w="869" w:type="dxa"/>
            <w:vAlign w:val="center"/>
          </w:tcPr>
          <w:p w14:paraId="17390946" w14:textId="77777777" w:rsidR="00E10E04" w:rsidRDefault="00E10E04">
            <w:pPr>
              <w:jc w:val="center"/>
              <w:rPr>
                <w:color w:val="000000" w:themeColor="text1"/>
              </w:rPr>
            </w:pPr>
          </w:p>
        </w:tc>
        <w:tc>
          <w:tcPr>
            <w:tcW w:w="1098" w:type="dxa"/>
            <w:vAlign w:val="center"/>
          </w:tcPr>
          <w:p w14:paraId="02257CBA" w14:textId="77777777" w:rsidR="00E10E04" w:rsidRDefault="00000000">
            <w:pPr>
              <w:jc w:val="center"/>
              <w:rPr>
                <w:color w:val="000000" w:themeColor="text1"/>
              </w:rPr>
            </w:pPr>
            <w:r>
              <w:rPr>
                <w:color w:val="000000" w:themeColor="text1"/>
              </w:rPr>
              <w:t>达标</w:t>
            </w:r>
          </w:p>
        </w:tc>
      </w:tr>
      <w:tr w:rsidR="00E10E04" w14:paraId="64C88EDE" w14:textId="77777777">
        <w:trPr>
          <w:trHeight w:val="277"/>
          <w:jc w:val="center"/>
        </w:trPr>
        <w:tc>
          <w:tcPr>
            <w:tcW w:w="591" w:type="dxa"/>
            <w:vAlign w:val="center"/>
          </w:tcPr>
          <w:p w14:paraId="606A0C15" w14:textId="77777777" w:rsidR="00E10E04" w:rsidRDefault="00000000">
            <w:pPr>
              <w:jc w:val="center"/>
              <w:rPr>
                <w:color w:val="000000" w:themeColor="text1"/>
              </w:rPr>
            </w:pPr>
            <w:r>
              <w:rPr>
                <w:color w:val="000000" w:themeColor="text1"/>
              </w:rPr>
              <w:t>43</w:t>
            </w:r>
          </w:p>
        </w:tc>
        <w:tc>
          <w:tcPr>
            <w:tcW w:w="1881" w:type="dxa"/>
            <w:vAlign w:val="center"/>
          </w:tcPr>
          <w:p w14:paraId="5F5E62A9" w14:textId="77777777" w:rsidR="00E10E04" w:rsidRDefault="00000000">
            <w:pPr>
              <w:jc w:val="center"/>
              <w:rPr>
                <w:color w:val="000000" w:themeColor="text1"/>
              </w:rPr>
            </w:pPr>
            <w:r>
              <w:rPr>
                <w:color w:val="000000" w:themeColor="text1"/>
              </w:rPr>
              <w:t>苯并</w:t>
            </w:r>
            <w:r>
              <w:rPr>
                <w:color w:val="000000" w:themeColor="text1"/>
              </w:rPr>
              <w:t>[k]</w:t>
            </w:r>
            <w:r>
              <w:rPr>
                <w:color w:val="000000" w:themeColor="text1"/>
              </w:rPr>
              <w:t>荧蒽</w:t>
            </w:r>
          </w:p>
        </w:tc>
        <w:tc>
          <w:tcPr>
            <w:tcW w:w="1175" w:type="dxa"/>
            <w:vAlign w:val="center"/>
          </w:tcPr>
          <w:p w14:paraId="42FBCFDA" w14:textId="77777777" w:rsidR="00E10E04" w:rsidRDefault="00E10E04">
            <w:pPr>
              <w:widowControl/>
              <w:jc w:val="center"/>
              <w:rPr>
                <w:color w:val="000000" w:themeColor="text1"/>
              </w:rPr>
            </w:pPr>
          </w:p>
        </w:tc>
        <w:tc>
          <w:tcPr>
            <w:tcW w:w="1107" w:type="dxa"/>
            <w:vAlign w:val="center"/>
          </w:tcPr>
          <w:p w14:paraId="5161AB98" w14:textId="77777777" w:rsidR="00E10E04" w:rsidRDefault="00E10E04">
            <w:pPr>
              <w:widowControl/>
              <w:jc w:val="center"/>
              <w:rPr>
                <w:color w:val="000000" w:themeColor="text1"/>
                <w:kern w:val="0"/>
              </w:rPr>
            </w:pPr>
          </w:p>
        </w:tc>
        <w:tc>
          <w:tcPr>
            <w:tcW w:w="932" w:type="dxa"/>
            <w:vAlign w:val="center"/>
          </w:tcPr>
          <w:p w14:paraId="2B00D869" w14:textId="77777777" w:rsidR="00E10E04" w:rsidRDefault="00E10E04">
            <w:pPr>
              <w:widowControl/>
              <w:jc w:val="center"/>
              <w:rPr>
                <w:color w:val="000000" w:themeColor="text1"/>
                <w:kern w:val="0"/>
              </w:rPr>
            </w:pPr>
          </w:p>
        </w:tc>
        <w:tc>
          <w:tcPr>
            <w:tcW w:w="1864" w:type="dxa"/>
            <w:vAlign w:val="center"/>
          </w:tcPr>
          <w:p w14:paraId="5A7B0717" w14:textId="77777777" w:rsidR="00E10E04" w:rsidRDefault="00E10E04">
            <w:pPr>
              <w:jc w:val="center"/>
              <w:rPr>
                <w:color w:val="000000" w:themeColor="text1"/>
              </w:rPr>
            </w:pPr>
          </w:p>
        </w:tc>
        <w:tc>
          <w:tcPr>
            <w:tcW w:w="869" w:type="dxa"/>
            <w:vAlign w:val="center"/>
          </w:tcPr>
          <w:p w14:paraId="3CCBDA1E" w14:textId="77777777" w:rsidR="00E10E04" w:rsidRDefault="00E10E04">
            <w:pPr>
              <w:jc w:val="center"/>
              <w:rPr>
                <w:color w:val="000000" w:themeColor="text1"/>
              </w:rPr>
            </w:pPr>
          </w:p>
        </w:tc>
        <w:tc>
          <w:tcPr>
            <w:tcW w:w="1098" w:type="dxa"/>
            <w:vAlign w:val="center"/>
          </w:tcPr>
          <w:p w14:paraId="737B85CA" w14:textId="77777777" w:rsidR="00E10E04" w:rsidRDefault="00000000">
            <w:pPr>
              <w:jc w:val="center"/>
              <w:rPr>
                <w:color w:val="000000" w:themeColor="text1"/>
              </w:rPr>
            </w:pPr>
            <w:r>
              <w:rPr>
                <w:color w:val="000000" w:themeColor="text1"/>
              </w:rPr>
              <w:t>达标</w:t>
            </w:r>
          </w:p>
        </w:tc>
      </w:tr>
      <w:tr w:rsidR="00E10E04" w14:paraId="1D8B6A2B" w14:textId="77777777">
        <w:trPr>
          <w:trHeight w:val="277"/>
          <w:jc w:val="center"/>
        </w:trPr>
        <w:tc>
          <w:tcPr>
            <w:tcW w:w="591" w:type="dxa"/>
            <w:vAlign w:val="center"/>
          </w:tcPr>
          <w:p w14:paraId="7D1DB77B" w14:textId="77777777" w:rsidR="00E10E04" w:rsidRDefault="00000000">
            <w:pPr>
              <w:jc w:val="center"/>
              <w:rPr>
                <w:color w:val="000000" w:themeColor="text1"/>
              </w:rPr>
            </w:pPr>
            <w:r>
              <w:rPr>
                <w:color w:val="000000" w:themeColor="text1"/>
              </w:rPr>
              <w:t>44</w:t>
            </w:r>
          </w:p>
        </w:tc>
        <w:tc>
          <w:tcPr>
            <w:tcW w:w="1881" w:type="dxa"/>
            <w:vAlign w:val="center"/>
          </w:tcPr>
          <w:p w14:paraId="7814EBE8" w14:textId="77777777" w:rsidR="00E10E04" w:rsidRDefault="00000000">
            <w:pPr>
              <w:jc w:val="center"/>
              <w:rPr>
                <w:color w:val="000000" w:themeColor="text1"/>
              </w:rPr>
            </w:pPr>
            <w:r>
              <w:rPr>
                <w:color w:val="000000" w:themeColor="text1"/>
              </w:rPr>
              <w:t>茚并</w:t>
            </w:r>
            <w:r>
              <w:rPr>
                <w:color w:val="000000" w:themeColor="text1"/>
              </w:rPr>
              <w:t>[1</w:t>
            </w:r>
            <w:r>
              <w:rPr>
                <w:color w:val="000000" w:themeColor="text1"/>
              </w:rPr>
              <w:t>，</w:t>
            </w:r>
            <w:r>
              <w:rPr>
                <w:color w:val="000000" w:themeColor="text1"/>
              </w:rPr>
              <w:t>2</w:t>
            </w:r>
            <w:r>
              <w:rPr>
                <w:color w:val="000000" w:themeColor="text1"/>
              </w:rPr>
              <w:t>，</w:t>
            </w:r>
            <w:r>
              <w:rPr>
                <w:color w:val="000000" w:themeColor="text1"/>
              </w:rPr>
              <w:t>3-cd]</w:t>
            </w:r>
            <w:r>
              <w:rPr>
                <w:color w:val="000000" w:themeColor="text1"/>
              </w:rPr>
              <w:t>芘</w:t>
            </w:r>
          </w:p>
        </w:tc>
        <w:tc>
          <w:tcPr>
            <w:tcW w:w="1175" w:type="dxa"/>
            <w:vAlign w:val="center"/>
          </w:tcPr>
          <w:p w14:paraId="55AB17CB" w14:textId="77777777" w:rsidR="00E10E04" w:rsidRDefault="00E10E04">
            <w:pPr>
              <w:widowControl/>
              <w:jc w:val="center"/>
              <w:rPr>
                <w:color w:val="000000" w:themeColor="text1"/>
              </w:rPr>
            </w:pPr>
          </w:p>
        </w:tc>
        <w:tc>
          <w:tcPr>
            <w:tcW w:w="1107" w:type="dxa"/>
            <w:vAlign w:val="center"/>
          </w:tcPr>
          <w:p w14:paraId="1FBCB1F9" w14:textId="77777777" w:rsidR="00E10E04" w:rsidRDefault="00E10E04">
            <w:pPr>
              <w:widowControl/>
              <w:jc w:val="center"/>
              <w:rPr>
                <w:color w:val="000000" w:themeColor="text1"/>
                <w:kern w:val="0"/>
              </w:rPr>
            </w:pPr>
          </w:p>
        </w:tc>
        <w:tc>
          <w:tcPr>
            <w:tcW w:w="932" w:type="dxa"/>
            <w:vAlign w:val="center"/>
          </w:tcPr>
          <w:p w14:paraId="25044E2A" w14:textId="77777777" w:rsidR="00E10E04" w:rsidRDefault="00E10E04">
            <w:pPr>
              <w:widowControl/>
              <w:jc w:val="center"/>
              <w:rPr>
                <w:color w:val="000000" w:themeColor="text1"/>
                <w:kern w:val="0"/>
              </w:rPr>
            </w:pPr>
          </w:p>
        </w:tc>
        <w:tc>
          <w:tcPr>
            <w:tcW w:w="1864" w:type="dxa"/>
            <w:vAlign w:val="center"/>
          </w:tcPr>
          <w:p w14:paraId="31375748" w14:textId="77777777" w:rsidR="00E10E04" w:rsidRDefault="00E10E04">
            <w:pPr>
              <w:jc w:val="center"/>
              <w:rPr>
                <w:color w:val="000000" w:themeColor="text1"/>
              </w:rPr>
            </w:pPr>
          </w:p>
        </w:tc>
        <w:tc>
          <w:tcPr>
            <w:tcW w:w="869" w:type="dxa"/>
            <w:vAlign w:val="center"/>
          </w:tcPr>
          <w:p w14:paraId="331C3D93" w14:textId="77777777" w:rsidR="00E10E04" w:rsidRDefault="00E10E04">
            <w:pPr>
              <w:jc w:val="center"/>
              <w:rPr>
                <w:color w:val="000000" w:themeColor="text1"/>
              </w:rPr>
            </w:pPr>
          </w:p>
        </w:tc>
        <w:tc>
          <w:tcPr>
            <w:tcW w:w="1098" w:type="dxa"/>
            <w:vAlign w:val="center"/>
          </w:tcPr>
          <w:p w14:paraId="5D72F0C4" w14:textId="77777777" w:rsidR="00E10E04" w:rsidRDefault="00000000">
            <w:pPr>
              <w:jc w:val="center"/>
              <w:rPr>
                <w:color w:val="000000" w:themeColor="text1"/>
              </w:rPr>
            </w:pPr>
            <w:r>
              <w:rPr>
                <w:color w:val="000000" w:themeColor="text1"/>
              </w:rPr>
              <w:t>达标</w:t>
            </w:r>
          </w:p>
        </w:tc>
      </w:tr>
      <w:tr w:rsidR="00E10E04" w14:paraId="75406D6B" w14:textId="77777777">
        <w:trPr>
          <w:trHeight w:val="277"/>
          <w:jc w:val="center"/>
        </w:trPr>
        <w:tc>
          <w:tcPr>
            <w:tcW w:w="591" w:type="dxa"/>
            <w:vAlign w:val="center"/>
          </w:tcPr>
          <w:p w14:paraId="0874BABB" w14:textId="77777777" w:rsidR="00E10E04" w:rsidRDefault="00000000">
            <w:pPr>
              <w:jc w:val="center"/>
              <w:rPr>
                <w:color w:val="000000" w:themeColor="text1"/>
              </w:rPr>
            </w:pPr>
            <w:r>
              <w:rPr>
                <w:color w:val="000000" w:themeColor="text1"/>
              </w:rPr>
              <w:t>45</w:t>
            </w:r>
          </w:p>
        </w:tc>
        <w:tc>
          <w:tcPr>
            <w:tcW w:w="1881" w:type="dxa"/>
            <w:vAlign w:val="center"/>
          </w:tcPr>
          <w:p w14:paraId="012C59E0" w14:textId="77777777" w:rsidR="00E10E04" w:rsidRDefault="00000000">
            <w:pPr>
              <w:jc w:val="center"/>
              <w:rPr>
                <w:color w:val="000000" w:themeColor="text1"/>
              </w:rPr>
            </w:pPr>
            <w:r>
              <w:rPr>
                <w:color w:val="000000" w:themeColor="text1"/>
              </w:rPr>
              <w:t>䓛</w:t>
            </w:r>
          </w:p>
        </w:tc>
        <w:tc>
          <w:tcPr>
            <w:tcW w:w="1175" w:type="dxa"/>
            <w:vAlign w:val="center"/>
          </w:tcPr>
          <w:p w14:paraId="1D8093DC" w14:textId="77777777" w:rsidR="00E10E04" w:rsidRDefault="00E10E04">
            <w:pPr>
              <w:widowControl/>
              <w:jc w:val="center"/>
              <w:rPr>
                <w:color w:val="000000" w:themeColor="text1"/>
              </w:rPr>
            </w:pPr>
          </w:p>
        </w:tc>
        <w:tc>
          <w:tcPr>
            <w:tcW w:w="1107" w:type="dxa"/>
            <w:vAlign w:val="center"/>
          </w:tcPr>
          <w:p w14:paraId="68B51C36" w14:textId="77777777" w:rsidR="00E10E04" w:rsidRDefault="00E10E04">
            <w:pPr>
              <w:widowControl/>
              <w:jc w:val="center"/>
              <w:rPr>
                <w:color w:val="000000" w:themeColor="text1"/>
                <w:kern w:val="0"/>
              </w:rPr>
            </w:pPr>
          </w:p>
        </w:tc>
        <w:tc>
          <w:tcPr>
            <w:tcW w:w="932" w:type="dxa"/>
            <w:vAlign w:val="center"/>
          </w:tcPr>
          <w:p w14:paraId="07083F4A" w14:textId="77777777" w:rsidR="00E10E04" w:rsidRDefault="00E10E04">
            <w:pPr>
              <w:widowControl/>
              <w:jc w:val="center"/>
              <w:rPr>
                <w:color w:val="000000" w:themeColor="text1"/>
                <w:kern w:val="0"/>
              </w:rPr>
            </w:pPr>
          </w:p>
        </w:tc>
        <w:tc>
          <w:tcPr>
            <w:tcW w:w="1864" w:type="dxa"/>
            <w:vAlign w:val="center"/>
          </w:tcPr>
          <w:p w14:paraId="6270B8D2" w14:textId="77777777" w:rsidR="00E10E04" w:rsidRDefault="00E10E04">
            <w:pPr>
              <w:jc w:val="center"/>
              <w:rPr>
                <w:color w:val="000000" w:themeColor="text1"/>
              </w:rPr>
            </w:pPr>
          </w:p>
        </w:tc>
        <w:tc>
          <w:tcPr>
            <w:tcW w:w="869" w:type="dxa"/>
            <w:vAlign w:val="center"/>
          </w:tcPr>
          <w:p w14:paraId="196F404F" w14:textId="77777777" w:rsidR="00E10E04" w:rsidRDefault="00E10E04">
            <w:pPr>
              <w:jc w:val="center"/>
              <w:rPr>
                <w:color w:val="000000" w:themeColor="text1"/>
              </w:rPr>
            </w:pPr>
          </w:p>
        </w:tc>
        <w:tc>
          <w:tcPr>
            <w:tcW w:w="1098" w:type="dxa"/>
            <w:vAlign w:val="center"/>
          </w:tcPr>
          <w:p w14:paraId="5C02DF61" w14:textId="77777777" w:rsidR="00E10E04" w:rsidRDefault="00000000">
            <w:pPr>
              <w:jc w:val="center"/>
              <w:rPr>
                <w:color w:val="000000" w:themeColor="text1"/>
              </w:rPr>
            </w:pPr>
            <w:r>
              <w:rPr>
                <w:color w:val="000000" w:themeColor="text1"/>
              </w:rPr>
              <w:t>达标</w:t>
            </w:r>
          </w:p>
        </w:tc>
      </w:tr>
      <w:tr w:rsidR="00E10E04" w14:paraId="4B2C5308" w14:textId="77777777">
        <w:trPr>
          <w:trHeight w:val="277"/>
          <w:jc w:val="center"/>
        </w:trPr>
        <w:tc>
          <w:tcPr>
            <w:tcW w:w="591" w:type="dxa"/>
            <w:vAlign w:val="center"/>
          </w:tcPr>
          <w:p w14:paraId="43B29243" w14:textId="77777777" w:rsidR="00E10E04" w:rsidRDefault="00000000">
            <w:pPr>
              <w:jc w:val="center"/>
              <w:rPr>
                <w:color w:val="000000" w:themeColor="text1"/>
              </w:rPr>
            </w:pPr>
            <w:r>
              <w:rPr>
                <w:color w:val="000000" w:themeColor="text1"/>
              </w:rPr>
              <w:t>46</w:t>
            </w:r>
          </w:p>
        </w:tc>
        <w:tc>
          <w:tcPr>
            <w:tcW w:w="1881" w:type="dxa"/>
            <w:vAlign w:val="center"/>
          </w:tcPr>
          <w:p w14:paraId="34A1FFDD" w14:textId="77777777" w:rsidR="00E10E04" w:rsidRDefault="00000000">
            <w:pPr>
              <w:jc w:val="center"/>
              <w:rPr>
                <w:color w:val="000000" w:themeColor="text1"/>
              </w:rPr>
            </w:pPr>
            <w:r>
              <w:rPr>
                <w:color w:val="000000" w:themeColor="text1"/>
              </w:rPr>
              <w:t>pH</w:t>
            </w:r>
          </w:p>
        </w:tc>
        <w:tc>
          <w:tcPr>
            <w:tcW w:w="1175" w:type="dxa"/>
            <w:vAlign w:val="center"/>
          </w:tcPr>
          <w:p w14:paraId="45E18DDD" w14:textId="77777777" w:rsidR="00E10E04" w:rsidRDefault="00E10E04">
            <w:pPr>
              <w:widowControl/>
              <w:jc w:val="center"/>
              <w:rPr>
                <w:color w:val="000000" w:themeColor="text1"/>
              </w:rPr>
            </w:pPr>
          </w:p>
        </w:tc>
        <w:tc>
          <w:tcPr>
            <w:tcW w:w="1107" w:type="dxa"/>
            <w:vAlign w:val="center"/>
          </w:tcPr>
          <w:p w14:paraId="790C232F" w14:textId="77777777" w:rsidR="00E10E04" w:rsidRDefault="00E10E04">
            <w:pPr>
              <w:widowControl/>
              <w:jc w:val="center"/>
              <w:rPr>
                <w:color w:val="000000" w:themeColor="text1"/>
                <w:kern w:val="0"/>
              </w:rPr>
            </w:pPr>
          </w:p>
        </w:tc>
        <w:tc>
          <w:tcPr>
            <w:tcW w:w="932" w:type="dxa"/>
            <w:vAlign w:val="center"/>
          </w:tcPr>
          <w:p w14:paraId="61AEC25A" w14:textId="77777777" w:rsidR="00E10E04" w:rsidRDefault="00E10E04">
            <w:pPr>
              <w:widowControl/>
              <w:jc w:val="center"/>
              <w:rPr>
                <w:color w:val="000000" w:themeColor="text1"/>
                <w:kern w:val="0"/>
              </w:rPr>
            </w:pPr>
          </w:p>
        </w:tc>
        <w:tc>
          <w:tcPr>
            <w:tcW w:w="1864" w:type="dxa"/>
            <w:vAlign w:val="center"/>
          </w:tcPr>
          <w:p w14:paraId="0862CF57" w14:textId="77777777" w:rsidR="00E10E04" w:rsidRDefault="00E10E04">
            <w:pPr>
              <w:jc w:val="center"/>
              <w:rPr>
                <w:color w:val="000000" w:themeColor="text1"/>
              </w:rPr>
            </w:pPr>
          </w:p>
        </w:tc>
        <w:tc>
          <w:tcPr>
            <w:tcW w:w="869" w:type="dxa"/>
            <w:vAlign w:val="center"/>
          </w:tcPr>
          <w:p w14:paraId="51B8EB83" w14:textId="77777777" w:rsidR="00E10E04" w:rsidRDefault="00E10E04">
            <w:pPr>
              <w:jc w:val="center"/>
              <w:rPr>
                <w:color w:val="000000" w:themeColor="text1"/>
              </w:rPr>
            </w:pPr>
          </w:p>
        </w:tc>
        <w:tc>
          <w:tcPr>
            <w:tcW w:w="1098" w:type="dxa"/>
            <w:vAlign w:val="center"/>
          </w:tcPr>
          <w:p w14:paraId="3E2FCF31" w14:textId="77777777" w:rsidR="00E10E04" w:rsidRDefault="00000000">
            <w:pPr>
              <w:jc w:val="center"/>
              <w:rPr>
                <w:color w:val="000000" w:themeColor="text1"/>
              </w:rPr>
            </w:pPr>
            <w:r>
              <w:rPr>
                <w:color w:val="000000" w:themeColor="text1"/>
              </w:rPr>
              <w:t>/</w:t>
            </w:r>
          </w:p>
        </w:tc>
      </w:tr>
      <w:tr w:rsidR="00E10E04" w14:paraId="1DB6E188" w14:textId="77777777">
        <w:trPr>
          <w:trHeight w:val="277"/>
          <w:jc w:val="center"/>
        </w:trPr>
        <w:tc>
          <w:tcPr>
            <w:tcW w:w="591" w:type="dxa"/>
            <w:vAlign w:val="center"/>
          </w:tcPr>
          <w:p w14:paraId="7E7A37A3" w14:textId="77777777" w:rsidR="00E10E04" w:rsidRDefault="00000000">
            <w:pPr>
              <w:jc w:val="center"/>
              <w:rPr>
                <w:color w:val="000000" w:themeColor="text1"/>
              </w:rPr>
            </w:pPr>
            <w:r>
              <w:rPr>
                <w:rFonts w:hint="eastAsia"/>
                <w:color w:val="000000" w:themeColor="text1"/>
              </w:rPr>
              <w:t>47</w:t>
            </w:r>
          </w:p>
        </w:tc>
        <w:tc>
          <w:tcPr>
            <w:tcW w:w="1881" w:type="dxa"/>
            <w:vAlign w:val="center"/>
          </w:tcPr>
          <w:p w14:paraId="31B57156" w14:textId="77777777" w:rsidR="00E10E04" w:rsidRDefault="00000000">
            <w:pPr>
              <w:jc w:val="center"/>
              <w:rPr>
                <w:color w:val="000000" w:themeColor="text1"/>
              </w:rPr>
            </w:pPr>
            <w:r>
              <w:rPr>
                <w:color w:val="000000" w:themeColor="text1"/>
              </w:rPr>
              <w:t>石油烃</w:t>
            </w:r>
          </w:p>
        </w:tc>
        <w:tc>
          <w:tcPr>
            <w:tcW w:w="1175" w:type="dxa"/>
            <w:vAlign w:val="center"/>
          </w:tcPr>
          <w:p w14:paraId="18C9B34E" w14:textId="77777777" w:rsidR="00E10E04" w:rsidRDefault="00E10E04">
            <w:pPr>
              <w:widowControl/>
              <w:jc w:val="center"/>
              <w:rPr>
                <w:color w:val="000000" w:themeColor="text1"/>
                <w:kern w:val="0"/>
              </w:rPr>
            </w:pPr>
          </w:p>
        </w:tc>
        <w:tc>
          <w:tcPr>
            <w:tcW w:w="1107" w:type="dxa"/>
            <w:vAlign w:val="center"/>
          </w:tcPr>
          <w:p w14:paraId="0CF0809F" w14:textId="77777777" w:rsidR="00E10E04" w:rsidRDefault="00E10E04">
            <w:pPr>
              <w:widowControl/>
              <w:jc w:val="center"/>
              <w:rPr>
                <w:color w:val="000000" w:themeColor="text1"/>
                <w:kern w:val="0"/>
              </w:rPr>
            </w:pPr>
          </w:p>
        </w:tc>
        <w:tc>
          <w:tcPr>
            <w:tcW w:w="932" w:type="dxa"/>
            <w:vAlign w:val="center"/>
          </w:tcPr>
          <w:p w14:paraId="0182F99B" w14:textId="77777777" w:rsidR="00E10E04" w:rsidRDefault="00E10E04">
            <w:pPr>
              <w:widowControl/>
              <w:jc w:val="center"/>
              <w:rPr>
                <w:color w:val="000000" w:themeColor="text1"/>
                <w:kern w:val="0"/>
              </w:rPr>
            </w:pPr>
          </w:p>
        </w:tc>
        <w:tc>
          <w:tcPr>
            <w:tcW w:w="1864" w:type="dxa"/>
            <w:vAlign w:val="center"/>
          </w:tcPr>
          <w:p w14:paraId="18AE585F" w14:textId="77777777" w:rsidR="00E10E04" w:rsidRDefault="00E10E04">
            <w:pPr>
              <w:jc w:val="center"/>
              <w:rPr>
                <w:color w:val="000000" w:themeColor="text1"/>
              </w:rPr>
            </w:pPr>
          </w:p>
        </w:tc>
        <w:tc>
          <w:tcPr>
            <w:tcW w:w="869" w:type="dxa"/>
            <w:vAlign w:val="center"/>
          </w:tcPr>
          <w:p w14:paraId="7380FCAB" w14:textId="77777777" w:rsidR="00E10E04" w:rsidRDefault="00E10E04">
            <w:pPr>
              <w:jc w:val="center"/>
              <w:rPr>
                <w:color w:val="000000" w:themeColor="text1"/>
              </w:rPr>
            </w:pPr>
          </w:p>
        </w:tc>
        <w:tc>
          <w:tcPr>
            <w:tcW w:w="1098" w:type="dxa"/>
            <w:vAlign w:val="center"/>
          </w:tcPr>
          <w:p w14:paraId="366A0E64" w14:textId="77777777" w:rsidR="00E10E04" w:rsidRDefault="00000000">
            <w:pPr>
              <w:jc w:val="center"/>
              <w:rPr>
                <w:color w:val="000000" w:themeColor="text1"/>
              </w:rPr>
            </w:pPr>
            <w:r>
              <w:rPr>
                <w:rFonts w:hint="eastAsia"/>
                <w:color w:val="000000" w:themeColor="text1"/>
              </w:rPr>
              <w:t>达标</w:t>
            </w:r>
          </w:p>
        </w:tc>
      </w:tr>
      <w:tr w:rsidR="00E10E04" w14:paraId="16D5FD2A" w14:textId="77777777">
        <w:trPr>
          <w:trHeight w:val="282"/>
          <w:jc w:val="center"/>
        </w:trPr>
        <w:tc>
          <w:tcPr>
            <w:tcW w:w="9517" w:type="dxa"/>
            <w:gridSpan w:val="8"/>
            <w:vAlign w:val="center"/>
          </w:tcPr>
          <w:p w14:paraId="0BF6D1A9" w14:textId="77777777" w:rsidR="00E10E04" w:rsidRDefault="00000000">
            <w:pPr>
              <w:jc w:val="center"/>
              <w:rPr>
                <w:color w:val="000000" w:themeColor="text1"/>
              </w:rPr>
            </w:pPr>
            <w:r>
              <w:rPr>
                <w:color w:val="000000" w:themeColor="text1"/>
              </w:rPr>
              <w:t>备注：</w:t>
            </w:r>
            <w:r>
              <w:rPr>
                <w:color w:val="000000" w:themeColor="text1"/>
              </w:rPr>
              <w:t>ND</w:t>
            </w:r>
            <w:r>
              <w:rPr>
                <w:color w:val="000000" w:themeColor="text1"/>
              </w:rPr>
              <w:t>表示未检出</w:t>
            </w:r>
          </w:p>
        </w:tc>
      </w:tr>
    </w:tbl>
    <w:p w14:paraId="2A5DF3A6" w14:textId="77777777" w:rsidR="00E10E04" w:rsidRDefault="00000000">
      <w:pPr>
        <w:pStyle w:val="afffffb"/>
        <w:spacing w:beforeLines="50" w:before="120"/>
        <w:ind w:firstLine="480"/>
        <w:rPr>
          <w:rFonts w:ascii="Times New Roman" w:hAnsi="Times New Roman" w:cs="Times New Roman"/>
          <w:bCs/>
        </w:rPr>
      </w:pPr>
      <w:r>
        <w:rPr>
          <w:rFonts w:ascii="Times New Roman" w:eastAsia="宋体" w:hAnsi="Times New Roman"/>
          <w:szCs w:val="24"/>
        </w:rPr>
        <w:t>根据监测结果，项目占地范围内土壤测点监测因子满足《土壤环境质量</w:t>
      </w:r>
      <w:r>
        <w:rPr>
          <w:rFonts w:ascii="Times New Roman" w:eastAsia="宋体" w:hAnsi="Times New Roman" w:hint="eastAsia"/>
          <w:szCs w:val="24"/>
        </w:rPr>
        <w:t xml:space="preserve"> </w:t>
      </w:r>
      <w:r>
        <w:rPr>
          <w:rFonts w:ascii="Times New Roman" w:eastAsia="宋体" w:hAnsi="Times New Roman"/>
          <w:szCs w:val="24"/>
        </w:rPr>
        <w:t>建设用地土壤污染风险管控标准（试行）》（</w:t>
      </w:r>
      <w:r>
        <w:rPr>
          <w:rFonts w:ascii="Times New Roman" w:eastAsia="宋体" w:hAnsi="Times New Roman"/>
          <w:szCs w:val="24"/>
        </w:rPr>
        <w:t>GB36600-2018</w:t>
      </w:r>
      <w:r>
        <w:rPr>
          <w:rFonts w:ascii="Times New Roman" w:eastAsia="宋体" w:hAnsi="Times New Roman"/>
          <w:szCs w:val="24"/>
        </w:rPr>
        <w:t>）第二类用地筛选值标准要求</w:t>
      </w:r>
      <w:r>
        <w:rPr>
          <w:rFonts w:ascii="Times New Roman" w:hAnsi="Times New Roman" w:cs="Times New Roman"/>
          <w:bCs/>
        </w:rPr>
        <w:t>。</w:t>
      </w:r>
    </w:p>
    <w:p w14:paraId="7158F467" w14:textId="77777777" w:rsidR="00E10E04" w:rsidRDefault="00000000">
      <w:pPr>
        <w:keepNext/>
        <w:keepLines/>
        <w:adjustRightInd w:val="0"/>
        <w:snapToGrid w:val="0"/>
        <w:spacing w:line="360" w:lineRule="auto"/>
        <w:outlineLvl w:val="2"/>
        <w:rPr>
          <w:b/>
          <w:bCs/>
          <w:sz w:val="24"/>
          <w:szCs w:val="24"/>
          <w:highlight w:val="yellow"/>
        </w:rPr>
      </w:pPr>
      <w:r>
        <w:rPr>
          <w:rFonts w:hint="eastAsia"/>
          <w:b/>
          <w:bCs/>
          <w:sz w:val="24"/>
          <w:szCs w:val="24"/>
        </w:rPr>
        <w:t xml:space="preserve">5.2.6 </w:t>
      </w:r>
      <w:r>
        <w:rPr>
          <w:rFonts w:hint="eastAsia"/>
          <w:b/>
          <w:bCs/>
          <w:sz w:val="24"/>
          <w:szCs w:val="24"/>
        </w:rPr>
        <w:t>生态环境质量现状调查与评价</w:t>
      </w:r>
    </w:p>
    <w:p w14:paraId="7CA51018"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5.2.6.1</w:t>
      </w:r>
      <w:r>
        <w:rPr>
          <w:rFonts w:hAnsi="宋体"/>
          <w:sz w:val="24"/>
          <w:szCs w:val="24"/>
          <w:u w:val="single"/>
        </w:rPr>
        <w:t>调查内容</w:t>
      </w:r>
    </w:p>
    <w:p w14:paraId="63677283"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按照《环境影响评价技术导则生态影响》</w:t>
      </w:r>
      <w:r>
        <w:rPr>
          <w:rFonts w:hAnsi="宋体" w:hint="eastAsia"/>
          <w:sz w:val="24"/>
          <w:szCs w:val="24"/>
          <w:u w:val="single"/>
        </w:rPr>
        <w:t>（</w:t>
      </w:r>
      <w:r>
        <w:rPr>
          <w:rFonts w:hAnsi="宋体"/>
          <w:sz w:val="24"/>
          <w:szCs w:val="24"/>
          <w:u w:val="single"/>
        </w:rPr>
        <w:t>HJ19-2022</w:t>
      </w:r>
      <w:r>
        <w:rPr>
          <w:rFonts w:hAnsi="宋体" w:hint="eastAsia"/>
          <w:sz w:val="24"/>
          <w:szCs w:val="24"/>
          <w:u w:val="single"/>
        </w:rPr>
        <w:t>）</w:t>
      </w:r>
      <w:r>
        <w:rPr>
          <w:rFonts w:hAnsi="宋体"/>
          <w:sz w:val="24"/>
          <w:szCs w:val="24"/>
          <w:u w:val="single"/>
        </w:rPr>
        <w:t>评价等级判定，本项目为三级评价，三级评价现状调查以收集有效资料为主，可开展必要的遥感调查或现场校核。</w:t>
      </w:r>
    </w:p>
    <w:p w14:paraId="12A0E6EE"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本次评价生态环境现状调查范围主要为陆生生态调查</w:t>
      </w:r>
      <w:r>
        <w:rPr>
          <w:rFonts w:hAnsi="宋体" w:hint="eastAsia"/>
          <w:sz w:val="24"/>
          <w:szCs w:val="24"/>
          <w:u w:val="single"/>
        </w:rPr>
        <w:t>和水生（沾天湖）生态调查</w:t>
      </w:r>
      <w:r>
        <w:rPr>
          <w:rFonts w:hAnsi="宋体"/>
          <w:sz w:val="24"/>
          <w:szCs w:val="24"/>
          <w:u w:val="single"/>
        </w:rPr>
        <w:t>，调查包括陆生植被、陆生动物等。</w:t>
      </w:r>
    </w:p>
    <w:p w14:paraId="41C7FC0C"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5.2.6.2</w:t>
      </w:r>
      <w:r>
        <w:rPr>
          <w:rFonts w:hAnsi="宋体"/>
          <w:sz w:val="24"/>
          <w:szCs w:val="24"/>
          <w:u w:val="single"/>
        </w:rPr>
        <w:t>调查方法</w:t>
      </w:r>
    </w:p>
    <w:p w14:paraId="301D2C0E"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本次采用基础资料收集与现场踏勘相结合的方式，对工程区域的植被展开调查分析。基础资料收集涵盖整理工程所在区域现有的</w:t>
      </w:r>
      <w:r>
        <w:rPr>
          <w:rFonts w:hAnsi="宋体" w:hint="eastAsia"/>
          <w:sz w:val="24"/>
          <w:szCs w:val="24"/>
          <w:u w:val="single"/>
        </w:rPr>
        <w:t>植被</w:t>
      </w:r>
      <w:r>
        <w:rPr>
          <w:rFonts w:hAnsi="宋体"/>
          <w:sz w:val="24"/>
          <w:szCs w:val="24"/>
          <w:u w:val="single"/>
        </w:rPr>
        <w:t>以及林业等相关文献资料；现场踏勘则是对项目所在区域进行实地考察，记录并分析区域植被的种类与分布情况。</w:t>
      </w:r>
    </w:p>
    <w:p w14:paraId="6A2FEACD"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lastRenderedPageBreak/>
        <w:t>收集并整理评价范围及其邻近地区能够反映区域生态环境、生物多样性现状的资料，并参考现行的《中华人民共和国野生植物保护条例</w:t>
      </w:r>
      <w:r>
        <w:rPr>
          <w:rFonts w:hAnsi="宋体"/>
          <w:sz w:val="24"/>
          <w:szCs w:val="24"/>
          <w:u w:val="single"/>
        </w:rPr>
        <w:t>(1999)</w:t>
      </w:r>
      <w:r>
        <w:rPr>
          <w:rFonts w:hAnsi="宋体"/>
          <w:sz w:val="24"/>
          <w:szCs w:val="24"/>
          <w:u w:val="single"/>
        </w:rPr>
        <w:t>》《国家重点保护野生植物名录》</w:t>
      </w:r>
      <w:r>
        <w:rPr>
          <w:rFonts w:hAnsi="宋体"/>
          <w:sz w:val="24"/>
          <w:szCs w:val="24"/>
          <w:u w:val="single"/>
        </w:rPr>
        <w:t>(</w:t>
      </w:r>
      <w:r>
        <w:rPr>
          <w:rFonts w:hAnsi="宋体"/>
          <w:sz w:val="24"/>
          <w:szCs w:val="24"/>
          <w:u w:val="single"/>
        </w:rPr>
        <w:t>国家林业和草原局农业农村部公告</w:t>
      </w:r>
      <w:r>
        <w:rPr>
          <w:rFonts w:hAnsi="宋体"/>
          <w:sz w:val="24"/>
          <w:szCs w:val="24"/>
          <w:u w:val="single"/>
        </w:rPr>
        <w:t>2021</w:t>
      </w:r>
      <w:r>
        <w:rPr>
          <w:rFonts w:hAnsi="宋体"/>
          <w:sz w:val="24"/>
          <w:szCs w:val="24"/>
          <w:u w:val="single"/>
        </w:rPr>
        <w:t>年第</w:t>
      </w:r>
      <w:r>
        <w:rPr>
          <w:rFonts w:hAnsi="宋体"/>
          <w:sz w:val="24"/>
          <w:szCs w:val="24"/>
          <w:u w:val="single"/>
        </w:rPr>
        <w:t>15</w:t>
      </w:r>
      <w:r>
        <w:rPr>
          <w:rFonts w:hAnsi="宋体"/>
          <w:sz w:val="24"/>
          <w:szCs w:val="24"/>
          <w:u w:val="single"/>
        </w:rPr>
        <w:t>号</w:t>
      </w:r>
      <w:r>
        <w:rPr>
          <w:rFonts w:hAnsi="宋体"/>
          <w:sz w:val="24"/>
          <w:szCs w:val="24"/>
          <w:u w:val="single"/>
        </w:rPr>
        <w:t>)</w:t>
      </w:r>
      <w:r>
        <w:rPr>
          <w:rFonts w:hAnsi="宋体" w:hint="eastAsia"/>
          <w:sz w:val="24"/>
          <w:szCs w:val="24"/>
          <w:u w:val="single"/>
        </w:rPr>
        <w:t>、</w:t>
      </w:r>
      <w:r>
        <w:rPr>
          <w:rFonts w:hAnsi="宋体"/>
          <w:sz w:val="24"/>
          <w:szCs w:val="24"/>
          <w:u w:val="single"/>
        </w:rPr>
        <w:t>《全国古树名木普查建档技术规定</w:t>
      </w:r>
      <w:r>
        <w:rPr>
          <w:rFonts w:hAnsi="宋体"/>
          <w:sz w:val="24"/>
          <w:szCs w:val="24"/>
          <w:u w:val="single"/>
        </w:rPr>
        <w:t>(2001)</w:t>
      </w:r>
      <w:r>
        <w:rPr>
          <w:rFonts w:hAnsi="宋体"/>
          <w:sz w:val="24"/>
          <w:szCs w:val="24"/>
          <w:u w:val="single"/>
        </w:rPr>
        <w:t>》《中国生物多样性红色名录》以及相关科考资料、项目附近其他建设项目的生态环境现状调查资料。</w:t>
      </w:r>
    </w:p>
    <w:p w14:paraId="4B4FB2E2"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5.2.6.3</w:t>
      </w:r>
      <w:r>
        <w:rPr>
          <w:rFonts w:hAnsi="宋体" w:hint="eastAsia"/>
          <w:sz w:val="24"/>
          <w:szCs w:val="24"/>
          <w:u w:val="single"/>
        </w:rPr>
        <w:t>陆生</w:t>
      </w:r>
      <w:r>
        <w:rPr>
          <w:rFonts w:hAnsi="宋体"/>
          <w:sz w:val="24"/>
          <w:szCs w:val="24"/>
          <w:u w:val="single"/>
        </w:rPr>
        <w:t>生态环境现状调查</w:t>
      </w:r>
    </w:p>
    <w:p w14:paraId="4B8E5DF8"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本项目位于</w:t>
      </w:r>
      <w:r>
        <w:rPr>
          <w:rFonts w:hint="eastAsia"/>
          <w:color w:val="000000"/>
          <w:sz w:val="24"/>
          <w:szCs w:val="24"/>
          <w:u w:val="single"/>
        </w:rPr>
        <w:t>常德市柳叶湖旅游度假区白鹤镇罗湾社区朗州路</w:t>
      </w:r>
      <w:r>
        <w:rPr>
          <w:rFonts w:hint="eastAsia"/>
          <w:color w:val="000000"/>
          <w:sz w:val="24"/>
          <w:szCs w:val="24"/>
          <w:u w:val="single"/>
        </w:rPr>
        <w:t>3333</w:t>
      </w:r>
      <w:r>
        <w:rPr>
          <w:rFonts w:hint="eastAsia"/>
          <w:color w:val="000000"/>
          <w:sz w:val="24"/>
          <w:szCs w:val="24"/>
          <w:u w:val="single"/>
        </w:rPr>
        <w:t>号</w:t>
      </w:r>
      <w:r>
        <w:rPr>
          <w:rFonts w:hAnsi="宋体"/>
          <w:sz w:val="24"/>
          <w:szCs w:val="24"/>
          <w:u w:val="single"/>
        </w:rPr>
        <w:t>，周边生态系统主要以城市生态系统，城市开发程度较高，原始生态系统几乎消失，项目区域内残存少量原始生态系统，以灌草生态系统为主。</w:t>
      </w:r>
    </w:p>
    <w:p w14:paraId="2FB7D314"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本项目所在区域周边主要为已建及在建小区、商业区等，项目周边地块属于居住用地、公共管理与公共服务设施用地、商业服务业用地及绿地与广场用地，项目区域范围内无珍稀动、植物，也无珍稀树木和保护树种分布。</w:t>
      </w:r>
    </w:p>
    <w:p w14:paraId="3A2973E4"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主要植被现状调查：</w:t>
      </w:r>
    </w:p>
    <w:p w14:paraId="634FD28F"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根据现场调查，高尔夫球场场区内植物主要包括灌木、乔木、草地等，其中靠近市政道路两侧植被为人工种植绿化植被，高尔夫球场内常见植被种类如下表所示：</w:t>
      </w:r>
    </w:p>
    <w:p w14:paraId="084DA4E6" w14:textId="77777777" w:rsidR="00E10E04" w:rsidRDefault="00000000">
      <w:pPr>
        <w:spacing w:before="28" w:line="221" w:lineRule="auto"/>
        <w:ind w:left="2579"/>
        <w:rPr>
          <w:b/>
          <w:bCs/>
          <w:spacing w:val="-16"/>
          <w:u w:val="single"/>
        </w:rPr>
      </w:pPr>
      <w:r>
        <w:rPr>
          <w:b/>
          <w:bCs/>
          <w:spacing w:val="-16"/>
          <w:u w:val="single"/>
        </w:rPr>
        <w:t>表</w:t>
      </w:r>
      <w:r>
        <w:rPr>
          <w:b/>
          <w:bCs/>
          <w:spacing w:val="-16"/>
          <w:u w:val="single"/>
        </w:rPr>
        <w:t>5.2-</w:t>
      </w:r>
      <w:r>
        <w:rPr>
          <w:rFonts w:hint="eastAsia"/>
          <w:b/>
          <w:bCs/>
          <w:spacing w:val="-16"/>
          <w:u w:val="single"/>
        </w:rPr>
        <w:t xml:space="preserve">16  </w:t>
      </w:r>
      <w:r>
        <w:rPr>
          <w:b/>
          <w:bCs/>
          <w:spacing w:val="-16"/>
          <w:u w:val="single"/>
        </w:rPr>
        <w:t>高尔夫球场内常见植被一览表</w:t>
      </w:r>
    </w:p>
    <w:tbl>
      <w:tblPr>
        <w:tblW w:w="0" w:type="auto"/>
        <w:jc w:val="center"/>
        <w:tblBorders>
          <w:top w:val="single" w:sz="4" w:space="0" w:color="auto"/>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625"/>
        <w:gridCol w:w="1175"/>
        <w:gridCol w:w="978"/>
        <w:gridCol w:w="2364"/>
        <w:gridCol w:w="1744"/>
      </w:tblGrid>
      <w:tr w:rsidR="00E10E04" w14:paraId="7BE7B85D" w14:textId="77777777">
        <w:trPr>
          <w:tblHeader/>
          <w:jc w:val="center"/>
        </w:trPr>
        <w:tc>
          <w:tcPr>
            <w:tcW w:w="864" w:type="dxa"/>
            <w:tcMar>
              <w:top w:w="120" w:type="dxa"/>
              <w:left w:w="120" w:type="dxa"/>
              <w:bottom w:w="120" w:type="dxa"/>
              <w:right w:w="120" w:type="dxa"/>
            </w:tcMar>
            <w:vAlign w:val="center"/>
          </w:tcPr>
          <w:p w14:paraId="25BBC314" w14:textId="77777777" w:rsidR="00E10E04" w:rsidRDefault="00000000">
            <w:pPr>
              <w:widowControl/>
              <w:jc w:val="center"/>
              <w:rPr>
                <w:b/>
                <w:bCs/>
                <w:kern w:val="0"/>
                <w:u w:val="single"/>
                <w:lang w:bidi="ar"/>
              </w:rPr>
            </w:pPr>
            <w:r>
              <w:rPr>
                <w:b/>
                <w:bCs/>
                <w:kern w:val="0"/>
                <w:u w:val="single"/>
                <w:lang w:bidi="ar"/>
              </w:rPr>
              <w:t>序号</w:t>
            </w:r>
          </w:p>
        </w:tc>
        <w:tc>
          <w:tcPr>
            <w:tcW w:w="1677" w:type="dxa"/>
            <w:tcMar>
              <w:top w:w="120" w:type="dxa"/>
              <w:left w:w="120" w:type="dxa"/>
              <w:bottom w:w="120" w:type="dxa"/>
              <w:right w:w="120" w:type="dxa"/>
            </w:tcMar>
            <w:vAlign w:val="center"/>
          </w:tcPr>
          <w:p w14:paraId="2F37A099" w14:textId="77777777" w:rsidR="00E10E04" w:rsidRDefault="00000000">
            <w:pPr>
              <w:widowControl/>
              <w:jc w:val="center"/>
              <w:rPr>
                <w:b/>
                <w:bCs/>
                <w:u w:val="single"/>
              </w:rPr>
            </w:pPr>
            <w:r>
              <w:rPr>
                <w:b/>
                <w:bCs/>
                <w:kern w:val="0"/>
                <w:u w:val="single"/>
                <w:lang w:bidi="ar"/>
              </w:rPr>
              <w:t>种名</w:t>
            </w:r>
          </w:p>
        </w:tc>
        <w:tc>
          <w:tcPr>
            <w:tcW w:w="1214" w:type="dxa"/>
            <w:tcMar>
              <w:top w:w="120" w:type="dxa"/>
              <w:left w:w="120" w:type="dxa"/>
              <w:bottom w:w="120" w:type="dxa"/>
              <w:right w:w="120" w:type="dxa"/>
            </w:tcMar>
            <w:vAlign w:val="center"/>
          </w:tcPr>
          <w:p w14:paraId="0418C841" w14:textId="77777777" w:rsidR="00E10E04" w:rsidRDefault="00000000">
            <w:pPr>
              <w:widowControl/>
              <w:jc w:val="center"/>
              <w:rPr>
                <w:b/>
                <w:bCs/>
                <w:u w:val="single"/>
              </w:rPr>
            </w:pPr>
            <w:r>
              <w:rPr>
                <w:b/>
                <w:bCs/>
                <w:kern w:val="0"/>
                <w:u w:val="single"/>
                <w:lang w:bidi="ar"/>
              </w:rPr>
              <w:t>科名</w:t>
            </w:r>
          </w:p>
        </w:tc>
        <w:tc>
          <w:tcPr>
            <w:tcW w:w="1006" w:type="dxa"/>
            <w:tcMar>
              <w:top w:w="120" w:type="dxa"/>
              <w:left w:w="120" w:type="dxa"/>
              <w:bottom w:w="120" w:type="dxa"/>
              <w:right w:w="120" w:type="dxa"/>
            </w:tcMar>
            <w:vAlign w:val="center"/>
          </w:tcPr>
          <w:p w14:paraId="45C721B5" w14:textId="77777777" w:rsidR="00E10E04" w:rsidRDefault="00000000">
            <w:pPr>
              <w:widowControl/>
              <w:jc w:val="center"/>
              <w:rPr>
                <w:b/>
                <w:bCs/>
                <w:u w:val="single"/>
              </w:rPr>
            </w:pPr>
            <w:r>
              <w:rPr>
                <w:b/>
                <w:bCs/>
                <w:kern w:val="0"/>
                <w:u w:val="single"/>
                <w:lang w:bidi="ar"/>
              </w:rPr>
              <w:t>属名</w:t>
            </w:r>
          </w:p>
        </w:tc>
        <w:tc>
          <w:tcPr>
            <w:tcW w:w="2403" w:type="dxa"/>
            <w:tcMar>
              <w:top w:w="120" w:type="dxa"/>
              <w:left w:w="120" w:type="dxa"/>
              <w:bottom w:w="120" w:type="dxa"/>
              <w:right w:w="120" w:type="dxa"/>
            </w:tcMar>
            <w:vAlign w:val="center"/>
          </w:tcPr>
          <w:p w14:paraId="0364EA29" w14:textId="77777777" w:rsidR="00E10E04" w:rsidRDefault="00000000">
            <w:pPr>
              <w:widowControl/>
              <w:jc w:val="center"/>
              <w:rPr>
                <w:b/>
                <w:bCs/>
                <w:u w:val="single"/>
              </w:rPr>
            </w:pPr>
            <w:r>
              <w:rPr>
                <w:b/>
                <w:bCs/>
                <w:kern w:val="0"/>
                <w:u w:val="single"/>
                <w:lang w:bidi="ar"/>
              </w:rPr>
              <w:t>拉丁文（常用学名）</w:t>
            </w:r>
          </w:p>
        </w:tc>
        <w:tc>
          <w:tcPr>
            <w:tcW w:w="1802" w:type="dxa"/>
            <w:tcMar>
              <w:top w:w="120" w:type="dxa"/>
              <w:left w:w="120" w:type="dxa"/>
              <w:bottom w:w="120" w:type="dxa"/>
              <w:right w:w="120" w:type="dxa"/>
            </w:tcMar>
            <w:vAlign w:val="center"/>
          </w:tcPr>
          <w:p w14:paraId="5177CC5C" w14:textId="77777777" w:rsidR="00E10E04" w:rsidRDefault="00000000">
            <w:pPr>
              <w:widowControl/>
              <w:jc w:val="center"/>
              <w:rPr>
                <w:b/>
                <w:bCs/>
                <w:u w:val="single"/>
              </w:rPr>
            </w:pPr>
            <w:r>
              <w:rPr>
                <w:b/>
                <w:bCs/>
                <w:kern w:val="0"/>
                <w:u w:val="single"/>
                <w:lang w:bidi="ar"/>
              </w:rPr>
              <w:t>植被类型</w:t>
            </w:r>
          </w:p>
        </w:tc>
      </w:tr>
      <w:tr w:rsidR="00E10E04" w14:paraId="7BA2EBC9" w14:textId="77777777">
        <w:trPr>
          <w:jc w:val="center"/>
        </w:trPr>
        <w:tc>
          <w:tcPr>
            <w:tcW w:w="864" w:type="dxa"/>
            <w:tcMar>
              <w:top w:w="120" w:type="dxa"/>
              <w:left w:w="120" w:type="dxa"/>
              <w:bottom w:w="120" w:type="dxa"/>
              <w:right w:w="120" w:type="dxa"/>
            </w:tcMar>
            <w:vAlign w:val="center"/>
          </w:tcPr>
          <w:p w14:paraId="0398CAEA"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7AD21B1" w14:textId="77777777" w:rsidR="00E10E04" w:rsidRDefault="00000000">
            <w:pPr>
              <w:widowControl/>
              <w:jc w:val="center"/>
              <w:rPr>
                <w:u w:val="single"/>
              </w:rPr>
            </w:pPr>
            <w:r>
              <w:rPr>
                <w:kern w:val="0"/>
                <w:u w:val="single"/>
                <w:lang w:bidi="ar"/>
              </w:rPr>
              <w:t>红叶李树</w:t>
            </w:r>
          </w:p>
        </w:tc>
        <w:tc>
          <w:tcPr>
            <w:tcW w:w="1214" w:type="dxa"/>
            <w:tcMar>
              <w:top w:w="120" w:type="dxa"/>
              <w:left w:w="120" w:type="dxa"/>
              <w:bottom w:w="120" w:type="dxa"/>
              <w:right w:w="120" w:type="dxa"/>
            </w:tcMar>
            <w:vAlign w:val="center"/>
          </w:tcPr>
          <w:p w14:paraId="67F23CFE"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531AD73B" w14:textId="77777777" w:rsidR="00E10E04" w:rsidRDefault="00000000">
            <w:pPr>
              <w:widowControl/>
              <w:jc w:val="center"/>
              <w:rPr>
                <w:u w:val="single"/>
              </w:rPr>
            </w:pPr>
            <w:r>
              <w:rPr>
                <w:kern w:val="0"/>
                <w:u w:val="single"/>
                <w:lang w:bidi="ar"/>
              </w:rPr>
              <w:t>李属</w:t>
            </w:r>
          </w:p>
        </w:tc>
        <w:tc>
          <w:tcPr>
            <w:tcW w:w="2403" w:type="dxa"/>
            <w:tcMar>
              <w:top w:w="120" w:type="dxa"/>
              <w:left w:w="120" w:type="dxa"/>
              <w:bottom w:w="120" w:type="dxa"/>
              <w:right w:w="120" w:type="dxa"/>
            </w:tcMar>
            <w:vAlign w:val="center"/>
          </w:tcPr>
          <w:p w14:paraId="47BFCF0B" w14:textId="77777777" w:rsidR="00E10E04" w:rsidRDefault="00000000">
            <w:pPr>
              <w:widowControl/>
              <w:jc w:val="center"/>
              <w:rPr>
                <w:u w:val="single"/>
              </w:rPr>
            </w:pPr>
            <w:r>
              <w:rPr>
                <w:rStyle w:val="affa"/>
                <w:kern w:val="0"/>
                <w:u w:val="single"/>
                <w:lang w:bidi="ar"/>
              </w:rPr>
              <w:t>Prunus cerasifera f. atropurpurea</w:t>
            </w:r>
          </w:p>
        </w:tc>
        <w:tc>
          <w:tcPr>
            <w:tcW w:w="1802" w:type="dxa"/>
            <w:tcMar>
              <w:top w:w="120" w:type="dxa"/>
              <w:left w:w="120" w:type="dxa"/>
              <w:bottom w:w="120" w:type="dxa"/>
              <w:right w:w="120" w:type="dxa"/>
            </w:tcMar>
            <w:vAlign w:val="center"/>
          </w:tcPr>
          <w:p w14:paraId="2476C652" w14:textId="77777777" w:rsidR="00E10E04" w:rsidRDefault="00000000">
            <w:pPr>
              <w:widowControl/>
              <w:jc w:val="center"/>
              <w:rPr>
                <w:u w:val="single"/>
              </w:rPr>
            </w:pPr>
            <w:r>
              <w:rPr>
                <w:kern w:val="0"/>
                <w:u w:val="single"/>
                <w:lang w:bidi="ar"/>
              </w:rPr>
              <w:t>落叶小乔木</w:t>
            </w:r>
          </w:p>
        </w:tc>
      </w:tr>
      <w:tr w:rsidR="00E10E04" w14:paraId="20BB735B" w14:textId="77777777">
        <w:trPr>
          <w:jc w:val="center"/>
        </w:trPr>
        <w:tc>
          <w:tcPr>
            <w:tcW w:w="864" w:type="dxa"/>
            <w:tcMar>
              <w:top w:w="120" w:type="dxa"/>
              <w:left w:w="120" w:type="dxa"/>
              <w:bottom w:w="120" w:type="dxa"/>
              <w:right w:w="120" w:type="dxa"/>
            </w:tcMar>
            <w:vAlign w:val="center"/>
          </w:tcPr>
          <w:p w14:paraId="343C8079"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0195E94" w14:textId="77777777" w:rsidR="00E10E04" w:rsidRDefault="00000000">
            <w:pPr>
              <w:widowControl/>
              <w:jc w:val="center"/>
              <w:rPr>
                <w:u w:val="single"/>
              </w:rPr>
            </w:pPr>
            <w:r>
              <w:rPr>
                <w:kern w:val="0"/>
                <w:u w:val="single"/>
                <w:lang w:bidi="ar"/>
              </w:rPr>
              <w:t>玉兰树</w:t>
            </w:r>
          </w:p>
        </w:tc>
        <w:tc>
          <w:tcPr>
            <w:tcW w:w="1214" w:type="dxa"/>
            <w:tcMar>
              <w:top w:w="120" w:type="dxa"/>
              <w:left w:w="120" w:type="dxa"/>
              <w:bottom w:w="120" w:type="dxa"/>
              <w:right w:w="120" w:type="dxa"/>
            </w:tcMar>
            <w:vAlign w:val="center"/>
          </w:tcPr>
          <w:p w14:paraId="384E0538" w14:textId="77777777" w:rsidR="00E10E04" w:rsidRDefault="00000000">
            <w:pPr>
              <w:widowControl/>
              <w:jc w:val="center"/>
              <w:rPr>
                <w:u w:val="single"/>
              </w:rPr>
            </w:pPr>
            <w:r>
              <w:rPr>
                <w:kern w:val="0"/>
                <w:u w:val="single"/>
                <w:lang w:bidi="ar"/>
              </w:rPr>
              <w:t>木兰科</w:t>
            </w:r>
          </w:p>
        </w:tc>
        <w:tc>
          <w:tcPr>
            <w:tcW w:w="1006" w:type="dxa"/>
            <w:tcMar>
              <w:top w:w="120" w:type="dxa"/>
              <w:left w:w="120" w:type="dxa"/>
              <w:bottom w:w="120" w:type="dxa"/>
              <w:right w:w="120" w:type="dxa"/>
            </w:tcMar>
            <w:vAlign w:val="center"/>
          </w:tcPr>
          <w:p w14:paraId="242B0AB0" w14:textId="77777777" w:rsidR="00E10E04" w:rsidRDefault="00000000">
            <w:pPr>
              <w:widowControl/>
              <w:jc w:val="center"/>
              <w:rPr>
                <w:u w:val="single"/>
              </w:rPr>
            </w:pPr>
            <w:r>
              <w:rPr>
                <w:kern w:val="0"/>
                <w:u w:val="single"/>
                <w:lang w:bidi="ar"/>
              </w:rPr>
              <w:t>木兰属</w:t>
            </w:r>
          </w:p>
        </w:tc>
        <w:tc>
          <w:tcPr>
            <w:tcW w:w="2403" w:type="dxa"/>
            <w:tcMar>
              <w:top w:w="120" w:type="dxa"/>
              <w:left w:w="120" w:type="dxa"/>
              <w:bottom w:w="120" w:type="dxa"/>
              <w:right w:w="120" w:type="dxa"/>
            </w:tcMar>
            <w:vAlign w:val="center"/>
          </w:tcPr>
          <w:p w14:paraId="2245D782" w14:textId="77777777" w:rsidR="00E10E04" w:rsidRDefault="00000000">
            <w:pPr>
              <w:widowControl/>
              <w:jc w:val="center"/>
              <w:rPr>
                <w:u w:val="single"/>
              </w:rPr>
            </w:pPr>
            <w:r>
              <w:rPr>
                <w:rStyle w:val="affa"/>
                <w:kern w:val="0"/>
                <w:u w:val="single"/>
                <w:lang w:bidi="ar"/>
              </w:rPr>
              <w:t>Yulania denudata</w:t>
            </w:r>
            <w:r>
              <w:rPr>
                <w:kern w:val="0"/>
                <w:u w:val="single"/>
                <w:lang w:bidi="ar"/>
              </w:rPr>
              <w:t>（</w:t>
            </w:r>
            <w:r>
              <w:rPr>
                <w:rStyle w:val="affa"/>
                <w:kern w:val="0"/>
                <w:u w:val="single"/>
                <w:lang w:bidi="ar"/>
              </w:rPr>
              <w:t>Magnolia denudata</w:t>
            </w:r>
            <w:r>
              <w:rPr>
                <w:kern w:val="0"/>
                <w:u w:val="single"/>
                <w:lang w:bidi="ar"/>
              </w:rPr>
              <w:t>）</w:t>
            </w:r>
          </w:p>
        </w:tc>
        <w:tc>
          <w:tcPr>
            <w:tcW w:w="1802" w:type="dxa"/>
            <w:tcMar>
              <w:top w:w="120" w:type="dxa"/>
              <w:left w:w="120" w:type="dxa"/>
              <w:bottom w:w="120" w:type="dxa"/>
              <w:right w:w="120" w:type="dxa"/>
            </w:tcMar>
            <w:vAlign w:val="center"/>
          </w:tcPr>
          <w:p w14:paraId="6C695A56" w14:textId="77777777" w:rsidR="00E10E04" w:rsidRDefault="00000000">
            <w:pPr>
              <w:widowControl/>
              <w:jc w:val="center"/>
              <w:rPr>
                <w:u w:val="single"/>
              </w:rPr>
            </w:pPr>
            <w:r>
              <w:rPr>
                <w:kern w:val="0"/>
                <w:u w:val="single"/>
                <w:lang w:bidi="ar"/>
              </w:rPr>
              <w:t>落叶乔木</w:t>
            </w:r>
          </w:p>
        </w:tc>
      </w:tr>
      <w:tr w:rsidR="00E10E04" w14:paraId="7E9545BE" w14:textId="77777777">
        <w:trPr>
          <w:jc w:val="center"/>
        </w:trPr>
        <w:tc>
          <w:tcPr>
            <w:tcW w:w="864" w:type="dxa"/>
            <w:tcMar>
              <w:top w:w="120" w:type="dxa"/>
              <w:left w:w="120" w:type="dxa"/>
              <w:bottom w:w="120" w:type="dxa"/>
              <w:right w:w="120" w:type="dxa"/>
            </w:tcMar>
            <w:vAlign w:val="center"/>
          </w:tcPr>
          <w:p w14:paraId="524522EE"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4159D921" w14:textId="77777777" w:rsidR="00E10E04" w:rsidRDefault="00000000">
            <w:pPr>
              <w:widowControl/>
              <w:jc w:val="center"/>
              <w:rPr>
                <w:u w:val="single"/>
              </w:rPr>
            </w:pPr>
            <w:r>
              <w:rPr>
                <w:kern w:val="0"/>
                <w:u w:val="single"/>
                <w:lang w:bidi="ar"/>
              </w:rPr>
              <w:t>雪松树</w:t>
            </w:r>
          </w:p>
        </w:tc>
        <w:tc>
          <w:tcPr>
            <w:tcW w:w="1214" w:type="dxa"/>
            <w:tcMar>
              <w:top w:w="120" w:type="dxa"/>
              <w:left w:w="120" w:type="dxa"/>
              <w:bottom w:w="120" w:type="dxa"/>
              <w:right w:w="120" w:type="dxa"/>
            </w:tcMar>
            <w:vAlign w:val="center"/>
          </w:tcPr>
          <w:p w14:paraId="2EEBAA92" w14:textId="77777777" w:rsidR="00E10E04" w:rsidRDefault="00000000">
            <w:pPr>
              <w:widowControl/>
              <w:jc w:val="center"/>
              <w:rPr>
                <w:u w:val="single"/>
              </w:rPr>
            </w:pPr>
            <w:r>
              <w:rPr>
                <w:kern w:val="0"/>
                <w:u w:val="single"/>
                <w:lang w:bidi="ar"/>
              </w:rPr>
              <w:t>松科</w:t>
            </w:r>
          </w:p>
        </w:tc>
        <w:tc>
          <w:tcPr>
            <w:tcW w:w="1006" w:type="dxa"/>
            <w:tcMar>
              <w:top w:w="120" w:type="dxa"/>
              <w:left w:w="120" w:type="dxa"/>
              <w:bottom w:w="120" w:type="dxa"/>
              <w:right w:w="120" w:type="dxa"/>
            </w:tcMar>
            <w:vAlign w:val="center"/>
          </w:tcPr>
          <w:p w14:paraId="21FB65E1" w14:textId="77777777" w:rsidR="00E10E04" w:rsidRDefault="00000000">
            <w:pPr>
              <w:widowControl/>
              <w:jc w:val="center"/>
              <w:rPr>
                <w:u w:val="single"/>
              </w:rPr>
            </w:pPr>
            <w:r>
              <w:rPr>
                <w:kern w:val="0"/>
                <w:u w:val="single"/>
                <w:lang w:bidi="ar"/>
              </w:rPr>
              <w:t>雪松属</w:t>
            </w:r>
          </w:p>
        </w:tc>
        <w:tc>
          <w:tcPr>
            <w:tcW w:w="2403" w:type="dxa"/>
            <w:tcMar>
              <w:top w:w="120" w:type="dxa"/>
              <w:left w:w="120" w:type="dxa"/>
              <w:bottom w:w="120" w:type="dxa"/>
              <w:right w:w="120" w:type="dxa"/>
            </w:tcMar>
            <w:vAlign w:val="center"/>
          </w:tcPr>
          <w:p w14:paraId="44801D1D" w14:textId="77777777" w:rsidR="00E10E04" w:rsidRDefault="00000000">
            <w:pPr>
              <w:widowControl/>
              <w:jc w:val="center"/>
              <w:rPr>
                <w:u w:val="single"/>
              </w:rPr>
            </w:pPr>
            <w:r>
              <w:rPr>
                <w:rStyle w:val="affa"/>
                <w:kern w:val="0"/>
                <w:u w:val="single"/>
                <w:lang w:bidi="ar"/>
              </w:rPr>
              <w:t>Cedrus deodara</w:t>
            </w:r>
          </w:p>
        </w:tc>
        <w:tc>
          <w:tcPr>
            <w:tcW w:w="1802" w:type="dxa"/>
            <w:tcMar>
              <w:top w:w="120" w:type="dxa"/>
              <w:left w:w="120" w:type="dxa"/>
              <w:bottom w:w="120" w:type="dxa"/>
              <w:right w:w="120" w:type="dxa"/>
            </w:tcMar>
            <w:vAlign w:val="center"/>
          </w:tcPr>
          <w:p w14:paraId="01E9BA1B" w14:textId="77777777" w:rsidR="00E10E04" w:rsidRDefault="00000000">
            <w:pPr>
              <w:widowControl/>
              <w:jc w:val="center"/>
              <w:rPr>
                <w:u w:val="single"/>
              </w:rPr>
            </w:pPr>
            <w:r>
              <w:rPr>
                <w:kern w:val="0"/>
                <w:u w:val="single"/>
                <w:lang w:bidi="ar"/>
              </w:rPr>
              <w:t>常绿乔木</w:t>
            </w:r>
          </w:p>
        </w:tc>
      </w:tr>
      <w:tr w:rsidR="00E10E04" w14:paraId="195FD86C" w14:textId="77777777">
        <w:trPr>
          <w:jc w:val="center"/>
        </w:trPr>
        <w:tc>
          <w:tcPr>
            <w:tcW w:w="864" w:type="dxa"/>
            <w:tcMar>
              <w:top w:w="120" w:type="dxa"/>
              <w:left w:w="120" w:type="dxa"/>
              <w:bottom w:w="120" w:type="dxa"/>
              <w:right w:w="120" w:type="dxa"/>
            </w:tcMar>
            <w:vAlign w:val="center"/>
          </w:tcPr>
          <w:p w14:paraId="3FA1831C"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322FA81B" w14:textId="77777777" w:rsidR="00E10E04" w:rsidRDefault="00000000">
            <w:pPr>
              <w:widowControl/>
              <w:jc w:val="center"/>
              <w:rPr>
                <w:u w:val="single"/>
              </w:rPr>
            </w:pPr>
            <w:r>
              <w:rPr>
                <w:kern w:val="0"/>
                <w:u w:val="single"/>
                <w:lang w:bidi="ar"/>
              </w:rPr>
              <w:t>桂花树</w:t>
            </w:r>
          </w:p>
        </w:tc>
        <w:tc>
          <w:tcPr>
            <w:tcW w:w="1214" w:type="dxa"/>
            <w:tcMar>
              <w:top w:w="120" w:type="dxa"/>
              <w:left w:w="120" w:type="dxa"/>
              <w:bottom w:w="120" w:type="dxa"/>
              <w:right w:w="120" w:type="dxa"/>
            </w:tcMar>
            <w:vAlign w:val="center"/>
          </w:tcPr>
          <w:p w14:paraId="6950F2F7" w14:textId="77777777" w:rsidR="00E10E04" w:rsidRDefault="00000000">
            <w:pPr>
              <w:widowControl/>
              <w:jc w:val="center"/>
              <w:rPr>
                <w:u w:val="single"/>
              </w:rPr>
            </w:pPr>
            <w:r>
              <w:rPr>
                <w:kern w:val="0"/>
                <w:u w:val="single"/>
                <w:lang w:bidi="ar"/>
              </w:rPr>
              <w:t>木犀科</w:t>
            </w:r>
          </w:p>
        </w:tc>
        <w:tc>
          <w:tcPr>
            <w:tcW w:w="1006" w:type="dxa"/>
            <w:tcMar>
              <w:top w:w="120" w:type="dxa"/>
              <w:left w:w="120" w:type="dxa"/>
              <w:bottom w:w="120" w:type="dxa"/>
              <w:right w:w="120" w:type="dxa"/>
            </w:tcMar>
            <w:vAlign w:val="center"/>
          </w:tcPr>
          <w:p w14:paraId="6185E1CB" w14:textId="77777777" w:rsidR="00E10E04" w:rsidRDefault="00000000">
            <w:pPr>
              <w:widowControl/>
              <w:jc w:val="center"/>
              <w:rPr>
                <w:u w:val="single"/>
              </w:rPr>
            </w:pPr>
            <w:r>
              <w:rPr>
                <w:kern w:val="0"/>
                <w:u w:val="single"/>
                <w:lang w:bidi="ar"/>
              </w:rPr>
              <w:t>木犀属</w:t>
            </w:r>
          </w:p>
        </w:tc>
        <w:tc>
          <w:tcPr>
            <w:tcW w:w="2403" w:type="dxa"/>
            <w:tcMar>
              <w:top w:w="120" w:type="dxa"/>
              <w:left w:w="120" w:type="dxa"/>
              <w:bottom w:w="120" w:type="dxa"/>
              <w:right w:w="120" w:type="dxa"/>
            </w:tcMar>
            <w:vAlign w:val="center"/>
          </w:tcPr>
          <w:p w14:paraId="68341072" w14:textId="77777777" w:rsidR="00E10E04" w:rsidRDefault="00000000">
            <w:pPr>
              <w:widowControl/>
              <w:jc w:val="center"/>
              <w:rPr>
                <w:u w:val="single"/>
              </w:rPr>
            </w:pPr>
            <w:r>
              <w:rPr>
                <w:rStyle w:val="affa"/>
                <w:kern w:val="0"/>
                <w:u w:val="single"/>
                <w:lang w:bidi="ar"/>
              </w:rPr>
              <w:t>Osmanthus fragrans</w:t>
            </w:r>
          </w:p>
        </w:tc>
        <w:tc>
          <w:tcPr>
            <w:tcW w:w="1802" w:type="dxa"/>
            <w:tcMar>
              <w:top w:w="120" w:type="dxa"/>
              <w:left w:w="120" w:type="dxa"/>
              <w:bottom w:w="120" w:type="dxa"/>
              <w:right w:w="120" w:type="dxa"/>
            </w:tcMar>
            <w:vAlign w:val="center"/>
          </w:tcPr>
          <w:p w14:paraId="3067CE3D" w14:textId="77777777" w:rsidR="00E10E04" w:rsidRDefault="00000000">
            <w:pPr>
              <w:widowControl/>
              <w:jc w:val="center"/>
              <w:rPr>
                <w:u w:val="single"/>
              </w:rPr>
            </w:pPr>
            <w:r>
              <w:rPr>
                <w:kern w:val="0"/>
                <w:u w:val="single"/>
                <w:lang w:bidi="ar"/>
              </w:rPr>
              <w:t>常绿乔木</w:t>
            </w:r>
            <w:r>
              <w:rPr>
                <w:kern w:val="0"/>
                <w:u w:val="single"/>
                <w:lang w:bidi="ar"/>
              </w:rPr>
              <w:t>/</w:t>
            </w:r>
            <w:r>
              <w:rPr>
                <w:kern w:val="0"/>
                <w:u w:val="single"/>
                <w:lang w:bidi="ar"/>
              </w:rPr>
              <w:t>小乔木</w:t>
            </w:r>
          </w:p>
        </w:tc>
      </w:tr>
      <w:tr w:rsidR="00E10E04" w14:paraId="4DD84BBE" w14:textId="77777777">
        <w:trPr>
          <w:jc w:val="center"/>
        </w:trPr>
        <w:tc>
          <w:tcPr>
            <w:tcW w:w="864" w:type="dxa"/>
            <w:tcMar>
              <w:top w:w="120" w:type="dxa"/>
              <w:left w:w="120" w:type="dxa"/>
              <w:bottom w:w="120" w:type="dxa"/>
              <w:right w:w="120" w:type="dxa"/>
            </w:tcMar>
            <w:vAlign w:val="center"/>
          </w:tcPr>
          <w:p w14:paraId="0CFE6E0C"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7D0686D" w14:textId="77777777" w:rsidR="00E10E04" w:rsidRDefault="00000000">
            <w:pPr>
              <w:widowControl/>
              <w:jc w:val="center"/>
              <w:rPr>
                <w:u w:val="single"/>
              </w:rPr>
            </w:pPr>
            <w:r>
              <w:rPr>
                <w:kern w:val="0"/>
                <w:u w:val="single"/>
                <w:lang w:bidi="ar"/>
              </w:rPr>
              <w:t>杨梅树</w:t>
            </w:r>
          </w:p>
        </w:tc>
        <w:tc>
          <w:tcPr>
            <w:tcW w:w="1214" w:type="dxa"/>
            <w:tcMar>
              <w:top w:w="120" w:type="dxa"/>
              <w:left w:w="120" w:type="dxa"/>
              <w:bottom w:w="120" w:type="dxa"/>
              <w:right w:w="120" w:type="dxa"/>
            </w:tcMar>
            <w:vAlign w:val="center"/>
          </w:tcPr>
          <w:p w14:paraId="3142DB91" w14:textId="77777777" w:rsidR="00E10E04" w:rsidRDefault="00000000">
            <w:pPr>
              <w:widowControl/>
              <w:jc w:val="center"/>
              <w:rPr>
                <w:u w:val="single"/>
              </w:rPr>
            </w:pPr>
            <w:r>
              <w:rPr>
                <w:kern w:val="0"/>
                <w:u w:val="single"/>
                <w:lang w:bidi="ar"/>
              </w:rPr>
              <w:t>杨梅科</w:t>
            </w:r>
          </w:p>
        </w:tc>
        <w:tc>
          <w:tcPr>
            <w:tcW w:w="1006" w:type="dxa"/>
            <w:tcMar>
              <w:top w:w="120" w:type="dxa"/>
              <w:left w:w="120" w:type="dxa"/>
              <w:bottom w:w="120" w:type="dxa"/>
              <w:right w:w="120" w:type="dxa"/>
            </w:tcMar>
            <w:vAlign w:val="center"/>
          </w:tcPr>
          <w:p w14:paraId="6CEE0577" w14:textId="77777777" w:rsidR="00E10E04" w:rsidRDefault="00000000">
            <w:pPr>
              <w:widowControl/>
              <w:jc w:val="center"/>
              <w:rPr>
                <w:u w:val="single"/>
              </w:rPr>
            </w:pPr>
            <w:r>
              <w:rPr>
                <w:kern w:val="0"/>
                <w:u w:val="single"/>
                <w:lang w:bidi="ar"/>
              </w:rPr>
              <w:t>杨梅属</w:t>
            </w:r>
          </w:p>
        </w:tc>
        <w:tc>
          <w:tcPr>
            <w:tcW w:w="2403" w:type="dxa"/>
            <w:tcMar>
              <w:top w:w="120" w:type="dxa"/>
              <w:left w:w="120" w:type="dxa"/>
              <w:bottom w:w="120" w:type="dxa"/>
              <w:right w:w="120" w:type="dxa"/>
            </w:tcMar>
            <w:vAlign w:val="center"/>
          </w:tcPr>
          <w:p w14:paraId="0254A47D" w14:textId="77777777" w:rsidR="00E10E04" w:rsidRDefault="00000000">
            <w:pPr>
              <w:widowControl/>
              <w:jc w:val="center"/>
              <w:rPr>
                <w:u w:val="single"/>
              </w:rPr>
            </w:pPr>
            <w:r>
              <w:rPr>
                <w:rStyle w:val="affa"/>
                <w:kern w:val="0"/>
                <w:u w:val="single"/>
                <w:lang w:bidi="ar"/>
              </w:rPr>
              <w:t>Myrica rubra</w:t>
            </w:r>
          </w:p>
        </w:tc>
        <w:tc>
          <w:tcPr>
            <w:tcW w:w="1802" w:type="dxa"/>
            <w:tcMar>
              <w:top w:w="120" w:type="dxa"/>
              <w:left w:w="120" w:type="dxa"/>
              <w:bottom w:w="120" w:type="dxa"/>
              <w:right w:w="120" w:type="dxa"/>
            </w:tcMar>
            <w:vAlign w:val="center"/>
          </w:tcPr>
          <w:p w14:paraId="04370570" w14:textId="77777777" w:rsidR="00E10E04" w:rsidRDefault="00000000">
            <w:pPr>
              <w:widowControl/>
              <w:jc w:val="center"/>
              <w:rPr>
                <w:u w:val="single"/>
              </w:rPr>
            </w:pPr>
            <w:r>
              <w:rPr>
                <w:kern w:val="0"/>
                <w:u w:val="single"/>
                <w:lang w:bidi="ar"/>
              </w:rPr>
              <w:t>常绿乔木</w:t>
            </w:r>
          </w:p>
        </w:tc>
      </w:tr>
      <w:tr w:rsidR="00E10E04" w14:paraId="0F4EF7FE" w14:textId="77777777">
        <w:trPr>
          <w:jc w:val="center"/>
        </w:trPr>
        <w:tc>
          <w:tcPr>
            <w:tcW w:w="864" w:type="dxa"/>
            <w:tcMar>
              <w:top w:w="120" w:type="dxa"/>
              <w:left w:w="120" w:type="dxa"/>
              <w:bottom w:w="120" w:type="dxa"/>
              <w:right w:w="120" w:type="dxa"/>
            </w:tcMar>
            <w:vAlign w:val="center"/>
          </w:tcPr>
          <w:p w14:paraId="7DDE8F61"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E2F6536" w14:textId="77777777" w:rsidR="00E10E04" w:rsidRDefault="00000000">
            <w:pPr>
              <w:widowControl/>
              <w:jc w:val="center"/>
              <w:rPr>
                <w:u w:val="single"/>
              </w:rPr>
            </w:pPr>
            <w:r>
              <w:rPr>
                <w:kern w:val="0"/>
                <w:u w:val="single"/>
                <w:lang w:bidi="ar"/>
              </w:rPr>
              <w:t>茶花树（山茶花）</w:t>
            </w:r>
          </w:p>
        </w:tc>
        <w:tc>
          <w:tcPr>
            <w:tcW w:w="1214" w:type="dxa"/>
            <w:tcMar>
              <w:top w:w="120" w:type="dxa"/>
              <w:left w:w="120" w:type="dxa"/>
              <w:bottom w:w="120" w:type="dxa"/>
              <w:right w:w="120" w:type="dxa"/>
            </w:tcMar>
            <w:vAlign w:val="center"/>
          </w:tcPr>
          <w:p w14:paraId="5B4AB4E3" w14:textId="77777777" w:rsidR="00E10E04" w:rsidRDefault="00000000">
            <w:pPr>
              <w:widowControl/>
              <w:jc w:val="center"/>
              <w:rPr>
                <w:u w:val="single"/>
              </w:rPr>
            </w:pPr>
            <w:r>
              <w:rPr>
                <w:kern w:val="0"/>
                <w:u w:val="single"/>
                <w:lang w:bidi="ar"/>
              </w:rPr>
              <w:t>山茶科</w:t>
            </w:r>
          </w:p>
        </w:tc>
        <w:tc>
          <w:tcPr>
            <w:tcW w:w="1006" w:type="dxa"/>
            <w:tcMar>
              <w:top w:w="120" w:type="dxa"/>
              <w:left w:w="120" w:type="dxa"/>
              <w:bottom w:w="120" w:type="dxa"/>
              <w:right w:w="120" w:type="dxa"/>
            </w:tcMar>
            <w:vAlign w:val="center"/>
          </w:tcPr>
          <w:p w14:paraId="5C0A545C" w14:textId="77777777" w:rsidR="00E10E04" w:rsidRDefault="00000000">
            <w:pPr>
              <w:widowControl/>
              <w:jc w:val="center"/>
              <w:rPr>
                <w:u w:val="single"/>
              </w:rPr>
            </w:pPr>
            <w:r>
              <w:rPr>
                <w:kern w:val="0"/>
                <w:u w:val="single"/>
                <w:lang w:bidi="ar"/>
              </w:rPr>
              <w:t>山茶属</w:t>
            </w:r>
          </w:p>
        </w:tc>
        <w:tc>
          <w:tcPr>
            <w:tcW w:w="2403" w:type="dxa"/>
            <w:tcMar>
              <w:top w:w="120" w:type="dxa"/>
              <w:left w:w="120" w:type="dxa"/>
              <w:bottom w:w="120" w:type="dxa"/>
              <w:right w:w="120" w:type="dxa"/>
            </w:tcMar>
            <w:vAlign w:val="center"/>
          </w:tcPr>
          <w:p w14:paraId="13533CD8" w14:textId="77777777" w:rsidR="00E10E04" w:rsidRDefault="00000000">
            <w:pPr>
              <w:widowControl/>
              <w:jc w:val="center"/>
              <w:rPr>
                <w:u w:val="single"/>
              </w:rPr>
            </w:pPr>
            <w:r>
              <w:rPr>
                <w:rStyle w:val="affa"/>
                <w:kern w:val="0"/>
                <w:u w:val="single"/>
                <w:lang w:bidi="ar"/>
              </w:rPr>
              <w:t>Camellia japonica</w:t>
            </w:r>
          </w:p>
        </w:tc>
        <w:tc>
          <w:tcPr>
            <w:tcW w:w="1802" w:type="dxa"/>
            <w:tcMar>
              <w:top w:w="120" w:type="dxa"/>
              <w:left w:w="120" w:type="dxa"/>
              <w:bottom w:w="120" w:type="dxa"/>
              <w:right w:w="120" w:type="dxa"/>
            </w:tcMar>
            <w:vAlign w:val="center"/>
          </w:tcPr>
          <w:p w14:paraId="7B51E1C3" w14:textId="77777777" w:rsidR="00E10E04" w:rsidRDefault="00000000">
            <w:pPr>
              <w:widowControl/>
              <w:jc w:val="center"/>
              <w:rPr>
                <w:u w:val="single"/>
              </w:rPr>
            </w:pPr>
            <w:r>
              <w:rPr>
                <w:kern w:val="0"/>
                <w:u w:val="single"/>
                <w:lang w:bidi="ar"/>
              </w:rPr>
              <w:t>常绿灌木</w:t>
            </w:r>
            <w:r>
              <w:rPr>
                <w:kern w:val="0"/>
                <w:u w:val="single"/>
                <w:lang w:bidi="ar"/>
              </w:rPr>
              <w:t>/</w:t>
            </w:r>
            <w:r>
              <w:rPr>
                <w:kern w:val="0"/>
                <w:u w:val="single"/>
                <w:lang w:bidi="ar"/>
              </w:rPr>
              <w:t>小乔木</w:t>
            </w:r>
          </w:p>
        </w:tc>
      </w:tr>
      <w:tr w:rsidR="00E10E04" w14:paraId="5C841176" w14:textId="77777777">
        <w:trPr>
          <w:jc w:val="center"/>
        </w:trPr>
        <w:tc>
          <w:tcPr>
            <w:tcW w:w="864" w:type="dxa"/>
            <w:tcMar>
              <w:top w:w="120" w:type="dxa"/>
              <w:left w:w="120" w:type="dxa"/>
              <w:bottom w:w="120" w:type="dxa"/>
              <w:right w:w="120" w:type="dxa"/>
            </w:tcMar>
            <w:vAlign w:val="center"/>
          </w:tcPr>
          <w:p w14:paraId="638C9261"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22D87B8A" w14:textId="77777777" w:rsidR="00E10E04" w:rsidRDefault="00000000">
            <w:pPr>
              <w:widowControl/>
              <w:jc w:val="center"/>
              <w:rPr>
                <w:u w:val="single"/>
              </w:rPr>
            </w:pPr>
            <w:r>
              <w:rPr>
                <w:kern w:val="0"/>
                <w:u w:val="single"/>
                <w:lang w:bidi="ar"/>
              </w:rPr>
              <w:t>茶柚子树（香泡</w:t>
            </w:r>
            <w:r>
              <w:rPr>
                <w:kern w:val="0"/>
                <w:u w:val="single"/>
                <w:lang w:bidi="ar"/>
              </w:rPr>
              <w:t>/</w:t>
            </w:r>
            <w:r>
              <w:rPr>
                <w:kern w:val="0"/>
                <w:u w:val="single"/>
                <w:lang w:bidi="ar"/>
              </w:rPr>
              <w:t>柚）</w:t>
            </w:r>
          </w:p>
        </w:tc>
        <w:tc>
          <w:tcPr>
            <w:tcW w:w="1214" w:type="dxa"/>
            <w:tcMar>
              <w:top w:w="120" w:type="dxa"/>
              <w:left w:w="120" w:type="dxa"/>
              <w:bottom w:w="120" w:type="dxa"/>
              <w:right w:w="120" w:type="dxa"/>
            </w:tcMar>
            <w:vAlign w:val="center"/>
          </w:tcPr>
          <w:p w14:paraId="660830FA" w14:textId="77777777" w:rsidR="00E10E04" w:rsidRDefault="00000000">
            <w:pPr>
              <w:widowControl/>
              <w:jc w:val="center"/>
              <w:rPr>
                <w:u w:val="single"/>
              </w:rPr>
            </w:pPr>
            <w:r>
              <w:rPr>
                <w:kern w:val="0"/>
                <w:u w:val="single"/>
                <w:lang w:bidi="ar"/>
              </w:rPr>
              <w:t>芸香科</w:t>
            </w:r>
          </w:p>
        </w:tc>
        <w:tc>
          <w:tcPr>
            <w:tcW w:w="1006" w:type="dxa"/>
            <w:tcMar>
              <w:top w:w="120" w:type="dxa"/>
              <w:left w:w="120" w:type="dxa"/>
              <w:bottom w:w="120" w:type="dxa"/>
              <w:right w:w="120" w:type="dxa"/>
            </w:tcMar>
            <w:vAlign w:val="center"/>
          </w:tcPr>
          <w:p w14:paraId="634BCA79" w14:textId="77777777" w:rsidR="00E10E04" w:rsidRDefault="00000000">
            <w:pPr>
              <w:widowControl/>
              <w:jc w:val="center"/>
              <w:rPr>
                <w:u w:val="single"/>
              </w:rPr>
            </w:pPr>
            <w:r>
              <w:rPr>
                <w:kern w:val="0"/>
                <w:u w:val="single"/>
                <w:lang w:bidi="ar"/>
              </w:rPr>
              <w:t>柑橘属</w:t>
            </w:r>
          </w:p>
        </w:tc>
        <w:tc>
          <w:tcPr>
            <w:tcW w:w="2403" w:type="dxa"/>
            <w:tcMar>
              <w:top w:w="120" w:type="dxa"/>
              <w:left w:w="120" w:type="dxa"/>
              <w:bottom w:w="120" w:type="dxa"/>
              <w:right w:w="120" w:type="dxa"/>
            </w:tcMar>
            <w:vAlign w:val="center"/>
          </w:tcPr>
          <w:p w14:paraId="6DA3741F" w14:textId="77777777" w:rsidR="00E10E04" w:rsidRDefault="00000000">
            <w:pPr>
              <w:widowControl/>
              <w:jc w:val="center"/>
              <w:rPr>
                <w:u w:val="single"/>
              </w:rPr>
            </w:pPr>
            <w:r>
              <w:rPr>
                <w:rStyle w:val="affa"/>
                <w:kern w:val="0"/>
                <w:u w:val="single"/>
                <w:lang w:bidi="ar"/>
              </w:rPr>
              <w:t>Citrus maxima</w:t>
            </w:r>
          </w:p>
        </w:tc>
        <w:tc>
          <w:tcPr>
            <w:tcW w:w="1802" w:type="dxa"/>
            <w:tcMar>
              <w:top w:w="120" w:type="dxa"/>
              <w:left w:w="120" w:type="dxa"/>
              <w:bottom w:w="120" w:type="dxa"/>
              <w:right w:w="120" w:type="dxa"/>
            </w:tcMar>
            <w:vAlign w:val="center"/>
          </w:tcPr>
          <w:p w14:paraId="32AAC63E" w14:textId="77777777" w:rsidR="00E10E04" w:rsidRDefault="00000000">
            <w:pPr>
              <w:widowControl/>
              <w:jc w:val="center"/>
              <w:rPr>
                <w:u w:val="single"/>
              </w:rPr>
            </w:pPr>
            <w:r>
              <w:rPr>
                <w:kern w:val="0"/>
                <w:u w:val="single"/>
                <w:lang w:bidi="ar"/>
              </w:rPr>
              <w:t>常绿乔木</w:t>
            </w:r>
          </w:p>
        </w:tc>
      </w:tr>
      <w:tr w:rsidR="00E10E04" w14:paraId="413446F5" w14:textId="77777777">
        <w:trPr>
          <w:jc w:val="center"/>
        </w:trPr>
        <w:tc>
          <w:tcPr>
            <w:tcW w:w="864" w:type="dxa"/>
            <w:tcMar>
              <w:top w:w="120" w:type="dxa"/>
              <w:left w:w="120" w:type="dxa"/>
              <w:bottom w:w="120" w:type="dxa"/>
              <w:right w:w="120" w:type="dxa"/>
            </w:tcMar>
            <w:vAlign w:val="center"/>
          </w:tcPr>
          <w:p w14:paraId="519ECD02"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42BAA34" w14:textId="77777777" w:rsidR="00E10E04" w:rsidRDefault="00000000">
            <w:pPr>
              <w:widowControl/>
              <w:jc w:val="center"/>
              <w:rPr>
                <w:u w:val="single"/>
              </w:rPr>
            </w:pPr>
            <w:r>
              <w:rPr>
                <w:kern w:val="0"/>
                <w:u w:val="single"/>
                <w:lang w:bidi="ar"/>
              </w:rPr>
              <w:t>垂柳树</w:t>
            </w:r>
          </w:p>
        </w:tc>
        <w:tc>
          <w:tcPr>
            <w:tcW w:w="1214" w:type="dxa"/>
            <w:tcMar>
              <w:top w:w="120" w:type="dxa"/>
              <w:left w:w="120" w:type="dxa"/>
              <w:bottom w:w="120" w:type="dxa"/>
              <w:right w:w="120" w:type="dxa"/>
            </w:tcMar>
            <w:vAlign w:val="center"/>
          </w:tcPr>
          <w:p w14:paraId="2A2D7CFC" w14:textId="77777777" w:rsidR="00E10E04" w:rsidRDefault="00000000">
            <w:pPr>
              <w:widowControl/>
              <w:jc w:val="center"/>
              <w:rPr>
                <w:u w:val="single"/>
              </w:rPr>
            </w:pPr>
            <w:r>
              <w:rPr>
                <w:kern w:val="0"/>
                <w:u w:val="single"/>
                <w:lang w:bidi="ar"/>
              </w:rPr>
              <w:t>杨柳科</w:t>
            </w:r>
          </w:p>
        </w:tc>
        <w:tc>
          <w:tcPr>
            <w:tcW w:w="1006" w:type="dxa"/>
            <w:tcMar>
              <w:top w:w="120" w:type="dxa"/>
              <w:left w:w="120" w:type="dxa"/>
              <w:bottom w:w="120" w:type="dxa"/>
              <w:right w:w="120" w:type="dxa"/>
            </w:tcMar>
            <w:vAlign w:val="center"/>
          </w:tcPr>
          <w:p w14:paraId="2E209F32" w14:textId="77777777" w:rsidR="00E10E04" w:rsidRDefault="00000000">
            <w:pPr>
              <w:widowControl/>
              <w:jc w:val="center"/>
              <w:rPr>
                <w:u w:val="single"/>
              </w:rPr>
            </w:pPr>
            <w:r>
              <w:rPr>
                <w:kern w:val="0"/>
                <w:u w:val="single"/>
                <w:lang w:bidi="ar"/>
              </w:rPr>
              <w:t>柳属</w:t>
            </w:r>
          </w:p>
        </w:tc>
        <w:tc>
          <w:tcPr>
            <w:tcW w:w="2403" w:type="dxa"/>
            <w:tcMar>
              <w:top w:w="120" w:type="dxa"/>
              <w:left w:w="120" w:type="dxa"/>
              <w:bottom w:w="120" w:type="dxa"/>
              <w:right w:w="120" w:type="dxa"/>
            </w:tcMar>
            <w:vAlign w:val="center"/>
          </w:tcPr>
          <w:p w14:paraId="34881E3A" w14:textId="77777777" w:rsidR="00E10E04" w:rsidRDefault="00000000">
            <w:pPr>
              <w:widowControl/>
              <w:jc w:val="center"/>
              <w:rPr>
                <w:u w:val="single"/>
              </w:rPr>
            </w:pPr>
            <w:r>
              <w:rPr>
                <w:rStyle w:val="affa"/>
                <w:kern w:val="0"/>
                <w:u w:val="single"/>
                <w:lang w:bidi="ar"/>
              </w:rPr>
              <w:t>Salix babylonica</w:t>
            </w:r>
          </w:p>
        </w:tc>
        <w:tc>
          <w:tcPr>
            <w:tcW w:w="1802" w:type="dxa"/>
            <w:tcMar>
              <w:top w:w="120" w:type="dxa"/>
              <w:left w:w="120" w:type="dxa"/>
              <w:bottom w:w="120" w:type="dxa"/>
              <w:right w:w="120" w:type="dxa"/>
            </w:tcMar>
            <w:vAlign w:val="center"/>
          </w:tcPr>
          <w:p w14:paraId="64FC6179" w14:textId="77777777" w:rsidR="00E10E04" w:rsidRDefault="00000000">
            <w:pPr>
              <w:widowControl/>
              <w:jc w:val="center"/>
              <w:rPr>
                <w:u w:val="single"/>
              </w:rPr>
            </w:pPr>
            <w:r>
              <w:rPr>
                <w:kern w:val="0"/>
                <w:u w:val="single"/>
                <w:lang w:bidi="ar"/>
              </w:rPr>
              <w:t>落叶乔木</w:t>
            </w:r>
          </w:p>
        </w:tc>
      </w:tr>
      <w:tr w:rsidR="00E10E04" w14:paraId="4D5274C2" w14:textId="77777777">
        <w:trPr>
          <w:jc w:val="center"/>
        </w:trPr>
        <w:tc>
          <w:tcPr>
            <w:tcW w:w="864" w:type="dxa"/>
            <w:tcMar>
              <w:top w:w="120" w:type="dxa"/>
              <w:left w:w="120" w:type="dxa"/>
              <w:bottom w:w="120" w:type="dxa"/>
              <w:right w:w="120" w:type="dxa"/>
            </w:tcMar>
            <w:vAlign w:val="center"/>
          </w:tcPr>
          <w:p w14:paraId="0D930358"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BF3EE61" w14:textId="77777777" w:rsidR="00E10E04" w:rsidRDefault="00000000">
            <w:pPr>
              <w:widowControl/>
              <w:jc w:val="center"/>
              <w:rPr>
                <w:u w:val="single"/>
              </w:rPr>
            </w:pPr>
            <w:r>
              <w:rPr>
                <w:kern w:val="0"/>
                <w:u w:val="single"/>
                <w:lang w:bidi="ar"/>
              </w:rPr>
              <w:t>红叶石楠树</w:t>
            </w:r>
          </w:p>
        </w:tc>
        <w:tc>
          <w:tcPr>
            <w:tcW w:w="1214" w:type="dxa"/>
            <w:tcMar>
              <w:top w:w="120" w:type="dxa"/>
              <w:left w:w="120" w:type="dxa"/>
              <w:bottom w:w="120" w:type="dxa"/>
              <w:right w:w="120" w:type="dxa"/>
            </w:tcMar>
            <w:vAlign w:val="center"/>
          </w:tcPr>
          <w:p w14:paraId="380CEDE8"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630FC1FC" w14:textId="77777777" w:rsidR="00E10E04" w:rsidRDefault="00000000">
            <w:pPr>
              <w:widowControl/>
              <w:jc w:val="center"/>
              <w:rPr>
                <w:u w:val="single"/>
              </w:rPr>
            </w:pPr>
            <w:r>
              <w:rPr>
                <w:kern w:val="0"/>
                <w:u w:val="single"/>
                <w:lang w:bidi="ar"/>
              </w:rPr>
              <w:t>石楠属</w:t>
            </w:r>
          </w:p>
        </w:tc>
        <w:tc>
          <w:tcPr>
            <w:tcW w:w="2403" w:type="dxa"/>
            <w:tcMar>
              <w:top w:w="120" w:type="dxa"/>
              <w:left w:w="120" w:type="dxa"/>
              <w:bottom w:w="120" w:type="dxa"/>
              <w:right w:w="120" w:type="dxa"/>
            </w:tcMar>
            <w:vAlign w:val="center"/>
          </w:tcPr>
          <w:p w14:paraId="6E91BF2E" w14:textId="77777777" w:rsidR="00E10E04" w:rsidRDefault="00000000">
            <w:pPr>
              <w:widowControl/>
              <w:jc w:val="center"/>
              <w:rPr>
                <w:u w:val="single"/>
              </w:rPr>
            </w:pPr>
            <w:r>
              <w:rPr>
                <w:rStyle w:val="affa"/>
                <w:kern w:val="0"/>
                <w:u w:val="single"/>
                <w:lang w:bidi="ar"/>
              </w:rPr>
              <w:t>Photinia × fraseri</w:t>
            </w:r>
          </w:p>
        </w:tc>
        <w:tc>
          <w:tcPr>
            <w:tcW w:w="1802" w:type="dxa"/>
            <w:tcMar>
              <w:top w:w="120" w:type="dxa"/>
              <w:left w:w="120" w:type="dxa"/>
              <w:bottom w:w="120" w:type="dxa"/>
              <w:right w:w="120" w:type="dxa"/>
            </w:tcMar>
            <w:vAlign w:val="center"/>
          </w:tcPr>
          <w:p w14:paraId="6860315C" w14:textId="77777777" w:rsidR="00E10E04" w:rsidRDefault="00000000">
            <w:pPr>
              <w:widowControl/>
              <w:jc w:val="center"/>
              <w:rPr>
                <w:u w:val="single"/>
              </w:rPr>
            </w:pPr>
            <w:r>
              <w:rPr>
                <w:kern w:val="0"/>
                <w:u w:val="single"/>
                <w:lang w:bidi="ar"/>
              </w:rPr>
              <w:t>常绿小乔木</w:t>
            </w:r>
          </w:p>
        </w:tc>
      </w:tr>
      <w:tr w:rsidR="00E10E04" w14:paraId="1D284E88" w14:textId="77777777">
        <w:trPr>
          <w:jc w:val="center"/>
        </w:trPr>
        <w:tc>
          <w:tcPr>
            <w:tcW w:w="864" w:type="dxa"/>
            <w:tcMar>
              <w:top w:w="120" w:type="dxa"/>
              <w:left w:w="120" w:type="dxa"/>
              <w:bottom w:w="120" w:type="dxa"/>
              <w:right w:w="120" w:type="dxa"/>
            </w:tcMar>
            <w:vAlign w:val="center"/>
          </w:tcPr>
          <w:p w14:paraId="6F560440"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1EDF9EB" w14:textId="77777777" w:rsidR="00E10E04" w:rsidRDefault="00000000">
            <w:pPr>
              <w:widowControl/>
              <w:jc w:val="center"/>
              <w:rPr>
                <w:u w:val="single"/>
              </w:rPr>
            </w:pPr>
            <w:r>
              <w:rPr>
                <w:kern w:val="0"/>
                <w:u w:val="single"/>
                <w:lang w:bidi="ar"/>
              </w:rPr>
              <w:t>红枫树（鸡爪槭红枫）</w:t>
            </w:r>
          </w:p>
        </w:tc>
        <w:tc>
          <w:tcPr>
            <w:tcW w:w="1214" w:type="dxa"/>
            <w:tcMar>
              <w:top w:w="120" w:type="dxa"/>
              <w:left w:w="120" w:type="dxa"/>
              <w:bottom w:w="120" w:type="dxa"/>
              <w:right w:w="120" w:type="dxa"/>
            </w:tcMar>
            <w:vAlign w:val="center"/>
          </w:tcPr>
          <w:p w14:paraId="31999127" w14:textId="77777777" w:rsidR="00E10E04" w:rsidRDefault="00000000">
            <w:pPr>
              <w:widowControl/>
              <w:jc w:val="center"/>
              <w:rPr>
                <w:u w:val="single"/>
              </w:rPr>
            </w:pPr>
            <w:r>
              <w:rPr>
                <w:kern w:val="0"/>
                <w:u w:val="single"/>
                <w:lang w:bidi="ar"/>
              </w:rPr>
              <w:t>槭树科</w:t>
            </w:r>
          </w:p>
        </w:tc>
        <w:tc>
          <w:tcPr>
            <w:tcW w:w="1006" w:type="dxa"/>
            <w:tcMar>
              <w:top w:w="120" w:type="dxa"/>
              <w:left w:w="120" w:type="dxa"/>
              <w:bottom w:w="120" w:type="dxa"/>
              <w:right w:w="120" w:type="dxa"/>
            </w:tcMar>
            <w:vAlign w:val="center"/>
          </w:tcPr>
          <w:p w14:paraId="6B624468" w14:textId="77777777" w:rsidR="00E10E04" w:rsidRDefault="00000000">
            <w:pPr>
              <w:widowControl/>
              <w:jc w:val="center"/>
              <w:rPr>
                <w:u w:val="single"/>
              </w:rPr>
            </w:pPr>
            <w:r>
              <w:rPr>
                <w:kern w:val="0"/>
                <w:u w:val="single"/>
                <w:lang w:bidi="ar"/>
              </w:rPr>
              <w:t>槭属</w:t>
            </w:r>
          </w:p>
        </w:tc>
        <w:tc>
          <w:tcPr>
            <w:tcW w:w="2403" w:type="dxa"/>
            <w:tcMar>
              <w:top w:w="120" w:type="dxa"/>
              <w:left w:w="120" w:type="dxa"/>
              <w:bottom w:w="120" w:type="dxa"/>
              <w:right w:w="120" w:type="dxa"/>
            </w:tcMar>
            <w:vAlign w:val="center"/>
          </w:tcPr>
          <w:p w14:paraId="33E72F4F" w14:textId="77777777" w:rsidR="00E10E04" w:rsidRDefault="00000000">
            <w:pPr>
              <w:widowControl/>
              <w:jc w:val="center"/>
              <w:rPr>
                <w:u w:val="single"/>
              </w:rPr>
            </w:pPr>
            <w:r>
              <w:rPr>
                <w:rStyle w:val="affa"/>
                <w:kern w:val="0"/>
                <w:u w:val="single"/>
                <w:lang w:bidi="ar"/>
              </w:rPr>
              <w:t>Acer palmatum 'Atropurpureum'</w:t>
            </w:r>
          </w:p>
        </w:tc>
        <w:tc>
          <w:tcPr>
            <w:tcW w:w="1802" w:type="dxa"/>
            <w:tcMar>
              <w:top w:w="120" w:type="dxa"/>
              <w:left w:w="120" w:type="dxa"/>
              <w:bottom w:w="120" w:type="dxa"/>
              <w:right w:w="120" w:type="dxa"/>
            </w:tcMar>
            <w:vAlign w:val="center"/>
          </w:tcPr>
          <w:p w14:paraId="470EC855" w14:textId="77777777" w:rsidR="00E10E04" w:rsidRDefault="00000000">
            <w:pPr>
              <w:widowControl/>
              <w:jc w:val="center"/>
              <w:rPr>
                <w:u w:val="single"/>
              </w:rPr>
            </w:pPr>
            <w:r>
              <w:rPr>
                <w:kern w:val="0"/>
                <w:u w:val="single"/>
                <w:lang w:bidi="ar"/>
              </w:rPr>
              <w:t>落叶小乔木</w:t>
            </w:r>
          </w:p>
        </w:tc>
      </w:tr>
      <w:tr w:rsidR="00E10E04" w14:paraId="5B83A146" w14:textId="77777777">
        <w:trPr>
          <w:jc w:val="center"/>
        </w:trPr>
        <w:tc>
          <w:tcPr>
            <w:tcW w:w="864" w:type="dxa"/>
            <w:tcMar>
              <w:top w:w="120" w:type="dxa"/>
              <w:left w:w="120" w:type="dxa"/>
              <w:bottom w:w="120" w:type="dxa"/>
              <w:right w:w="120" w:type="dxa"/>
            </w:tcMar>
            <w:vAlign w:val="center"/>
          </w:tcPr>
          <w:p w14:paraId="2E596F3B"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380CEA46" w14:textId="77777777" w:rsidR="00E10E04" w:rsidRDefault="00000000">
            <w:pPr>
              <w:widowControl/>
              <w:jc w:val="center"/>
              <w:rPr>
                <w:u w:val="single"/>
              </w:rPr>
            </w:pPr>
            <w:r>
              <w:rPr>
                <w:kern w:val="0"/>
                <w:u w:val="single"/>
                <w:lang w:bidi="ar"/>
              </w:rPr>
              <w:t>娜塔莉树（娜塔栎）</w:t>
            </w:r>
          </w:p>
        </w:tc>
        <w:tc>
          <w:tcPr>
            <w:tcW w:w="1214" w:type="dxa"/>
            <w:tcMar>
              <w:top w:w="120" w:type="dxa"/>
              <w:left w:w="120" w:type="dxa"/>
              <w:bottom w:w="120" w:type="dxa"/>
              <w:right w:w="120" w:type="dxa"/>
            </w:tcMar>
            <w:vAlign w:val="center"/>
          </w:tcPr>
          <w:p w14:paraId="62844FFA" w14:textId="77777777" w:rsidR="00E10E04" w:rsidRDefault="00000000">
            <w:pPr>
              <w:widowControl/>
              <w:jc w:val="center"/>
              <w:rPr>
                <w:u w:val="single"/>
              </w:rPr>
            </w:pPr>
            <w:r>
              <w:rPr>
                <w:kern w:val="0"/>
                <w:u w:val="single"/>
                <w:lang w:bidi="ar"/>
              </w:rPr>
              <w:t>壳斗科</w:t>
            </w:r>
          </w:p>
        </w:tc>
        <w:tc>
          <w:tcPr>
            <w:tcW w:w="1006" w:type="dxa"/>
            <w:tcMar>
              <w:top w:w="120" w:type="dxa"/>
              <w:left w:w="120" w:type="dxa"/>
              <w:bottom w:w="120" w:type="dxa"/>
              <w:right w:w="120" w:type="dxa"/>
            </w:tcMar>
            <w:vAlign w:val="center"/>
          </w:tcPr>
          <w:p w14:paraId="08FD0DC7" w14:textId="77777777" w:rsidR="00E10E04" w:rsidRDefault="00000000">
            <w:pPr>
              <w:widowControl/>
              <w:jc w:val="center"/>
              <w:rPr>
                <w:u w:val="single"/>
              </w:rPr>
            </w:pPr>
            <w:r>
              <w:rPr>
                <w:kern w:val="0"/>
                <w:u w:val="single"/>
                <w:lang w:bidi="ar"/>
              </w:rPr>
              <w:t>栎属</w:t>
            </w:r>
          </w:p>
        </w:tc>
        <w:tc>
          <w:tcPr>
            <w:tcW w:w="2403" w:type="dxa"/>
            <w:tcMar>
              <w:top w:w="120" w:type="dxa"/>
              <w:left w:w="120" w:type="dxa"/>
              <w:bottom w:w="120" w:type="dxa"/>
              <w:right w:w="120" w:type="dxa"/>
            </w:tcMar>
            <w:vAlign w:val="center"/>
          </w:tcPr>
          <w:p w14:paraId="6F064A9B" w14:textId="77777777" w:rsidR="00E10E04" w:rsidRDefault="00000000">
            <w:pPr>
              <w:widowControl/>
              <w:jc w:val="center"/>
              <w:rPr>
                <w:u w:val="single"/>
              </w:rPr>
            </w:pPr>
            <w:r>
              <w:rPr>
                <w:rStyle w:val="affa"/>
                <w:kern w:val="0"/>
                <w:u w:val="single"/>
                <w:lang w:bidi="ar"/>
              </w:rPr>
              <w:t>Quercus nuttallii</w:t>
            </w:r>
          </w:p>
        </w:tc>
        <w:tc>
          <w:tcPr>
            <w:tcW w:w="1802" w:type="dxa"/>
            <w:tcMar>
              <w:top w:w="120" w:type="dxa"/>
              <w:left w:w="120" w:type="dxa"/>
              <w:bottom w:w="120" w:type="dxa"/>
              <w:right w:w="120" w:type="dxa"/>
            </w:tcMar>
            <w:vAlign w:val="center"/>
          </w:tcPr>
          <w:p w14:paraId="5F6908CE" w14:textId="77777777" w:rsidR="00E10E04" w:rsidRDefault="00000000">
            <w:pPr>
              <w:widowControl/>
              <w:jc w:val="center"/>
              <w:rPr>
                <w:u w:val="single"/>
              </w:rPr>
            </w:pPr>
            <w:r>
              <w:rPr>
                <w:kern w:val="0"/>
                <w:u w:val="single"/>
                <w:lang w:bidi="ar"/>
              </w:rPr>
              <w:t>落叶乔木</w:t>
            </w:r>
          </w:p>
        </w:tc>
      </w:tr>
      <w:tr w:rsidR="00E10E04" w14:paraId="5E4F25FB" w14:textId="77777777">
        <w:trPr>
          <w:jc w:val="center"/>
        </w:trPr>
        <w:tc>
          <w:tcPr>
            <w:tcW w:w="864" w:type="dxa"/>
            <w:tcMar>
              <w:top w:w="120" w:type="dxa"/>
              <w:left w:w="120" w:type="dxa"/>
              <w:bottom w:w="120" w:type="dxa"/>
              <w:right w:w="120" w:type="dxa"/>
            </w:tcMar>
            <w:vAlign w:val="center"/>
          </w:tcPr>
          <w:p w14:paraId="63CEDD7C"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213BCD6" w14:textId="77777777" w:rsidR="00E10E04" w:rsidRDefault="00000000">
            <w:pPr>
              <w:widowControl/>
              <w:jc w:val="center"/>
              <w:rPr>
                <w:u w:val="single"/>
              </w:rPr>
            </w:pPr>
            <w:r>
              <w:rPr>
                <w:kern w:val="0"/>
                <w:u w:val="single"/>
                <w:lang w:bidi="ar"/>
              </w:rPr>
              <w:t>苏铁树</w:t>
            </w:r>
          </w:p>
        </w:tc>
        <w:tc>
          <w:tcPr>
            <w:tcW w:w="1214" w:type="dxa"/>
            <w:tcMar>
              <w:top w:w="120" w:type="dxa"/>
              <w:left w:w="120" w:type="dxa"/>
              <w:bottom w:w="120" w:type="dxa"/>
              <w:right w:w="120" w:type="dxa"/>
            </w:tcMar>
            <w:vAlign w:val="center"/>
          </w:tcPr>
          <w:p w14:paraId="1A40089B" w14:textId="77777777" w:rsidR="00E10E04" w:rsidRDefault="00000000">
            <w:pPr>
              <w:widowControl/>
              <w:jc w:val="center"/>
              <w:rPr>
                <w:u w:val="single"/>
              </w:rPr>
            </w:pPr>
            <w:r>
              <w:rPr>
                <w:kern w:val="0"/>
                <w:u w:val="single"/>
                <w:lang w:bidi="ar"/>
              </w:rPr>
              <w:t>苏铁科</w:t>
            </w:r>
          </w:p>
        </w:tc>
        <w:tc>
          <w:tcPr>
            <w:tcW w:w="1006" w:type="dxa"/>
            <w:tcMar>
              <w:top w:w="120" w:type="dxa"/>
              <w:left w:w="120" w:type="dxa"/>
              <w:bottom w:w="120" w:type="dxa"/>
              <w:right w:w="120" w:type="dxa"/>
            </w:tcMar>
            <w:vAlign w:val="center"/>
          </w:tcPr>
          <w:p w14:paraId="2596D1E4" w14:textId="77777777" w:rsidR="00E10E04" w:rsidRDefault="00000000">
            <w:pPr>
              <w:widowControl/>
              <w:jc w:val="center"/>
              <w:rPr>
                <w:u w:val="single"/>
              </w:rPr>
            </w:pPr>
            <w:r>
              <w:rPr>
                <w:kern w:val="0"/>
                <w:u w:val="single"/>
                <w:lang w:bidi="ar"/>
              </w:rPr>
              <w:t>苏铁属</w:t>
            </w:r>
          </w:p>
        </w:tc>
        <w:tc>
          <w:tcPr>
            <w:tcW w:w="2403" w:type="dxa"/>
            <w:tcMar>
              <w:top w:w="120" w:type="dxa"/>
              <w:left w:w="120" w:type="dxa"/>
              <w:bottom w:w="120" w:type="dxa"/>
              <w:right w:w="120" w:type="dxa"/>
            </w:tcMar>
            <w:vAlign w:val="center"/>
          </w:tcPr>
          <w:p w14:paraId="25FED86B" w14:textId="77777777" w:rsidR="00E10E04" w:rsidRDefault="00000000">
            <w:pPr>
              <w:widowControl/>
              <w:jc w:val="center"/>
              <w:rPr>
                <w:u w:val="single"/>
              </w:rPr>
            </w:pPr>
            <w:r>
              <w:rPr>
                <w:rStyle w:val="affa"/>
                <w:kern w:val="0"/>
                <w:u w:val="single"/>
                <w:lang w:bidi="ar"/>
              </w:rPr>
              <w:t>Cycas revoluta</w:t>
            </w:r>
          </w:p>
        </w:tc>
        <w:tc>
          <w:tcPr>
            <w:tcW w:w="1802" w:type="dxa"/>
            <w:tcMar>
              <w:top w:w="120" w:type="dxa"/>
              <w:left w:w="120" w:type="dxa"/>
              <w:bottom w:w="120" w:type="dxa"/>
              <w:right w:w="120" w:type="dxa"/>
            </w:tcMar>
            <w:vAlign w:val="center"/>
          </w:tcPr>
          <w:p w14:paraId="3CC14A60" w14:textId="77777777" w:rsidR="00E10E04" w:rsidRDefault="00000000">
            <w:pPr>
              <w:widowControl/>
              <w:jc w:val="center"/>
              <w:rPr>
                <w:u w:val="single"/>
              </w:rPr>
            </w:pPr>
            <w:r>
              <w:rPr>
                <w:kern w:val="0"/>
                <w:u w:val="single"/>
                <w:lang w:bidi="ar"/>
              </w:rPr>
              <w:t>常绿棕榈状乔木（裸子植物）</w:t>
            </w:r>
          </w:p>
        </w:tc>
      </w:tr>
      <w:tr w:rsidR="00E10E04" w14:paraId="1C58B0F6" w14:textId="77777777">
        <w:trPr>
          <w:jc w:val="center"/>
        </w:trPr>
        <w:tc>
          <w:tcPr>
            <w:tcW w:w="864" w:type="dxa"/>
            <w:tcMar>
              <w:top w:w="120" w:type="dxa"/>
              <w:left w:w="120" w:type="dxa"/>
              <w:bottom w:w="120" w:type="dxa"/>
              <w:right w:w="120" w:type="dxa"/>
            </w:tcMar>
            <w:vAlign w:val="center"/>
          </w:tcPr>
          <w:p w14:paraId="1D70F79C"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1D7E4F4" w14:textId="77777777" w:rsidR="00E10E04" w:rsidRDefault="00000000">
            <w:pPr>
              <w:widowControl/>
              <w:jc w:val="center"/>
              <w:rPr>
                <w:u w:val="single"/>
              </w:rPr>
            </w:pPr>
            <w:r>
              <w:rPr>
                <w:kern w:val="0"/>
                <w:u w:val="single"/>
                <w:lang w:bidi="ar"/>
              </w:rPr>
              <w:t>桃树</w:t>
            </w:r>
          </w:p>
        </w:tc>
        <w:tc>
          <w:tcPr>
            <w:tcW w:w="1214" w:type="dxa"/>
            <w:tcMar>
              <w:top w:w="120" w:type="dxa"/>
              <w:left w:w="120" w:type="dxa"/>
              <w:bottom w:w="120" w:type="dxa"/>
              <w:right w:w="120" w:type="dxa"/>
            </w:tcMar>
            <w:vAlign w:val="center"/>
          </w:tcPr>
          <w:p w14:paraId="227730D8"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51999DE4" w14:textId="77777777" w:rsidR="00E10E04" w:rsidRDefault="00000000">
            <w:pPr>
              <w:widowControl/>
              <w:jc w:val="center"/>
              <w:rPr>
                <w:u w:val="single"/>
              </w:rPr>
            </w:pPr>
            <w:r>
              <w:rPr>
                <w:kern w:val="0"/>
                <w:u w:val="single"/>
                <w:lang w:bidi="ar"/>
              </w:rPr>
              <w:t>李属</w:t>
            </w:r>
          </w:p>
        </w:tc>
        <w:tc>
          <w:tcPr>
            <w:tcW w:w="2403" w:type="dxa"/>
            <w:tcMar>
              <w:top w:w="120" w:type="dxa"/>
              <w:left w:w="120" w:type="dxa"/>
              <w:bottom w:w="120" w:type="dxa"/>
              <w:right w:w="120" w:type="dxa"/>
            </w:tcMar>
            <w:vAlign w:val="center"/>
          </w:tcPr>
          <w:p w14:paraId="0D4B225A" w14:textId="77777777" w:rsidR="00E10E04" w:rsidRDefault="00000000">
            <w:pPr>
              <w:widowControl/>
              <w:jc w:val="center"/>
              <w:rPr>
                <w:u w:val="single"/>
              </w:rPr>
            </w:pPr>
            <w:r>
              <w:rPr>
                <w:rStyle w:val="affa"/>
                <w:kern w:val="0"/>
                <w:u w:val="single"/>
                <w:lang w:bidi="ar"/>
              </w:rPr>
              <w:t>Prunus persica</w:t>
            </w:r>
          </w:p>
        </w:tc>
        <w:tc>
          <w:tcPr>
            <w:tcW w:w="1802" w:type="dxa"/>
            <w:tcMar>
              <w:top w:w="120" w:type="dxa"/>
              <w:left w:w="120" w:type="dxa"/>
              <w:bottom w:w="120" w:type="dxa"/>
              <w:right w:w="120" w:type="dxa"/>
            </w:tcMar>
            <w:vAlign w:val="center"/>
          </w:tcPr>
          <w:p w14:paraId="1671871A" w14:textId="77777777" w:rsidR="00E10E04" w:rsidRDefault="00000000">
            <w:pPr>
              <w:widowControl/>
              <w:jc w:val="center"/>
              <w:rPr>
                <w:u w:val="single"/>
              </w:rPr>
            </w:pPr>
            <w:r>
              <w:rPr>
                <w:kern w:val="0"/>
                <w:u w:val="single"/>
                <w:lang w:bidi="ar"/>
              </w:rPr>
              <w:t>落叶小乔木</w:t>
            </w:r>
          </w:p>
        </w:tc>
      </w:tr>
      <w:tr w:rsidR="00E10E04" w14:paraId="4E72FC62" w14:textId="77777777">
        <w:trPr>
          <w:jc w:val="center"/>
        </w:trPr>
        <w:tc>
          <w:tcPr>
            <w:tcW w:w="864" w:type="dxa"/>
            <w:tcMar>
              <w:top w:w="120" w:type="dxa"/>
              <w:left w:w="120" w:type="dxa"/>
              <w:bottom w:w="120" w:type="dxa"/>
              <w:right w:w="120" w:type="dxa"/>
            </w:tcMar>
            <w:vAlign w:val="center"/>
          </w:tcPr>
          <w:p w14:paraId="11898FE8"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65627625" w14:textId="77777777" w:rsidR="00E10E04" w:rsidRDefault="00000000">
            <w:pPr>
              <w:widowControl/>
              <w:jc w:val="center"/>
              <w:rPr>
                <w:u w:val="single"/>
              </w:rPr>
            </w:pPr>
            <w:r>
              <w:rPr>
                <w:kern w:val="0"/>
                <w:u w:val="single"/>
                <w:lang w:bidi="ar"/>
              </w:rPr>
              <w:t>石榴树</w:t>
            </w:r>
          </w:p>
        </w:tc>
        <w:tc>
          <w:tcPr>
            <w:tcW w:w="1214" w:type="dxa"/>
            <w:tcMar>
              <w:top w:w="120" w:type="dxa"/>
              <w:left w:w="120" w:type="dxa"/>
              <w:bottom w:w="120" w:type="dxa"/>
              <w:right w:w="120" w:type="dxa"/>
            </w:tcMar>
            <w:vAlign w:val="center"/>
          </w:tcPr>
          <w:p w14:paraId="0D5B527F" w14:textId="77777777" w:rsidR="00E10E04" w:rsidRDefault="00000000">
            <w:pPr>
              <w:widowControl/>
              <w:jc w:val="center"/>
              <w:rPr>
                <w:u w:val="single"/>
              </w:rPr>
            </w:pPr>
            <w:r>
              <w:rPr>
                <w:kern w:val="0"/>
                <w:u w:val="single"/>
                <w:lang w:bidi="ar"/>
              </w:rPr>
              <w:t>千屈菜科</w:t>
            </w:r>
          </w:p>
        </w:tc>
        <w:tc>
          <w:tcPr>
            <w:tcW w:w="1006" w:type="dxa"/>
            <w:tcMar>
              <w:top w:w="120" w:type="dxa"/>
              <w:left w:w="120" w:type="dxa"/>
              <w:bottom w:w="120" w:type="dxa"/>
              <w:right w:w="120" w:type="dxa"/>
            </w:tcMar>
            <w:vAlign w:val="center"/>
          </w:tcPr>
          <w:p w14:paraId="03787894" w14:textId="77777777" w:rsidR="00E10E04" w:rsidRDefault="00000000">
            <w:pPr>
              <w:widowControl/>
              <w:jc w:val="center"/>
              <w:rPr>
                <w:u w:val="single"/>
              </w:rPr>
            </w:pPr>
            <w:r>
              <w:rPr>
                <w:kern w:val="0"/>
                <w:u w:val="single"/>
                <w:lang w:bidi="ar"/>
              </w:rPr>
              <w:t>石榴属</w:t>
            </w:r>
          </w:p>
        </w:tc>
        <w:tc>
          <w:tcPr>
            <w:tcW w:w="2403" w:type="dxa"/>
            <w:tcMar>
              <w:top w:w="120" w:type="dxa"/>
              <w:left w:w="120" w:type="dxa"/>
              <w:bottom w:w="120" w:type="dxa"/>
              <w:right w:w="120" w:type="dxa"/>
            </w:tcMar>
            <w:vAlign w:val="center"/>
          </w:tcPr>
          <w:p w14:paraId="3FB68036" w14:textId="77777777" w:rsidR="00E10E04" w:rsidRDefault="00000000">
            <w:pPr>
              <w:widowControl/>
              <w:jc w:val="center"/>
              <w:rPr>
                <w:u w:val="single"/>
              </w:rPr>
            </w:pPr>
            <w:r>
              <w:rPr>
                <w:rStyle w:val="affa"/>
                <w:kern w:val="0"/>
                <w:u w:val="single"/>
                <w:lang w:bidi="ar"/>
              </w:rPr>
              <w:t>Punica granatum</w:t>
            </w:r>
          </w:p>
        </w:tc>
        <w:tc>
          <w:tcPr>
            <w:tcW w:w="1802" w:type="dxa"/>
            <w:tcMar>
              <w:top w:w="120" w:type="dxa"/>
              <w:left w:w="120" w:type="dxa"/>
              <w:bottom w:w="120" w:type="dxa"/>
              <w:right w:w="120" w:type="dxa"/>
            </w:tcMar>
            <w:vAlign w:val="center"/>
          </w:tcPr>
          <w:p w14:paraId="5761652B" w14:textId="77777777" w:rsidR="00E10E04" w:rsidRDefault="00000000">
            <w:pPr>
              <w:widowControl/>
              <w:jc w:val="center"/>
              <w:rPr>
                <w:u w:val="single"/>
              </w:rPr>
            </w:pPr>
            <w:r>
              <w:rPr>
                <w:kern w:val="0"/>
                <w:u w:val="single"/>
                <w:lang w:bidi="ar"/>
              </w:rPr>
              <w:t>落叶灌木</w:t>
            </w:r>
            <w:r>
              <w:rPr>
                <w:kern w:val="0"/>
                <w:u w:val="single"/>
                <w:lang w:bidi="ar"/>
              </w:rPr>
              <w:t xml:space="preserve"> / </w:t>
            </w:r>
            <w:r>
              <w:rPr>
                <w:kern w:val="0"/>
                <w:u w:val="single"/>
                <w:lang w:bidi="ar"/>
              </w:rPr>
              <w:t>小乔木</w:t>
            </w:r>
          </w:p>
        </w:tc>
      </w:tr>
      <w:tr w:rsidR="00E10E04" w14:paraId="1B37A02A" w14:textId="77777777">
        <w:trPr>
          <w:jc w:val="center"/>
        </w:trPr>
        <w:tc>
          <w:tcPr>
            <w:tcW w:w="864" w:type="dxa"/>
            <w:tcMar>
              <w:top w:w="120" w:type="dxa"/>
              <w:left w:w="120" w:type="dxa"/>
              <w:bottom w:w="120" w:type="dxa"/>
              <w:right w:w="120" w:type="dxa"/>
            </w:tcMar>
            <w:vAlign w:val="center"/>
          </w:tcPr>
          <w:p w14:paraId="2C492CAB"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0E4379A3" w14:textId="77777777" w:rsidR="00E10E04" w:rsidRDefault="00000000">
            <w:pPr>
              <w:widowControl/>
              <w:jc w:val="center"/>
              <w:rPr>
                <w:u w:val="single"/>
              </w:rPr>
            </w:pPr>
            <w:r>
              <w:rPr>
                <w:kern w:val="0"/>
                <w:u w:val="single"/>
                <w:lang w:bidi="ar"/>
              </w:rPr>
              <w:t>樟树（香樟）</w:t>
            </w:r>
          </w:p>
        </w:tc>
        <w:tc>
          <w:tcPr>
            <w:tcW w:w="1214" w:type="dxa"/>
            <w:tcMar>
              <w:top w:w="120" w:type="dxa"/>
              <w:left w:w="120" w:type="dxa"/>
              <w:bottom w:w="120" w:type="dxa"/>
              <w:right w:w="120" w:type="dxa"/>
            </w:tcMar>
            <w:vAlign w:val="center"/>
          </w:tcPr>
          <w:p w14:paraId="4D9E09B4" w14:textId="77777777" w:rsidR="00E10E04" w:rsidRDefault="00000000">
            <w:pPr>
              <w:widowControl/>
              <w:jc w:val="center"/>
              <w:rPr>
                <w:u w:val="single"/>
              </w:rPr>
            </w:pPr>
            <w:r>
              <w:rPr>
                <w:kern w:val="0"/>
                <w:u w:val="single"/>
                <w:lang w:bidi="ar"/>
              </w:rPr>
              <w:t>樟科</w:t>
            </w:r>
          </w:p>
        </w:tc>
        <w:tc>
          <w:tcPr>
            <w:tcW w:w="1006" w:type="dxa"/>
            <w:tcMar>
              <w:top w:w="120" w:type="dxa"/>
              <w:left w:w="120" w:type="dxa"/>
              <w:bottom w:w="120" w:type="dxa"/>
              <w:right w:w="120" w:type="dxa"/>
            </w:tcMar>
            <w:vAlign w:val="center"/>
          </w:tcPr>
          <w:p w14:paraId="42E70DAA" w14:textId="77777777" w:rsidR="00E10E04" w:rsidRDefault="00000000">
            <w:pPr>
              <w:widowControl/>
              <w:jc w:val="center"/>
              <w:rPr>
                <w:u w:val="single"/>
              </w:rPr>
            </w:pPr>
            <w:r>
              <w:rPr>
                <w:kern w:val="0"/>
                <w:u w:val="single"/>
                <w:lang w:bidi="ar"/>
              </w:rPr>
              <w:t>樟属</w:t>
            </w:r>
          </w:p>
        </w:tc>
        <w:tc>
          <w:tcPr>
            <w:tcW w:w="2403" w:type="dxa"/>
            <w:tcMar>
              <w:top w:w="120" w:type="dxa"/>
              <w:left w:w="120" w:type="dxa"/>
              <w:bottom w:w="120" w:type="dxa"/>
              <w:right w:w="120" w:type="dxa"/>
            </w:tcMar>
            <w:vAlign w:val="center"/>
          </w:tcPr>
          <w:p w14:paraId="35041357" w14:textId="77777777" w:rsidR="00E10E04" w:rsidRDefault="00000000">
            <w:pPr>
              <w:widowControl/>
              <w:jc w:val="center"/>
              <w:rPr>
                <w:u w:val="single"/>
              </w:rPr>
            </w:pPr>
            <w:r>
              <w:rPr>
                <w:rStyle w:val="affa"/>
                <w:kern w:val="0"/>
                <w:u w:val="single"/>
                <w:lang w:bidi="ar"/>
              </w:rPr>
              <w:t>Cinnamomum camphora</w:t>
            </w:r>
          </w:p>
        </w:tc>
        <w:tc>
          <w:tcPr>
            <w:tcW w:w="1802" w:type="dxa"/>
            <w:tcMar>
              <w:top w:w="120" w:type="dxa"/>
              <w:left w:w="120" w:type="dxa"/>
              <w:bottom w:w="120" w:type="dxa"/>
              <w:right w:w="120" w:type="dxa"/>
            </w:tcMar>
            <w:vAlign w:val="center"/>
          </w:tcPr>
          <w:p w14:paraId="7866CF9D" w14:textId="77777777" w:rsidR="00E10E04" w:rsidRDefault="00000000">
            <w:pPr>
              <w:widowControl/>
              <w:jc w:val="center"/>
              <w:rPr>
                <w:u w:val="single"/>
              </w:rPr>
            </w:pPr>
            <w:r>
              <w:rPr>
                <w:kern w:val="0"/>
                <w:u w:val="single"/>
                <w:lang w:bidi="ar"/>
              </w:rPr>
              <w:t>常绿大乔木</w:t>
            </w:r>
          </w:p>
        </w:tc>
      </w:tr>
      <w:tr w:rsidR="00E10E04" w14:paraId="1D40F654" w14:textId="77777777">
        <w:trPr>
          <w:jc w:val="center"/>
        </w:trPr>
        <w:tc>
          <w:tcPr>
            <w:tcW w:w="864" w:type="dxa"/>
            <w:tcMar>
              <w:top w:w="120" w:type="dxa"/>
              <w:left w:w="120" w:type="dxa"/>
              <w:bottom w:w="120" w:type="dxa"/>
              <w:right w:w="120" w:type="dxa"/>
            </w:tcMar>
            <w:vAlign w:val="center"/>
          </w:tcPr>
          <w:p w14:paraId="400834EA"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5E2BDB1" w14:textId="77777777" w:rsidR="00E10E04" w:rsidRDefault="00000000">
            <w:pPr>
              <w:widowControl/>
              <w:jc w:val="center"/>
              <w:rPr>
                <w:u w:val="single"/>
              </w:rPr>
            </w:pPr>
            <w:r>
              <w:rPr>
                <w:kern w:val="0"/>
                <w:u w:val="single"/>
                <w:lang w:bidi="ar"/>
              </w:rPr>
              <w:t>红叶石楠球</w:t>
            </w:r>
          </w:p>
        </w:tc>
        <w:tc>
          <w:tcPr>
            <w:tcW w:w="1214" w:type="dxa"/>
            <w:tcMar>
              <w:top w:w="120" w:type="dxa"/>
              <w:left w:w="120" w:type="dxa"/>
              <w:bottom w:w="120" w:type="dxa"/>
              <w:right w:w="120" w:type="dxa"/>
            </w:tcMar>
            <w:vAlign w:val="center"/>
          </w:tcPr>
          <w:p w14:paraId="3693EA1F"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6389714A" w14:textId="77777777" w:rsidR="00E10E04" w:rsidRDefault="00000000">
            <w:pPr>
              <w:widowControl/>
              <w:jc w:val="center"/>
              <w:rPr>
                <w:u w:val="single"/>
              </w:rPr>
            </w:pPr>
            <w:r>
              <w:rPr>
                <w:kern w:val="0"/>
                <w:u w:val="single"/>
                <w:lang w:bidi="ar"/>
              </w:rPr>
              <w:t>石楠属</w:t>
            </w:r>
          </w:p>
        </w:tc>
        <w:tc>
          <w:tcPr>
            <w:tcW w:w="2403" w:type="dxa"/>
            <w:tcMar>
              <w:top w:w="120" w:type="dxa"/>
              <w:left w:w="120" w:type="dxa"/>
              <w:bottom w:w="120" w:type="dxa"/>
              <w:right w:w="120" w:type="dxa"/>
            </w:tcMar>
            <w:vAlign w:val="center"/>
          </w:tcPr>
          <w:p w14:paraId="2ACC0F68" w14:textId="77777777" w:rsidR="00E10E04" w:rsidRDefault="00000000">
            <w:pPr>
              <w:widowControl/>
              <w:jc w:val="center"/>
              <w:rPr>
                <w:u w:val="single"/>
              </w:rPr>
            </w:pPr>
            <w:r>
              <w:rPr>
                <w:rStyle w:val="affa"/>
                <w:kern w:val="0"/>
                <w:u w:val="single"/>
                <w:lang w:bidi="ar"/>
              </w:rPr>
              <w:t>Photinia × fraseri</w:t>
            </w:r>
          </w:p>
        </w:tc>
        <w:tc>
          <w:tcPr>
            <w:tcW w:w="1802" w:type="dxa"/>
            <w:tcMar>
              <w:top w:w="120" w:type="dxa"/>
              <w:left w:w="120" w:type="dxa"/>
              <w:bottom w:w="120" w:type="dxa"/>
              <w:right w:w="120" w:type="dxa"/>
            </w:tcMar>
            <w:vAlign w:val="center"/>
          </w:tcPr>
          <w:p w14:paraId="7177D55B" w14:textId="77777777" w:rsidR="00E10E04" w:rsidRDefault="00000000">
            <w:pPr>
              <w:widowControl/>
              <w:jc w:val="center"/>
              <w:rPr>
                <w:u w:val="single"/>
              </w:rPr>
            </w:pPr>
            <w:r>
              <w:rPr>
                <w:kern w:val="0"/>
                <w:u w:val="single"/>
                <w:lang w:bidi="ar"/>
              </w:rPr>
              <w:t>常绿造型灌木（修剪球形）</w:t>
            </w:r>
          </w:p>
        </w:tc>
      </w:tr>
      <w:tr w:rsidR="00E10E04" w14:paraId="1EC7505D" w14:textId="77777777">
        <w:trPr>
          <w:jc w:val="center"/>
        </w:trPr>
        <w:tc>
          <w:tcPr>
            <w:tcW w:w="864" w:type="dxa"/>
            <w:tcMar>
              <w:top w:w="120" w:type="dxa"/>
              <w:left w:w="120" w:type="dxa"/>
              <w:bottom w:w="120" w:type="dxa"/>
              <w:right w:w="120" w:type="dxa"/>
            </w:tcMar>
            <w:vAlign w:val="center"/>
          </w:tcPr>
          <w:p w14:paraId="6036A824"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2BDD4CB0" w14:textId="77777777" w:rsidR="00E10E04" w:rsidRDefault="00000000">
            <w:pPr>
              <w:widowControl/>
              <w:jc w:val="center"/>
              <w:rPr>
                <w:u w:val="single"/>
              </w:rPr>
            </w:pPr>
            <w:r>
              <w:rPr>
                <w:kern w:val="0"/>
                <w:u w:val="single"/>
                <w:lang w:bidi="ar"/>
              </w:rPr>
              <w:t>红檵木球（红花檵木）</w:t>
            </w:r>
          </w:p>
        </w:tc>
        <w:tc>
          <w:tcPr>
            <w:tcW w:w="1214" w:type="dxa"/>
            <w:tcMar>
              <w:top w:w="120" w:type="dxa"/>
              <w:left w:w="120" w:type="dxa"/>
              <w:bottom w:w="120" w:type="dxa"/>
              <w:right w:w="120" w:type="dxa"/>
            </w:tcMar>
            <w:vAlign w:val="center"/>
          </w:tcPr>
          <w:p w14:paraId="63D3CD15" w14:textId="77777777" w:rsidR="00E10E04" w:rsidRDefault="00000000">
            <w:pPr>
              <w:widowControl/>
              <w:jc w:val="center"/>
              <w:rPr>
                <w:u w:val="single"/>
              </w:rPr>
            </w:pPr>
            <w:r>
              <w:rPr>
                <w:kern w:val="0"/>
                <w:u w:val="single"/>
                <w:lang w:bidi="ar"/>
              </w:rPr>
              <w:t>金缕梅科</w:t>
            </w:r>
          </w:p>
        </w:tc>
        <w:tc>
          <w:tcPr>
            <w:tcW w:w="1006" w:type="dxa"/>
            <w:tcMar>
              <w:top w:w="120" w:type="dxa"/>
              <w:left w:w="120" w:type="dxa"/>
              <w:bottom w:w="120" w:type="dxa"/>
              <w:right w:w="120" w:type="dxa"/>
            </w:tcMar>
            <w:vAlign w:val="center"/>
          </w:tcPr>
          <w:p w14:paraId="4F6F93F7" w14:textId="77777777" w:rsidR="00E10E04" w:rsidRDefault="00000000">
            <w:pPr>
              <w:widowControl/>
              <w:jc w:val="center"/>
              <w:rPr>
                <w:u w:val="single"/>
              </w:rPr>
            </w:pPr>
            <w:r>
              <w:rPr>
                <w:kern w:val="0"/>
                <w:u w:val="single"/>
                <w:lang w:bidi="ar"/>
              </w:rPr>
              <w:t>檵木属</w:t>
            </w:r>
          </w:p>
        </w:tc>
        <w:tc>
          <w:tcPr>
            <w:tcW w:w="2403" w:type="dxa"/>
            <w:tcMar>
              <w:top w:w="120" w:type="dxa"/>
              <w:left w:w="120" w:type="dxa"/>
              <w:bottom w:w="120" w:type="dxa"/>
              <w:right w:w="120" w:type="dxa"/>
            </w:tcMar>
            <w:vAlign w:val="center"/>
          </w:tcPr>
          <w:p w14:paraId="068C55CF" w14:textId="77777777" w:rsidR="00E10E04" w:rsidRDefault="00000000">
            <w:pPr>
              <w:widowControl/>
              <w:jc w:val="center"/>
              <w:rPr>
                <w:u w:val="single"/>
              </w:rPr>
            </w:pPr>
            <w:r>
              <w:rPr>
                <w:rStyle w:val="affa"/>
                <w:kern w:val="0"/>
                <w:u w:val="single"/>
                <w:lang w:bidi="ar"/>
              </w:rPr>
              <w:t>Loropetalum chinense var. rubrum</w:t>
            </w:r>
          </w:p>
        </w:tc>
        <w:tc>
          <w:tcPr>
            <w:tcW w:w="1802" w:type="dxa"/>
            <w:tcMar>
              <w:top w:w="120" w:type="dxa"/>
              <w:left w:w="120" w:type="dxa"/>
              <w:bottom w:w="120" w:type="dxa"/>
              <w:right w:w="120" w:type="dxa"/>
            </w:tcMar>
            <w:vAlign w:val="center"/>
          </w:tcPr>
          <w:p w14:paraId="50C488F7" w14:textId="77777777" w:rsidR="00E10E04" w:rsidRDefault="00000000">
            <w:pPr>
              <w:widowControl/>
              <w:jc w:val="center"/>
              <w:rPr>
                <w:u w:val="single"/>
              </w:rPr>
            </w:pPr>
            <w:r>
              <w:rPr>
                <w:kern w:val="0"/>
                <w:u w:val="single"/>
                <w:lang w:bidi="ar"/>
              </w:rPr>
              <w:t>常绿造型灌木（球形）</w:t>
            </w:r>
          </w:p>
        </w:tc>
      </w:tr>
      <w:tr w:rsidR="00E10E04" w14:paraId="4292354F" w14:textId="77777777">
        <w:trPr>
          <w:jc w:val="center"/>
        </w:trPr>
        <w:tc>
          <w:tcPr>
            <w:tcW w:w="864" w:type="dxa"/>
            <w:tcMar>
              <w:top w:w="120" w:type="dxa"/>
              <w:left w:w="120" w:type="dxa"/>
              <w:bottom w:w="120" w:type="dxa"/>
              <w:right w:w="120" w:type="dxa"/>
            </w:tcMar>
            <w:vAlign w:val="center"/>
          </w:tcPr>
          <w:p w14:paraId="5F62B116"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683086C3" w14:textId="77777777" w:rsidR="00E10E04" w:rsidRDefault="00000000">
            <w:pPr>
              <w:widowControl/>
              <w:jc w:val="center"/>
              <w:rPr>
                <w:u w:val="single"/>
              </w:rPr>
            </w:pPr>
            <w:r>
              <w:rPr>
                <w:kern w:val="0"/>
                <w:u w:val="single"/>
                <w:lang w:bidi="ar"/>
              </w:rPr>
              <w:t>茶花</w:t>
            </w:r>
          </w:p>
        </w:tc>
        <w:tc>
          <w:tcPr>
            <w:tcW w:w="1214" w:type="dxa"/>
            <w:tcMar>
              <w:top w:w="120" w:type="dxa"/>
              <w:left w:w="120" w:type="dxa"/>
              <w:bottom w:w="120" w:type="dxa"/>
              <w:right w:w="120" w:type="dxa"/>
            </w:tcMar>
            <w:vAlign w:val="center"/>
          </w:tcPr>
          <w:p w14:paraId="28AEC4A7" w14:textId="77777777" w:rsidR="00E10E04" w:rsidRDefault="00000000">
            <w:pPr>
              <w:widowControl/>
              <w:jc w:val="center"/>
              <w:rPr>
                <w:u w:val="single"/>
              </w:rPr>
            </w:pPr>
            <w:r>
              <w:rPr>
                <w:kern w:val="0"/>
                <w:u w:val="single"/>
                <w:lang w:bidi="ar"/>
              </w:rPr>
              <w:t>山茶科</w:t>
            </w:r>
          </w:p>
        </w:tc>
        <w:tc>
          <w:tcPr>
            <w:tcW w:w="1006" w:type="dxa"/>
            <w:tcMar>
              <w:top w:w="120" w:type="dxa"/>
              <w:left w:w="120" w:type="dxa"/>
              <w:bottom w:w="120" w:type="dxa"/>
              <w:right w:w="120" w:type="dxa"/>
            </w:tcMar>
            <w:vAlign w:val="center"/>
          </w:tcPr>
          <w:p w14:paraId="53BAFE07" w14:textId="77777777" w:rsidR="00E10E04" w:rsidRDefault="00000000">
            <w:pPr>
              <w:widowControl/>
              <w:jc w:val="center"/>
              <w:rPr>
                <w:u w:val="single"/>
              </w:rPr>
            </w:pPr>
            <w:r>
              <w:rPr>
                <w:kern w:val="0"/>
                <w:u w:val="single"/>
                <w:lang w:bidi="ar"/>
              </w:rPr>
              <w:t>山茶属</w:t>
            </w:r>
          </w:p>
        </w:tc>
        <w:tc>
          <w:tcPr>
            <w:tcW w:w="2403" w:type="dxa"/>
            <w:tcMar>
              <w:top w:w="120" w:type="dxa"/>
              <w:left w:w="120" w:type="dxa"/>
              <w:bottom w:w="120" w:type="dxa"/>
              <w:right w:w="120" w:type="dxa"/>
            </w:tcMar>
            <w:vAlign w:val="center"/>
          </w:tcPr>
          <w:p w14:paraId="47B037B2" w14:textId="77777777" w:rsidR="00E10E04" w:rsidRDefault="00000000">
            <w:pPr>
              <w:widowControl/>
              <w:jc w:val="center"/>
              <w:rPr>
                <w:u w:val="single"/>
              </w:rPr>
            </w:pPr>
            <w:r>
              <w:rPr>
                <w:rStyle w:val="affa"/>
                <w:kern w:val="0"/>
                <w:u w:val="single"/>
                <w:lang w:bidi="ar"/>
              </w:rPr>
              <w:t>Camellia japonica</w:t>
            </w:r>
          </w:p>
        </w:tc>
        <w:tc>
          <w:tcPr>
            <w:tcW w:w="1802" w:type="dxa"/>
            <w:tcMar>
              <w:top w:w="120" w:type="dxa"/>
              <w:left w:w="120" w:type="dxa"/>
              <w:bottom w:w="120" w:type="dxa"/>
              <w:right w:w="120" w:type="dxa"/>
            </w:tcMar>
            <w:vAlign w:val="center"/>
          </w:tcPr>
          <w:p w14:paraId="4E5589BF" w14:textId="77777777" w:rsidR="00E10E04" w:rsidRDefault="00000000">
            <w:pPr>
              <w:widowControl/>
              <w:jc w:val="center"/>
              <w:rPr>
                <w:u w:val="single"/>
              </w:rPr>
            </w:pPr>
            <w:r>
              <w:rPr>
                <w:kern w:val="0"/>
                <w:u w:val="single"/>
                <w:lang w:bidi="ar"/>
              </w:rPr>
              <w:t>常绿灌木</w:t>
            </w:r>
          </w:p>
        </w:tc>
      </w:tr>
      <w:tr w:rsidR="00E10E04" w14:paraId="011B7B0E" w14:textId="77777777">
        <w:trPr>
          <w:jc w:val="center"/>
        </w:trPr>
        <w:tc>
          <w:tcPr>
            <w:tcW w:w="864" w:type="dxa"/>
            <w:tcMar>
              <w:top w:w="120" w:type="dxa"/>
              <w:left w:w="120" w:type="dxa"/>
              <w:bottom w:w="120" w:type="dxa"/>
              <w:right w:w="120" w:type="dxa"/>
            </w:tcMar>
            <w:vAlign w:val="center"/>
          </w:tcPr>
          <w:p w14:paraId="7E13F821"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F23016C" w14:textId="77777777" w:rsidR="00E10E04" w:rsidRDefault="00000000">
            <w:pPr>
              <w:widowControl/>
              <w:jc w:val="center"/>
              <w:rPr>
                <w:u w:val="single"/>
              </w:rPr>
            </w:pPr>
            <w:r>
              <w:rPr>
                <w:kern w:val="0"/>
                <w:u w:val="single"/>
                <w:lang w:bidi="ar"/>
              </w:rPr>
              <w:t>杜英树</w:t>
            </w:r>
          </w:p>
        </w:tc>
        <w:tc>
          <w:tcPr>
            <w:tcW w:w="1214" w:type="dxa"/>
            <w:tcMar>
              <w:top w:w="120" w:type="dxa"/>
              <w:left w:w="120" w:type="dxa"/>
              <w:bottom w:w="120" w:type="dxa"/>
              <w:right w:w="120" w:type="dxa"/>
            </w:tcMar>
            <w:vAlign w:val="center"/>
          </w:tcPr>
          <w:p w14:paraId="5CFA7AC1" w14:textId="77777777" w:rsidR="00E10E04" w:rsidRDefault="00000000">
            <w:pPr>
              <w:widowControl/>
              <w:jc w:val="center"/>
              <w:rPr>
                <w:u w:val="single"/>
              </w:rPr>
            </w:pPr>
            <w:r>
              <w:rPr>
                <w:kern w:val="0"/>
                <w:u w:val="single"/>
                <w:lang w:bidi="ar"/>
              </w:rPr>
              <w:t>杜英科</w:t>
            </w:r>
          </w:p>
        </w:tc>
        <w:tc>
          <w:tcPr>
            <w:tcW w:w="1006" w:type="dxa"/>
            <w:tcMar>
              <w:top w:w="120" w:type="dxa"/>
              <w:left w:w="120" w:type="dxa"/>
              <w:bottom w:w="120" w:type="dxa"/>
              <w:right w:w="120" w:type="dxa"/>
            </w:tcMar>
            <w:vAlign w:val="center"/>
          </w:tcPr>
          <w:p w14:paraId="104414E2" w14:textId="77777777" w:rsidR="00E10E04" w:rsidRDefault="00000000">
            <w:pPr>
              <w:widowControl/>
              <w:jc w:val="center"/>
              <w:rPr>
                <w:u w:val="single"/>
              </w:rPr>
            </w:pPr>
            <w:r>
              <w:rPr>
                <w:kern w:val="0"/>
                <w:u w:val="single"/>
                <w:lang w:bidi="ar"/>
              </w:rPr>
              <w:t>杜英属</w:t>
            </w:r>
          </w:p>
        </w:tc>
        <w:tc>
          <w:tcPr>
            <w:tcW w:w="2403" w:type="dxa"/>
            <w:tcMar>
              <w:top w:w="120" w:type="dxa"/>
              <w:left w:w="120" w:type="dxa"/>
              <w:bottom w:w="120" w:type="dxa"/>
              <w:right w:w="120" w:type="dxa"/>
            </w:tcMar>
            <w:vAlign w:val="center"/>
          </w:tcPr>
          <w:p w14:paraId="1EE1E29E" w14:textId="77777777" w:rsidR="00E10E04" w:rsidRDefault="00000000">
            <w:pPr>
              <w:widowControl/>
              <w:jc w:val="center"/>
              <w:rPr>
                <w:u w:val="single"/>
              </w:rPr>
            </w:pPr>
            <w:r>
              <w:rPr>
                <w:rStyle w:val="affa"/>
                <w:kern w:val="0"/>
                <w:u w:val="single"/>
                <w:lang w:bidi="ar"/>
              </w:rPr>
              <w:t>Elaeocarpus decipiens</w:t>
            </w:r>
          </w:p>
        </w:tc>
        <w:tc>
          <w:tcPr>
            <w:tcW w:w="1802" w:type="dxa"/>
            <w:tcMar>
              <w:top w:w="120" w:type="dxa"/>
              <w:left w:w="120" w:type="dxa"/>
              <w:bottom w:w="120" w:type="dxa"/>
              <w:right w:w="120" w:type="dxa"/>
            </w:tcMar>
            <w:vAlign w:val="center"/>
          </w:tcPr>
          <w:p w14:paraId="5ABF89EF" w14:textId="77777777" w:rsidR="00E10E04" w:rsidRDefault="00000000">
            <w:pPr>
              <w:widowControl/>
              <w:jc w:val="center"/>
              <w:rPr>
                <w:u w:val="single"/>
              </w:rPr>
            </w:pPr>
            <w:r>
              <w:rPr>
                <w:kern w:val="0"/>
                <w:u w:val="single"/>
                <w:lang w:bidi="ar"/>
              </w:rPr>
              <w:t>常绿乔木</w:t>
            </w:r>
          </w:p>
        </w:tc>
      </w:tr>
      <w:tr w:rsidR="00E10E04" w14:paraId="3988D0C0" w14:textId="77777777">
        <w:trPr>
          <w:jc w:val="center"/>
        </w:trPr>
        <w:tc>
          <w:tcPr>
            <w:tcW w:w="864" w:type="dxa"/>
            <w:tcMar>
              <w:top w:w="120" w:type="dxa"/>
              <w:left w:w="120" w:type="dxa"/>
              <w:bottom w:w="120" w:type="dxa"/>
              <w:right w:w="120" w:type="dxa"/>
            </w:tcMar>
            <w:vAlign w:val="center"/>
          </w:tcPr>
          <w:p w14:paraId="164C8AC6"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11749ABC" w14:textId="77777777" w:rsidR="00E10E04" w:rsidRDefault="00000000">
            <w:pPr>
              <w:widowControl/>
              <w:jc w:val="center"/>
              <w:rPr>
                <w:u w:val="single"/>
              </w:rPr>
            </w:pPr>
            <w:r>
              <w:rPr>
                <w:kern w:val="0"/>
                <w:u w:val="single"/>
                <w:lang w:bidi="ar"/>
              </w:rPr>
              <w:t>樱花树（日本晚樱）</w:t>
            </w:r>
          </w:p>
        </w:tc>
        <w:tc>
          <w:tcPr>
            <w:tcW w:w="1214" w:type="dxa"/>
            <w:tcMar>
              <w:top w:w="120" w:type="dxa"/>
              <w:left w:w="120" w:type="dxa"/>
              <w:bottom w:w="120" w:type="dxa"/>
              <w:right w:w="120" w:type="dxa"/>
            </w:tcMar>
            <w:vAlign w:val="center"/>
          </w:tcPr>
          <w:p w14:paraId="4160E43E"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3D20FAB9" w14:textId="77777777" w:rsidR="00E10E04" w:rsidRDefault="00000000">
            <w:pPr>
              <w:widowControl/>
              <w:jc w:val="center"/>
              <w:rPr>
                <w:u w:val="single"/>
              </w:rPr>
            </w:pPr>
            <w:r>
              <w:rPr>
                <w:kern w:val="0"/>
                <w:u w:val="single"/>
                <w:lang w:bidi="ar"/>
              </w:rPr>
              <w:t>李属</w:t>
            </w:r>
          </w:p>
        </w:tc>
        <w:tc>
          <w:tcPr>
            <w:tcW w:w="2403" w:type="dxa"/>
            <w:tcMar>
              <w:top w:w="120" w:type="dxa"/>
              <w:left w:w="120" w:type="dxa"/>
              <w:bottom w:w="120" w:type="dxa"/>
              <w:right w:w="120" w:type="dxa"/>
            </w:tcMar>
            <w:vAlign w:val="center"/>
          </w:tcPr>
          <w:p w14:paraId="353F656C" w14:textId="77777777" w:rsidR="00E10E04" w:rsidRDefault="00000000">
            <w:pPr>
              <w:widowControl/>
              <w:jc w:val="center"/>
              <w:rPr>
                <w:u w:val="single"/>
              </w:rPr>
            </w:pPr>
            <w:r>
              <w:rPr>
                <w:rStyle w:val="affa"/>
                <w:kern w:val="0"/>
                <w:u w:val="single"/>
                <w:lang w:bidi="ar"/>
              </w:rPr>
              <w:t>Prunus serrulata var. lannesiana</w:t>
            </w:r>
          </w:p>
        </w:tc>
        <w:tc>
          <w:tcPr>
            <w:tcW w:w="1802" w:type="dxa"/>
            <w:tcMar>
              <w:top w:w="120" w:type="dxa"/>
              <w:left w:w="120" w:type="dxa"/>
              <w:bottom w:w="120" w:type="dxa"/>
              <w:right w:w="120" w:type="dxa"/>
            </w:tcMar>
            <w:vAlign w:val="center"/>
          </w:tcPr>
          <w:p w14:paraId="5C22AE62" w14:textId="77777777" w:rsidR="00E10E04" w:rsidRDefault="00000000">
            <w:pPr>
              <w:widowControl/>
              <w:jc w:val="center"/>
              <w:rPr>
                <w:u w:val="single"/>
              </w:rPr>
            </w:pPr>
            <w:r>
              <w:rPr>
                <w:kern w:val="0"/>
                <w:u w:val="single"/>
                <w:lang w:bidi="ar"/>
              </w:rPr>
              <w:t>落叶乔木</w:t>
            </w:r>
          </w:p>
        </w:tc>
      </w:tr>
      <w:tr w:rsidR="00E10E04" w14:paraId="51E0C9E9" w14:textId="77777777">
        <w:trPr>
          <w:jc w:val="center"/>
        </w:trPr>
        <w:tc>
          <w:tcPr>
            <w:tcW w:w="864" w:type="dxa"/>
            <w:tcMar>
              <w:top w:w="120" w:type="dxa"/>
              <w:left w:w="120" w:type="dxa"/>
              <w:bottom w:w="120" w:type="dxa"/>
              <w:right w:w="120" w:type="dxa"/>
            </w:tcMar>
            <w:vAlign w:val="center"/>
          </w:tcPr>
          <w:p w14:paraId="50BD25D9"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0361D658" w14:textId="77777777" w:rsidR="00E10E04" w:rsidRDefault="00000000">
            <w:pPr>
              <w:widowControl/>
              <w:jc w:val="center"/>
              <w:rPr>
                <w:u w:val="single"/>
              </w:rPr>
            </w:pPr>
            <w:r>
              <w:rPr>
                <w:kern w:val="0"/>
                <w:u w:val="single"/>
                <w:lang w:bidi="ar"/>
              </w:rPr>
              <w:t>银杏树</w:t>
            </w:r>
          </w:p>
        </w:tc>
        <w:tc>
          <w:tcPr>
            <w:tcW w:w="1214" w:type="dxa"/>
            <w:tcMar>
              <w:top w:w="120" w:type="dxa"/>
              <w:left w:w="120" w:type="dxa"/>
              <w:bottom w:w="120" w:type="dxa"/>
              <w:right w:w="120" w:type="dxa"/>
            </w:tcMar>
            <w:vAlign w:val="center"/>
          </w:tcPr>
          <w:p w14:paraId="5B689FA5" w14:textId="77777777" w:rsidR="00E10E04" w:rsidRDefault="00000000">
            <w:pPr>
              <w:widowControl/>
              <w:jc w:val="center"/>
              <w:rPr>
                <w:u w:val="single"/>
              </w:rPr>
            </w:pPr>
            <w:r>
              <w:rPr>
                <w:kern w:val="0"/>
                <w:u w:val="single"/>
                <w:lang w:bidi="ar"/>
              </w:rPr>
              <w:t>银杏科</w:t>
            </w:r>
          </w:p>
        </w:tc>
        <w:tc>
          <w:tcPr>
            <w:tcW w:w="1006" w:type="dxa"/>
            <w:tcMar>
              <w:top w:w="120" w:type="dxa"/>
              <w:left w:w="120" w:type="dxa"/>
              <w:bottom w:w="120" w:type="dxa"/>
              <w:right w:w="120" w:type="dxa"/>
            </w:tcMar>
            <w:vAlign w:val="center"/>
          </w:tcPr>
          <w:p w14:paraId="57C16730" w14:textId="77777777" w:rsidR="00E10E04" w:rsidRDefault="00000000">
            <w:pPr>
              <w:widowControl/>
              <w:jc w:val="center"/>
              <w:rPr>
                <w:u w:val="single"/>
              </w:rPr>
            </w:pPr>
            <w:r>
              <w:rPr>
                <w:kern w:val="0"/>
                <w:u w:val="single"/>
                <w:lang w:bidi="ar"/>
              </w:rPr>
              <w:t>银杏属</w:t>
            </w:r>
          </w:p>
        </w:tc>
        <w:tc>
          <w:tcPr>
            <w:tcW w:w="2403" w:type="dxa"/>
            <w:tcMar>
              <w:top w:w="120" w:type="dxa"/>
              <w:left w:w="120" w:type="dxa"/>
              <w:bottom w:w="120" w:type="dxa"/>
              <w:right w:w="120" w:type="dxa"/>
            </w:tcMar>
            <w:vAlign w:val="center"/>
          </w:tcPr>
          <w:p w14:paraId="31A08C02" w14:textId="77777777" w:rsidR="00E10E04" w:rsidRDefault="00000000">
            <w:pPr>
              <w:widowControl/>
              <w:jc w:val="center"/>
              <w:rPr>
                <w:u w:val="single"/>
              </w:rPr>
            </w:pPr>
            <w:r>
              <w:rPr>
                <w:rStyle w:val="affa"/>
                <w:kern w:val="0"/>
                <w:u w:val="single"/>
                <w:lang w:bidi="ar"/>
              </w:rPr>
              <w:t>Ginkgo biloba</w:t>
            </w:r>
          </w:p>
        </w:tc>
        <w:tc>
          <w:tcPr>
            <w:tcW w:w="1802" w:type="dxa"/>
            <w:tcMar>
              <w:top w:w="120" w:type="dxa"/>
              <w:left w:w="120" w:type="dxa"/>
              <w:bottom w:w="120" w:type="dxa"/>
              <w:right w:w="120" w:type="dxa"/>
            </w:tcMar>
            <w:vAlign w:val="center"/>
          </w:tcPr>
          <w:p w14:paraId="7727EDF5" w14:textId="77777777" w:rsidR="00E10E04" w:rsidRDefault="00000000">
            <w:pPr>
              <w:widowControl/>
              <w:jc w:val="center"/>
              <w:rPr>
                <w:u w:val="single"/>
              </w:rPr>
            </w:pPr>
            <w:r>
              <w:rPr>
                <w:kern w:val="0"/>
                <w:u w:val="single"/>
                <w:lang w:bidi="ar"/>
              </w:rPr>
              <w:t>落叶乔木（孑遗裸子植物）</w:t>
            </w:r>
          </w:p>
        </w:tc>
      </w:tr>
      <w:tr w:rsidR="00E10E04" w14:paraId="668417AA" w14:textId="77777777">
        <w:trPr>
          <w:jc w:val="center"/>
        </w:trPr>
        <w:tc>
          <w:tcPr>
            <w:tcW w:w="864" w:type="dxa"/>
            <w:tcMar>
              <w:top w:w="120" w:type="dxa"/>
              <w:left w:w="120" w:type="dxa"/>
              <w:bottom w:w="120" w:type="dxa"/>
              <w:right w:w="120" w:type="dxa"/>
            </w:tcMar>
            <w:vAlign w:val="center"/>
          </w:tcPr>
          <w:p w14:paraId="37AEDDDD"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4A82488B" w14:textId="77777777" w:rsidR="00E10E04" w:rsidRDefault="00000000">
            <w:pPr>
              <w:widowControl/>
              <w:jc w:val="center"/>
              <w:rPr>
                <w:u w:val="single"/>
              </w:rPr>
            </w:pPr>
            <w:r>
              <w:rPr>
                <w:kern w:val="0"/>
                <w:u w:val="single"/>
                <w:lang w:bidi="ar"/>
              </w:rPr>
              <w:t>乌桕树</w:t>
            </w:r>
          </w:p>
        </w:tc>
        <w:tc>
          <w:tcPr>
            <w:tcW w:w="1214" w:type="dxa"/>
            <w:tcMar>
              <w:top w:w="120" w:type="dxa"/>
              <w:left w:w="120" w:type="dxa"/>
              <w:bottom w:w="120" w:type="dxa"/>
              <w:right w:w="120" w:type="dxa"/>
            </w:tcMar>
            <w:vAlign w:val="center"/>
          </w:tcPr>
          <w:p w14:paraId="0325CD7F" w14:textId="77777777" w:rsidR="00E10E04" w:rsidRDefault="00000000">
            <w:pPr>
              <w:widowControl/>
              <w:jc w:val="center"/>
              <w:rPr>
                <w:u w:val="single"/>
              </w:rPr>
            </w:pPr>
            <w:r>
              <w:rPr>
                <w:kern w:val="0"/>
                <w:u w:val="single"/>
                <w:lang w:bidi="ar"/>
              </w:rPr>
              <w:t>大戟科</w:t>
            </w:r>
          </w:p>
        </w:tc>
        <w:tc>
          <w:tcPr>
            <w:tcW w:w="1006" w:type="dxa"/>
            <w:tcMar>
              <w:top w:w="120" w:type="dxa"/>
              <w:left w:w="120" w:type="dxa"/>
              <w:bottom w:w="120" w:type="dxa"/>
              <w:right w:w="120" w:type="dxa"/>
            </w:tcMar>
            <w:vAlign w:val="center"/>
          </w:tcPr>
          <w:p w14:paraId="5C49422C" w14:textId="77777777" w:rsidR="00E10E04" w:rsidRDefault="00000000">
            <w:pPr>
              <w:widowControl/>
              <w:jc w:val="center"/>
              <w:rPr>
                <w:u w:val="single"/>
              </w:rPr>
            </w:pPr>
            <w:r>
              <w:rPr>
                <w:kern w:val="0"/>
                <w:u w:val="single"/>
                <w:lang w:bidi="ar"/>
              </w:rPr>
              <w:t>乌桕属</w:t>
            </w:r>
          </w:p>
        </w:tc>
        <w:tc>
          <w:tcPr>
            <w:tcW w:w="2403" w:type="dxa"/>
            <w:tcMar>
              <w:top w:w="120" w:type="dxa"/>
              <w:left w:w="120" w:type="dxa"/>
              <w:bottom w:w="120" w:type="dxa"/>
              <w:right w:w="120" w:type="dxa"/>
            </w:tcMar>
            <w:vAlign w:val="center"/>
          </w:tcPr>
          <w:p w14:paraId="017C854E" w14:textId="77777777" w:rsidR="00E10E04" w:rsidRDefault="00000000">
            <w:pPr>
              <w:widowControl/>
              <w:jc w:val="center"/>
              <w:rPr>
                <w:u w:val="single"/>
              </w:rPr>
            </w:pPr>
            <w:r>
              <w:rPr>
                <w:rStyle w:val="affa"/>
                <w:kern w:val="0"/>
                <w:u w:val="single"/>
                <w:lang w:bidi="ar"/>
              </w:rPr>
              <w:t>Triadica sebifera</w:t>
            </w:r>
            <w:r>
              <w:rPr>
                <w:kern w:val="0"/>
                <w:u w:val="single"/>
                <w:lang w:bidi="ar"/>
              </w:rPr>
              <w:t>（</w:t>
            </w:r>
            <w:r>
              <w:rPr>
                <w:rStyle w:val="affa"/>
                <w:kern w:val="0"/>
                <w:u w:val="single"/>
                <w:lang w:bidi="ar"/>
              </w:rPr>
              <w:t>Sapium sebiferum</w:t>
            </w:r>
            <w:r>
              <w:rPr>
                <w:kern w:val="0"/>
                <w:u w:val="single"/>
                <w:lang w:bidi="ar"/>
              </w:rPr>
              <w:t>）</w:t>
            </w:r>
          </w:p>
        </w:tc>
        <w:tc>
          <w:tcPr>
            <w:tcW w:w="1802" w:type="dxa"/>
            <w:tcMar>
              <w:top w:w="120" w:type="dxa"/>
              <w:left w:w="120" w:type="dxa"/>
              <w:bottom w:w="120" w:type="dxa"/>
              <w:right w:w="120" w:type="dxa"/>
            </w:tcMar>
            <w:vAlign w:val="center"/>
          </w:tcPr>
          <w:p w14:paraId="2112BA5C" w14:textId="77777777" w:rsidR="00E10E04" w:rsidRDefault="00000000">
            <w:pPr>
              <w:widowControl/>
              <w:jc w:val="center"/>
              <w:rPr>
                <w:u w:val="single"/>
              </w:rPr>
            </w:pPr>
            <w:r>
              <w:rPr>
                <w:kern w:val="0"/>
                <w:u w:val="single"/>
                <w:lang w:bidi="ar"/>
              </w:rPr>
              <w:t>落叶乔木</w:t>
            </w:r>
          </w:p>
        </w:tc>
      </w:tr>
      <w:tr w:rsidR="00E10E04" w14:paraId="18EE702E" w14:textId="77777777">
        <w:trPr>
          <w:jc w:val="center"/>
        </w:trPr>
        <w:tc>
          <w:tcPr>
            <w:tcW w:w="864" w:type="dxa"/>
            <w:tcMar>
              <w:top w:w="120" w:type="dxa"/>
              <w:left w:w="120" w:type="dxa"/>
              <w:bottom w:w="120" w:type="dxa"/>
              <w:right w:w="120" w:type="dxa"/>
            </w:tcMar>
            <w:vAlign w:val="center"/>
          </w:tcPr>
          <w:p w14:paraId="748CBB98"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5605AEDA" w14:textId="77777777" w:rsidR="00E10E04" w:rsidRDefault="00000000">
            <w:pPr>
              <w:widowControl/>
              <w:jc w:val="center"/>
              <w:rPr>
                <w:u w:val="single"/>
              </w:rPr>
            </w:pPr>
            <w:r>
              <w:rPr>
                <w:kern w:val="0"/>
                <w:u w:val="single"/>
                <w:lang w:bidi="ar"/>
              </w:rPr>
              <w:t>栾树</w:t>
            </w:r>
          </w:p>
        </w:tc>
        <w:tc>
          <w:tcPr>
            <w:tcW w:w="1214" w:type="dxa"/>
            <w:tcMar>
              <w:top w:w="120" w:type="dxa"/>
              <w:left w:w="120" w:type="dxa"/>
              <w:bottom w:w="120" w:type="dxa"/>
              <w:right w:w="120" w:type="dxa"/>
            </w:tcMar>
            <w:vAlign w:val="center"/>
          </w:tcPr>
          <w:p w14:paraId="3311CC1E" w14:textId="77777777" w:rsidR="00E10E04" w:rsidRDefault="00000000">
            <w:pPr>
              <w:widowControl/>
              <w:jc w:val="center"/>
              <w:rPr>
                <w:u w:val="single"/>
              </w:rPr>
            </w:pPr>
            <w:r>
              <w:rPr>
                <w:kern w:val="0"/>
                <w:u w:val="single"/>
                <w:lang w:bidi="ar"/>
              </w:rPr>
              <w:t>无患子科</w:t>
            </w:r>
          </w:p>
        </w:tc>
        <w:tc>
          <w:tcPr>
            <w:tcW w:w="1006" w:type="dxa"/>
            <w:tcMar>
              <w:top w:w="120" w:type="dxa"/>
              <w:left w:w="120" w:type="dxa"/>
              <w:bottom w:w="120" w:type="dxa"/>
              <w:right w:w="120" w:type="dxa"/>
            </w:tcMar>
            <w:vAlign w:val="center"/>
          </w:tcPr>
          <w:p w14:paraId="4CD07C74" w14:textId="77777777" w:rsidR="00E10E04" w:rsidRDefault="00000000">
            <w:pPr>
              <w:widowControl/>
              <w:jc w:val="center"/>
              <w:rPr>
                <w:u w:val="single"/>
              </w:rPr>
            </w:pPr>
            <w:r>
              <w:rPr>
                <w:kern w:val="0"/>
                <w:u w:val="single"/>
                <w:lang w:bidi="ar"/>
              </w:rPr>
              <w:t>栾树属</w:t>
            </w:r>
          </w:p>
        </w:tc>
        <w:tc>
          <w:tcPr>
            <w:tcW w:w="2403" w:type="dxa"/>
            <w:tcMar>
              <w:top w:w="120" w:type="dxa"/>
              <w:left w:w="120" w:type="dxa"/>
              <w:bottom w:w="120" w:type="dxa"/>
              <w:right w:w="120" w:type="dxa"/>
            </w:tcMar>
            <w:vAlign w:val="center"/>
          </w:tcPr>
          <w:p w14:paraId="75435B02" w14:textId="77777777" w:rsidR="00E10E04" w:rsidRDefault="00000000">
            <w:pPr>
              <w:widowControl/>
              <w:jc w:val="center"/>
              <w:rPr>
                <w:u w:val="single"/>
              </w:rPr>
            </w:pPr>
            <w:r>
              <w:rPr>
                <w:rStyle w:val="affa"/>
                <w:kern w:val="0"/>
                <w:u w:val="single"/>
                <w:lang w:bidi="ar"/>
              </w:rPr>
              <w:t>Koelreuteria paniculata</w:t>
            </w:r>
          </w:p>
        </w:tc>
        <w:tc>
          <w:tcPr>
            <w:tcW w:w="1802" w:type="dxa"/>
            <w:tcMar>
              <w:top w:w="120" w:type="dxa"/>
              <w:left w:w="120" w:type="dxa"/>
              <w:bottom w:w="120" w:type="dxa"/>
              <w:right w:w="120" w:type="dxa"/>
            </w:tcMar>
            <w:vAlign w:val="center"/>
          </w:tcPr>
          <w:p w14:paraId="34075902" w14:textId="77777777" w:rsidR="00E10E04" w:rsidRDefault="00000000">
            <w:pPr>
              <w:widowControl/>
              <w:jc w:val="center"/>
              <w:rPr>
                <w:u w:val="single"/>
              </w:rPr>
            </w:pPr>
            <w:r>
              <w:rPr>
                <w:kern w:val="0"/>
                <w:u w:val="single"/>
                <w:lang w:bidi="ar"/>
              </w:rPr>
              <w:t>落叶乔木</w:t>
            </w:r>
          </w:p>
        </w:tc>
      </w:tr>
      <w:tr w:rsidR="00E10E04" w14:paraId="6DD362FC" w14:textId="77777777">
        <w:trPr>
          <w:jc w:val="center"/>
        </w:trPr>
        <w:tc>
          <w:tcPr>
            <w:tcW w:w="864" w:type="dxa"/>
            <w:tcMar>
              <w:top w:w="120" w:type="dxa"/>
              <w:left w:w="120" w:type="dxa"/>
              <w:bottom w:w="120" w:type="dxa"/>
              <w:right w:w="120" w:type="dxa"/>
            </w:tcMar>
            <w:vAlign w:val="center"/>
          </w:tcPr>
          <w:p w14:paraId="0E524F02"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06ADBF58" w14:textId="77777777" w:rsidR="00E10E04" w:rsidRDefault="00000000">
            <w:pPr>
              <w:widowControl/>
              <w:jc w:val="center"/>
              <w:rPr>
                <w:u w:val="single"/>
              </w:rPr>
            </w:pPr>
            <w:r>
              <w:rPr>
                <w:kern w:val="0"/>
                <w:u w:val="single"/>
                <w:lang w:bidi="ar"/>
              </w:rPr>
              <w:t>枫树（元宝枫）</w:t>
            </w:r>
          </w:p>
        </w:tc>
        <w:tc>
          <w:tcPr>
            <w:tcW w:w="1214" w:type="dxa"/>
            <w:tcMar>
              <w:top w:w="120" w:type="dxa"/>
              <w:left w:w="120" w:type="dxa"/>
              <w:bottom w:w="120" w:type="dxa"/>
              <w:right w:w="120" w:type="dxa"/>
            </w:tcMar>
            <w:vAlign w:val="center"/>
          </w:tcPr>
          <w:p w14:paraId="52924E9C" w14:textId="77777777" w:rsidR="00E10E04" w:rsidRDefault="00000000">
            <w:pPr>
              <w:widowControl/>
              <w:jc w:val="center"/>
              <w:rPr>
                <w:u w:val="single"/>
              </w:rPr>
            </w:pPr>
            <w:r>
              <w:rPr>
                <w:kern w:val="0"/>
                <w:u w:val="single"/>
                <w:lang w:bidi="ar"/>
              </w:rPr>
              <w:t>槭树科</w:t>
            </w:r>
          </w:p>
        </w:tc>
        <w:tc>
          <w:tcPr>
            <w:tcW w:w="1006" w:type="dxa"/>
            <w:tcMar>
              <w:top w:w="120" w:type="dxa"/>
              <w:left w:w="120" w:type="dxa"/>
              <w:bottom w:w="120" w:type="dxa"/>
              <w:right w:w="120" w:type="dxa"/>
            </w:tcMar>
            <w:vAlign w:val="center"/>
          </w:tcPr>
          <w:p w14:paraId="51DEA6FD" w14:textId="77777777" w:rsidR="00E10E04" w:rsidRDefault="00000000">
            <w:pPr>
              <w:widowControl/>
              <w:jc w:val="center"/>
              <w:rPr>
                <w:u w:val="single"/>
              </w:rPr>
            </w:pPr>
            <w:r>
              <w:rPr>
                <w:kern w:val="0"/>
                <w:u w:val="single"/>
                <w:lang w:bidi="ar"/>
              </w:rPr>
              <w:t>槭属</w:t>
            </w:r>
          </w:p>
        </w:tc>
        <w:tc>
          <w:tcPr>
            <w:tcW w:w="2403" w:type="dxa"/>
            <w:tcMar>
              <w:top w:w="120" w:type="dxa"/>
              <w:left w:w="120" w:type="dxa"/>
              <w:bottom w:w="120" w:type="dxa"/>
              <w:right w:w="120" w:type="dxa"/>
            </w:tcMar>
            <w:vAlign w:val="center"/>
          </w:tcPr>
          <w:p w14:paraId="65B91C76" w14:textId="77777777" w:rsidR="00E10E04" w:rsidRDefault="00000000">
            <w:pPr>
              <w:widowControl/>
              <w:jc w:val="center"/>
              <w:rPr>
                <w:u w:val="single"/>
              </w:rPr>
            </w:pPr>
            <w:r>
              <w:rPr>
                <w:rStyle w:val="affa"/>
                <w:kern w:val="0"/>
                <w:u w:val="single"/>
                <w:lang w:bidi="ar"/>
              </w:rPr>
              <w:t>Acer truncatum</w:t>
            </w:r>
          </w:p>
        </w:tc>
        <w:tc>
          <w:tcPr>
            <w:tcW w:w="1802" w:type="dxa"/>
            <w:tcMar>
              <w:top w:w="120" w:type="dxa"/>
              <w:left w:w="120" w:type="dxa"/>
              <w:bottom w:w="120" w:type="dxa"/>
              <w:right w:w="120" w:type="dxa"/>
            </w:tcMar>
            <w:vAlign w:val="center"/>
          </w:tcPr>
          <w:p w14:paraId="0985D1EF" w14:textId="77777777" w:rsidR="00E10E04" w:rsidRDefault="00000000">
            <w:pPr>
              <w:widowControl/>
              <w:jc w:val="center"/>
              <w:rPr>
                <w:u w:val="single"/>
              </w:rPr>
            </w:pPr>
            <w:r>
              <w:rPr>
                <w:kern w:val="0"/>
                <w:u w:val="single"/>
                <w:lang w:bidi="ar"/>
              </w:rPr>
              <w:t>落叶乔木</w:t>
            </w:r>
          </w:p>
        </w:tc>
      </w:tr>
      <w:tr w:rsidR="00E10E04" w14:paraId="660C1AB8" w14:textId="77777777">
        <w:trPr>
          <w:jc w:val="center"/>
        </w:trPr>
        <w:tc>
          <w:tcPr>
            <w:tcW w:w="864" w:type="dxa"/>
            <w:tcMar>
              <w:top w:w="120" w:type="dxa"/>
              <w:left w:w="120" w:type="dxa"/>
              <w:bottom w:w="120" w:type="dxa"/>
              <w:right w:w="120" w:type="dxa"/>
            </w:tcMar>
            <w:vAlign w:val="center"/>
          </w:tcPr>
          <w:p w14:paraId="61896158"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6E685A49" w14:textId="77777777" w:rsidR="00E10E04" w:rsidRDefault="00000000">
            <w:pPr>
              <w:widowControl/>
              <w:jc w:val="center"/>
              <w:rPr>
                <w:u w:val="single"/>
              </w:rPr>
            </w:pPr>
            <w:r>
              <w:rPr>
                <w:kern w:val="0"/>
                <w:u w:val="single"/>
                <w:lang w:bidi="ar"/>
              </w:rPr>
              <w:t>紫薇</w:t>
            </w:r>
          </w:p>
        </w:tc>
        <w:tc>
          <w:tcPr>
            <w:tcW w:w="1214" w:type="dxa"/>
            <w:tcMar>
              <w:top w:w="120" w:type="dxa"/>
              <w:left w:w="120" w:type="dxa"/>
              <w:bottom w:w="120" w:type="dxa"/>
              <w:right w:w="120" w:type="dxa"/>
            </w:tcMar>
            <w:vAlign w:val="center"/>
          </w:tcPr>
          <w:p w14:paraId="345CA33F" w14:textId="77777777" w:rsidR="00E10E04" w:rsidRDefault="00000000">
            <w:pPr>
              <w:widowControl/>
              <w:jc w:val="center"/>
              <w:rPr>
                <w:u w:val="single"/>
              </w:rPr>
            </w:pPr>
            <w:r>
              <w:rPr>
                <w:kern w:val="0"/>
                <w:u w:val="single"/>
                <w:lang w:bidi="ar"/>
              </w:rPr>
              <w:t>千屈菜科</w:t>
            </w:r>
          </w:p>
        </w:tc>
        <w:tc>
          <w:tcPr>
            <w:tcW w:w="1006" w:type="dxa"/>
            <w:tcMar>
              <w:top w:w="120" w:type="dxa"/>
              <w:left w:w="120" w:type="dxa"/>
              <w:bottom w:w="120" w:type="dxa"/>
              <w:right w:w="120" w:type="dxa"/>
            </w:tcMar>
            <w:vAlign w:val="center"/>
          </w:tcPr>
          <w:p w14:paraId="60EF841F" w14:textId="77777777" w:rsidR="00E10E04" w:rsidRDefault="00000000">
            <w:pPr>
              <w:widowControl/>
              <w:jc w:val="center"/>
              <w:rPr>
                <w:u w:val="single"/>
              </w:rPr>
            </w:pPr>
            <w:r>
              <w:rPr>
                <w:kern w:val="0"/>
                <w:u w:val="single"/>
                <w:lang w:bidi="ar"/>
              </w:rPr>
              <w:t>紫薇属</w:t>
            </w:r>
          </w:p>
        </w:tc>
        <w:tc>
          <w:tcPr>
            <w:tcW w:w="2403" w:type="dxa"/>
            <w:tcMar>
              <w:top w:w="120" w:type="dxa"/>
              <w:left w:w="120" w:type="dxa"/>
              <w:bottom w:w="120" w:type="dxa"/>
              <w:right w:w="120" w:type="dxa"/>
            </w:tcMar>
            <w:vAlign w:val="center"/>
          </w:tcPr>
          <w:p w14:paraId="5FAC8A1A" w14:textId="77777777" w:rsidR="00E10E04" w:rsidRDefault="00000000">
            <w:pPr>
              <w:widowControl/>
              <w:jc w:val="center"/>
              <w:rPr>
                <w:u w:val="single"/>
              </w:rPr>
            </w:pPr>
            <w:r>
              <w:rPr>
                <w:rStyle w:val="affa"/>
                <w:kern w:val="0"/>
                <w:u w:val="single"/>
                <w:lang w:bidi="ar"/>
              </w:rPr>
              <w:t>Lagerstroemia indica</w:t>
            </w:r>
          </w:p>
        </w:tc>
        <w:tc>
          <w:tcPr>
            <w:tcW w:w="1802" w:type="dxa"/>
            <w:tcMar>
              <w:top w:w="120" w:type="dxa"/>
              <w:left w:w="120" w:type="dxa"/>
              <w:bottom w:w="120" w:type="dxa"/>
              <w:right w:w="120" w:type="dxa"/>
            </w:tcMar>
            <w:vAlign w:val="center"/>
          </w:tcPr>
          <w:p w14:paraId="793AF669" w14:textId="77777777" w:rsidR="00E10E04" w:rsidRDefault="00000000">
            <w:pPr>
              <w:widowControl/>
              <w:jc w:val="center"/>
              <w:rPr>
                <w:u w:val="single"/>
              </w:rPr>
            </w:pPr>
            <w:r>
              <w:rPr>
                <w:kern w:val="0"/>
                <w:u w:val="single"/>
                <w:lang w:bidi="ar"/>
              </w:rPr>
              <w:t>落叶灌木</w:t>
            </w:r>
            <w:r>
              <w:rPr>
                <w:kern w:val="0"/>
                <w:u w:val="single"/>
                <w:lang w:bidi="ar"/>
              </w:rPr>
              <w:t>/</w:t>
            </w:r>
            <w:r>
              <w:rPr>
                <w:kern w:val="0"/>
                <w:u w:val="single"/>
                <w:lang w:bidi="ar"/>
              </w:rPr>
              <w:t>小乔木</w:t>
            </w:r>
          </w:p>
        </w:tc>
      </w:tr>
      <w:tr w:rsidR="00E10E04" w14:paraId="6A6C2D43" w14:textId="77777777">
        <w:trPr>
          <w:jc w:val="center"/>
        </w:trPr>
        <w:tc>
          <w:tcPr>
            <w:tcW w:w="864" w:type="dxa"/>
            <w:tcMar>
              <w:top w:w="120" w:type="dxa"/>
              <w:left w:w="120" w:type="dxa"/>
              <w:bottom w:w="120" w:type="dxa"/>
              <w:right w:w="120" w:type="dxa"/>
            </w:tcMar>
            <w:vAlign w:val="center"/>
          </w:tcPr>
          <w:p w14:paraId="7969F95B" w14:textId="77777777" w:rsidR="00E10E04" w:rsidRDefault="00E10E04">
            <w:pPr>
              <w:widowControl/>
              <w:numPr>
                <w:ilvl w:val="0"/>
                <w:numId w:val="28"/>
              </w:numPr>
              <w:jc w:val="center"/>
              <w:rPr>
                <w:kern w:val="0"/>
                <w:u w:val="single"/>
                <w:lang w:bidi="ar"/>
              </w:rPr>
            </w:pPr>
          </w:p>
        </w:tc>
        <w:tc>
          <w:tcPr>
            <w:tcW w:w="1677" w:type="dxa"/>
            <w:tcMar>
              <w:top w:w="120" w:type="dxa"/>
              <w:left w:w="120" w:type="dxa"/>
              <w:bottom w:w="120" w:type="dxa"/>
              <w:right w:w="120" w:type="dxa"/>
            </w:tcMar>
            <w:vAlign w:val="center"/>
          </w:tcPr>
          <w:p w14:paraId="71900334" w14:textId="77777777" w:rsidR="00E10E04" w:rsidRDefault="00000000">
            <w:pPr>
              <w:widowControl/>
              <w:jc w:val="center"/>
              <w:rPr>
                <w:u w:val="single"/>
              </w:rPr>
            </w:pPr>
            <w:r>
              <w:rPr>
                <w:kern w:val="0"/>
                <w:u w:val="single"/>
                <w:lang w:bidi="ar"/>
              </w:rPr>
              <w:t>枇杷</w:t>
            </w:r>
          </w:p>
        </w:tc>
        <w:tc>
          <w:tcPr>
            <w:tcW w:w="1214" w:type="dxa"/>
            <w:tcMar>
              <w:top w:w="120" w:type="dxa"/>
              <w:left w:w="120" w:type="dxa"/>
              <w:bottom w:w="120" w:type="dxa"/>
              <w:right w:w="120" w:type="dxa"/>
            </w:tcMar>
            <w:vAlign w:val="center"/>
          </w:tcPr>
          <w:p w14:paraId="3CD7D881" w14:textId="77777777" w:rsidR="00E10E04" w:rsidRDefault="00000000">
            <w:pPr>
              <w:widowControl/>
              <w:jc w:val="center"/>
              <w:rPr>
                <w:u w:val="single"/>
              </w:rPr>
            </w:pPr>
            <w:r>
              <w:rPr>
                <w:kern w:val="0"/>
                <w:u w:val="single"/>
                <w:lang w:bidi="ar"/>
              </w:rPr>
              <w:t>蔷薇科</w:t>
            </w:r>
          </w:p>
        </w:tc>
        <w:tc>
          <w:tcPr>
            <w:tcW w:w="1006" w:type="dxa"/>
            <w:tcMar>
              <w:top w:w="120" w:type="dxa"/>
              <w:left w:w="120" w:type="dxa"/>
              <w:bottom w:w="120" w:type="dxa"/>
              <w:right w:w="120" w:type="dxa"/>
            </w:tcMar>
            <w:vAlign w:val="center"/>
          </w:tcPr>
          <w:p w14:paraId="3F999505" w14:textId="77777777" w:rsidR="00E10E04" w:rsidRDefault="00000000">
            <w:pPr>
              <w:widowControl/>
              <w:jc w:val="center"/>
              <w:rPr>
                <w:u w:val="single"/>
              </w:rPr>
            </w:pPr>
            <w:r>
              <w:rPr>
                <w:kern w:val="0"/>
                <w:u w:val="single"/>
                <w:lang w:bidi="ar"/>
              </w:rPr>
              <w:t>枇杷属</w:t>
            </w:r>
          </w:p>
        </w:tc>
        <w:tc>
          <w:tcPr>
            <w:tcW w:w="2403" w:type="dxa"/>
            <w:tcMar>
              <w:top w:w="120" w:type="dxa"/>
              <w:left w:w="120" w:type="dxa"/>
              <w:bottom w:w="120" w:type="dxa"/>
              <w:right w:w="120" w:type="dxa"/>
            </w:tcMar>
            <w:vAlign w:val="center"/>
          </w:tcPr>
          <w:p w14:paraId="01F6B796" w14:textId="77777777" w:rsidR="00E10E04" w:rsidRDefault="00000000">
            <w:pPr>
              <w:widowControl/>
              <w:jc w:val="center"/>
              <w:rPr>
                <w:u w:val="single"/>
              </w:rPr>
            </w:pPr>
            <w:r>
              <w:rPr>
                <w:rStyle w:val="affa"/>
                <w:kern w:val="0"/>
                <w:u w:val="single"/>
                <w:lang w:bidi="ar"/>
              </w:rPr>
              <w:t>Eriobotrya japonica</w:t>
            </w:r>
          </w:p>
        </w:tc>
        <w:tc>
          <w:tcPr>
            <w:tcW w:w="1802" w:type="dxa"/>
            <w:tcMar>
              <w:top w:w="120" w:type="dxa"/>
              <w:left w:w="120" w:type="dxa"/>
              <w:bottom w:w="120" w:type="dxa"/>
              <w:right w:w="120" w:type="dxa"/>
            </w:tcMar>
            <w:vAlign w:val="center"/>
          </w:tcPr>
          <w:p w14:paraId="70EDB601" w14:textId="77777777" w:rsidR="00E10E04" w:rsidRDefault="00000000">
            <w:pPr>
              <w:widowControl/>
              <w:jc w:val="center"/>
              <w:rPr>
                <w:u w:val="single"/>
              </w:rPr>
            </w:pPr>
            <w:r>
              <w:rPr>
                <w:kern w:val="0"/>
                <w:u w:val="single"/>
                <w:lang w:bidi="ar"/>
              </w:rPr>
              <w:t>常绿小乔木</w:t>
            </w:r>
          </w:p>
        </w:tc>
      </w:tr>
    </w:tbl>
    <w:p w14:paraId="53115FA5" w14:textId="77777777" w:rsidR="00E10E04" w:rsidRDefault="00000000">
      <w:pPr>
        <w:spacing w:before="28" w:line="221" w:lineRule="auto"/>
        <w:ind w:left="2579"/>
        <w:rPr>
          <w:b/>
          <w:bCs/>
          <w:spacing w:val="-16"/>
          <w:u w:val="single"/>
        </w:rPr>
      </w:pPr>
      <w:r>
        <w:rPr>
          <w:b/>
          <w:bCs/>
          <w:spacing w:val="-16"/>
          <w:u w:val="single"/>
        </w:rPr>
        <w:t>表</w:t>
      </w:r>
      <w:r>
        <w:rPr>
          <w:b/>
          <w:bCs/>
          <w:spacing w:val="-16"/>
          <w:u w:val="single"/>
        </w:rPr>
        <w:t>5.2-</w:t>
      </w:r>
      <w:r>
        <w:rPr>
          <w:rFonts w:hint="eastAsia"/>
          <w:b/>
          <w:bCs/>
          <w:spacing w:val="-16"/>
          <w:u w:val="single"/>
        </w:rPr>
        <w:t xml:space="preserve">17  </w:t>
      </w:r>
      <w:r>
        <w:rPr>
          <w:b/>
          <w:bCs/>
          <w:spacing w:val="-16"/>
          <w:u w:val="single"/>
        </w:rPr>
        <w:t>高尔夫球场内常见植被</w:t>
      </w:r>
      <w:r>
        <w:rPr>
          <w:rFonts w:hint="eastAsia"/>
          <w:b/>
          <w:bCs/>
          <w:spacing w:val="-16"/>
          <w:u w:val="single"/>
        </w:rPr>
        <w:t>图</w:t>
      </w:r>
      <w:r>
        <w:rPr>
          <w:b/>
          <w:bCs/>
          <w:spacing w:val="-16"/>
          <w:u w:val="single"/>
        </w:rPr>
        <w:t>一览表</w:t>
      </w:r>
    </w:p>
    <w:tbl>
      <w:tblPr>
        <w:tblStyle w:val="aff6"/>
        <w:tblW w:w="0" w:type="auto"/>
        <w:tblInd w:w="0" w:type="dxa"/>
        <w:tblLayout w:type="fixed"/>
        <w:tblLook w:val="04A0" w:firstRow="1" w:lastRow="0" w:firstColumn="1" w:lastColumn="0" w:noHBand="0" w:noVBand="1"/>
      </w:tblPr>
      <w:tblGrid>
        <w:gridCol w:w="4319"/>
        <w:gridCol w:w="4627"/>
      </w:tblGrid>
      <w:tr w:rsidR="00E10E04" w14:paraId="6F597AC5" w14:textId="77777777">
        <w:tc>
          <w:tcPr>
            <w:tcW w:w="4319" w:type="dxa"/>
          </w:tcPr>
          <w:p w14:paraId="5C8F23E4" w14:textId="77777777" w:rsidR="00E10E04" w:rsidRDefault="00000000">
            <w:pPr>
              <w:spacing w:before="28" w:line="221" w:lineRule="auto"/>
              <w:jc w:val="center"/>
              <w:rPr>
                <w:b/>
                <w:bCs/>
                <w:spacing w:val="-16"/>
                <w:u w:val="single"/>
              </w:rPr>
            </w:pPr>
            <w:r>
              <w:rPr>
                <w:noProof/>
                <w:u w:val="single"/>
              </w:rPr>
              <w:lastRenderedPageBreak/>
              <w:drawing>
                <wp:inline distT="0" distB="0" distL="114300" distR="114300" wp14:anchorId="6BF43618" wp14:editId="12CC217F">
                  <wp:extent cx="1961515" cy="2700020"/>
                  <wp:effectExtent l="0" t="0" r="635" b="5080"/>
                  <wp:docPr id="142" name="图片 142" descr="7430bef814d61701bcadeb7bf4ebfa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7430bef814d61701bcadeb7bf4ebfac9"/>
                          <pic:cNvPicPr>
                            <a:picLocks noChangeAspect="1"/>
                          </pic:cNvPicPr>
                        </pic:nvPicPr>
                        <pic:blipFill>
                          <a:blip r:embed="rId37"/>
                          <a:stretch>
                            <a:fillRect/>
                          </a:stretch>
                        </pic:blipFill>
                        <pic:spPr>
                          <a:xfrm>
                            <a:off x="0" y="0"/>
                            <a:ext cx="1961515" cy="2700020"/>
                          </a:xfrm>
                          <a:prstGeom prst="rect">
                            <a:avLst/>
                          </a:prstGeom>
                        </pic:spPr>
                      </pic:pic>
                    </a:graphicData>
                  </a:graphic>
                </wp:inline>
              </w:drawing>
            </w:r>
          </w:p>
        </w:tc>
        <w:tc>
          <w:tcPr>
            <w:tcW w:w="4627" w:type="dxa"/>
          </w:tcPr>
          <w:p w14:paraId="7A60D1B1" w14:textId="77777777" w:rsidR="00E10E04" w:rsidRDefault="00000000">
            <w:pPr>
              <w:spacing w:before="28" w:line="221" w:lineRule="auto"/>
              <w:jc w:val="center"/>
              <w:rPr>
                <w:b/>
                <w:bCs/>
                <w:spacing w:val="-16"/>
                <w:u w:val="single"/>
              </w:rPr>
            </w:pPr>
            <w:r>
              <w:rPr>
                <w:noProof/>
                <w:u w:val="single"/>
              </w:rPr>
              <w:drawing>
                <wp:inline distT="0" distB="0" distL="114300" distR="114300" wp14:anchorId="3C2DB278" wp14:editId="40247B50">
                  <wp:extent cx="2010410" cy="2699385"/>
                  <wp:effectExtent l="0" t="0" r="8890" b="5715"/>
                  <wp:docPr id="143" name="图片 143" descr="cbfdfc378859c3e5902a929fb24ef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cbfdfc378859c3e5902a929fb24ef554"/>
                          <pic:cNvPicPr>
                            <a:picLocks noChangeAspect="1"/>
                          </pic:cNvPicPr>
                        </pic:nvPicPr>
                        <pic:blipFill>
                          <a:blip r:embed="rId38"/>
                          <a:stretch>
                            <a:fillRect/>
                          </a:stretch>
                        </pic:blipFill>
                        <pic:spPr>
                          <a:xfrm>
                            <a:off x="0" y="0"/>
                            <a:ext cx="2010410" cy="2699385"/>
                          </a:xfrm>
                          <a:prstGeom prst="rect">
                            <a:avLst/>
                          </a:prstGeom>
                        </pic:spPr>
                      </pic:pic>
                    </a:graphicData>
                  </a:graphic>
                </wp:inline>
              </w:drawing>
            </w:r>
          </w:p>
        </w:tc>
      </w:tr>
      <w:tr w:rsidR="00E10E04" w14:paraId="646988A8" w14:textId="77777777">
        <w:tc>
          <w:tcPr>
            <w:tcW w:w="4319" w:type="dxa"/>
          </w:tcPr>
          <w:p w14:paraId="56C7C0FD" w14:textId="77777777" w:rsidR="00E10E04" w:rsidRDefault="00000000">
            <w:pPr>
              <w:spacing w:before="28" w:line="221" w:lineRule="auto"/>
              <w:jc w:val="center"/>
              <w:rPr>
                <w:b/>
                <w:bCs/>
                <w:spacing w:val="-16"/>
                <w:u w:val="single"/>
              </w:rPr>
            </w:pPr>
            <w:r>
              <w:rPr>
                <w:rFonts w:hint="eastAsia"/>
                <w:b/>
                <w:bCs/>
                <w:spacing w:val="-16"/>
                <w:u w:val="single"/>
              </w:rPr>
              <w:t>红叶李树</w:t>
            </w:r>
          </w:p>
        </w:tc>
        <w:tc>
          <w:tcPr>
            <w:tcW w:w="4627" w:type="dxa"/>
          </w:tcPr>
          <w:p w14:paraId="484399A1" w14:textId="77777777" w:rsidR="00E10E04" w:rsidRDefault="00000000">
            <w:pPr>
              <w:spacing w:before="28" w:line="221" w:lineRule="auto"/>
              <w:jc w:val="center"/>
              <w:rPr>
                <w:b/>
                <w:bCs/>
                <w:spacing w:val="-16"/>
                <w:u w:val="single"/>
              </w:rPr>
            </w:pPr>
            <w:r>
              <w:rPr>
                <w:rFonts w:hint="eastAsia"/>
                <w:b/>
                <w:bCs/>
                <w:spacing w:val="-16"/>
                <w:u w:val="single"/>
              </w:rPr>
              <w:t>玉兰树</w:t>
            </w:r>
          </w:p>
        </w:tc>
      </w:tr>
      <w:tr w:rsidR="00E10E04" w14:paraId="30EAC632" w14:textId="77777777">
        <w:tc>
          <w:tcPr>
            <w:tcW w:w="4319" w:type="dxa"/>
          </w:tcPr>
          <w:p w14:paraId="3FAC86B3" w14:textId="77777777" w:rsidR="00E10E04" w:rsidRDefault="00000000">
            <w:pPr>
              <w:spacing w:before="28" w:line="221" w:lineRule="auto"/>
              <w:jc w:val="center"/>
              <w:rPr>
                <w:b/>
                <w:bCs/>
                <w:spacing w:val="-16"/>
                <w:u w:val="single"/>
              </w:rPr>
            </w:pPr>
            <w:r>
              <w:rPr>
                <w:noProof/>
                <w:u w:val="single"/>
              </w:rPr>
              <w:drawing>
                <wp:inline distT="0" distB="0" distL="114300" distR="114300" wp14:anchorId="529B7E1C" wp14:editId="3241CE0A">
                  <wp:extent cx="1834515" cy="2463800"/>
                  <wp:effectExtent l="0" t="0" r="13335" b="12700"/>
                  <wp:docPr id="144" name="图片 144" descr="3e6e4763166eee8ff54bc2db4b98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3e6e4763166eee8ff54bc2db4b980108"/>
                          <pic:cNvPicPr>
                            <a:picLocks noChangeAspect="1"/>
                          </pic:cNvPicPr>
                        </pic:nvPicPr>
                        <pic:blipFill>
                          <a:blip r:embed="rId39"/>
                          <a:stretch>
                            <a:fillRect/>
                          </a:stretch>
                        </pic:blipFill>
                        <pic:spPr>
                          <a:xfrm>
                            <a:off x="0" y="0"/>
                            <a:ext cx="1834515" cy="2463800"/>
                          </a:xfrm>
                          <a:prstGeom prst="rect">
                            <a:avLst/>
                          </a:prstGeom>
                        </pic:spPr>
                      </pic:pic>
                    </a:graphicData>
                  </a:graphic>
                </wp:inline>
              </w:drawing>
            </w:r>
          </w:p>
        </w:tc>
        <w:tc>
          <w:tcPr>
            <w:tcW w:w="4627" w:type="dxa"/>
          </w:tcPr>
          <w:p w14:paraId="58B8498F" w14:textId="77777777" w:rsidR="00E10E04" w:rsidRDefault="00000000">
            <w:pPr>
              <w:spacing w:before="28" w:line="221" w:lineRule="auto"/>
              <w:jc w:val="center"/>
              <w:rPr>
                <w:b/>
                <w:bCs/>
                <w:spacing w:val="-16"/>
                <w:u w:val="single"/>
              </w:rPr>
            </w:pPr>
            <w:r>
              <w:rPr>
                <w:rFonts w:ascii="宋体" w:hAnsi="宋体" w:cs="宋体"/>
                <w:noProof/>
                <w:sz w:val="24"/>
                <w:szCs w:val="24"/>
                <w:u w:val="single"/>
              </w:rPr>
              <w:drawing>
                <wp:inline distT="0" distB="0" distL="114300" distR="114300" wp14:anchorId="218A359E" wp14:editId="4E37BC06">
                  <wp:extent cx="2383155" cy="2404745"/>
                  <wp:effectExtent l="0" t="0" r="17145" b="14605"/>
                  <wp:docPr id="145" name="图片 145" descr="8d8017d6c9a131c550a1b468bb13c4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8d8017d6c9a131c550a1b468bb13c4fb"/>
                          <pic:cNvPicPr>
                            <a:picLocks noChangeAspect="1"/>
                          </pic:cNvPicPr>
                        </pic:nvPicPr>
                        <pic:blipFill>
                          <a:blip r:embed="rId40"/>
                          <a:srcRect t="16686" b="25639"/>
                          <a:stretch>
                            <a:fillRect/>
                          </a:stretch>
                        </pic:blipFill>
                        <pic:spPr>
                          <a:xfrm>
                            <a:off x="0" y="0"/>
                            <a:ext cx="2383155" cy="2404745"/>
                          </a:xfrm>
                          <a:prstGeom prst="rect">
                            <a:avLst/>
                          </a:prstGeom>
                        </pic:spPr>
                      </pic:pic>
                    </a:graphicData>
                  </a:graphic>
                </wp:inline>
              </w:drawing>
            </w:r>
          </w:p>
        </w:tc>
      </w:tr>
      <w:tr w:rsidR="00E10E04" w14:paraId="5B0379B3" w14:textId="77777777">
        <w:tc>
          <w:tcPr>
            <w:tcW w:w="4319" w:type="dxa"/>
          </w:tcPr>
          <w:p w14:paraId="39C23E70" w14:textId="77777777" w:rsidR="00E10E04" w:rsidRDefault="00000000">
            <w:pPr>
              <w:spacing w:before="28" w:line="221" w:lineRule="auto"/>
              <w:jc w:val="center"/>
              <w:rPr>
                <w:b/>
                <w:bCs/>
                <w:spacing w:val="-16"/>
                <w:u w:val="single"/>
              </w:rPr>
            </w:pPr>
            <w:r>
              <w:rPr>
                <w:rFonts w:hint="eastAsia"/>
                <w:b/>
                <w:bCs/>
                <w:spacing w:val="-16"/>
                <w:u w:val="single"/>
              </w:rPr>
              <w:t>雪松树</w:t>
            </w:r>
          </w:p>
        </w:tc>
        <w:tc>
          <w:tcPr>
            <w:tcW w:w="4627" w:type="dxa"/>
          </w:tcPr>
          <w:p w14:paraId="6BE21318" w14:textId="77777777" w:rsidR="00E10E04" w:rsidRDefault="00000000">
            <w:pPr>
              <w:spacing w:before="28" w:line="221" w:lineRule="auto"/>
              <w:jc w:val="center"/>
              <w:rPr>
                <w:b/>
                <w:bCs/>
                <w:spacing w:val="-16"/>
                <w:u w:val="single"/>
              </w:rPr>
            </w:pPr>
            <w:r>
              <w:rPr>
                <w:rFonts w:hint="eastAsia"/>
                <w:b/>
                <w:bCs/>
                <w:spacing w:val="-16"/>
                <w:u w:val="single"/>
              </w:rPr>
              <w:t>桂花树</w:t>
            </w:r>
          </w:p>
        </w:tc>
      </w:tr>
      <w:tr w:rsidR="00E10E04" w14:paraId="46F51A61" w14:textId="77777777">
        <w:tc>
          <w:tcPr>
            <w:tcW w:w="4319" w:type="dxa"/>
          </w:tcPr>
          <w:p w14:paraId="2F60BD24" w14:textId="77777777" w:rsidR="00E10E04" w:rsidRDefault="00000000">
            <w:pPr>
              <w:spacing w:before="28" w:line="221" w:lineRule="auto"/>
              <w:rPr>
                <w:b/>
                <w:bCs/>
                <w:spacing w:val="-16"/>
                <w:u w:val="single"/>
              </w:rPr>
            </w:pPr>
            <w:r>
              <w:rPr>
                <w:noProof/>
                <w:u w:val="single"/>
              </w:rPr>
              <w:drawing>
                <wp:inline distT="0" distB="0" distL="114300" distR="114300" wp14:anchorId="4B3512E9" wp14:editId="4E236197">
                  <wp:extent cx="2571750" cy="2383790"/>
                  <wp:effectExtent l="0" t="0" r="0" b="16510"/>
                  <wp:docPr id="146" name="图片 146" descr="c1b3dcee08bce1f260778d7405ef74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c1b3dcee08bce1f260778d7405ef74b9"/>
                          <pic:cNvPicPr>
                            <a:picLocks noChangeAspect="1"/>
                          </pic:cNvPicPr>
                        </pic:nvPicPr>
                        <pic:blipFill>
                          <a:blip r:embed="rId41"/>
                          <a:srcRect t="14462" r="7292" b="23674"/>
                          <a:stretch>
                            <a:fillRect/>
                          </a:stretch>
                        </pic:blipFill>
                        <pic:spPr>
                          <a:xfrm>
                            <a:off x="0" y="0"/>
                            <a:ext cx="2571750" cy="2383790"/>
                          </a:xfrm>
                          <a:prstGeom prst="rect">
                            <a:avLst/>
                          </a:prstGeom>
                        </pic:spPr>
                      </pic:pic>
                    </a:graphicData>
                  </a:graphic>
                </wp:inline>
              </w:drawing>
            </w:r>
          </w:p>
        </w:tc>
        <w:tc>
          <w:tcPr>
            <w:tcW w:w="4627" w:type="dxa"/>
          </w:tcPr>
          <w:p w14:paraId="2D44E43F" w14:textId="77777777" w:rsidR="00E10E04" w:rsidRDefault="00000000">
            <w:pPr>
              <w:spacing w:before="28" w:line="221" w:lineRule="auto"/>
              <w:jc w:val="center"/>
              <w:rPr>
                <w:b/>
                <w:bCs/>
                <w:spacing w:val="-16"/>
                <w:u w:val="single"/>
              </w:rPr>
            </w:pPr>
            <w:r>
              <w:rPr>
                <w:rFonts w:ascii="宋体" w:hAnsi="宋体" w:cs="宋体" w:hint="eastAsia"/>
                <w:noProof/>
                <w:sz w:val="28"/>
                <w:szCs w:val="28"/>
                <w:u w:val="single"/>
              </w:rPr>
              <w:drawing>
                <wp:inline distT="0" distB="0" distL="114300" distR="114300" wp14:anchorId="3E63BBBE" wp14:editId="1326325B">
                  <wp:extent cx="2539365" cy="2504440"/>
                  <wp:effectExtent l="0" t="0" r="13335" b="10160"/>
                  <wp:docPr id="147" name="图片 147" descr="235454b2c8e42f9e8ec3bc14427e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235454b2c8e42f9e8ec3bc14427e3569"/>
                          <pic:cNvPicPr>
                            <a:picLocks noChangeAspect="1"/>
                          </pic:cNvPicPr>
                        </pic:nvPicPr>
                        <pic:blipFill>
                          <a:blip r:embed="rId42"/>
                          <a:srcRect t="15744" b="13315"/>
                          <a:stretch>
                            <a:fillRect/>
                          </a:stretch>
                        </pic:blipFill>
                        <pic:spPr>
                          <a:xfrm>
                            <a:off x="0" y="0"/>
                            <a:ext cx="2539365" cy="2504440"/>
                          </a:xfrm>
                          <a:prstGeom prst="rect">
                            <a:avLst/>
                          </a:prstGeom>
                        </pic:spPr>
                      </pic:pic>
                    </a:graphicData>
                  </a:graphic>
                </wp:inline>
              </w:drawing>
            </w:r>
          </w:p>
        </w:tc>
      </w:tr>
      <w:tr w:rsidR="00E10E04" w14:paraId="04FBF97A" w14:textId="77777777">
        <w:tc>
          <w:tcPr>
            <w:tcW w:w="4319" w:type="dxa"/>
          </w:tcPr>
          <w:p w14:paraId="4401DEBE" w14:textId="77777777" w:rsidR="00E10E04" w:rsidRDefault="00000000">
            <w:pPr>
              <w:spacing w:before="28" w:line="221" w:lineRule="auto"/>
              <w:jc w:val="center"/>
              <w:rPr>
                <w:b/>
                <w:bCs/>
                <w:spacing w:val="-16"/>
                <w:u w:val="single"/>
              </w:rPr>
            </w:pPr>
            <w:r>
              <w:rPr>
                <w:rFonts w:hint="eastAsia"/>
                <w:b/>
                <w:bCs/>
                <w:spacing w:val="-16"/>
                <w:u w:val="single"/>
              </w:rPr>
              <w:t>杨梅树</w:t>
            </w:r>
          </w:p>
        </w:tc>
        <w:tc>
          <w:tcPr>
            <w:tcW w:w="4627" w:type="dxa"/>
          </w:tcPr>
          <w:p w14:paraId="16CB0142" w14:textId="77777777" w:rsidR="00E10E04" w:rsidRDefault="00000000">
            <w:pPr>
              <w:spacing w:before="28" w:line="221" w:lineRule="auto"/>
              <w:jc w:val="center"/>
              <w:rPr>
                <w:b/>
                <w:bCs/>
                <w:spacing w:val="-16"/>
                <w:u w:val="single"/>
              </w:rPr>
            </w:pPr>
            <w:r>
              <w:rPr>
                <w:rFonts w:hint="eastAsia"/>
                <w:b/>
                <w:bCs/>
                <w:spacing w:val="-16"/>
                <w:u w:val="single"/>
              </w:rPr>
              <w:t>茶花树</w:t>
            </w:r>
          </w:p>
        </w:tc>
      </w:tr>
      <w:tr w:rsidR="00E10E04" w14:paraId="75F9EB1F" w14:textId="77777777">
        <w:tc>
          <w:tcPr>
            <w:tcW w:w="4319" w:type="dxa"/>
          </w:tcPr>
          <w:p w14:paraId="519E6F26" w14:textId="77777777" w:rsidR="00E10E04" w:rsidRDefault="00E10E04">
            <w:pPr>
              <w:spacing w:before="28" w:line="221" w:lineRule="auto"/>
              <w:rPr>
                <w:u w:val="single"/>
              </w:rPr>
            </w:pPr>
          </w:p>
          <w:p w14:paraId="461AD6A0" w14:textId="77777777" w:rsidR="00E10E04" w:rsidRDefault="00000000">
            <w:pPr>
              <w:spacing w:before="28" w:line="221" w:lineRule="auto"/>
              <w:rPr>
                <w:b/>
                <w:bCs/>
                <w:spacing w:val="-16"/>
                <w:u w:val="single"/>
              </w:rPr>
            </w:pPr>
            <w:r>
              <w:rPr>
                <w:noProof/>
                <w:u w:val="single"/>
              </w:rPr>
              <w:drawing>
                <wp:inline distT="0" distB="0" distL="114300" distR="114300" wp14:anchorId="3B6687BA" wp14:editId="6771CD06">
                  <wp:extent cx="2663190" cy="2856230"/>
                  <wp:effectExtent l="0" t="0" r="3810" b="1270"/>
                  <wp:docPr id="148" name="图片 148" descr="ca9ca6f25c1ebb9b830fa329a429bf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ca9ca6f25c1ebb9b830fa329a429bfb9"/>
                          <pic:cNvPicPr>
                            <a:picLocks noChangeAspect="1"/>
                          </pic:cNvPicPr>
                        </pic:nvPicPr>
                        <pic:blipFill>
                          <a:blip r:embed="rId43"/>
                          <a:srcRect b="24804"/>
                          <a:stretch>
                            <a:fillRect/>
                          </a:stretch>
                        </pic:blipFill>
                        <pic:spPr>
                          <a:xfrm>
                            <a:off x="0" y="0"/>
                            <a:ext cx="2663190" cy="2856230"/>
                          </a:xfrm>
                          <a:prstGeom prst="rect">
                            <a:avLst/>
                          </a:prstGeom>
                        </pic:spPr>
                      </pic:pic>
                    </a:graphicData>
                  </a:graphic>
                </wp:inline>
              </w:drawing>
            </w:r>
          </w:p>
        </w:tc>
        <w:tc>
          <w:tcPr>
            <w:tcW w:w="4627" w:type="dxa"/>
          </w:tcPr>
          <w:p w14:paraId="0EA89F74" w14:textId="77777777" w:rsidR="00E10E04" w:rsidRDefault="00000000">
            <w:pPr>
              <w:spacing w:before="28" w:line="221" w:lineRule="auto"/>
              <w:rPr>
                <w:b/>
                <w:bCs/>
                <w:spacing w:val="-16"/>
                <w:u w:val="single"/>
              </w:rPr>
            </w:pPr>
            <w:r>
              <w:rPr>
                <w:rFonts w:hint="eastAsia"/>
                <w:noProof/>
                <w:u w:val="single"/>
              </w:rPr>
              <w:drawing>
                <wp:inline distT="0" distB="0" distL="114300" distR="114300" wp14:anchorId="13D352F2" wp14:editId="2D21D9BE">
                  <wp:extent cx="2749550" cy="3034665"/>
                  <wp:effectExtent l="0" t="0" r="12700" b="13335"/>
                  <wp:docPr id="149" name="图片 149" descr="84d0076e5937c489b1c54f58824919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84d0076e5937c489b1c54f58824919fb"/>
                          <pic:cNvPicPr>
                            <a:picLocks noChangeAspect="1"/>
                          </pic:cNvPicPr>
                        </pic:nvPicPr>
                        <pic:blipFill>
                          <a:blip r:embed="rId44"/>
                          <a:srcRect l="-578" t="5551" r="578" b="17274"/>
                          <a:stretch>
                            <a:fillRect/>
                          </a:stretch>
                        </pic:blipFill>
                        <pic:spPr>
                          <a:xfrm>
                            <a:off x="0" y="0"/>
                            <a:ext cx="2749550" cy="3034665"/>
                          </a:xfrm>
                          <a:prstGeom prst="rect">
                            <a:avLst/>
                          </a:prstGeom>
                        </pic:spPr>
                      </pic:pic>
                    </a:graphicData>
                  </a:graphic>
                </wp:inline>
              </w:drawing>
            </w:r>
          </w:p>
        </w:tc>
      </w:tr>
      <w:tr w:rsidR="00E10E04" w14:paraId="762828A3" w14:textId="77777777">
        <w:tc>
          <w:tcPr>
            <w:tcW w:w="4319" w:type="dxa"/>
          </w:tcPr>
          <w:p w14:paraId="0FBDF721" w14:textId="77777777" w:rsidR="00E10E04" w:rsidRDefault="00000000">
            <w:pPr>
              <w:spacing w:before="28" w:line="221" w:lineRule="auto"/>
              <w:jc w:val="center"/>
              <w:rPr>
                <w:b/>
                <w:bCs/>
                <w:spacing w:val="-16"/>
                <w:u w:val="single"/>
              </w:rPr>
            </w:pPr>
            <w:r>
              <w:rPr>
                <w:rFonts w:hint="eastAsia"/>
                <w:b/>
                <w:bCs/>
                <w:spacing w:val="-16"/>
                <w:u w:val="single"/>
              </w:rPr>
              <w:t>茶柚子树</w:t>
            </w:r>
          </w:p>
        </w:tc>
        <w:tc>
          <w:tcPr>
            <w:tcW w:w="4627" w:type="dxa"/>
          </w:tcPr>
          <w:p w14:paraId="05BE7200" w14:textId="77777777" w:rsidR="00E10E04" w:rsidRDefault="00000000">
            <w:pPr>
              <w:spacing w:before="28" w:line="221" w:lineRule="auto"/>
              <w:jc w:val="center"/>
              <w:rPr>
                <w:b/>
                <w:bCs/>
                <w:spacing w:val="-16"/>
                <w:u w:val="single"/>
              </w:rPr>
            </w:pPr>
            <w:r>
              <w:rPr>
                <w:rFonts w:hint="eastAsia"/>
                <w:b/>
                <w:bCs/>
                <w:spacing w:val="-16"/>
                <w:u w:val="single"/>
              </w:rPr>
              <w:t>垂柳树</w:t>
            </w:r>
          </w:p>
        </w:tc>
      </w:tr>
      <w:tr w:rsidR="00E10E04" w14:paraId="6AF8AD23" w14:textId="77777777">
        <w:tc>
          <w:tcPr>
            <w:tcW w:w="4319" w:type="dxa"/>
          </w:tcPr>
          <w:p w14:paraId="7DABEFB8" w14:textId="77777777" w:rsidR="00E10E04" w:rsidRDefault="00000000">
            <w:pPr>
              <w:spacing w:before="28" w:line="221" w:lineRule="auto"/>
              <w:jc w:val="center"/>
              <w:rPr>
                <w:b/>
                <w:bCs/>
                <w:spacing w:val="-16"/>
                <w:u w:val="single"/>
              </w:rPr>
            </w:pPr>
            <w:r>
              <w:rPr>
                <w:noProof/>
                <w:u w:val="single"/>
              </w:rPr>
              <w:drawing>
                <wp:inline distT="0" distB="0" distL="114300" distR="114300" wp14:anchorId="06AB20F9" wp14:editId="6E1CA6DA">
                  <wp:extent cx="2535555" cy="2407285"/>
                  <wp:effectExtent l="0" t="0" r="17145" b="12065"/>
                  <wp:docPr id="151" name="图片 151" descr="067147c6510af8ef7502d90a8954e9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067147c6510af8ef7502d90a8954e9fa"/>
                          <pic:cNvPicPr>
                            <a:picLocks noChangeAspect="1"/>
                          </pic:cNvPicPr>
                        </pic:nvPicPr>
                        <pic:blipFill>
                          <a:blip r:embed="rId45"/>
                          <a:srcRect t="8292" b="23912"/>
                          <a:stretch>
                            <a:fillRect/>
                          </a:stretch>
                        </pic:blipFill>
                        <pic:spPr>
                          <a:xfrm>
                            <a:off x="0" y="0"/>
                            <a:ext cx="2535555" cy="2407285"/>
                          </a:xfrm>
                          <a:prstGeom prst="rect">
                            <a:avLst/>
                          </a:prstGeom>
                        </pic:spPr>
                      </pic:pic>
                    </a:graphicData>
                  </a:graphic>
                </wp:inline>
              </w:drawing>
            </w:r>
          </w:p>
        </w:tc>
        <w:tc>
          <w:tcPr>
            <w:tcW w:w="4627" w:type="dxa"/>
          </w:tcPr>
          <w:p w14:paraId="48186572" w14:textId="77777777" w:rsidR="00E10E04" w:rsidRDefault="00000000">
            <w:pPr>
              <w:spacing w:before="28" w:line="221" w:lineRule="auto"/>
              <w:jc w:val="center"/>
              <w:rPr>
                <w:b/>
                <w:bCs/>
                <w:spacing w:val="-16"/>
                <w:u w:val="single"/>
              </w:rPr>
            </w:pPr>
            <w:r>
              <w:rPr>
                <w:noProof/>
                <w:u w:val="single"/>
              </w:rPr>
              <w:drawing>
                <wp:inline distT="0" distB="0" distL="114300" distR="114300" wp14:anchorId="5C39F473" wp14:editId="3663D856">
                  <wp:extent cx="2529205" cy="2444115"/>
                  <wp:effectExtent l="0" t="0" r="4445" b="13335"/>
                  <wp:docPr id="152" name="图片 152" descr="603ac6afcd0ea28d0e5b87a930bfff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603ac6afcd0ea28d0e5b87a930bfff28"/>
                          <pic:cNvPicPr>
                            <a:picLocks noChangeAspect="1"/>
                          </pic:cNvPicPr>
                        </pic:nvPicPr>
                        <pic:blipFill>
                          <a:blip r:embed="rId46"/>
                          <a:srcRect t="20967" b="26431"/>
                          <a:stretch>
                            <a:fillRect/>
                          </a:stretch>
                        </pic:blipFill>
                        <pic:spPr>
                          <a:xfrm>
                            <a:off x="0" y="0"/>
                            <a:ext cx="2529205" cy="2444115"/>
                          </a:xfrm>
                          <a:prstGeom prst="rect">
                            <a:avLst/>
                          </a:prstGeom>
                        </pic:spPr>
                      </pic:pic>
                    </a:graphicData>
                  </a:graphic>
                </wp:inline>
              </w:drawing>
            </w:r>
          </w:p>
        </w:tc>
      </w:tr>
      <w:tr w:rsidR="00E10E04" w14:paraId="0319C77E" w14:textId="77777777">
        <w:tc>
          <w:tcPr>
            <w:tcW w:w="4319" w:type="dxa"/>
          </w:tcPr>
          <w:p w14:paraId="6117190A" w14:textId="77777777" w:rsidR="00E10E04" w:rsidRDefault="00000000">
            <w:pPr>
              <w:spacing w:before="28" w:line="221" w:lineRule="auto"/>
              <w:jc w:val="center"/>
              <w:rPr>
                <w:b/>
                <w:bCs/>
                <w:spacing w:val="-16"/>
                <w:u w:val="single"/>
              </w:rPr>
            </w:pPr>
            <w:r>
              <w:rPr>
                <w:rFonts w:hint="eastAsia"/>
                <w:b/>
                <w:bCs/>
                <w:spacing w:val="-16"/>
                <w:u w:val="single"/>
              </w:rPr>
              <w:t>红叶石楠树</w:t>
            </w:r>
          </w:p>
        </w:tc>
        <w:tc>
          <w:tcPr>
            <w:tcW w:w="4627" w:type="dxa"/>
          </w:tcPr>
          <w:p w14:paraId="4E288241" w14:textId="77777777" w:rsidR="00E10E04" w:rsidRDefault="00000000">
            <w:pPr>
              <w:spacing w:before="28" w:line="221" w:lineRule="auto"/>
              <w:jc w:val="center"/>
              <w:rPr>
                <w:b/>
                <w:bCs/>
                <w:spacing w:val="-16"/>
                <w:u w:val="single"/>
              </w:rPr>
            </w:pPr>
            <w:r>
              <w:rPr>
                <w:rFonts w:hint="eastAsia"/>
                <w:b/>
                <w:bCs/>
                <w:spacing w:val="-16"/>
                <w:u w:val="single"/>
              </w:rPr>
              <w:t>红枫树</w:t>
            </w:r>
          </w:p>
        </w:tc>
      </w:tr>
      <w:tr w:rsidR="00E10E04" w14:paraId="66108E9F" w14:textId="77777777">
        <w:tc>
          <w:tcPr>
            <w:tcW w:w="4319" w:type="dxa"/>
          </w:tcPr>
          <w:p w14:paraId="0F06D204" w14:textId="77777777" w:rsidR="00E10E04" w:rsidRDefault="00000000">
            <w:pPr>
              <w:spacing w:before="28" w:line="221" w:lineRule="auto"/>
              <w:jc w:val="center"/>
              <w:rPr>
                <w:b/>
                <w:bCs/>
                <w:spacing w:val="-16"/>
                <w:u w:val="single"/>
              </w:rPr>
            </w:pPr>
            <w:r>
              <w:rPr>
                <w:noProof/>
                <w:u w:val="single"/>
              </w:rPr>
              <w:drawing>
                <wp:inline distT="0" distB="0" distL="114300" distR="114300" wp14:anchorId="2F6F3F0C" wp14:editId="59D28719">
                  <wp:extent cx="2506345" cy="2823210"/>
                  <wp:effectExtent l="0" t="0" r="8255" b="15240"/>
                  <wp:docPr id="153" name="图片 153" descr="41a5b598fab59ae08cbe4106f1397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41a5b598fab59ae08cbe4106f1397bdf"/>
                          <pic:cNvPicPr>
                            <a:picLocks noChangeAspect="1"/>
                          </pic:cNvPicPr>
                        </pic:nvPicPr>
                        <pic:blipFill>
                          <a:blip r:embed="rId47"/>
                          <a:srcRect t="6981" b="10610"/>
                          <a:stretch>
                            <a:fillRect/>
                          </a:stretch>
                        </pic:blipFill>
                        <pic:spPr>
                          <a:xfrm>
                            <a:off x="0" y="0"/>
                            <a:ext cx="2506345" cy="2823210"/>
                          </a:xfrm>
                          <a:prstGeom prst="rect">
                            <a:avLst/>
                          </a:prstGeom>
                        </pic:spPr>
                      </pic:pic>
                    </a:graphicData>
                  </a:graphic>
                </wp:inline>
              </w:drawing>
            </w:r>
          </w:p>
        </w:tc>
        <w:tc>
          <w:tcPr>
            <w:tcW w:w="4627" w:type="dxa"/>
          </w:tcPr>
          <w:p w14:paraId="13B3A180" w14:textId="77777777" w:rsidR="00E10E04" w:rsidRDefault="00E10E04">
            <w:pPr>
              <w:spacing w:before="28" w:line="221" w:lineRule="auto"/>
              <w:rPr>
                <w:b/>
                <w:bCs/>
                <w:spacing w:val="-16"/>
                <w:u w:val="single"/>
              </w:rPr>
            </w:pPr>
          </w:p>
          <w:p w14:paraId="6D475EE6" w14:textId="77777777" w:rsidR="00E10E04" w:rsidRDefault="00000000">
            <w:pPr>
              <w:spacing w:before="28" w:line="221" w:lineRule="auto"/>
              <w:rPr>
                <w:b/>
                <w:bCs/>
                <w:spacing w:val="-16"/>
                <w:u w:val="single"/>
              </w:rPr>
            </w:pPr>
            <w:r>
              <w:rPr>
                <w:noProof/>
                <w:u w:val="single"/>
              </w:rPr>
              <w:drawing>
                <wp:inline distT="0" distB="0" distL="114300" distR="114300" wp14:anchorId="7C95BED1" wp14:editId="17C657FB">
                  <wp:extent cx="2812415" cy="2069465"/>
                  <wp:effectExtent l="0" t="0" r="6985" b="6985"/>
                  <wp:docPr id="154" name="图片 154" descr="b3f62581483b9c584f277f5498e5bf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b3f62581483b9c584f277f5498e5bfbb"/>
                          <pic:cNvPicPr>
                            <a:picLocks noChangeAspect="1"/>
                          </pic:cNvPicPr>
                        </pic:nvPicPr>
                        <pic:blipFill>
                          <a:blip r:embed="rId48"/>
                          <a:srcRect t="25856" b="20905"/>
                          <a:stretch>
                            <a:fillRect/>
                          </a:stretch>
                        </pic:blipFill>
                        <pic:spPr>
                          <a:xfrm>
                            <a:off x="0" y="0"/>
                            <a:ext cx="2812415" cy="2069465"/>
                          </a:xfrm>
                          <a:prstGeom prst="rect">
                            <a:avLst/>
                          </a:prstGeom>
                        </pic:spPr>
                      </pic:pic>
                    </a:graphicData>
                  </a:graphic>
                </wp:inline>
              </w:drawing>
            </w:r>
          </w:p>
        </w:tc>
      </w:tr>
      <w:tr w:rsidR="00E10E04" w14:paraId="42B50152" w14:textId="77777777">
        <w:tc>
          <w:tcPr>
            <w:tcW w:w="4319" w:type="dxa"/>
          </w:tcPr>
          <w:p w14:paraId="243C4759" w14:textId="77777777" w:rsidR="00E10E04" w:rsidRDefault="00000000">
            <w:pPr>
              <w:spacing w:before="28" w:line="221" w:lineRule="auto"/>
              <w:jc w:val="center"/>
              <w:rPr>
                <w:b/>
                <w:bCs/>
                <w:spacing w:val="-16"/>
                <w:u w:val="single"/>
              </w:rPr>
            </w:pPr>
            <w:r>
              <w:rPr>
                <w:rFonts w:hint="eastAsia"/>
                <w:b/>
                <w:bCs/>
                <w:spacing w:val="-16"/>
                <w:u w:val="single"/>
              </w:rPr>
              <w:lastRenderedPageBreak/>
              <w:t>娜塔莉树</w:t>
            </w:r>
          </w:p>
        </w:tc>
        <w:tc>
          <w:tcPr>
            <w:tcW w:w="4627" w:type="dxa"/>
          </w:tcPr>
          <w:p w14:paraId="3789F627" w14:textId="77777777" w:rsidR="00E10E04" w:rsidRDefault="00000000">
            <w:pPr>
              <w:spacing w:before="28" w:line="221" w:lineRule="auto"/>
              <w:jc w:val="center"/>
              <w:rPr>
                <w:b/>
                <w:bCs/>
                <w:spacing w:val="-16"/>
                <w:u w:val="single"/>
              </w:rPr>
            </w:pPr>
            <w:r>
              <w:rPr>
                <w:rFonts w:hint="eastAsia"/>
                <w:b/>
                <w:bCs/>
                <w:spacing w:val="-16"/>
                <w:u w:val="single"/>
              </w:rPr>
              <w:t>苏铁树</w:t>
            </w:r>
          </w:p>
        </w:tc>
      </w:tr>
      <w:tr w:rsidR="00E10E04" w14:paraId="5B70B3E5" w14:textId="77777777">
        <w:tc>
          <w:tcPr>
            <w:tcW w:w="4319" w:type="dxa"/>
          </w:tcPr>
          <w:p w14:paraId="350087BF" w14:textId="77777777" w:rsidR="00E10E04" w:rsidRDefault="00000000">
            <w:pPr>
              <w:spacing w:before="28" w:line="221" w:lineRule="auto"/>
              <w:jc w:val="center"/>
              <w:rPr>
                <w:b/>
                <w:bCs/>
                <w:spacing w:val="-16"/>
                <w:u w:val="single"/>
              </w:rPr>
            </w:pPr>
            <w:r>
              <w:rPr>
                <w:rFonts w:hint="eastAsia"/>
                <w:noProof/>
                <w:sz w:val="30"/>
                <w:szCs w:val="30"/>
                <w:u w:val="single"/>
              </w:rPr>
              <w:drawing>
                <wp:inline distT="0" distB="0" distL="114300" distR="114300" wp14:anchorId="2F29FBFF" wp14:editId="78B527DF">
                  <wp:extent cx="2162175" cy="2512060"/>
                  <wp:effectExtent l="0" t="0" r="9525" b="2540"/>
                  <wp:docPr id="155" name="图片 155" descr="979a40cc725beba2022dddadd580b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979a40cc725beba2022dddadd580bb50"/>
                          <pic:cNvPicPr>
                            <a:picLocks noChangeAspect="1"/>
                          </pic:cNvPicPr>
                        </pic:nvPicPr>
                        <pic:blipFill>
                          <a:blip r:embed="rId49"/>
                          <a:srcRect b="7148"/>
                          <a:stretch>
                            <a:fillRect/>
                          </a:stretch>
                        </pic:blipFill>
                        <pic:spPr>
                          <a:xfrm>
                            <a:off x="0" y="0"/>
                            <a:ext cx="2162175" cy="2512060"/>
                          </a:xfrm>
                          <a:prstGeom prst="rect">
                            <a:avLst/>
                          </a:prstGeom>
                        </pic:spPr>
                      </pic:pic>
                    </a:graphicData>
                  </a:graphic>
                </wp:inline>
              </w:drawing>
            </w:r>
          </w:p>
        </w:tc>
        <w:tc>
          <w:tcPr>
            <w:tcW w:w="4627" w:type="dxa"/>
          </w:tcPr>
          <w:p w14:paraId="706485DF" w14:textId="77777777" w:rsidR="00E10E04" w:rsidRDefault="00000000">
            <w:pPr>
              <w:spacing w:before="28" w:line="221" w:lineRule="auto"/>
              <w:jc w:val="center"/>
              <w:rPr>
                <w:b/>
                <w:bCs/>
                <w:spacing w:val="-16"/>
                <w:u w:val="single"/>
              </w:rPr>
            </w:pPr>
            <w:r>
              <w:rPr>
                <w:rFonts w:hint="eastAsia"/>
                <w:noProof/>
                <w:sz w:val="30"/>
                <w:szCs w:val="30"/>
                <w:u w:val="single"/>
              </w:rPr>
              <w:drawing>
                <wp:inline distT="0" distB="0" distL="114300" distR="114300" wp14:anchorId="58C785BB" wp14:editId="79622A2D">
                  <wp:extent cx="2387600" cy="2466975"/>
                  <wp:effectExtent l="0" t="0" r="12700" b="9525"/>
                  <wp:docPr id="156" name="图片 156" descr="608e7e1f26cf3ebd08df4f438eb43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608e7e1f26cf3ebd08df4f438eb4342c"/>
                          <pic:cNvPicPr>
                            <a:picLocks noChangeAspect="1"/>
                          </pic:cNvPicPr>
                        </pic:nvPicPr>
                        <pic:blipFill>
                          <a:blip r:embed="rId50"/>
                          <a:srcRect l="5252" t="9915" b="19185"/>
                          <a:stretch>
                            <a:fillRect/>
                          </a:stretch>
                        </pic:blipFill>
                        <pic:spPr>
                          <a:xfrm>
                            <a:off x="0" y="0"/>
                            <a:ext cx="2387600" cy="2466975"/>
                          </a:xfrm>
                          <a:prstGeom prst="rect">
                            <a:avLst/>
                          </a:prstGeom>
                        </pic:spPr>
                      </pic:pic>
                    </a:graphicData>
                  </a:graphic>
                </wp:inline>
              </w:drawing>
            </w:r>
          </w:p>
        </w:tc>
      </w:tr>
      <w:tr w:rsidR="00E10E04" w14:paraId="79AA1A2A" w14:textId="77777777">
        <w:tc>
          <w:tcPr>
            <w:tcW w:w="4319" w:type="dxa"/>
          </w:tcPr>
          <w:p w14:paraId="0DB24A03" w14:textId="77777777" w:rsidR="00E10E04" w:rsidRDefault="00000000">
            <w:pPr>
              <w:spacing w:before="28" w:line="221" w:lineRule="auto"/>
              <w:jc w:val="center"/>
              <w:rPr>
                <w:b/>
                <w:bCs/>
                <w:spacing w:val="-16"/>
                <w:u w:val="single"/>
              </w:rPr>
            </w:pPr>
            <w:r>
              <w:rPr>
                <w:rFonts w:hint="eastAsia"/>
                <w:b/>
                <w:bCs/>
                <w:spacing w:val="-16"/>
                <w:u w:val="single"/>
              </w:rPr>
              <w:t>桃树</w:t>
            </w:r>
          </w:p>
        </w:tc>
        <w:tc>
          <w:tcPr>
            <w:tcW w:w="4627" w:type="dxa"/>
          </w:tcPr>
          <w:p w14:paraId="0BCE0533" w14:textId="77777777" w:rsidR="00E10E04" w:rsidRDefault="00000000">
            <w:pPr>
              <w:spacing w:before="28" w:line="221" w:lineRule="auto"/>
              <w:jc w:val="center"/>
              <w:rPr>
                <w:b/>
                <w:bCs/>
                <w:spacing w:val="-16"/>
                <w:u w:val="single"/>
              </w:rPr>
            </w:pPr>
            <w:r>
              <w:rPr>
                <w:rFonts w:hint="eastAsia"/>
                <w:b/>
                <w:bCs/>
                <w:spacing w:val="-16"/>
                <w:u w:val="single"/>
              </w:rPr>
              <w:t>石榴树</w:t>
            </w:r>
          </w:p>
        </w:tc>
      </w:tr>
      <w:tr w:rsidR="00E10E04" w14:paraId="02F89C75" w14:textId="77777777">
        <w:tc>
          <w:tcPr>
            <w:tcW w:w="4319" w:type="dxa"/>
          </w:tcPr>
          <w:p w14:paraId="0DBAB6A5" w14:textId="77777777" w:rsidR="00E10E04" w:rsidRDefault="00000000">
            <w:pPr>
              <w:spacing w:before="28" w:line="221" w:lineRule="auto"/>
              <w:jc w:val="center"/>
              <w:rPr>
                <w:b/>
                <w:bCs/>
                <w:spacing w:val="-16"/>
                <w:u w:val="single"/>
              </w:rPr>
            </w:pPr>
            <w:r>
              <w:rPr>
                <w:rFonts w:hint="eastAsia"/>
                <w:noProof/>
                <w:sz w:val="30"/>
                <w:szCs w:val="30"/>
                <w:u w:val="single"/>
              </w:rPr>
              <w:drawing>
                <wp:inline distT="0" distB="0" distL="114300" distR="114300" wp14:anchorId="45F8F8FB" wp14:editId="7B74A01A">
                  <wp:extent cx="2371090" cy="2932430"/>
                  <wp:effectExtent l="0" t="0" r="0" b="0"/>
                  <wp:docPr id="157" name="图片 157" descr="7f281f83ef01699b91e193cc82bef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7f281f83ef01699b91e193cc82bef946"/>
                          <pic:cNvPicPr>
                            <a:picLocks noChangeAspect="1"/>
                          </pic:cNvPicPr>
                        </pic:nvPicPr>
                        <pic:blipFill>
                          <a:blip r:embed="rId51"/>
                          <a:srcRect t="3668" b="5265"/>
                          <a:stretch>
                            <a:fillRect/>
                          </a:stretch>
                        </pic:blipFill>
                        <pic:spPr>
                          <a:xfrm>
                            <a:off x="0" y="0"/>
                            <a:ext cx="2371090" cy="2932430"/>
                          </a:xfrm>
                          <a:prstGeom prst="rect">
                            <a:avLst/>
                          </a:prstGeom>
                        </pic:spPr>
                      </pic:pic>
                    </a:graphicData>
                  </a:graphic>
                </wp:inline>
              </w:drawing>
            </w:r>
          </w:p>
        </w:tc>
        <w:tc>
          <w:tcPr>
            <w:tcW w:w="4627" w:type="dxa"/>
          </w:tcPr>
          <w:p w14:paraId="4EFD954F" w14:textId="77777777" w:rsidR="00E10E04" w:rsidRDefault="00E10E04">
            <w:pPr>
              <w:spacing w:before="28" w:line="221" w:lineRule="auto"/>
              <w:rPr>
                <w:sz w:val="30"/>
                <w:szCs w:val="30"/>
                <w:u w:val="single"/>
              </w:rPr>
            </w:pPr>
          </w:p>
          <w:p w14:paraId="7155C878" w14:textId="77777777" w:rsidR="00E10E04" w:rsidRDefault="00000000">
            <w:pPr>
              <w:spacing w:before="28" w:line="221" w:lineRule="auto"/>
              <w:jc w:val="center"/>
              <w:rPr>
                <w:b/>
                <w:bCs/>
                <w:spacing w:val="-16"/>
                <w:u w:val="single"/>
              </w:rPr>
            </w:pPr>
            <w:r>
              <w:rPr>
                <w:rFonts w:hint="eastAsia"/>
                <w:noProof/>
                <w:sz w:val="30"/>
                <w:szCs w:val="30"/>
                <w:u w:val="single"/>
              </w:rPr>
              <w:drawing>
                <wp:inline distT="0" distB="0" distL="114300" distR="114300" wp14:anchorId="442F0D5E" wp14:editId="5C2095CE">
                  <wp:extent cx="2424430" cy="2058035"/>
                  <wp:effectExtent l="0" t="0" r="0" b="0"/>
                  <wp:docPr id="158" name="图片 158" descr="cd40412301422c85387f4e1027bea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cd40412301422c85387f4e1027bea5f0"/>
                          <pic:cNvPicPr>
                            <a:picLocks noChangeAspect="1"/>
                          </pic:cNvPicPr>
                        </pic:nvPicPr>
                        <pic:blipFill>
                          <a:blip r:embed="rId52"/>
                          <a:srcRect t="25015" b="10845"/>
                          <a:stretch>
                            <a:fillRect/>
                          </a:stretch>
                        </pic:blipFill>
                        <pic:spPr>
                          <a:xfrm>
                            <a:off x="0" y="0"/>
                            <a:ext cx="2424430" cy="2058035"/>
                          </a:xfrm>
                          <a:prstGeom prst="rect">
                            <a:avLst/>
                          </a:prstGeom>
                        </pic:spPr>
                      </pic:pic>
                    </a:graphicData>
                  </a:graphic>
                </wp:inline>
              </w:drawing>
            </w:r>
          </w:p>
        </w:tc>
      </w:tr>
      <w:tr w:rsidR="00E10E04" w14:paraId="13E57296" w14:textId="77777777">
        <w:tc>
          <w:tcPr>
            <w:tcW w:w="4319" w:type="dxa"/>
          </w:tcPr>
          <w:p w14:paraId="1696E788" w14:textId="77777777" w:rsidR="00E10E04" w:rsidRDefault="00E10E04">
            <w:pPr>
              <w:spacing w:before="28" w:line="221" w:lineRule="auto"/>
              <w:jc w:val="center"/>
              <w:rPr>
                <w:b/>
                <w:bCs/>
                <w:spacing w:val="-16"/>
                <w:u w:val="single"/>
              </w:rPr>
            </w:pPr>
          </w:p>
          <w:p w14:paraId="363D1AA2" w14:textId="77777777" w:rsidR="00E10E04" w:rsidRDefault="00000000">
            <w:pPr>
              <w:spacing w:before="28" w:line="221" w:lineRule="auto"/>
              <w:jc w:val="center"/>
              <w:rPr>
                <w:b/>
                <w:bCs/>
                <w:spacing w:val="-16"/>
                <w:u w:val="single"/>
              </w:rPr>
            </w:pPr>
            <w:r>
              <w:rPr>
                <w:rFonts w:hint="eastAsia"/>
                <w:b/>
                <w:bCs/>
                <w:spacing w:val="-16"/>
                <w:u w:val="single"/>
              </w:rPr>
              <w:t>樟树</w:t>
            </w:r>
          </w:p>
        </w:tc>
        <w:tc>
          <w:tcPr>
            <w:tcW w:w="4627" w:type="dxa"/>
          </w:tcPr>
          <w:p w14:paraId="61339B9B" w14:textId="77777777" w:rsidR="00E10E04" w:rsidRDefault="00000000">
            <w:pPr>
              <w:spacing w:before="28" w:line="221" w:lineRule="auto"/>
              <w:jc w:val="center"/>
              <w:rPr>
                <w:b/>
                <w:bCs/>
                <w:spacing w:val="-16"/>
                <w:u w:val="single"/>
              </w:rPr>
            </w:pPr>
            <w:r>
              <w:rPr>
                <w:rFonts w:hint="eastAsia"/>
                <w:b/>
                <w:bCs/>
                <w:spacing w:val="-16"/>
                <w:u w:val="single"/>
              </w:rPr>
              <w:t>红叶石楠球</w:t>
            </w:r>
          </w:p>
        </w:tc>
      </w:tr>
      <w:tr w:rsidR="00E10E04" w14:paraId="16D8651D" w14:textId="77777777">
        <w:tc>
          <w:tcPr>
            <w:tcW w:w="4319" w:type="dxa"/>
          </w:tcPr>
          <w:p w14:paraId="64699FD5" w14:textId="77777777" w:rsidR="00E10E04" w:rsidRDefault="00000000">
            <w:pPr>
              <w:spacing w:before="28" w:line="221" w:lineRule="auto"/>
              <w:rPr>
                <w:b/>
                <w:bCs/>
                <w:spacing w:val="-16"/>
                <w:u w:val="single"/>
              </w:rPr>
            </w:pPr>
            <w:r>
              <w:rPr>
                <w:rFonts w:hint="eastAsia"/>
                <w:noProof/>
                <w:sz w:val="30"/>
                <w:szCs w:val="30"/>
                <w:u w:val="single"/>
              </w:rPr>
              <w:drawing>
                <wp:inline distT="0" distB="0" distL="114300" distR="114300" wp14:anchorId="691FE4B0" wp14:editId="07952083">
                  <wp:extent cx="2662555" cy="2035810"/>
                  <wp:effectExtent l="0" t="0" r="4445" b="2540"/>
                  <wp:docPr id="159" name="图片 159" descr="73e771a81302a459778ce529a0066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73e771a81302a459778ce529a0066b8b"/>
                          <pic:cNvPicPr>
                            <a:picLocks noChangeAspect="1"/>
                          </pic:cNvPicPr>
                        </pic:nvPicPr>
                        <pic:blipFill>
                          <a:blip r:embed="rId53"/>
                          <a:srcRect t="32414" r="4009" b="17230"/>
                          <a:stretch>
                            <a:fillRect/>
                          </a:stretch>
                        </pic:blipFill>
                        <pic:spPr>
                          <a:xfrm>
                            <a:off x="0" y="0"/>
                            <a:ext cx="2662555" cy="2035810"/>
                          </a:xfrm>
                          <a:prstGeom prst="rect">
                            <a:avLst/>
                          </a:prstGeom>
                        </pic:spPr>
                      </pic:pic>
                    </a:graphicData>
                  </a:graphic>
                </wp:inline>
              </w:drawing>
            </w:r>
          </w:p>
        </w:tc>
        <w:tc>
          <w:tcPr>
            <w:tcW w:w="4627" w:type="dxa"/>
          </w:tcPr>
          <w:p w14:paraId="4325A930" w14:textId="77777777" w:rsidR="00E10E04" w:rsidRDefault="00000000">
            <w:pPr>
              <w:spacing w:before="28" w:line="221" w:lineRule="auto"/>
              <w:jc w:val="center"/>
              <w:rPr>
                <w:b/>
                <w:bCs/>
                <w:spacing w:val="-16"/>
                <w:u w:val="single"/>
              </w:rPr>
            </w:pPr>
            <w:r>
              <w:rPr>
                <w:rFonts w:hint="eastAsia"/>
                <w:noProof/>
                <w:sz w:val="30"/>
                <w:szCs w:val="30"/>
                <w:u w:val="single"/>
              </w:rPr>
              <w:drawing>
                <wp:inline distT="0" distB="0" distL="114300" distR="114300" wp14:anchorId="7F0CFCA1" wp14:editId="3044B1C9">
                  <wp:extent cx="2490470" cy="2350770"/>
                  <wp:effectExtent l="0" t="0" r="5080" b="11430"/>
                  <wp:docPr id="160" name="图片 160" descr="216eb46799586ee2245a17bf08113e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216eb46799586ee2245a17bf08113ea9"/>
                          <pic:cNvPicPr>
                            <a:picLocks noChangeAspect="1"/>
                          </pic:cNvPicPr>
                        </pic:nvPicPr>
                        <pic:blipFill>
                          <a:blip r:embed="rId54"/>
                          <a:srcRect t="16074" b="15049"/>
                          <a:stretch>
                            <a:fillRect/>
                          </a:stretch>
                        </pic:blipFill>
                        <pic:spPr>
                          <a:xfrm>
                            <a:off x="0" y="0"/>
                            <a:ext cx="2490470" cy="2350770"/>
                          </a:xfrm>
                          <a:prstGeom prst="rect">
                            <a:avLst/>
                          </a:prstGeom>
                        </pic:spPr>
                      </pic:pic>
                    </a:graphicData>
                  </a:graphic>
                </wp:inline>
              </w:drawing>
            </w:r>
          </w:p>
        </w:tc>
      </w:tr>
      <w:tr w:rsidR="00E10E04" w14:paraId="533936C6" w14:textId="77777777">
        <w:trPr>
          <w:trHeight w:val="301"/>
        </w:trPr>
        <w:tc>
          <w:tcPr>
            <w:tcW w:w="4319" w:type="dxa"/>
          </w:tcPr>
          <w:p w14:paraId="06ABD8BD" w14:textId="77777777" w:rsidR="00E10E04" w:rsidRDefault="00000000">
            <w:pPr>
              <w:jc w:val="center"/>
              <w:rPr>
                <w:b/>
                <w:bCs/>
                <w:spacing w:val="-16"/>
                <w:u w:val="single"/>
              </w:rPr>
            </w:pPr>
            <w:r>
              <w:rPr>
                <w:rFonts w:hint="eastAsia"/>
                <w:b/>
                <w:bCs/>
                <w:spacing w:val="-16"/>
                <w:u w:val="single"/>
              </w:rPr>
              <w:t>红檵木球</w:t>
            </w:r>
          </w:p>
        </w:tc>
        <w:tc>
          <w:tcPr>
            <w:tcW w:w="4627" w:type="dxa"/>
          </w:tcPr>
          <w:p w14:paraId="09A67DEA" w14:textId="77777777" w:rsidR="00E10E04" w:rsidRDefault="00000000">
            <w:pPr>
              <w:jc w:val="center"/>
              <w:rPr>
                <w:b/>
                <w:bCs/>
                <w:spacing w:val="-16"/>
                <w:u w:val="single"/>
              </w:rPr>
            </w:pPr>
            <w:r>
              <w:rPr>
                <w:rFonts w:hint="eastAsia"/>
                <w:b/>
                <w:bCs/>
                <w:spacing w:val="-16"/>
                <w:u w:val="single"/>
              </w:rPr>
              <w:t>茶花</w:t>
            </w:r>
          </w:p>
        </w:tc>
      </w:tr>
      <w:tr w:rsidR="00E10E04" w14:paraId="07FED82B" w14:textId="77777777">
        <w:tc>
          <w:tcPr>
            <w:tcW w:w="4319" w:type="dxa"/>
          </w:tcPr>
          <w:p w14:paraId="54F72FAE" w14:textId="77777777" w:rsidR="00E10E04" w:rsidRDefault="00000000">
            <w:pPr>
              <w:spacing w:before="28" w:line="221" w:lineRule="auto"/>
              <w:jc w:val="center"/>
              <w:rPr>
                <w:b/>
                <w:bCs/>
                <w:spacing w:val="-16"/>
                <w:u w:val="single"/>
              </w:rPr>
            </w:pPr>
            <w:r>
              <w:rPr>
                <w:rFonts w:hint="eastAsia"/>
                <w:noProof/>
                <w:sz w:val="30"/>
                <w:szCs w:val="30"/>
                <w:u w:val="single"/>
              </w:rPr>
              <w:lastRenderedPageBreak/>
              <w:drawing>
                <wp:inline distT="0" distB="0" distL="114300" distR="114300" wp14:anchorId="56654B41" wp14:editId="0704D149">
                  <wp:extent cx="2191385" cy="2556510"/>
                  <wp:effectExtent l="0" t="0" r="18415" b="15240"/>
                  <wp:docPr id="161" name="图片 161" descr="4b87dcde54643dff2fd3135da3e8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4b87dcde54643dff2fd3135da3e84233"/>
                          <pic:cNvPicPr>
                            <a:picLocks noChangeAspect="1"/>
                          </pic:cNvPicPr>
                        </pic:nvPicPr>
                        <pic:blipFill>
                          <a:blip r:embed="rId55"/>
                          <a:srcRect t="2271" b="10238"/>
                          <a:stretch>
                            <a:fillRect/>
                          </a:stretch>
                        </pic:blipFill>
                        <pic:spPr>
                          <a:xfrm>
                            <a:off x="0" y="0"/>
                            <a:ext cx="2191385" cy="2556510"/>
                          </a:xfrm>
                          <a:prstGeom prst="rect">
                            <a:avLst/>
                          </a:prstGeom>
                        </pic:spPr>
                      </pic:pic>
                    </a:graphicData>
                  </a:graphic>
                </wp:inline>
              </w:drawing>
            </w:r>
          </w:p>
        </w:tc>
        <w:tc>
          <w:tcPr>
            <w:tcW w:w="4627" w:type="dxa"/>
          </w:tcPr>
          <w:p w14:paraId="29ED19AD"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5EDD9ABC" wp14:editId="7686077E">
                  <wp:extent cx="1957705" cy="2506345"/>
                  <wp:effectExtent l="0" t="0" r="4445" b="8255"/>
                  <wp:docPr id="162" name="图片 162" descr="e91fb2694b1e57bd689263d3a89b4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e91fb2694b1e57bd689263d3a89b47e1"/>
                          <pic:cNvPicPr>
                            <a:picLocks noChangeAspect="1"/>
                          </pic:cNvPicPr>
                        </pic:nvPicPr>
                        <pic:blipFill>
                          <a:blip r:embed="rId56"/>
                          <a:srcRect t="8900"/>
                          <a:stretch>
                            <a:fillRect/>
                          </a:stretch>
                        </pic:blipFill>
                        <pic:spPr>
                          <a:xfrm>
                            <a:off x="0" y="0"/>
                            <a:ext cx="1957705" cy="2506345"/>
                          </a:xfrm>
                          <a:prstGeom prst="rect">
                            <a:avLst/>
                          </a:prstGeom>
                        </pic:spPr>
                      </pic:pic>
                    </a:graphicData>
                  </a:graphic>
                </wp:inline>
              </w:drawing>
            </w:r>
          </w:p>
        </w:tc>
      </w:tr>
      <w:tr w:rsidR="00E10E04" w14:paraId="50D64C82" w14:textId="77777777">
        <w:tc>
          <w:tcPr>
            <w:tcW w:w="4319" w:type="dxa"/>
          </w:tcPr>
          <w:p w14:paraId="56B7A6B0" w14:textId="77777777" w:rsidR="00E10E04" w:rsidRDefault="00000000">
            <w:pPr>
              <w:spacing w:before="28" w:line="221" w:lineRule="auto"/>
              <w:jc w:val="center"/>
              <w:rPr>
                <w:b/>
                <w:bCs/>
                <w:spacing w:val="-16"/>
                <w:u w:val="single"/>
              </w:rPr>
            </w:pPr>
            <w:r>
              <w:rPr>
                <w:rFonts w:hint="eastAsia"/>
                <w:b/>
                <w:bCs/>
                <w:spacing w:val="-16"/>
                <w:u w:val="single"/>
              </w:rPr>
              <w:t>杜英树</w:t>
            </w:r>
          </w:p>
        </w:tc>
        <w:tc>
          <w:tcPr>
            <w:tcW w:w="4627" w:type="dxa"/>
          </w:tcPr>
          <w:p w14:paraId="5E828933" w14:textId="77777777" w:rsidR="00E10E04" w:rsidRDefault="00000000">
            <w:pPr>
              <w:spacing w:before="28" w:line="221" w:lineRule="auto"/>
              <w:jc w:val="center"/>
              <w:rPr>
                <w:b/>
                <w:bCs/>
                <w:spacing w:val="-16"/>
                <w:u w:val="single"/>
              </w:rPr>
            </w:pPr>
            <w:r>
              <w:rPr>
                <w:rFonts w:hint="eastAsia"/>
                <w:b/>
                <w:bCs/>
                <w:spacing w:val="-16"/>
                <w:u w:val="single"/>
              </w:rPr>
              <w:t>樱花树</w:t>
            </w:r>
          </w:p>
        </w:tc>
      </w:tr>
      <w:tr w:rsidR="00E10E04" w14:paraId="4FD6352C" w14:textId="77777777">
        <w:tc>
          <w:tcPr>
            <w:tcW w:w="4319" w:type="dxa"/>
          </w:tcPr>
          <w:p w14:paraId="4841EF0B"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0EDA6DE1" wp14:editId="6CB60303">
                  <wp:extent cx="2316480" cy="2802255"/>
                  <wp:effectExtent l="0" t="0" r="7620" b="17145"/>
                  <wp:docPr id="163" name="图片 163" descr="8d7e5b4fd49cf38addcd1ba37896b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8d7e5b4fd49cf38addcd1ba37896ba18"/>
                          <pic:cNvPicPr>
                            <a:picLocks noChangeAspect="1"/>
                          </pic:cNvPicPr>
                        </pic:nvPicPr>
                        <pic:blipFill>
                          <a:blip r:embed="rId57"/>
                          <a:srcRect t="6493" b="7153"/>
                          <a:stretch>
                            <a:fillRect/>
                          </a:stretch>
                        </pic:blipFill>
                        <pic:spPr>
                          <a:xfrm>
                            <a:off x="0" y="0"/>
                            <a:ext cx="2316480" cy="2802255"/>
                          </a:xfrm>
                          <a:prstGeom prst="rect">
                            <a:avLst/>
                          </a:prstGeom>
                        </pic:spPr>
                      </pic:pic>
                    </a:graphicData>
                  </a:graphic>
                </wp:inline>
              </w:drawing>
            </w:r>
          </w:p>
        </w:tc>
        <w:tc>
          <w:tcPr>
            <w:tcW w:w="4627" w:type="dxa"/>
          </w:tcPr>
          <w:p w14:paraId="247C4E57"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1D9E85B9" wp14:editId="657CD8F4">
                  <wp:extent cx="2465070" cy="2904490"/>
                  <wp:effectExtent l="0" t="0" r="11430" b="10160"/>
                  <wp:docPr id="164" name="图片 164" descr="597fe2fd2277199651440fd3aaee9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597fe2fd2277199651440fd3aaee93fc"/>
                          <pic:cNvPicPr>
                            <a:picLocks noChangeAspect="1"/>
                          </pic:cNvPicPr>
                        </pic:nvPicPr>
                        <pic:blipFill>
                          <a:blip r:embed="rId58"/>
                          <a:srcRect t="2390" b="6505"/>
                          <a:stretch>
                            <a:fillRect/>
                          </a:stretch>
                        </pic:blipFill>
                        <pic:spPr>
                          <a:xfrm>
                            <a:off x="0" y="0"/>
                            <a:ext cx="2465070" cy="2904490"/>
                          </a:xfrm>
                          <a:prstGeom prst="rect">
                            <a:avLst/>
                          </a:prstGeom>
                        </pic:spPr>
                      </pic:pic>
                    </a:graphicData>
                  </a:graphic>
                </wp:inline>
              </w:drawing>
            </w:r>
          </w:p>
        </w:tc>
      </w:tr>
      <w:tr w:rsidR="00E10E04" w14:paraId="37358F45" w14:textId="77777777">
        <w:tc>
          <w:tcPr>
            <w:tcW w:w="4319" w:type="dxa"/>
          </w:tcPr>
          <w:p w14:paraId="67C2C375" w14:textId="77777777" w:rsidR="00E10E04" w:rsidRDefault="00000000">
            <w:pPr>
              <w:spacing w:before="28" w:line="221" w:lineRule="auto"/>
              <w:jc w:val="center"/>
              <w:rPr>
                <w:b/>
                <w:bCs/>
                <w:spacing w:val="-16"/>
                <w:u w:val="single"/>
              </w:rPr>
            </w:pPr>
            <w:r>
              <w:rPr>
                <w:rFonts w:hint="eastAsia"/>
                <w:b/>
                <w:bCs/>
                <w:spacing w:val="-16"/>
                <w:u w:val="single"/>
              </w:rPr>
              <w:t>银杏树</w:t>
            </w:r>
          </w:p>
        </w:tc>
        <w:tc>
          <w:tcPr>
            <w:tcW w:w="4627" w:type="dxa"/>
          </w:tcPr>
          <w:p w14:paraId="35D13D9D" w14:textId="77777777" w:rsidR="00E10E04" w:rsidRDefault="00000000">
            <w:pPr>
              <w:spacing w:before="28" w:line="221" w:lineRule="auto"/>
              <w:jc w:val="center"/>
              <w:rPr>
                <w:b/>
                <w:bCs/>
                <w:spacing w:val="-16"/>
                <w:u w:val="single"/>
              </w:rPr>
            </w:pPr>
            <w:r>
              <w:rPr>
                <w:rFonts w:hint="eastAsia"/>
                <w:b/>
                <w:bCs/>
                <w:spacing w:val="-16"/>
                <w:u w:val="single"/>
              </w:rPr>
              <w:t>乌桕树</w:t>
            </w:r>
          </w:p>
        </w:tc>
      </w:tr>
      <w:tr w:rsidR="00E10E04" w14:paraId="4F067B93" w14:textId="77777777">
        <w:tc>
          <w:tcPr>
            <w:tcW w:w="4319" w:type="dxa"/>
          </w:tcPr>
          <w:p w14:paraId="1CC61EBD" w14:textId="77777777" w:rsidR="00E10E04" w:rsidRDefault="00000000">
            <w:pPr>
              <w:spacing w:before="28" w:line="221" w:lineRule="auto"/>
              <w:rPr>
                <w:b/>
                <w:bCs/>
                <w:spacing w:val="-16"/>
                <w:u w:val="single"/>
              </w:rPr>
            </w:pPr>
            <w:r>
              <w:rPr>
                <w:noProof/>
                <w:sz w:val="30"/>
                <w:szCs w:val="30"/>
                <w:u w:val="single"/>
              </w:rPr>
              <w:drawing>
                <wp:inline distT="0" distB="0" distL="114300" distR="114300" wp14:anchorId="019C052D" wp14:editId="597F3E7A">
                  <wp:extent cx="2468245" cy="2832735"/>
                  <wp:effectExtent l="0" t="0" r="8255" b="5715"/>
                  <wp:docPr id="165" name="图片 165" descr="5ece46bd9aa1d3338a35935f444d0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5ece46bd9aa1d3338a35935f444d0d00"/>
                          <pic:cNvPicPr>
                            <a:picLocks noChangeAspect="1"/>
                          </pic:cNvPicPr>
                        </pic:nvPicPr>
                        <pic:blipFill>
                          <a:blip r:embed="rId59"/>
                          <a:srcRect l="309" t="669" r="-309" b="14612"/>
                          <a:stretch>
                            <a:fillRect/>
                          </a:stretch>
                        </pic:blipFill>
                        <pic:spPr>
                          <a:xfrm>
                            <a:off x="0" y="0"/>
                            <a:ext cx="2468245" cy="2832735"/>
                          </a:xfrm>
                          <a:prstGeom prst="rect">
                            <a:avLst/>
                          </a:prstGeom>
                        </pic:spPr>
                      </pic:pic>
                    </a:graphicData>
                  </a:graphic>
                </wp:inline>
              </w:drawing>
            </w:r>
          </w:p>
        </w:tc>
        <w:tc>
          <w:tcPr>
            <w:tcW w:w="4627" w:type="dxa"/>
          </w:tcPr>
          <w:p w14:paraId="7795F5E0"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018CB1D5" wp14:editId="0D8ED95A">
                  <wp:extent cx="2225040" cy="2809240"/>
                  <wp:effectExtent l="0" t="0" r="3810" b="10160"/>
                  <wp:docPr id="166" name="图片 166" descr="96bdae6fef88e0a491b85dc78b24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96bdae6fef88e0a491b85dc78b248267"/>
                          <pic:cNvPicPr>
                            <a:picLocks noChangeAspect="1"/>
                          </pic:cNvPicPr>
                        </pic:nvPicPr>
                        <pic:blipFill>
                          <a:blip r:embed="rId60"/>
                          <a:srcRect b="10952"/>
                          <a:stretch>
                            <a:fillRect/>
                          </a:stretch>
                        </pic:blipFill>
                        <pic:spPr>
                          <a:xfrm>
                            <a:off x="0" y="0"/>
                            <a:ext cx="2225040" cy="2809240"/>
                          </a:xfrm>
                          <a:prstGeom prst="rect">
                            <a:avLst/>
                          </a:prstGeom>
                        </pic:spPr>
                      </pic:pic>
                    </a:graphicData>
                  </a:graphic>
                </wp:inline>
              </w:drawing>
            </w:r>
          </w:p>
        </w:tc>
      </w:tr>
      <w:tr w:rsidR="00E10E04" w14:paraId="4F498A3E" w14:textId="77777777">
        <w:tc>
          <w:tcPr>
            <w:tcW w:w="4319" w:type="dxa"/>
          </w:tcPr>
          <w:p w14:paraId="46BF9124" w14:textId="77777777" w:rsidR="00E10E04" w:rsidRDefault="00000000">
            <w:pPr>
              <w:spacing w:before="28" w:line="221" w:lineRule="auto"/>
              <w:jc w:val="center"/>
              <w:rPr>
                <w:sz w:val="30"/>
                <w:szCs w:val="30"/>
                <w:u w:val="single"/>
              </w:rPr>
            </w:pPr>
            <w:r>
              <w:rPr>
                <w:rFonts w:hint="eastAsia"/>
                <w:b/>
                <w:bCs/>
                <w:spacing w:val="-16"/>
                <w:u w:val="single"/>
              </w:rPr>
              <w:lastRenderedPageBreak/>
              <w:t>栾树</w:t>
            </w:r>
          </w:p>
        </w:tc>
        <w:tc>
          <w:tcPr>
            <w:tcW w:w="4627" w:type="dxa"/>
          </w:tcPr>
          <w:p w14:paraId="3E2FEAA5" w14:textId="77777777" w:rsidR="00E10E04" w:rsidRDefault="00000000">
            <w:pPr>
              <w:spacing w:before="28" w:line="221" w:lineRule="auto"/>
              <w:jc w:val="center"/>
              <w:rPr>
                <w:b/>
                <w:bCs/>
                <w:spacing w:val="-16"/>
                <w:u w:val="single"/>
              </w:rPr>
            </w:pPr>
            <w:r>
              <w:rPr>
                <w:rFonts w:hint="eastAsia"/>
                <w:b/>
                <w:bCs/>
                <w:spacing w:val="-16"/>
                <w:u w:val="single"/>
              </w:rPr>
              <w:t>枫树</w:t>
            </w:r>
          </w:p>
        </w:tc>
      </w:tr>
      <w:tr w:rsidR="00E10E04" w14:paraId="37912948" w14:textId="77777777">
        <w:tc>
          <w:tcPr>
            <w:tcW w:w="4319" w:type="dxa"/>
          </w:tcPr>
          <w:p w14:paraId="53493F3E"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3C35022D" wp14:editId="58A14B54">
                  <wp:extent cx="2980690" cy="2487295"/>
                  <wp:effectExtent l="0" t="0" r="0" b="0"/>
                  <wp:docPr id="167" name="图片 167" descr="8f59536c5d488ce8725dcedd67ec2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8f59536c5d488ce8725dcedd67ec2aca"/>
                          <pic:cNvPicPr>
                            <a:picLocks noChangeAspect="1"/>
                          </pic:cNvPicPr>
                        </pic:nvPicPr>
                        <pic:blipFill>
                          <a:blip r:embed="rId61"/>
                          <a:srcRect t="7621" b="31950"/>
                          <a:stretch>
                            <a:fillRect/>
                          </a:stretch>
                        </pic:blipFill>
                        <pic:spPr>
                          <a:xfrm>
                            <a:off x="0" y="0"/>
                            <a:ext cx="2980690" cy="2487295"/>
                          </a:xfrm>
                          <a:prstGeom prst="rect">
                            <a:avLst/>
                          </a:prstGeom>
                        </pic:spPr>
                      </pic:pic>
                    </a:graphicData>
                  </a:graphic>
                </wp:inline>
              </w:drawing>
            </w:r>
          </w:p>
        </w:tc>
        <w:tc>
          <w:tcPr>
            <w:tcW w:w="4627" w:type="dxa"/>
          </w:tcPr>
          <w:p w14:paraId="3C0C1BBE" w14:textId="77777777" w:rsidR="00E10E04" w:rsidRDefault="00000000">
            <w:pPr>
              <w:spacing w:before="28" w:line="221" w:lineRule="auto"/>
              <w:jc w:val="center"/>
              <w:rPr>
                <w:b/>
                <w:bCs/>
                <w:spacing w:val="-16"/>
                <w:u w:val="single"/>
              </w:rPr>
            </w:pPr>
            <w:r>
              <w:rPr>
                <w:noProof/>
                <w:sz w:val="30"/>
                <w:szCs w:val="30"/>
                <w:u w:val="single"/>
              </w:rPr>
              <w:drawing>
                <wp:inline distT="0" distB="0" distL="114300" distR="114300" wp14:anchorId="3ED3C8E8" wp14:editId="5DCF3BA1">
                  <wp:extent cx="2519680" cy="2467610"/>
                  <wp:effectExtent l="0" t="0" r="13970" b="8890"/>
                  <wp:docPr id="67" name="图片 67" descr="14c8551ac7141ea6c529b7a2f623b6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4c8551ac7141ea6c529b7a2f623b6ea"/>
                          <pic:cNvPicPr>
                            <a:picLocks noChangeAspect="1"/>
                          </pic:cNvPicPr>
                        </pic:nvPicPr>
                        <pic:blipFill>
                          <a:blip r:embed="rId62"/>
                          <a:srcRect t="15603" b="12482"/>
                          <a:stretch>
                            <a:fillRect/>
                          </a:stretch>
                        </pic:blipFill>
                        <pic:spPr>
                          <a:xfrm>
                            <a:off x="0" y="0"/>
                            <a:ext cx="2519680" cy="2467610"/>
                          </a:xfrm>
                          <a:prstGeom prst="rect">
                            <a:avLst/>
                          </a:prstGeom>
                        </pic:spPr>
                      </pic:pic>
                    </a:graphicData>
                  </a:graphic>
                </wp:inline>
              </w:drawing>
            </w:r>
          </w:p>
        </w:tc>
      </w:tr>
      <w:tr w:rsidR="00E10E04" w14:paraId="5A2190FD" w14:textId="77777777">
        <w:tc>
          <w:tcPr>
            <w:tcW w:w="4319" w:type="dxa"/>
          </w:tcPr>
          <w:p w14:paraId="56E98027" w14:textId="77777777" w:rsidR="00E10E04" w:rsidRDefault="00000000">
            <w:pPr>
              <w:spacing w:before="28" w:line="221" w:lineRule="auto"/>
              <w:jc w:val="center"/>
              <w:rPr>
                <w:b/>
                <w:bCs/>
                <w:spacing w:val="-16"/>
                <w:u w:val="single"/>
              </w:rPr>
            </w:pPr>
            <w:r>
              <w:rPr>
                <w:rFonts w:hint="eastAsia"/>
                <w:b/>
                <w:bCs/>
                <w:spacing w:val="-16"/>
                <w:u w:val="single"/>
              </w:rPr>
              <w:t>紫薇</w:t>
            </w:r>
          </w:p>
        </w:tc>
        <w:tc>
          <w:tcPr>
            <w:tcW w:w="4627" w:type="dxa"/>
          </w:tcPr>
          <w:p w14:paraId="56E63F91" w14:textId="77777777" w:rsidR="00E10E04" w:rsidRDefault="00000000">
            <w:pPr>
              <w:spacing w:before="28" w:line="221" w:lineRule="auto"/>
              <w:jc w:val="center"/>
              <w:rPr>
                <w:b/>
                <w:bCs/>
                <w:spacing w:val="-16"/>
                <w:u w:val="single"/>
              </w:rPr>
            </w:pPr>
            <w:r>
              <w:rPr>
                <w:rFonts w:hint="eastAsia"/>
                <w:b/>
                <w:bCs/>
                <w:spacing w:val="-16"/>
                <w:u w:val="single"/>
              </w:rPr>
              <w:t>枇杷</w:t>
            </w:r>
          </w:p>
        </w:tc>
      </w:tr>
    </w:tbl>
    <w:p w14:paraId="54C428A7" w14:textId="77777777" w:rsidR="00E10E04" w:rsidRDefault="00000000">
      <w:pPr>
        <w:spacing w:line="360" w:lineRule="auto"/>
        <w:ind w:firstLineChars="200" w:firstLine="480"/>
        <w:rPr>
          <w:sz w:val="24"/>
          <w:szCs w:val="24"/>
          <w:u w:val="single"/>
        </w:rPr>
      </w:pPr>
      <w:r>
        <w:rPr>
          <w:sz w:val="24"/>
          <w:szCs w:val="24"/>
          <w:u w:val="single"/>
        </w:rPr>
        <w:t>主要动物现状调查：</w:t>
      </w:r>
    </w:p>
    <w:p w14:paraId="04587A58" w14:textId="77777777" w:rsidR="00E10E04" w:rsidRDefault="00000000">
      <w:pPr>
        <w:spacing w:line="360" w:lineRule="auto"/>
        <w:ind w:firstLineChars="200" w:firstLine="480"/>
        <w:rPr>
          <w:sz w:val="24"/>
          <w:szCs w:val="24"/>
          <w:u w:val="single"/>
        </w:rPr>
      </w:pPr>
      <w:r>
        <w:rPr>
          <w:sz w:val="24"/>
          <w:szCs w:val="24"/>
          <w:u w:val="single"/>
        </w:rPr>
        <w:t>本项目所在区域生态环境受人类活动影响较大，生态结构较单一，人类活动频繁，基本无大、中型野生动物，余存的小型动物种数也比较稀少，均为广布种和常见种。经现场踏勘，评价范围内无大型陆生野生动物，无国家保护陆生珍稀野生动物。</w:t>
      </w:r>
    </w:p>
    <w:p w14:paraId="515A361E" w14:textId="77777777" w:rsidR="00E10E04" w:rsidRDefault="00000000">
      <w:pPr>
        <w:spacing w:line="360" w:lineRule="auto"/>
        <w:ind w:firstLineChars="200" w:firstLine="480"/>
        <w:rPr>
          <w:sz w:val="24"/>
          <w:szCs w:val="24"/>
          <w:u w:val="single"/>
        </w:rPr>
      </w:pPr>
      <w:r>
        <w:rPr>
          <w:sz w:val="24"/>
          <w:szCs w:val="24"/>
          <w:u w:val="single"/>
        </w:rPr>
        <w:t>两栖类：根据资料收集，评价区分布有中华蟾蜍、泽陆蛙等，主要分布于本项目人工湖灌草丛中。</w:t>
      </w:r>
    </w:p>
    <w:p w14:paraId="0CDB06ED" w14:textId="77777777" w:rsidR="00E10E04" w:rsidRDefault="00000000">
      <w:pPr>
        <w:spacing w:line="360" w:lineRule="auto"/>
        <w:ind w:firstLineChars="200" w:firstLine="480"/>
        <w:rPr>
          <w:sz w:val="24"/>
          <w:szCs w:val="24"/>
          <w:u w:val="single"/>
        </w:rPr>
      </w:pPr>
      <w:r>
        <w:rPr>
          <w:sz w:val="24"/>
          <w:szCs w:val="24"/>
          <w:u w:val="single"/>
        </w:rPr>
        <w:t>爬行类：根据查阅资料，评价区内主要爬行动物为壁虎等。</w:t>
      </w:r>
    </w:p>
    <w:p w14:paraId="49A56666" w14:textId="77777777" w:rsidR="00E10E04" w:rsidRDefault="00000000">
      <w:pPr>
        <w:spacing w:line="360" w:lineRule="auto"/>
        <w:ind w:firstLineChars="200" w:firstLine="480"/>
        <w:rPr>
          <w:sz w:val="24"/>
          <w:szCs w:val="24"/>
          <w:u w:val="single"/>
        </w:rPr>
      </w:pPr>
      <w:r>
        <w:rPr>
          <w:sz w:val="24"/>
          <w:szCs w:val="24"/>
          <w:u w:val="single"/>
        </w:rPr>
        <w:t>鸟类：受区域人类活动影响评级范围内鸟类较少，以喜鹊、家燕、麻雀、鸽子等常见种类为主。</w:t>
      </w:r>
    </w:p>
    <w:p w14:paraId="695628A6" w14:textId="77777777" w:rsidR="00E10E04" w:rsidRDefault="00000000">
      <w:pPr>
        <w:spacing w:line="360" w:lineRule="auto"/>
        <w:ind w:firstLineChars="200" w:firstLine="480"/>
        <w:rPr>
          <w:sz w:val="24"/>
          <w:szCs w:val="24"/>
          <w:u w:val="single"/>
        </w:rPr>
      </w:pPr>
      <w:r>
        <w:rPr>
          <w:sz w:val="24"/>
          <w:szCs w:val="24"/>
          <w:u w:val="single"/>
        </w:rPr>
        <w:t>兽类：根据实地调查及资料收集，本项目评价区兽类包括普通伏翼、小家鼠等</w:t>
      </w:r>
      <w:r>
        <w:rPr>
          <w:rFonts w:hint="eastAsia"/>
          <w:sz w:val="24"/>
          <w:szCs w:val="24"/>
          <w:u w:val="single"/>
        </w:rPr>
        <w:t>。</w:t>
      </w:r>
    </w:p>
    <w:p w14:paraId="29626117" w14:textId="77777777" w:rsidR="00E10E04" w:rsidRDefault="00000000">
      <w:pPr>
        <w:adjustRightInd w:val="0"/>
        <w:snapToGrid w:val="0"/>
        <w:spacing w:line="360" w:lineRule="auto"/>
        <w:ind w:firstLineChars="200" w:firstLine="480"/>
        <w:rPr>
          <w:rFonts w:hAnsi="宋体" w:hint="eastAsia"/>
          <w:sz w:val="24"/>
          <w:szCs w:val="24"/>
          <w:u w:val="single"/>
        </w:rPr>
      </w:pPr>
      <w:r>
        <w:rPr>
          <w:rFonts w:hAnsi="宋体"/>
          <w:sz w:val="24"/>
          <w:szCs w:val="24"/>
          <w:u w:val="single"/>
        </w:rPr>
        <w:t>5.2.6.</w:t>
      </w:r>
      <w:r>
        <w:rPr>
          <w:rFonts w:hAnsi="宋体" w:hint="eastAsia"/>
          <w:sz w:val="24"/>
          <w:szCs w:val="24"/>
          <w:u w:val="single"/>
        </w:rPr>
        <w:t>4</w:t>
      </w:r>
      <w:r>
        <w:rPr>
          <w:rFonts w:hAnsi="宋体" w:hint="eastAsia"/>
          <w:sz w:val="24"/>
          <w:szCs w:val="24"/>
          <w:u w:val="single"/>
        </w:rPr>
        <w:t>水生</w:t>
      </w:r>
      <w:r>
        <w:rPr>
          <w:rFonts w:hAnsi="宋体"/>
          <w:sz w:val="24"/>
          <w:szCs w:val="24"/>
          <w:u w:val="single"/>
        </w:rPr>
        <w:t>生态环境现状调查</w:t>
      </w:r>
    </w:p>
    <w:p w14:paraId="3E3381B4" w14:textId="77777777" w:rsidR="00E10E04" w:rsidRDefault="00000000">
      <w:pPr>
        <w:spacing w:line="360" w:lineRule="auto"/>
        <w:ind w:firstLineChars="200" w:firstLine="480"/>
        <w:rPr>
          <w:sz w:val="24"/>
          <w:szCs w:val="24"/>
          <w:u w:val="single"/>
        </w:rPr>
      </w:pPr>
      <w:r>
        <w:rPr>
          <w:rFonts w:ascii="宋体" w:hAnsi="宋体" w:cs="宋体"/>
          <w:sz w:val="24"/>
          <w:szCs w:val="24"/>
          <w:u w:val="single"/>
        </w:rPr>
        <w:t>湖水域开阔，岸线自然弯曲，临项目区段水深1.2～3.0m，底质以淤泥、砂质淤泥为主，整体水动力条件平缓，具备稳定水生生物繁育条件；原生湿生植被发育良好，岸带广泛分布芦苇、菖蒲、苦草等本土挺水、沉水植物，形成连续水陆交错缓冲生境，是区域水陆物质交换核心廊道。湖区浮游植物以硅藻、绿藻为优势类群，浮游动物包含轮虫、枝角类、桡足类，群落结构稳定；底栖动物以摇蚊幼虫、螺蚌类为主，分布均匀；湖区土著鱼类种类丰富，同时分布泽陆蛙、中华蟾蜍等两栖类繁殖场，水鸟常年依托湖面觅食停歇，水生生态系统结构完整、具备较强自净能力。沾天湖临湖岸带为生态敏感交错区</w:t>
      </w:r>
      <w:r>
        <w:rPr>
          <w:rFonts w:hint="eastAsia"/>
          <w:sz w:val="24"/>
          <w:szCs w:val="24"/>
          <w:u w:val="single"/>
        </w:rPr>
        <w:t>。</w:t>
      </w:r>
    </w:p>
    <w:p w14:paraId="5903A1C4" w14:textId="77777777" w:rsidR="00E10E04" w:rsidRDefault="00000000">
      <w:pPr>
        <w:keepNext/>
        <w:keepLines/>
        <w:pageBreakBefore/>
        <w:adjustRightInd w:val="0"/>
        <w:snapToGrid w:val="0"/>
        <w:spacing w:line="360" w:lineRule="auto"/>
        <w:outlineLvl w:val="0"/>
        <w:rPr>
          <w:b/>
          <w:bCs/>
          <w:kern w:val="44"/>
          <w:sz w:val="32"/>
        </w:rPr>
      </w:pPr>
      <w:bookmarkStart w:id="121" w:name="_Toc26285"/>
      <w:bookmarkStart w:id="122" w:name="_Toc99417168"/>
      <w:r>
        <w:rPr>
          <w:rFonts w:hint="eastAsia"/>
          <w:b/>
          <w:bCs/>
          <w:kern w:val="44"/>
          <w:sz w:val="32"/>
        </w:rPr>
        <w:lastRenderedPageBreak/>
        <w:t xml:space="preserve">6. </w:t>
      </w:r>
      <w:r>
        <w:rPr>
          <w:rFonts w:hint="eastAsia"/>
          <w:b/>
          <w:bCs/>
          <w:kern w:val="44"/>
          <w:sz w:val="32"/>
        </w:rPr>
        <w:t>环境影响回顾性评价</w:t>
      </w:r>
      <w:bookmarkEnd w:id="121"/>
      <w:bookmarkEnd w:id="122"/>
    </w:p>
    <w:p w14:paraId="7B61D210" w14:textId="77777777" w:rsidR="00E10E04" w:rsidRDefault="00000000">
      <w:pPr>
        <w:pStyle w:val="20"/>
        <w:keepLines w:val="0"/>
        <w:widowControl w:val="0"/>
        <w:rPr>
          <w:rFonts w:cs="Times New Roman"/>
          <w:bCs/>
          <w:kern w:val="2"/>
          <w:szCs w:val="24"/>
        </w:rPr>
      </w:pPr>
      <w:bookmarkStart w:id="123" w:name="_Toc99417169"/>
      <w:bookmarkStart w:id="124" w:name="_Toc20940"/>
      <w:r>
        <w:rPr>
          <w:rFonts w:cs="Times New Roman" w:hint="eastAsia"/>
          <w:bCs/>
          <w:kern w:val="2"/>
          <w:szCs w:val="24"/>
        </w:rPr>
        <w:t>6.1</w:t>
      </w:r>
      <w:bookmarkStart w:id="125" w:name="_Toc99417170"/>
      <w:bookmarkEnd w:id="123"/>
      <w:r>
        <w:rPr>
          <w:rFonts w:cs="Times New Roman" w:hint="eastAsia"/>
          <w:bCs/>
          <w:kern w:val="2"/>
          <w:szCs w:val="24"/>
        </w:rPr>
        <w:t xml:space="preserve"> </w:t>
      </w:r>
      <w:bookmarkEnd w:id="125"/>
      <w:r>
        <w:rPr>
          <w:rFonts w:cs="Times New Roman" w:hint="eastAsia"/>
          <w:bCs/>
          <w:kern w:val="2"/>
          <w:szCs w:val="24"/>
        </w:rPr>
        <w:t>大气环境影响回顾性评价</w:t>
      </w:r>
      <w:bookmarkEnd w:id="124"/>
    </w:p>
    <w:p w14:paraId="72C4A54C" w14:textId="77777777" w:rsidR="00E10E04" w:rsidRDefault="00000000">
      <w:pPr>
        <w:spacing w:line="360" w:lineRule="auto"/>
        <w:ind w:firstLineChars="200" w:firstLine="480"/>
        <w:rPr>
          <w:sz w:val="24"/>
          <w:szCs w:val="24"/>
          <w:u w:val="single"/>
        </w:rPr>
      </w:pPr>
      <w:r>
        <w:rPr>
          <w:sz w:val="24"/>
          <w:szCs w:val="24"/>
          <w:u w:val="single"/>
        </w:rPr>
        <w:t>本项目已经建成并使用了</w:t>
      </w:r>
      <w:r>
        <w:rPr>
          <w:sz w:val="24"/>
          <w:szCs w:val="24"/>
          <w:u w:val="single"/>
        </w:rPr>
        <w:t>25</w:t>
      </w:r>
      <w:r>
        <w:rPr>
          <w:sz w:val="24"/>
          <w:szCs w:val="24"/>
          <w:u w:val="single"/>
        </w:rPr>
        <w:t>年，从对环境空气常规项目的监测结果看，对照</w:t>
      </w:r>
      <w:r>
        <w:rPr>
          <w:sz w:val="24"/>
          <w:szCs w:val="24"/>
          <w:u w:val="single"/>
        </w:rPr>
        <w:t>2026</w:t>
      </w:r>
      <w:r>
        <w:rPr>
          <w:sz w:val="24"/>
          <w:szCs w:val="24"/>
          <w:u w:val="single"/>
        </w:rPr>
        <w:t>年</w:t>
      </w:r>
      <w:r>
        <w:rPr>
          <w:sz w:val="24"/>
          <w:szCs w:val="24"/>
          <w:u w:val="single"/>
        </w:rPr>
        <w:t>3</w:t>
      </w:r>
      <w:r>
        <w:rPr>
          <w:sz w:val="24"/>
          <w:szCs w:val="24"/>
          <w:u w:val="single"/>
        </w:rPr>
        <w:t>月</w:t>
      </w:r>
      <w:r>
        <w:rPr>
          <w:sz w:val="24"/>
          <w:szCs w:val="24"/>
          <w:u w:val="single"/>
        </w:rPr>
        <w:t>1</w:t>
      </w:r>
      <w:r>
        <w:rPr>
          <w:sz w:val="24"/>
          <w:szCs w:val="24"/>
          <w:u w:val="single"/>
        </w:rPr>
        <w:t>日开始实施的《环境空气质量标准》（</w:t>
      </w:r>
      <w:r>
        <w:rPr>
          <w:sz w:val="24"/>
          <w:szCs w:val="24"/>
          <w:u w:val="single"/>
        </w:rPr>
        <w:t>GB3095-2026</w:t>
      </w:r>
      <w:r>
        <w:rPr>
          <w:sz w:val="24"/>
          <w:szCs w:val="24"/>
          <w:u w:val="single"/>
        </w:rPr>
        <w:t>）中的过渡阶段二级浓度限值要求，除</w:t>
      </w:r>
      <w:r>
        <w:rPr>
          <w:sz w:val="24"/>
          <w:szCs w:val="24"/>
          <w:u w:val="single"/>
        </w:rPr>
        <w:t>PM</w:t>
      </w:r>
      <w:r>
        <w:rPr>
          <w:sz w:val="24"/>
          <w:szCs w:val="24"/>
          <w:u w:val="single"/>
          <w:vertAlign w:val="subscript"/>
        </w:rPr>
        <w:t>2.5</w:t>
      </w:r>
      <w:r>
        <w:rPr>
          <w:sz w:val="24"/>
          <w:szCs w:val="24"/>
          <w:u w:val="single"/>
        </w:rPr>
        <w:t>外，其余</w:t>
      </w:r>
      <w:r>
        <w:rPr>
          <w:sz w:val="24"/>
          <w:szCs w:val="24"/>
          <w:u w:val="single"/>
        </w:rPr>
        <w:t>5</w:t>
      </w:r>
      <w:r>
        <w:rPr>
          <w:sz w:val="24"/>
          <w:szCs w:val="24"/>
          <w:u w:val="single"/>
        </w:rPr>
        <w:t>项指标现状值均达到《环境空气质量标准》（</w:t>
      </w:r>
      <w:r>
        <w:rPr>
          <w:sz w:val="24"/>
          <w:szCs w:val="24"/>
          <w:u w:val="single"/>
        </w:rPr>
        <w:t>GB3095-2026</w:t>
      </w:r>
      <w:r>
        <w:rPr>
          <w:sz w:val="24"/>
          <w:szCs w:val="24"/>
          <w:u w:val="single"/>
        </w:rPr>
        <w:t>）中的过渡阶段二级浓度限值要求，</w:t>
      </w:r>
      <w:r>
        <w:rPr>
          <w:rFonts w:hint="eastAsia"/>
          <w:sz w:val="24"/>
          <w:szCs w:val="24"/>
          <w:u w:val="single"/>
        </w:rPr>
        <w:t>本项目不属于主要排放颗粒物废气的运营单位，本项目的颗粒物主要在车辆进出和园林燃油车辆行驶时产生，因此</w:t>
      </w:r>
      <w:r>
        <w:rPr>
          <w:sz w:val="24"/>
          <w:szCs w:val="24"/>
          <w:u w:val="single"/>
        </w:rPr>
        <w:t>球场的建设运营中农用机械燃油废气、停车场汽车尾气、餐厅废气中的</w:t>
      </w:r>
      <w:r>
        <w:rPr>
          <w:sz w:val="24"/>
          <w:szCs w:val="24"/>
          <w:u w:val="single"/>
        </w:rPr>
        <w:t>SO</w:t>
      </w:r>
      <w:r>
        <w:rPr>
          <w:sz w:val="24"/>
          <w:szCs w:val="24"/>
          <w:u w:val="single"/>
          <w:vertAlign w:val="subscript"/>
        </w:rPr>
        <w:t>2</w:t>
      </w:r>
      <w:r>
        <w:rPr>
          <w:sz w:val="24"/>
          <w:szCs w:val="24"/>
          <w:u w:val="single"/>
        </w:rPr>
        <w:t>、</w:t>
      </w:r>
      <w:r>
        <w:rPr>
          <w:sz w:val="24"/>
          <w:szCs w:val="24"/>
          <w:u w:val="single"/>
        </w:rPr>
        <w:t>NO</w:t>
      </w:r>
      <w:r>
        <w:rPr>
          <w:sz w:val="24"/>
          <w:szCs w:val="24"/>
          <w:u w:val="single"/>
          <w:vertAlign w:val="subscript"/>
        </w:rPr>
        <w:t>2</w:t>
      </w:r>
      <w:r>
        <w:rPr>
          <w:sz w:val="24"/>
          <w:szCs w:val="24"/>
          <w:u w:val="single"/>
        </w:rPr>
        <w:t>、</w:t>
      </w:r>
      <w:r>
        <w:rPr>
          <w:rFonts w:hint="eastAsia"/>
          <w:sz w:val="24"/>
          <w:szCs w:val="24"/>
          <w:u w:val="single"/>
        </w:rPr>
        <w:t>烟尘、</w:t>
      </w:r>
      <w:r>
        <w:rPr>
          <w:sz w:val="24"/>
          <w:szCs w:val="24"/>
          <w:u w:val="single"/>
        </w:rPr>
        <w:t>油烟等污染物对周围环境空气质量影响不大。</w:t>
      </w:r>
    </w:p>
    <w:p w14:paraId="7D064D9D"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6.1.1 </w:t>
      </w:r>
      <w:r>
        <w:rPr>
          <w:rFonts w:hint="eastAsia"/>
          <w:b/>
          <w:bCs/>
          <w:sz w:val="24"/>
          <w:szCs w:val="24"/>
          <w:u w:val="single"/>
        </w:rPr>
        <w:t>农药、化肥对周围环境空气的影响回顾性分析</w:t>
      </w:r>
    </w:p>
    <w:p w14:paraId="75DC8DB9" w14:textId="77777777" w:rsidR="00E10E04" w:rsidRDefault="00000000">
      <w:pPr>
        <w:spacing w:line="360" w:lineRule="auto"/>
        <w:ind w:firstLineChars="200" w:firstLine="480"/>
        <w:rPr>
          <w:sz w:val="24"/>
          <w:szCs w:val="24"/>
          <w:u w:val="single"/>
        </w:rPr>
      </w:pPr>
      <w:r>
        <w:rPr>
          <w:sz w:val="24"/>
          <w:szCs w:val="24"/>
          <w:u w:val="single"/>
        </w:rPr>
        <w:t>1.</w:t>
      </w:r>
      <w:r>
        <w:rPr>
          <w:sz w:val="24"/>
          <w:szCs w:val="24"/>
          <w:u w:val="single"/>
        </w:rPr>
        <w:t>从理化性质分析其对周围环境空气的影响</w:t>
      </w:r>
    </w:p>
    <w:p w14:paraId="2935DEA1" w14:textId="77777777" w:rsidR="00E10E04" w:rsidRDefault="00000000">
      <w:pPr>
        <w:spacing w:line="360" w:lineRule="auto"/>
        <w:ind w:firstLineChars="200" w:firstLine="480"/>
        <w:rPr>
          <w:sz w:val="24"/>
          <w:szCs w:val="24"/>
          <w:u w:val="single"/>
        </w:rPr>
      </w:pPr>
      <w:r>
        <w:rPr>
          <w:sz w:val="24"/>
          <w:szCs w:val="24"/>
          <w:u w:val="single"/>
        </w:rPr>
        <w:t>本报告第二章对各种农药的理化性质有详细的描述，根据理化性质，农药在纯品的状态下一般都为非挥发性物质，在溶解后喷洒过程中能够在空气中扩散，对周围环境产生一定的影响。在无风或小风条件下，挥发的农药液滴很快在空气中沉降到地面重新回到植被上。从理化性质上看，球场使用的农药易挥发种类不多，在使用过程中对周围环境空气质量产生的影响非常有限。</w:t>
      </w:r>
    </w:p>
    <w:p w14:paraId="12AA9A09" w14:textId="77777777" w:rsidR="00E10E04" w:rsidRDefault="00000000">
      <w:pPr>
        <w:spacing w:line="360" w:lineRule="auto"/>
        <w:ind w:firstLineChars="200" w:firstLine="480"/>
        <w:rPr>
          <w:sz w:val="24"/>
          <w:szCs w:val="24"/>
          <w:u w:val="single"/>
        </w:rPr>
      </w:pPr>
      <w:r>
        <w:rPr>
          <w:rFonts w:hint="eastAsia"/>
          <w:sz w:val="24"/>
          <w:szCs w:val="24"/>
          <w:u w:val="single"/>
        </w:rPr>
        <w:t>本项目使用的球道废和果岭肥中含氮，氮肥施入土壤后，在微生物氨化反应作用下分解产生氨气，自然挥发释放，根据工程分析计算得出本项目施用的肥料产生的氨气约</w:t>
      </w:r>
      <w:r>
        <w:rPr>
          <w:rFonts w:hint="eastAsia"/>
          <w:sz w:val="24"/>
          <w:szCs w:val="24"/>
          <w:u w:val="single"/>
        </w:rPr>
        <w:t>0.013t/a</w:t>
      </w:r>
      <w:r>
        <w:rPr>
          <w:rFonts w:hint="eastAsia"/>
          <w:sz w:val="24"/>
          <w:szCs w:val="24"/>
          <w:u w:val="single"/>
        </w:rPr>
        <w:t>，本项目施肥面积约</w:t>
      </w:r>
      <w:r>
        <w:rPr>
          <w:rFonts w:hint="eastAsia"/>
          <w:sz w:val="24"/>
          <w:szCs w:val="24"/>
          <w:u w:val="single"/>
        </w:rPr>
        <w:t>42000</w:t>
      </w:r>
      <w:r>
        <w:rPr>
          <w:rFonts w:hint="eastAsia"/>
          <w:sz w:val="24"/>
          <w:szCs w:val="24"/>
          <w:u w:val="single"/>
        </w:rPr>
        <w:t>平方米。面积大，场地开阔，易于氨扩散稀释，同时氨排放量不大，因此对周边大气环境影响较小。</w:t>
      </w:r>
    </w:p>
    <w:p w14:paraId="35E4130D" w14:textId="77777777" w:rsidR="00E10E04" w:rsidRDefault="00000000">
      <w:pPr>
        <w:spacing w:line="360" w:lineRule="auto"/>
        <w:ind w:firstLineChars="200" w:firstLine="480"/>
        <w:rPr>
          <w:sz w:val="24"/>
          <w:szCs w:val="24"/>
          <w:u w:val="single"/>
        </w:rPr>
      </w:pPr>
      <w:r>
        <w:rPr>
          <w:sz w:val="24"/>
          <w:szCs w:val="24"/>
          <w:u w:val="single"/>
        </w:rPr>
        <w:t>2.</w:t>
      </w:r>
      <w:r>
        <w:rPr>
          <w:sz w:val="24"/>
          <w:szCs w:val="24"/>
          <w:u w:val="single"/>
        </w:rPr>
        <w:t>从使用量上看农药对周围环境空气质量的影响</w:t>
      </w:r>
    </w:p>
    <w:p w14:paraId="09BBB404" w14:textId="77777777" w:rsidR="00E10E04" w:rsidRDefault="00000000">
      <w:pPr>
        <w:spacing w:line="360" w:lineRule="auto"/>
        <w:ind w:firstLineChars="200" w:firstLine="480"/>
        <w:rPr>
          <w:sz w:val="24"/>
          <w:szCs w:val="24"/>
          <w:u w:val="single"/>
        </w:rPr>
      </w:pPr>
      <w:r>
        <w:rPr>
          <w:sz w:val="24"/>
          <w:szCs w:val="24"/>
          <w:u w:val="single"/>
        </w:rPr>
        <w:t>本报告第</w:t>
      </w:r>
      <w:r>
        <w:rPr>
          <w:rFonts w:hint="eastAsia"/>
          <w:sz w:val="24"/>
          <w:szCs w:val="24"/>
          <w:u w:val="single"/>
        </w:rPr>
        <w:t>三</w:t>
      </w:r>
      <w:r>
        <w:rPr>
          <w:sz w:val="24"/>
          <w:szCs w:val="24"/>
          <w:u w:val="single"/>
        </w:rPr>
        <w:t>章给出了各种农药的使用量，高尔夫球场农药喷洒过程中向大气挥发的有关研究表明，在试验条件下，一般的农药在挥发过程中向大气的挥发量通常在</w:t>
      </w:r>
      <w:r>
        <w:rPr>
          <w:sz w:val="24"/>
          <w:szCs w:val="24"/>
          <w:u w:val="single"/>
        </w:rPr>
        <w:t>5%</w:t>
      </w:r>
      <w:r>
        <w:rPr>
          <w:sz w:val="24"/>
          <w:szCs w:val="24"/>
          <w:u w:val="single"/>
        </w:rPr>
        <w:t>以下。几种农药的用量不大，加之其挥发的量非常低，故不会因使用农药而对周围环境空气质量产生不良影响。</w:t>
      </w:r>
    </w:p>
    <w:p w14:paraId="00F5AC36" w14:textId="77777777" w:rsidR="00E10E04" w:rsidRDefault="00000000">
      <w:pPr>
        <w:spacing w:line="360" w:lineRule="auto"/>
        <w:ind w:firstLineChars="200" w:firstLine="480"/>
        <w:rPr>
          <w:sz w:val="24"/>
          <w:szCs w:val="24"/>
          <w:u w:val="single"/>
        </w:rPr>
      </w:pPr>
      <w:r>
        <w:rPr>
          <w:sz w:val="24"/>
          <w:szCs w:val="24"/>
          <w:u w:val="single"/>
        </w:rPr>
        <w:t>3.</w:t>
      </w:r>
      <w:r>
        <w:rPr>
          <w:sz w:val="24"/>
          <w:szCs w:val="24"/>
          <w:u w:val="single"/>
        </w:rPr>
        <w:t>从使用管理上看农药对环境空气的影响</w:t>
      </w:r>
    </w:p>
    <w:p w14:paraId="6BDC5447" w14:textId="77777777" w:rsidR="00E10E04" w:rsidRDefault="00000000">
      <w:pPr>
        <w:spacing w:line="360" w:lineRule="auto"/>
        <w:ind w:firstLineChars="200" w:firstLine="480"/>
        <w:rPr>
          <w:sz w:val="24"/>
          <w:szCs w:val="24"/>
          <w:u w:val="single"/>
        </w:rPr>
      </w:pPr>
      <w:r>
        <w:rPr>
          <w:sz w:val="24"/>
          <w:szCs w:val="24"/>
          <w:u w:val="single"/>
        </w:rPr>
        <w:t>建设单位在农药施用时，为避免农药喷洒过程中挥发和施药后遇到降雨冲刷的损失，因此作业过程主要选择在无风或小风和晴朗的天气。施药也按照有关农药喷洒作业的规程进行，减少无必要的浪费。因此，实际上农药在喷洒过程中向大气的</w:t>
      </w:r>
      <w:r>
        <w:rPr>
          <w:sz w:val="24"/>
          <w:szCs w:val="24"/>
          <w:u w:val="single"/>
        </w:rPr>
        <w:lastRenderedPageBreak/>
        <w:t>挥发量很小。</w:t>
      </w:r>
    </w:p>
    <w:p w14:paraId="7E9A1EA0" w14:textId="77777777" w:rsidR="00E10E04" w:rsidRDefault="00000000">
      <w:pPr>
        <w:spacing w:line="360" w:lineRule="auto"/>
        <w:ind w:firstLineChars="200" w:firstLine="480"/>
        <w:rPr>
          <w:sz w:val="24"/>
          <w:szCs w:val="24"/>
          <w:u w:val="single"/>
        </w:rPr>
      </w:pPr>
      <w:r>
        <w:rPr>
          <w:sz w:val="24"/>
          <w:szCs w:val="24"/>
          <w:u w:val="single"/>
        </w:rPr>
        <w:t>通过前面的分析，以及球场周围实际的环境空气质量状况，就常规项目而言，其并没有因球场的运营而受到明显影响；农药无论从使用品种的理化性质和使用量上看均不会对周围环境空气质量产生不良影响，整个项目的运行对周围环境空气质量影响不大。</w:t>
      </w:r>
    </w:p>
    <w:p w14:paraId="7995EF03"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6.1.2 </w:t>
      </w:r>
      <w:r>
        <w:rPr>
          <w:rFonts w:hint="eastAsia"/>
          <w:b/>
          <w:bCs/>
          <w:sz w:val="24"/>
          <w:szCs w:val="24"/>
          <w:u w:val="single"/>
        </w:rPr>
        <w:t>农用机械燃油废气环境影响分析</w:t>
      </w:r>
    </w:p>
    <w:p w14:paraId="07FF2EEB" w14:textId="77777777" w:rsidR="00E10E04" w:rsidRDefault="00000000">
      <w:pPr>
        <w:spacing w:line="360" w:lineRule="auto"/>
        <w:ind w:firstLineChars="200" w:firstLine="480"/>
        <w:rPr>
          <w:sz w:val="24"/>
          <w:szCs w:val="24"/>
          <w:u w:val="single"/>
        </w:rPr>
      </w:pPr>
      <w:r>
        <w:rPr>
          <w:sz w:val="24"/>
          <w:szCs w:val="24"/>
          <w:u w:val="single"/>
        </w:rPr>
        <w:t>根据工程分析，项目球场使用的草坪修补机及三联剪草机等以普通柴油作为燃料，果岭机等以汽油为燃料，这些农用机械在球场使用，球场为开放式，无法集中收集，农用机械燃油废气未采取任何治理措施，通过自然通风呈无组织排放。结果见表</w:t>
      </w:r>
      <w:r>
        <w:rPr>
          <w:rFonts w:hint="eastAsia"/>
          <w:sz w:val="24"/>
          <w:szCs w:val="24"/>
          <w:u w:val="single"/>
        </w:rPr>
        <w:t>6</w:t>
      </w:r>
      <w:r>
        <w:rPr>
          <w:sz w:val="24"/>
          <w:szCs w:val="24"/>
          <w:u w:val="single"/>
        </w:rPr>
        <w:t>.1-</w:t>
      </w:r>
      <w:r>
        <w:rPr>
          <w:rFonts w:hint="eastAsia"/>
          <w:sz w:val="24"/>
          <w:szCs w:val="24"/>
          <w:u w:val="single"/>
        </w:rPr>
        <w:t>2</w:t>
      </w:r>
      <w:r>
        <w:rPr>
          <w:rFonts w:hint="eastAsia"/>
          <w:sz w:val="24"/>
          <w:szCs w:val="24"/>
          <w:u w:val="single"/>
        </w:rPr>
        <w:t>。</w:t>
      </w:r>
    </w:p>
    <w:p w14:paraId="63B7A557" w14:textId="77777777" w:rsidR="00E10E04" w:rsidRDefault="00000000">
      <w:pPr>
        <w:jc w:val="center"/>
        <w:rPr>
          <w:b/>
          <w:bCs/>
          <w:spacing w:val="-16"/>
          <w:u w:val="single"/>
        </w:rPr>
      </w:pPr>
      <w:r>
        <w:rPr>
          <w:b/>
          <w:bCs/>
          <w:spacing w:val="-16"/>
          <w:u w:val="single"/>
        </w:rPr>
        <w:t>表</w:t>
      </w:r>
      <w:r>
        <w:rPr>
          <w:rFonts w:hint="eastAsia"/>
          <w:b/>
          <w:bCs/>
          <w:spacing w:val="-16"/>
          <w:u w:val="single"/>
        </w:rPr>
        <w:t>6.1-2</w:t>
      </w:r>
      <w:r>
        <w:rPr>
          <w:b/>
          <w:bCs/>
          <w:spacing w:val="-16"/>
          <w:u w:val="single"/>
        </w:rPr>
        <w:t xml:space="preserve">  </w:t>
      </w:r>
      <w:r>
        <w:rPr>
          <w:b/>
          <w:bCs/>
          <w:spacing w:val="-16"/>
          <w:u w:val="single"/>
        </w:rPr>
        <w:t>农机燃油废气排放情况</w:t>
      </w:r>
    </w:p>
    <w:tbl>
      <w:tblPr>
        <w:tblStyle w:val="TableNormal"/>
        <w:tblW w:w="87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3"/>
        <w:gridCol w:w="2911"/>
        <w:gridCol w:w="2908"/>
      </w:tblGrid>
      <w:tr w:rsidR="00E10E04" w14:paraId="584868FF" w14:textId="77777777">
        <w:trPr>
          <w:trHeight w:val="278"/>
          <w:jc w:val="center"/>
        </w:trPr>
        <w:tc>
          <w:tcPr>
            <w:tcW w:w="2913" w:type="dxa"/>
            <w:tcBorders>
              <w:top w:val="single" w:sz="10" w:space="0" w:color="000000"/>
              <w:left w:val="nil"/>
            </w:tcBorders>
            <w:shd w:val="clear" w:color="auto" w:fill="BFBFBF"/>
            <w:vAlign w:val="center"/>
          </w:tcPr>
          <w:p w14:paraId="174EEEBF"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污染源</w:t>
            </w:r>
          </w:p>
        </w:tc>
        <w:tc>
          <w:tcPr>
            <w:tcW w:w="2911" w:type="dxa"/>
            <w:tcBorders>
              <w:top w:val="single" w:sz="10" w:space="0" w:color="000000"/>
            </w:tcBorders>
            <w:shd w:val="clear" w:color="auto" w:fill="BFBFBF"/>
            <w:vAlign w:val="center"/>
          </w:tcPr>
          <w:p w14:paraId="4A29DDB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2"/>
                <w:u w:val="single"/>
              </w:rPr>
              <w:t>污染物</w:t>
            </w:r>
          </w:p>
        </w:tc>
        <w:tc>
          <w:tcPr>
            <w:tcW w:w="2908" w:type="dxa"/>
            <w:tcBorders>
              <w:top w:val="single" w:sz="10" w:space="0" w:color="000000"/>
              <w:right w:val="nil"/>
            </w:tcBorders>
            <w:shd w:val="clear" w:color="auto" w:fill="BFBFBF"/>
            <w:vAlign w:val="center"/>
          </w:tcPr>
          <w:p w14:paraId="432AB401"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污染物排放量</w:t>
            </w:r>
            <w:r>
              <w:rPr>
                <w:rFonts w:ascii="Times New Roman" w:hAnsi="Times New Roman" w:cs="Times New Roman"/>
                <w:spacing w:val="-1"/>
                <w:u w:val="single"/>
              </w:rPr>
              <w:t>(t/a)</w:t>
            </w:r>
          </w:p>
        </w:tc>
      </w:tr>
      <w:tr w:rsidR="00E10E04" w14:paraId="7C77C0B5" w14:textId="77777777">
        <w:trPr>
          <w:trHeight w:val="272"/>
          <w:jc w:val="center"/>
        </w:trPr>
        <w:tc>
          <w:tcPr>
            <w:tcW w:w="2913" w:type="dxa"/>
            <w:vMerge w:val="restart"/>
            <w:tcBorders>
              <w:left w:val="nil"/>
            </w:tcBorders>
            <w:vAlign w:val="center"/>
          </w:tcPr>
          <w:p w14:paraId="6CF0E848"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1"/>
                <w:u w:val="single"/>
              </w:rPr>
              <w:t>农用机械燃油废气</w:t>
            </w:r>
          </w:p>
        </w:tc>
        <w:tc>
          <w:tcPr>
            <w:tcW w:w="2911" w:type="dxa"/>
            <w:vAlign w:val="center"/>
          </w:tcPr>
          <w:p w14:paraId="710C16B4" w14:textId="77777777" w:rsidR="00E10E04" w:rsidRDefault="00000000">
            <w:pPr>
              <w:pStyle w:val="TableText"/>
              <w:jc w:val="center"/>
              <w:rPr>
                <w:rFonts w:ascii="Times New Roman" w:hAnsi="Times New Roman" w:cs="Times New Roman"/>
                <w:sz w:val="11"/>
                <w:szCs w:val="11"/>
                <w:u w:val="single"/>
              </w:rPr>
            </w:pPr>
            <w:r>
              <w:rPr>
                <w:rFonts w:ascii="Times New Roman" w:hAnsi="Times New Roman" w:cs="Times New Roman"/>
                <w:u w:val="single"/>
                <w:lang w:eastAsia="zh-CN"/>
              </w:rPr>
              <w:t>PM</w:t>
            </w:r>
          </w:p>
        </w:tc>
        <w:tc>
          <w:tcPr>
            <w:tcW w:w="2908" w:type="dxa"/>
            <w:tcBorders>
              <w:right w:val="nil"/>
            </w:tcBorders>
            <w:vAlign w:val="center"/>
          </w:tcPr>
          <w:p w14:paraId="77CFDDAA"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0.288</w:t>
            </w:r>
          </w:p>
        </w:tc>
      </w:tr>
      <w:tr w:rsidR="00E10E04" w14:paraId="0204F090" w14:textId="77777777">
        <w:trPr>
          <w:trHeight w:val="272"/>
          <w:jc w:val="center"/>
        </w:trPr>
        <w:tc>
          <w:tcPr>
            <w:tcW w:w="2913" w:type="dxa"/>
            <w:vMerge/>
            <w:tcBorders>
              <w:left w:val="nil"/>
            </w:tcBorders>
            <w:vAlign w:val="center"/>
          </w:tcPr>
          <w:p w14:paraId="1928ECFF" w14:textId="77777777" w:rsidR="00E10E04" w:rsidRDefault="00E10E04">
            <w:pPr>
              <w:jc w:val="center"/>
              <w:rPr>
                <w:u w:val="single"/>
              </w:rPr>
            </w:pPr>
          </w:p>
        </w:tc>
        <w:tc>
          <w:tcPr>
            <w:tcW w:w="2911" w:type="dxa"/>
            <w:vAlign w:val="center"/>
          </w:tcPr>
          <w:p w14:paraId="5218B53F" w14:textId="77777777" w:rsidR="00E10E04" w:rsidRDefault="00000000">
            <w:pPr>
              <w:pStyle w:val="TableText"/>
              <w:jc w:val="center"/>
              <w:rPr>
                <w:rFonts w:ascii="Times New Roman" w:hAnsi="Times New Roman" w:cs="Times New Roman"/>
                <w:sz w:val="11"/>
                <w:szCs w:val="11"/>
                <w:u w:val="single"/>
              </w:rPr>
            </w:pPr>
            <w:r>
              <w:rPr>
                <w:rFonts w:ascii="Times New Roman" w:hAnsi="Times New Roman" w:cs="Times New Roman"/>
                <w:u w:val="single"/>
                <w:lang w:eastAsia="zh-CN"/>
              </w:rPr>
              <w:t>HC</w:t>
            </w:r>
          </w:p>
        </w:tc>
        <w:tc>
          <w:tcPr>
            <w:tcW w:w="2908" w:type="dxa"/>
            <w:tcBorders>
              <w:right w:val="nil"/>
            </w:tcBorders>
            <w:vAlign w:val="center"/>
          </w:tcPr>
          <w:p w14:paraId="18EE1E16"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lang w:eastAsia="zh-CN"/>
              </w:rPr>
              <w:t>0.278</w:t>
            </w:r>
          </w:p>
        </w:tc>
      </w:tr>
      <w:tr w:rsidR="00E10E04" w14:paraId="4215E893" w14:textId="77777777">
        <w:trPr>
          <w:trHeight w:val="293"/>
          <w:jc w:val="center"/>
        </w:trPr>
        <w:tc>
          <w:tcPr>
            <w:tcW w:w="2913" w:type="dxa"/>
            <w:vMerge/>
            <w:tcBorders>
              <w:left w:val="nil"/>
            </w:tcBorders>
            <w:vAlign w:val="center"/>
          </w:tcPr>
          <w:p w14:paraId="128D6B21" w14:textId="77777777" w:rsidR="00E10E04" w:rsidRDefault="00E10E04">
            <w:pPr>
              <w:jc w:val="center"/>
              <w:rPr>
                <w:u w:val="single"/>
              </w:rPr>
            </w:pPr>
          </w:p>
        </w:tc>
        <w:tc>
          <w:tcPr>
            <w:tcW w:w="2911" w:type="dxa"/>
            <w:vAlign w:val="center"/>
          </w:tcPr>
          <w:p w14:paraId="565387E9"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lang w:eastAsia="zh-CN"/>
              </w:rPr>
              <w:t>NO</w:t>
            </w:r>
            <w:r>
              <w:rPr>
                <w:rFonts w:ascii="Times New Roman" w:hAnsi="Times New Roman" w:cs="Times New Roman"/>
                <w:u w:val="single"/>
                <w:vertAlign w:val="subscript"/>
                <w:lang w:eastAsia="zh-CN"/>
              </w:rPr>
              <w:t>X</w:t>
            </w:r>
          </w:p>
        </w:tc>
        <w:tc>
          <w:tcPr>
            <w:tcW w:w="2908" w:type="dxa"/>
            <w:tcBorders>
              <w:right w:val="nil"/>
            </w:tcBorders>
            <w:vAlign w:val="center"/>
          </w:tcPr>
          <w:p w14:paraId="5D91EBF4" w14:textId="77777777" w:rsidR="00E10E04" w:rsidRDefault="00000000">
            <w:pPr>
              <w:pStyle w:val="TableText"/>
              <w:jc w:val="center"/>
              <w:rPr>
                <w:rFonts w:ascii="Times New Roman" w:hAnsi="Times New Roman" w:cs="Times New Roman"/>
                <w:u w:val="single"/>
              </w:rPr>
            </w:pPr>
            <w:r>
              <w:rPr>
                <w:rFonts w:ascii="Times New Roman" w:hAnsi="Times New Roman" w:cs="Times New Roman"/>
                <w:u w:val="single"/>
                <w:lang w:eastAsia="zh-CN"/>
              </w:rPr>
              <w:t>2.89</w:t>
            </w:r>
          </w:p>
        </w:tc>
      </w:tr>
      <w:tr w:rsidR="00E10E04" w14:paraId="0BCB6B41" w14:textId="77777777">
        <w:trPr>
          <w:trHeight w:val="293"/>
          <w:jc w:val="center"/>
        </w:trPr>
        <w:tc>
          <w:tcPr>
            <w:tcW w:w="2913" w:type="dxa"/>
            <w:vMerge/>
            <w:tcBorders>
              <w:left w:val="nil"/>
            </w:tcBorders>
            <w:vAlign w:val="center"/>
          </w:tcPr>
          <w:p w14:paraId="5D882FAF" w14:textId="77777777" w:rsidR="00E10E04" w:rsidRDefault="00E10E04">
            <w:pPr>
              <w:jc w:val="center"/>
              <w:rPr>
                <w:u w:val="single"/>
              </w:rPr>
            </w:pPr>
          </w:p>
        </w:tc>
        <w:tc>
          <w:tcPr>
            <w:tcW w:w="2911" w:type="dxa"/>
            <w:vAlign w:val="center"/>
          </w:tcPr>
          <w:p w14:paraId="4C9A3613"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u w:val="single"/>
                <w:lang w:eastAsia="zh-CN"/>
              </w:rPr>
              <w:t>CO</w:t>
            </w:r>
          </w:p>
        </w:tc>
        <w:tc>
          <w:tcPr>
            <w:tcW w:w="2908" w:type="dxa"/>
            <w:tcBorders>
              <w:right w:val="nil"/>
            </w:tcBorders>
            <w:vAlign w:val="center"/>
          </w:tcPr>
          <w:p w14:paraId="53194726" w14:textId="77777777" w:rsidR="00E10E04" w:rsidRDefault="00000000">
            <w:pPr>
              <w:pStyle w:val="TableText"/>
              <w:jc w:val="center"/>
              <w:rPr>
                <w:rFonts w:ascii="Times New Roman" w:hAnsi="Times New Roman" w:cs="Times New Roman"/>
                <w:spacing w:val="-1"/>
                <w:u w:val="single"/>
              </w:rPr>
            </w:pPr>
            <w:r>
              <w:rPr>
                <w:rFonts w:ascii="Times New Roman" w:hAnsi="Times New Roman" w:cs="Times New Roman"/>
                <w:spacing w:val="-2"/>
                <w:u w:val="single"/>
                <w:lang w:eastAsia="zh-CN"/>
              </w:rPr>
              <w:t>0.903</w:t>
            </w:r>
          </w:p>
        </w:tc>
      </w:tr>
      <w:tr w:rsidR="00E10E04" w14:paraId="4F19C8E1" w14:textId="77777777">
        <w:trPr>
          <w:trHeight w:val="293"/>
          <w:jc w:val="center"/>
        </w:trPr>
        <w:tc>
          <w:tcPr>
            <w:tcW w:w="2913" w:type="dxa"/>
            <w:vMerge/>
            <w:tcBorders>
              <w:left w:val="nil"/>
              <w:bottom w:val="single" w:sz="10" w:space="0" w:color="000000"/>
            </w:tcBorders>
            <w:vAlign w:val="center"/>
          </w:tcPr>
          <w:p w14:paraId="15DE460D" w14:textId="77777777" w:rsidR="00E10E04" w:rsidRDefault="00E10E04">
            <w:pPr>
              <w:jc w:val="center"/>
              <w:rPr>
                <w:u w:val="single"/>
              </w:rPr>
            </w:pPr>
          </w:p>
        </w:tc>
        <w:tc>
          <w:tcPr>
            <w:tcW w:w="2911" w:type="dxa"/>
            <w:tcBorders>
              <w:bottom w:val="single" w:sz="10" w:space="0" w:color="000000"/>
            </w:tcBorders>
            <w:vAlign w:val="center"/>
          </w:tcPr>
          <w:p w14:paraId="0B32255C"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u w:val="single"/>
                <w:lang w:eastAsia="zh-CN"/>
              </w:rPr>
              <w:t>SO</w:t>
            </w:r>
            <w:r>
              <w:rPr>
                <w:rFonts w:ascii="Times New Roman" w:hAnsi="Times New Roman" w:cs="Times New Roman"/>
                <w:u w:val="single"/>
                <w:vertAlign w:val="subscript"/>
                <w:lang w:eastAsia="zh-CN"/>
              </w:rPr>
              <w:t>2</w:t>
            </w:r>
          </w:p>
        </w:tc>
        <w:tc>
          <w:tcPr>
            <w:tcW w:w="2908" w:type="dxa"/>
            <w:tcBorders>
              <w:bottom w:val="single" w:sz="10" w:space="0" w:color="000000"/>
              <w:right w:val="nil"/>
            </w:tcBorders>
            <w:vAlign w:val="center"/>
          </w:tcPr>
          <w:p w14:paraId="1DCFFC96" w14:textId="77777777" w:rsidR="00E10E04" w:rsidRDefault="00000000">
            <w:pPr>
              <w:pStyle w:val="TableText"/>
              <w:jc w:val="center"/>
              <w:rPr>
                <w:rFonts w:ascii="Times New Roman" w:hAnsi="Times New Roman" w:cs="Times New Roman"/>
                <w:spacing w:val="-1"/>
                <w:u w:val="single"/>
              </w:rPr>
            </w:pPr>
            <w:r>
              <w:rPr>
                <w:rFonts w:ascii="Times New Roman" w:hAnsi="Times New Roman" w:cs="Times New Roman"/>
                <w:spacing w:val="-2"/>
                <w:u w:val="single"/>
                <w:lang w:eastAsia="zh-CN"/>
              </w:rPr>
              <w:t>0.00</w:t>
            </w:r>
            <w:r>
              <w:rPr>
                <w:rFonts w:ascii="Times New Roman" w:hAnsi="Times New Roman" w:cs="Times New Roman" w:hint="eastAsia"/>
                <w:spacing w:val="-2"/>
                <w:u w:val="single"/>
                <w:lang w:eastAsia="zh-CN"/>
              </w:rPr>
              <w:t>17</w:t>
            </w:r>
          </w:p>
        </w:tc>
      </w:tr>
    </w:tbl>
    <w:p w14:paraId="2B3C3708" w14:textId="77777777" w:rsidR="00E10E04" w:rsidRDefault="00000000">
      <w:pPr>
        <w:spacing w:line="360" w:lineRule="auto"/>
        <w:ind w:firstLineChars="200" w:firstLine="480"/>
        <w:rPr>
          <w:sz w:val="24"/>
          <w:szCs w:val="24"/>
          <w:u w:val="single"/>
        </w:rPr>
      </w:pPr>
      <w:r>
        <w:rPr>
          <w:sz w:val="24"/>
          <w:szCs w:val="24"/>
          <w:u w:val="single"/>
        </w:rPr>
        <w:t>综上所述，本项目产生的农用机械燃油废气污染物的排污负荷不大，不会对周围敏感目标及环境空气产生明显的影响</w:t>
      </w:r>
      <w:r>
        <w:rPr>
          <w:rFonts w:hint="eastAsia"/>
          <w:sz w:val="24"/>
          <w:szCs w:val="24"/>
          <w:u w:val="single"/>
        </w:rPr>
        <w:t>。</w:t>
      </w:r>
    </w:p>
    <w:p w14:paraId="4017F8D6" w14:textId="77777777" w:rsidR="00E10E04" w:rsidRDefault="00000000">
      <w:pPr>
        <w:keepNext/>
        <w:keepLines/>
        <w:adjustRightInd w:val="0"/>
        <w:snapToGrid w:val="0"/>
        <w:spacing w:line="360" w:lineRule="auto"/>
        <w:outlineLvl w:val="2"/>
        <w:rPr>
          <w:b/>
          <w:bCs/>
          <w:sz w:val="24"/>
          <w:szCs w:val="24"/>
          <w:u w:val="single"/>
        </w:rPr>
      </w:pPr>
      <w:r>
        <w:rPr>
          <w:rFonts w:hint="eastAsia"/>
          <w:b/>
          <w:bCs/>
          <w:sz w:val="24"/>
          <w:szCs w:val="24"/>
          <w:u w:val="single"/>
        </w:rPr>
        <w:t xml:space="preserve">6.1.3 </w:t>
      </w:r>
      <w:r>
        <w:rPr>
          <w:rFonts w:hint="eastAsia"/>
          <w:b/>
          <w:bCs/>
          <w:sz w:val="24"/>
          <w:szCs w:val="24"/>
          <w:u w:val="single"/>
        </w:rPr>
        <w:t>进出停车场机动车尾气环境影响分析</w:t>
      </w:r>
    </w:p>
    <w:p w14:paraId="72B1F5CB" w14:textId="77777777" w:rsidR="00E10E04" w:rsidRDefault="00000000">
      <w:pPr>
        <w:spacing w:line="360" w:lineRule="auto"/>
        <w:ind w:firstLineChars="200" w:firstLine="480"/>
        <w:rPr>
          <w:sz w:val="24"/>
          <w:szCs w:val="24"/>
          <w:u w:val="single"/>
        </w:rPr>
      </w:pPr>
      <w:r>
        <w:rPr>
          <w:sz w:val="24"/>
          <w:szCs w:val="24"/>
          <w:u w:val="single"/>
        </w:rPr>
        <w:t>本项目</w:t>
      </w:r>
      <w:r>
        <w:rPr>
          <w:rFonts w:hint="eastAsia"/>
          <w:sz w:val="24"/>
          <w:szCs w:val="24"/>
          <w:u w:val="single"/>
        </w:rPr>
        <w:t>地上共</w:t>
      </w:r>
      <w:r>
        <w:rPr>
          <w:rFonts w:hint="eastAsia"/>
          <w:sz w:val="24"/>
          <w:szCs w:val="24"/>
          <w:u w:val="single"/>
        </w:rPr>
        <w:t>120</w:t>
      </w:r>
      <w:r>
        <w:rPr>
          <w:rFonts w:hint="eastAsia"/>
          <w:sz w:val="24"/>
          <w:szCs w:val="24"/>
          <w:u w:val="single"/>
        </w:rPr>
        <w:t>个车位</w:t>
      </w:r>
      <w:r>
        <w:rPr>
          <w:sz w:val="24"/>
          <w:szCs w:val="24"/>
          <w:u w:val="single"/>
        </w:rPr>
        <w:t>。本项目</w:t>
      </w:r>
      <w:r>
        <w:rPr>
          <w:rFonts w:hint="eastAsia"/>
          <w:sz w:val="24"/>
          <w:szCs w:val="24"/>
          <w:u w:val="single"/>
        </w:rPr>
        <w:t>往年最大</w:t>
      </w:r>
      <w:r>
        <w:rPr>
          <w:sz w:val="24"/>
          <w:szCs w:val="24"/>
          <w:u w:val="single"/>
        </w:rPr>
        <w:t>每天接待游客</w:t>
      </w:r>
      <w:r>
        <w:rPr>
          <w:rFonts w:hint="eastAsia"/>
          <w:sz w:val="24"/>
          <w:szCs w:val="24"/>
          <w:u w:val="single"/>
        </w:rPr>
        <w:t>120</w:t>
      </w:r>
      <w:r>
        <w:rPr>
          <w:sz w:val="24"/>
          <w:szCs w:val="24"/>
          <w:u w:val="single"/>
        </w:rPr>
        <w:t>人次，项目停车位能满足本项目需求。结果见表</w:t>
      </w:r>
      <w:r>
        <w:rPr>
          <w:rFonts w:hint="eastAsia"/>
          <w:sz w:val="24"/>
          <w:szCs w:val="24"/>
          <w:u w:val="single"/>
        </w:rPr>
        <w:t>6</w:t>
      </w:r>
      <w:r>
        <w:rPr>
          <w:sz w:val="24"/>
          <w:szCs w:val="24"/>
          <w:u w:val="single"/>
        </w:rPr>
        <w:t>.1-</w:t>
      </w:r>
      <w:r>
        <w:rPr>
          <w:rFonts w:hint="eastAsia"/>
          <w:sz w:val="24"/>
          <w:szCs w:val="24"/>
          <w:u w:val="single"/>
        </w:rPr>
        <w:t>3</w:t>
      </w:r>
      <w:r>
        <w:rPr>
          <w:rFonts w:hint="eastAsia"/>
          <w:sz w:val="24"/>
          <w:szCs w:val="24"/>
          <w:u w:val="single"/>
        </w:rPr>
        <w:t>。</w:t>
      </w:r>
    </w:p>
    <w:p w14:paraId="302F5499" w14:textId="77777777" w:rsidR="00E10E04" w:rsidRDefault="00000000">
      <w:pPr>
        <w:pStyle w:val="af4"/>
        <w:spacing w:line="240" w:lineRule="auto"/>
        <w:jc w:val="center"/>
        <w:rPr>
          <w:rFonts w:cs="Times New Roman"/>
          <w:b/>
          <w:bCs/>
          <w:sz w:val="21"/>
          <w:szCs w:val="21"/>
          <w:u w:val="single"/>
        </w:rPr>
      </w:pPr>
      <w:r>
        <w:rPr>
          <w:rFonts w:cs="Times New Roman"/>
          <w:b/>
          <w:bCs/>
          <w:sz w:val="21"/>
          <w:szCs w:val="21"/>
          <w:u w:val="single"/>
        </w:rPr>
        <w:t>表</w:t>
      </w:r>
      <w:r>
        <w:rPr>
          <w:rFonts w:cs="Times New Roman" w:hint="eastAsia"/>
          <w:b/>
          <w:bCs/>
          <w:sz w:val="21"/>
          <w:szCs w:val="21"/>
          <w:u w:val="single"/>
        </w:rPr>
        <w:t>6.1-3</w:t>
      </w:r>
      <w:r>
        <w:rPr>
          <w:rFonts w:cs="Times New Roman"/>
          <w:b/>
          <w:bCs/>
          <w:sz w:val="21"/>
          <w:szCs w:val="21"/>
          <w:u w:val="single"/>
        </w:rPr>
        <w:t xml:space="preserve"> </w:t>
      </w:r>
      <w:r>
        <w:rPr>
          <w:rFonts w:cs="Times New Roman" w:hint="eastAsia"/>
          <w:b/>
          <w:bCs/>
          <w:sz w:val="21"/>
          <w:szCs w:val="21"/>
          <w:u w:val="single"/>
        </w:rPr>
        <w:t>机动车尾气排放情况</w:t>
      </w:r>
    </w:p>
    <w:tbl>
      <w:tblPr>
        <w:tblStyle w:val="TableNormal"/>
        <w:tblW w:w="8798" w:type="dxa"/>
        <w:jc w:val="center"/>
        <w:tblInd w:w="0" w:type="dxa"/>
        <w:tblBorders>
          <w:top w:val="single" w:sz="4" w:space="0" w:color="auto"/>
          <w:left w:val="single" w:sz="4" w:space="0" w:color="000000"/>
          <w:bottom w:val="single" w:sz="4" w:space="0" w:color="000000"/>
          <w:insideH w:val="single" w:sz="4" w:space="0" w:color="auto"/>
          <w:insideV w:val="single" w:sz="4" w:space="0" w:color="auto"/>
        </w:tblBorders>
        <w:tblLayout w:type="fixed"/>
        <w:tblLook w:val="04A0" w:firstRow="1" w:lastRow="0" w:firstColumn="1" w:lastColumn="0" w:noHBand="0" w:noVBand="1"/>
      </w:tblPr>
      <w:tblGrid>
        <w:gridCol w:w="1772"/>
        <w:gridCol w:w="1756"/>
        <w:gridCol w:w="879"/>
        <w:gridCol w:w="880"/>
        <w:gridCol w:w="877"/>
        <w:gridCol w:w="878"/>
        <w:gridCol w:w="878"/>
        <w:gridCol w:w="878"/>
      </w:tblGrid>
      <w:tr w:rsidR="00E10E04" w14:paraId="76ADAF96" w14:textId="77777777">
        <w:trPr>
          <w:trHeight w:val="303"/>
          <w:jc w:val="center"/>
        </w:trPr>
        <w:tc>
          <w:tcPr>
            <w:tcW w:w="1772" w:type="dxa"/>
            <w:tcBorders>
              <w:left w:val="nil"/>
            </w:tcBorders>
            <w:vAlign w:val="center"/>
          </w:tcPr>
          <w:p w14:paraId="22CD4222"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项目</w:t>
            </w:r>
          </w:p>
        </w:tc>
        <w:tc>
          <w:tcPr>
            <w:tcW w:w="1756" w:type="dxa"/>
            <w:vAlign w:val="center"/>
          </w:tcPr>
          <w:p w14:paraId="376ECFF2"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5"/>
                <w:u w:val="single"/>
              </w:rPr>
              <w:t>车位数（个）</w:t>
            </w:r>
          </w:p>
        </w:tc>
        <w:tc>
          <w:tcPr>
            <w:tcW w:w="1759" w:type="dxa"/>
            <w:gridSpan w:val="2"/>
            <w:vAlign w:val="center"/>
          </w:tcPr>
          <w:p w14:paraId="312C363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b/>
                <w:bCs/>
                <w:spacing w:val="-6"/>
                <w:u w:val="single"/>
                <w:lang w:eastAsia="zh-CN"/>
              </w:rPr>
              <w:t>THC</w:t>
            </w:r>
          </w:p>
        </w:tc>
        <w:tc>
          <w:tcPr>
            <w:tcW w:w="1755" w:type="dxa"/>
            <w:gridSpan w:val="2"/>
            <w:vAlign w:val="center"/>
          </w:tcPr>
          <w:p w14:paraId="08293B92"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4"/>
                <w:u w:val="single"/>
              </w:rPr>
              <w:t>CO</w:t>
            </w:r>
          </w:p>
        </w:tc>
        <w:tc>
          <w:tcPr>
            <w:tcW w:w="1756" w:type="dxa"/>
            <w:gridSpan w:val="2"/>
            <w:vAlign w:val="center"/>
          </w:tcPr>
          <w:p w14:paraId="30DF041E" w14:textId="77777777" w:rsidR="00E10E04" w:rsidRDefault="00000000">
            <w:pPr>
              <w:pStyle w:val="TableText"/>
              <w:jc w:val="center"/>
              <w:rPr>
                <w:rFonts w:ascii="Times New Roman" w:hAnsi="Times New Roman" w:cs="Times New Roman"/>
                <w:u w:val="single"/>
              </w:rPr>
            </w:pPr>
            <w:r>
              <w:rPr>
                <w:rFonts w:ascii="Times New Roman" w:hAnsi="Times New Roman" w:cs="Times New Roman"/>
                <w:b/>
                <w:bCs/>
                <w:spacing w:val="-3"/>
                <w:u w:val="single"/>
              </w:rPr>
              <w:t>NOx</w:t>
            </w:r>
          </w:p>
        </w:tc>
      </w:tr>
      <w:tr w:rsidR="00E10E04" w14:paraId="62C74B64" w14:textId="77777777">
        <w:trPr>
          <w:trHeight w:val="313"/>
          <w:jc w:val="center"/>
        </w:trPr>
        <w:tc>
          <w:tcPr>
            <w:tcW w:w="1772" w:type="dxa"/>
            <w:vMerge w:val="restart"/>
            <w:tcBorders>
              <w:left w:val="nil"/>
            </w:tcBorders>
            <w:vAlign w:val="center"/>
          </w:tcPr>
          <w:p w14:paraId="003612A5" w14:textId="77777777" w:rsidR="00E10E04" w:rsidRDefault="00000000">
            <w:pPr>
              <w:pStyle w:val="TableText"/>
              <w:jc w:val="center"/>
              <w:rPr>
                <w:rFonts w:ascii="Times New Roman" w:hAnsi="Times New Roman" w:cs="Times New Roman"/>
                <w:u w:val="single"/>
              </w:rPr>
            </w:pPr>
            <w:r>
              <w:rPr>
                <w:rFonts w:ascii="Times New Roman" w:hAnsi="Times New Roman" w:cs="Times New Roman"/>
                <w:spacing w:val="-3"/>
                <w:u w:val="single"/>
              </w:rPr>
              <w:t>总计</w:t>
            </w:r>
          </w:p>
        </w:tc>
        <w:tc>
          <w:tcPr>
            <w:tcW w:w="1756" w:type="dxa"/>
            <w:vMerge w:val="restart"/>
            <w:vAlign w:val="center"/>
          </w:tcPr>
          <w:p w14:paraId="3575EEE0"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spacing w:val="-5"/>
                <w:u w:val="single"/>
                <w:lang w:eastAsia="zh-CN"/>
              </w:rPr>
              <w:t>120</w:t>
            </w:r>
          </w:p>
        </w:tc>
        <w:tc>
          <w:tcPr>
            <w:tcW w:w="879" w:type="dxa"/>
            <w:vAlign w:val="center"/>
          </w:tcPr>
          <w:p w14:paraId="0859E44B"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80" w:type="dxa"/>
            <w:vAlign w:val="center"/>
          </w:tcPr>
          <w:p w14:paraId="7B97B5BC"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c>
          <w:tcPr>
            <w:tcW w:w="877" w:type="dxa"/>
            <w:vAlign w:val="center"/>
          </w:tcPr>
          <w:p w14:paraId="0623D8BF" w14:textId="77777777" w:rsidR="00E10E04" w:rsidRDefault="00000000">
            <w:pPr>
              <w:pStyle w:val="TableText"/>
              <w:jc w:val="center"/>
              <w:rPr>
                <w:rFonts w:ascii="Times New Roman" w:hAnsi="Times New Roman" w:cs="Times New Roman"/>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78" w:type="dxa"/>
            <w:vAlign w:val="center"/>
          </w:tcPr>
          <w:p w14:paraId="283EDD26"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c>
          <w:tcPr>
            <w:tcW w:w="878" w:type="dxa"/>
            <w:vAlign w:val="center"/>
          </w:tcPr>
          <w:p w14:paraId="0EB6B268" w14:textId="77777777" w:rsidR="00E10E04" w:rsidRDefault="00000000">
            <w:pPr>
              <w:pStyle w:val="TableText"/>
              <w:jc w:val="center"/>
              <w:rPr>
                <w:rFonts w:ascii="Times New Roman" w:hAnsi="Times New Roman" w:cs="Times New Roman"/>
                <w:u w:val="single"/>
                <w:lang w:eastAsia="zh-CN"/>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kg/d</w:t>
            </w:r>
            <w:r>
              <w:rPr>
                <w:rFonts w:ascii="Times New Roman" w:hAnsi="Times New Roman" w:cs="Times New Roman" w:hint="eastAsia"/>
                <w:u w:val="single"/>
                <w:lang w:eastAsia="zh-CN"/>
              </w:rPr>
              <w:t>）</w:t>
            </w:r>
          </w:p>
        </w:tc>
        <w:tc>
          <w:tcPr>
            <w:tcW w:w="878" w:type="dxa"/>
            <w:vAlign w:val="center"/>
          </w:tcPr>
          <w:p w14:paraId="11E6EAB8" w14:textId="77777777" w:rsidR="00E10E04" w:rsidRDefault="00000000">
            <w:pPr>
              <w:pStyle w:val="TableText"/>
              <w:jc w:val="center"/>
              <w:rPr>
                <w:rFonts w:ascii="Times New Roman" w:hAnsi="Times New Roman" w:cs="Times New Roman"/>
                <w:spacing w:val="-2"/>
                <w:u w:val="single"/>
              </w:rPr>
            </w:pPr>
            <w:r>
              <w:rPr>
                <w:rFonts w:ascii="Times New Roman" w:hAnsi="Times New Roman" w:cs="Times New Roman" w:hint="eastAsia"/>
                <w:u w:val="single"/>
                <w:lang w:eastAsia="zh-CN"/>
              </w:rPr>
              <w:t>排放量（</w:t>
            </w:r>
            <w:r>
              <w:rPr>
                <w:rFonts w:ascii="Times New Roman" w:hAnsi="Times New Roman" w:cs="Times New Roman" w:hint="eastAsia"/>
                <w:u w:val="single"/>
                <w:lang w:eastAsia="zh-CN"/>
              </w:rPr>
              <w:t>t/a</w:t>
            </w:r>
            <w:r>
              <w:rPr>
                <w:rFonts w:ascii="Times New Roman" w:hAnsi="Times New Roman" w:cs="Times New Roman" w:hint="eastAsia"/>
                <w:u w:val="single"/>
                <w:lang w:eastAsia="zh-CN"/>
              </w:rPr>
              <w:t>）</w:t>
            </w:r>
          </w:p>
        </w:tc>
      </w:tr>
      <w:tr w:rsidR="00E10E04" w14:paraId="15971436" w14:textId="77777777">
        <w:trPr>
          <w:trHeight w:val="313"/>
          <w:jc w:val="center"/>
        </w:trPr>
        <w:tc>
          <w:tcPr>
            <w:tcW w:w="1772" w:type="dxa"/>
            <w:vMerge/>
            <w:tcBorders>
              <w:left w:val="nil"/>
            </w:tcBorders>
            <w:vAlign w:val="center"/>
          </w:tcPr>
          <w:p w14:paraId="12A41E29" w14:textId="77777777" w:rsidR="00E10E04" w:rsidRDefault="00E10E04">
            <w:pPr>
              <w:pStyle w:val="TableText"/>
              <w:jc w:val="center"/>
              <w:rPr>
                <w:rFonts w:ascii="Times New Roman" w:hAnsi="Times New Roman" w:cs="Times New Roman"/>
                <w:spacing w:val="-3"/>
                <w:u w:val="single"/>
              </w:rPr>
            </w:pPr>
          </w:p>
        </w:tc>
        <w:tc>
          <w:tcPr>
            <w:tcW w:w="1756" w:type="dxa"/>
            <w:vMerge/>
            <w:vAlign w:val="center"/>
          </w:tcPr>
          <w:p w14:paraId="3D25D4C6" w14:textId="77777777" w:rsidR="00E10E04" w:rsidRDefault="00E10E04">
            <w:pPr>
              <w:pStyle w:val="TableText"/>
              <w:jc w:val="center"/>
              <w:rPr>
                <w:rFonts w:ascii="Times New Roman" w:hAnsi="Times New Roman" w:cs="Times New Roman"/>
                <w:spacing w:val="-5"/>
                <w:u w:val="single"/>
                <w:lang w:eastAsia="zh-CN"/>
              </w:rPr>
            </w:pPr>
          </w:p>
        </w:tc>
        <w:tc>
          <w:tcPr>
            <w:tcW w:w="879" w:type="dxa"/>
            <w:vAlign w:val="center"/>
          </w:tcPr>
          <w:p w14:paraId="6F608D83"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0.326</w:t>
            </w:r>
          </w:p>
        </w:tc>
        <w:tc>
          <w:tcPr>
            <w:tcW w:w="880" w:type="dxa"/>
            <w:vAlign w:val="center"/>
          </w:tcPr>
          <w:p w14:paraId="6621D5C5"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0.118</w:t>
            </w:r>
          </w:p>
        </w:tc>
        <w:tc>
          <w:tcPr>
            <w:tcW w:w="877" w:type="dxa"/>
            <w:vAlign w:val="center"/>
          </w:tcPr>
          <w:p w14:paraId="3B12D815"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0.768</w:t>
            </w:r>
          </w:p>
        </w:tc>
        <w:tc>
          <w:tcPr>
            <w:tcW w:w="878" w:type="dxa"/>
            <w:vAlign w:val="center"/>
          </w:tcPr>
          <w:p w14:paraId="5CF87E96"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0.277</w:t>
            </w:r>
          </w:p>
        </w:tc>
        <w:tc>
          <w:tcPr>
            <w:tcW w:w="878" w:type="dxa"/>
            <w:vAlign w:val="center"/>
          </w:tcPr>
          <w:p w14:paraId="441D1BFB"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0.049</w:t>
            </w:r>
          </w:p>
        </w:tc>
        <w:tc>
          <w:tcPr>
            <w:tcW w:w="878" w:type="dxa"/>
            <w:vAlign w:val="center"/>
          </w:tcPr>
          <w:p w14:paraId="2BC73DB5" w14:textId="77777777" w:rsidR="00E10E04" w:rsidRDefault="00000000">
            <w:pPr>
              <w:pStyle w:val="TableText"/>
              <w:jc w:val="center"/>
              <w:rPr>
                <w:rFonts w:ascii="Times New Roman" w:hAnsi="Times New Roman" w:cs="Times New Roman"/>
                <w:spacing w:val="-2"/>
                <w:u w:val="single"/>
                <w:lang w:eastAsia="zh-CN"/>
              </w:rPr>
            </w:pPr>
            <w:r>
              <w:rPr>
                <w:rFonts w:ascii="Times New Roman" w:hAnsi="Times New Roman" w:cs="Times New Roman" w:hint="eastAsia"/>
                <w:spacing w:val="-2"/>
                <w:u w:val="single"/>
                <w:lang w:eastAsia="zh-CN"/>
              </w:rPr>
              <w:t>0.018</w:t>
            </w:r>
          </w:p>
        </w:tc>
      </w:tr>
    </w:tbl>
    <w:p w14:paraId="5FEF0BB8" w14:textId="77777777" w:rsidR="00E10E04" w:rsidRDefault="00000000">
      <w:pPr>
        <w:spacing w:line="360" w:lineRule="auto"/>
        <w:ind w:firstLineChars="200" w:firstLine="480"/>
        <w:rPr>
          <w:sz w:val="24"/>
          <w:szCs w:val="24"/>
          <w:u w:val="single"/>
        </w:rPr>
      </w:pPr>
      <w:r>
        <w:rPr>
          <w:sz w:val="24"/>
          <w:szCs w:val="24"/>
          <w:u w:val="single"/>
        </w:rPr>
        <w:t>地上停车场敞开式布置，采取自然通风，地上泊位废气易于扩散且排放量相对较小，对周边产生环境影响较小。</w:t>
      </w:r>
      <w:r>
        <w:rPr>
          <w:rFonts w:hint="eastAsia"/>
          <w:sz w:val="24"/>
          <w:szCs w:val="24"/>
          <w:u w:val="single"/>
        </w:rPr>
        <w:t>地面停车场车位由于相对较分散，怠速时间较短，废气产生量相对较小，且停车场为露天开阔环境，汽车尾气易于在大气中扩散稀释，同时可通过区域绿地吸附净化，对周边环境影响较小。</w:t>
      </w:r>
    </w:p>
    <w:p w14:paraId="70A18335" w14:textId="77777777" w:rsidR="00E10E04" w:rsidRDefault="00000000">
      <w:pPr>
        <w:adjustRightInd w:val="0"/>
        <w:snapToGrid w:val="0"/>
        <w:spacing w:line="360" w:lineRule="auto"/>
        <w:outlineLvl w:val="2"/>
        <w:rPr>
          <w:b/>
          <w:bCs/>
          <w:sz w:val="24"/>
          <w:szCs w:val="24"/>
          <w:u w:val="single"/>
        </w:rPr>
      </w:pPr>
      <w:r>
        <w:rPr>
          <w:rFonts w:hint="eastAsia"/>
          <w:b/>
          <w:bCs/>
          <w:sz w:val="24"/>
          <w:szCs w:val="24"/>
          <w:u w:val="single"/>
        </w:rPr>
        <w:t xml:space="preserve">6.1.4 </w:t>
      </w:r>
      <w:r>
        <w:rPr>
          <w:rFonts w:hint="eastAsia"/>
          <w:b/>
          <w:bCs/>
          <w:sz w:val="24"/>
          <w:szCs w:val="24"/>
          <w:u w:val="single"/>
        </w:rPr>
        <w:t>食堂废气环境影响分析</w:t>
      </w:r>
    </w:p>
    <w:p w14:paraId="7F3381A2" w14:textId="77777777" w:rsidR="00E10E04" w:rsidRDefault="00000000">
      <w:pPr>
        <w:spacing w:line="360" w:lineRule="auto"/>
        <w:ind w:firstLineChars="200" w:firstLine="480"/>
        <w:rPr>
          <w:sz w:val="24"/>
          <w:szCs w:val="24"/>
          <w:u w:val="single"/>
        </w:rPr>
      </w:pPr>
      <w:r>
        <w:rPr>
          <w:rFonts w:hint="eastAsia"/>
          <w:sz w:val="24"/>
          <w:szCs w:val="24"/>
          <w:u w:val="single"/>
        </w:rPr>
        <w:t>根据</w:t>
      </w:r>
      <w:r>
        <w:rPr>
          <w:rFonts w:hint="eastAsia"/>
          <w:sz w:val="24"/>
          <w:szCs w:val="24"/>
          <w:u w:val="single"/>
        </w:rPr>
        <w:t>2026</w:t>
      </w:r>
      <w:r>
        <w:rPr>
          <w:rFonts w:hint="eastAsia"/>
          <w:sz w:val="24"/>
          <w:szCs w:val="24"/>
          <w:u w:val="single"/>
        </w:rPr>
        <w:t>年</w:t>
      </w:r>
      <w:r>
        <w:rPr>
          <w:rFonts w:hint="eastAsia"/>
          <w:sz w:val="24"/>
          <w:szCs w:val="24"/>
          <w:u w:val="single"/>
        </w:rPr>
        <w:t>2</w:t>
      </w:r>
      <w:r>
        <w:rPr>
          <w:rFonts w:hint="eastAsia"/>
          <w:sz w:val="24"/>
          <w:szCs w:val="24"/>
          <w:u w:val="single"/>
        </w:rPr>
        <w:t>月</w:t>
      </w:r>
      <w:r>
        <w:rPr>
          <w:rFonts w:hint="eastAsia"/>
          <w:sz w:val="24"/>
          <w:szCs w:val="24"/>
          <w:u w:val="single"/>
        </w:rPr>
        <w:t>6</w:t>
      </w:r>
      <w:r>
        <w:rPr>
          <w:rFonts w:hint="eastAsia"/>
          <w:sz w:val="24"/>
          <w:szCs w:val="24"/>
          <w:u w:val="single"/>
        </w:rPr>
        <w:t>日建设单位委托湖南德环检测中心出具的监测报告（</w:t>
      </w:r>
      <w:r>
        <w:rPr>
          <w:rFonts w:hint="eastAsia"/>
          <w:sz w:val="24"/>
          <w:szCs w:val="24"/>
          <w:u w:val="single"/>
        </w:rPr>
        <w:t>HHJC20260002</w:t>
      </w:r>
      <w:r>
        <w:rPr>
          <w:rFonts w:hint="eastAsia"/>
          <w:sz w:val="24"/>
          <w:szCs w:val="24"/>
          <w:u w:val="single"/>
        </w:rPr>
        <w:t>），油烟排放情况监测数据见表</w:t>
      </w:r>
      <w:r>
        <w:rPr>
          <w:rFonts w:hint="eastAsia"/>
          <w:sz w:val="24"/>
          <w:szCs w:val="24"/>
          <w:u w:val="single"/>
        </w:rPr>
        <w:t>4.2-5</w:t>
      </w:r>
      <w:r>
        <w:rPr>
          <w:rFonts w:hint="eastAsia"/>
          <w:sz w:val="24"/>
          <w:szCs w:val="24"/>
          <w:u w:val="single"/>
        </w:rPr>
        <w:t>。按餐厅厨房每天工作</w:t>
      </w:r>
      <w:r>
        <w:rPr>
          <w:rFonts w:hint="eastAsia"/>
          <w:sz w:val="24"/>
          <w:szCs w:val="24"/>
          <w:u w:val="single"/>
        </w:rPr>
        <w:t>5h</w:t>
      </w:r>
      <w:r>
        <w:rPr>
          <w:rFonts w:hint="eastAsia"/>
          <w:sz w:val="24"/>
          <w:szCs w:val="24"/>
          <w:u w:val="single"/>
        </w:rPr>
        <w:t>，</w:t>
      </w:r>
      <w:r>
        <w:rPr>
          <w:rFonts w:hint="eastAsia"/>
          <w:sz w:val="24"/>
          <w:szCs w:val="24"/>
          <w:u w:val="single"/>
        </w:rPr>
        <w:lastRenderedPageBreak/>
        <w:t>年工作</w:t>
      </w:r>
      <w:r>
        <w:rPr>
          <w:rFonts w:hint="eastAsia"/>
          <w:sz w:val="24"/>
          <w:szCs w:val="24"/>
          <w:u w:val="single"/>
        </w:rPr>
        <w:t>361d</w:t>
      </w:r>
      <w:r>
        <w:rPr>
          <w:rFonts w:hint="eastAsia"/>
          <w:sz w:val="24"/>
          <w:szCs w:val="24"/>
          <w:u w:val="single"/>
        </w:rPr>
        <w:t>计，则油烟年排放量</w:t>
      </w:r>
      <w:r>
        <w:rPr>
          <w:rFonts w:hint="eastAsia"/>
          <w:sz w:val="24"/>
          <w:szCs w:val="24"/>
          <w:u w:val="single"/>
        </w:rPr>
        <w:t>0.025kg</w:t>
      </w:r>
      <w:r>
        <w:rPr>
          <w:sz w:val="24"/>
          <w:szCs w:val="24"/>
          <w:u w:val="single"/>
        </w:rPr>
        <w:t>。</w:t>
      </w:r>
    </w:p>
    <w:p w14:paraId="76012DF1" w14:textId="77777777" w:rsidR="00E10E04" w:rsidRDefault="00000000">
      <w:pPr>
        <w:spacing w:line="360" w:lineRule="auto"/>
        <w:ind w:firstLineChars="200" w:firstLine="480"/>
        <w:rPr>
          <w:sz w:val="24"/>
          <w:szCs w:val="24"/>
          <w:u w:val="single"/>
        </w:rPr>
      </w:pPr>
      <w:r>
        <w:rPr>
          <w:sz w:val="24"/>
          <w:szCs w:val="24"/>
          <w:u w:val="single"/>
        </w:rPr>
        <w:t>根据球场内食堂</w:t>
      </w:r>
      <w:r>
        <w:rPr>
          <w:rFonts w:hint="eastAsia"/>
          <w:sz w:val="24"/>
          <w:szCs w:val="24"/>
          <w:u w:val="single"/>
        </w:rPr>
        <w:t>油烟排口</w:t>
      </w:r>
      <w:r>
        <w:rPr>
          <w:sz w:val="24"/>
          <w:szCs w:val="24"/>
          <w:u w:val="single"/>
        </w:rPr>
        <w:t>的实测数据可知，厨房油烟平均排放浓度</w:t>
      </w:r>
      <w:r>
        <w:rPr>
          <w:rFonts w:hint="eastAsia"/>
          <w:sz w:val="24"/>
          <w:szCs w:val="24"/>
          <w:u w:val="single"/>
        </w:rPr>
        <w:t>1.5</w:t>
      </w:r>
      <w:r>
        <w:rPr>
          <w:sz w:val="24"/>
          <w:szCs w:val="24"/>
          <w:u w:val="single"/>
        </w:rPr>
        <w:t>mg/m</w:t>
      </w:r>
      <w:r>
        <w:rPr>
          <w:sz w:val="24"/>
          <w:szCs w:val="24"/>
          <w:u w:val="single"/>
          <w:vertAlign w:val="superscript"/>
        </w:rPr>
        <w:t>3</w:t>
      </w:r>
      <w:r>
        <w:rPr>
          <w:sz w:val="24"/>
          <w:szCs w:val="24"/>
          <w:u w:val="single"/>
        </w:rPr>
        <w:t>，可满足《饮食业油烟排放标准（试行）》（</w:t>
      </w:r>
      <w:r>
        <w:rPr>
          <w:sz w:val="24"/>
          <w:szCs w:val="24"/>
          <w:u w:val="single"/>
        </w:rPr>
        <w:t>GB18483-2001</w:t>
      </w:r>
      <w:r>
        <w:rPr>
          <w:sz w:val="24"/>
          <w:szCs w:val="24"/>
          <w:u w:val="single"/>
        </w:rPr>
        <w:t>）中的最高允许排放浓度限值要求</w:t>
      </w:r>
      <w:r>
        <w:rPr>
          <w:rFonts w:hint="eastAsia"/>
          <w:sz w:val="24"/>
          <w:szCs w:val="24"/>
          <w:u w:val="single"/>
        </w:rPr>
        <w:t>。</w:t>
      </w:r>
    </w:p>
    <w:p w14:paraId="264C6DC3" w14:textId="77777777" w:rsidR="00E10E04" w:rsidRDefault="00000000">
      <w:pPr>
        <w:adjustRightInd w:val="0"/>
        <w:snapToGrid w:val="0"/>
        <w:spacing w:line="360" w:lineRule="auto"/>
        <w:outlineLvl w:val="2"/>
        <w:rPr>
          <w:b/>
          <w:bCs/>
          <w:sz w:val="24"/>
          <w:szCs w:val="24"/>
          <w:u w:val="single"/>
        </w:rPr>
      </w:pPr>
      <w:r>
        <w:rPr>
          <w:rFonts w:hint="eastAsia"/>
          <w:b/>
          <w:bCs/>
          <w:sz w:val="24"/>
          <w:szCs w:val="24"/>
          <w:u w:val="single"/>
        </w:rPr>
        <w:t xml:space="preserve">6.1.5 </w:t>
      </w:r>
      <w:r>
        <w:rPr>
          <w:rFonts w:hint="eastAsia"/>
          <w:b/>
          <w:bCs/>
          <w:sz w:val="24"/>
          <w:szCs w:val="24"/>
          <w:u w:val="single"/>
        </w:rPr>
        <w:t>柴油、汽油储存和加油废气环境影响分析</w:t>
      </w:r>
    </w:p>
    <w:p w14:paraId="5D1BAB61" w14:textId="77777777" w:rsidR="00E10E04" w:rsidRDefault="00000000">
      <w:pPr>
        <w:spacing w:line="360" w:lineRule="auto"/>
        <w:ind w:firstLineChars="200" w:firstLine="480"/>
        <w:rPr>
          <w:sz w:val="24"/>
          <w:szCs w:val="24"/>
          <w:u w:val="single"/>
        </w:rPr>
      </w:pPr>
      <w:r>
        <w:rPr>
          <w:rFonts w:ascii="宋体" w:hAnsi="宋体" w:cs="宋体"/>
          <w:sz w:val="24"/>
          <w:szCs w:val="24"/>
          <w:u w:val="single"/>
        </w:rPr>
        <w:t>经核算，汽油</w:t>
      </w:r>
      <w:r>
        <w:rPr>
          <w:rFonts w:ascii="宋体" w:hAnsi="宋体" w:cs="宋体" w:hint="eastAsia"/>
          <w:sz w:val="24"/>
          <w:szCs w:val="24"/>
          <w:u w:val="single"/>
        </w:rPr>
        <w:t>和柴油</w:t>
      </w:r>
      <w:r>
        <w:rPr>
          <w:rFonts w:ascii="宋体" w:hAnsi="宋体" w:cs="宋体"/>
          <w:sz w:val="24"/>
          <w:szCs w:val="24"/>
          <w:u w:val="single"/>
        </w:rPr>
        <w:t>储存、加注</w:t>
      </w:r>
      <w:r>
        <w:rPr>
          <w:rFonts w:ascii="宋体" w:hAnsi="宋体" w:cs="宋体" w:hint="eastAsia"/>
          <w:sz w:val="24"/>
          <w:szCs w:val="24"/>
          <w:u w:val="single"/>
        </w:rPr>
        <w:t>过程</w:t>
      </w:r>
      <w:r>
        <w:rPr>
          <w:rFonts w:ascii="宋体" w:hAnsi="宋体" w:cs="宋体"/>
          <w:sz w:val="24"/>
          <w:szCs w:val="24"/>
          <w:u w:val="single"/>
        </w:rPr>
        <w:t>非甲烷总烃年产生量</w:t>
      </w:r>
      <w:r>
        <w:rPr>
          <w:rFonts w:ascii="宋体" w:hAnsi="宋体" w:cs="宋体" w:hint="eastAsia"/>
          <w:sz w:val="24"/>
          <w:szCs w:val="24"/>
          <w:u w:val="single"/>
        </w:rPr>
        <w:t>0.0084t</w:t>
      </w:r>
      <w:r>
        <w:rPr>
          <w:rFonts w:ascii="宋体" w:hAnsi="宋体" w:cs="宋体"/>
          <w:sz w:val="24"/>
          <w:szCs w:val="24"/>
          <w:u w:val="single"/>
        </w:rPr>
        <w:t>。整体污染物排放总量偏低，柴油挥发贡献极小，废气以汽油挥发为主。油品均密闭桶装存放，日常油桶加盖管控，加油作业依托库房空间自然扩散，排放量整体有限，经空气稀释扩散后，厂界非甲烷总烃浓度可满足相关管控标准要求，对区域大气环境影响轻微。后续通过维持油桶密闭、规范加油操作、保持库房通风等简单管控措施，可进一步削减挥发损耗，降低大气环境影响</w:t>
      </w:r>
      <w:r>
        <w:rPr>
          <w:rFonts w:ascii="宋体" w:hAnsi="宋体" w:cs="宋体" w:hint="eastAsia"/>
          <w:sz w:val="24"/>
          <w:szCs w:val="24"/>
          <w:u w:val="single"/>
        </w:rPr>
        <w:t>。</w:t>
      </w:r>
    </w:p>
    <w:p w14:paraId="098A8467" w14:textId="77777777" w:rsidR="00E10E04" w:rsidRDefault="00000000">
      <w:pPr>
        <w:adjustRightInd w:val="0"/>
        <w:snapToGrid w:val="0"/>
        <w:spacing w:line="360" w:lineRule="auto"/>
        <w:outlineLvl w:val="2"/>
        <w:rPr>
          <w:b/>
          <w:bCs/>
          <w:sz w:val="24"/>
          <w:szCs w:val="24"/>
          <w:u w:val="single"/>
        </w:rPr>
      </w:pPr>
      <w:r>
        <w:rPr>
          <w:rFonts w:hint="eastAsia"/>
          <w:b/>
          <w:bCs/>
          <w:sz w:val="24"/>
          <w:szCs w:val="24"/>
          <w:u w:val="single"/>
        </w:rPr>
        <w:t>6.1.6</w:t>
      </w:r>
      <w:r>
        <w:rPr>
          <w:rFonts w:hint="eastAsia"/>
          <w:b/>
          <w:bCs/>
          <w:sz w:val="24"/>
          <w:szCs w:val="24"/>
          <w:u w:val="single"/>
        </w:rPr>
        <w:t>大气环境影响回顾性分析结论</w:t>
      </w:r>
    </w:p>
    <w:p w14:paraId="220626EE" w14:textId="77777777" w:rsidR="00E10E04" w:rsidRDefault="00000000">
      <w:pPr>
        <w:spacing w:line="360" w:lineRule="auto"/>
        <w:ind w:firstLineChars="200" w:firstLine="480"/>
        <w:rPr>
          <w:sz w:val="24"/>
          <w:szCs w:val="24"/>
          <w:u w:val="single"/>
        </w:rPr>
      </w:pPr>
      <w:r>
        <w:rPr>
          <w:sz w:val="24"/>
          <w:szCs w:val="24"/>
          <w:u w:val="single"/>
        </w:rPr>
        <w:t>本项目正常营运过程产生的废气主要为本项目依托的餐厅厨房油烟废气、球场维护燃油农机废气和球场内停车场汽车尾气，废气产生量很小且均为生活过程中产生的常见废气，本项目占地面积较大且项目内主要为绿化面积，因此本项目产生的废气能够得到有效的扩散而不会对周边大气环境产生不良影响</w:t>
      </w:r>
      <w:r>
        <w:rPr>
          <w:rFonts w:hint="eastAsia"/>
          <w:sz w:val="24"/>
          <w:szCs w:val="24"/>
          <w:u w:val="single"/>
        </w:rPr>
        <w:t>。</w:t>
      </w:r>
    </w:p>
    <w:p w14:paraId="61104530" w14:textId="77777777" w:rsidR="00E10E04" w:rsidRDefault="00000000">
      <w:pPr>
        <w:adjustRightInd w:val="0"/>
        <w:snapToGrid w:val="0"/>
        <w:spacing w:line="360" w:lineRule="auto"/>
        <w:outlineLvl w:val="2"/>
        <w:rPr>
          <w:b/>
          <w:bCs/>
          <w:sz w:val="24"/>
          <w:szCs w:val="24"/>
        </w:rPr>
      </w:pPr>
      <w:r>
        <w:rPr>
          <w:rFonts w:hint="eastAsia"/>
          <w:b/>
          <w:bCs/>
          <w:sz w:val="24"/>
          <w:szCs w:val="24"/>
        </w:rPr>
        <w:t>6.1.7</w:t>
      </w:r>
      <w:r>
        <w:rPr>
          <w:rFonts w:hint="eastAsia"/>
          <w:b/>
          <w:bCs/>
          <w:sz w:val="24"/>
          <w:szCs w:val="24"/>
        </w:rPr>
        <w:t>建设项目大气环境影响评价自查表</w:t>
      </w:r>
    </w:p>
    <w:p w14:paraId="483B1C47" w14:textId="77777777" w:rsidR="00E10E04" w:rsidRDefault="00000000">
      <w:pPr>
        <w:spacing w:line="360" w:lineRule="auto"/>
        <w:ind w:firstLineChars="200" w:firstLine="480"/>
        <w:rPr>
          <w:bCs/>
          <w:sz w:val="24"/>
          <w:szCs w:val="20"/>
        </w:rPr>
      </w:pPr>
      <w:r>
        <w:rPr>
          <w:bCs/>
          <w:sz w:val="24"/>
          <w:szCs w:val="20"/>
        </w:rPr>
        <w:t>建设项目大气环境影响评价自查表见</w:t>
      </w:r>
      <w:r>
        <w:rPr>
          <w:rFonts w:hint="eastAsia"/>
          <w:bCs/>
          <w:sz w:val="24"/>
          <w:szCs w:val="20"/>
        </w:rPr>
        <w:t>下表</w:t>
      </w:r>
      <w:r>
        <w:rPr>
          <w:bCs/>
          <w:sz w:val="24"/>
          <w:szCs w:val="20"/>
        </w:rPr>
        <w:t>。</w:t>
      </w:r>
    </w:p>
    <w:p w14:paraId="1EB8A178" w14:textId="77777777" w:rsidR="00E10E04" w:rsidRDefault="00000000">
      <w:pPr>
        <w:adjustRightInd w:val="0"/>
        <w:snapToGrid w:val="0"/>
        <w:spacing w:line="360" w:lineRule="auto"/>
        <w:jc w:val="center"/>
        <w:rPr>
          <w:b/>
        </w:rPr>
      </w:pPr>
      <w:r>
        <w:rPr>
          <w:b/>
        </w:rPr>
        <w:t>表</w:t>
      </w:r>
      <w:r>
        <w:rPr>
          <w:rFonts w:hint="eastAsia"/>
          <w:b/>
        </w:rPr>
        <w:t xml:space="preserve">6.1-4  </w:t>
      </w:r>
      <w:r>
        <w:rPr>
          <w:b/>
        </w:rPr>
        <w:t>建设项目大气环境影响评价自查表</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562"/>
        <w:gridCol w:w="993"/>
        <w:gridCol w:w="567"/>
        <w:gridCol w:w="567"/>
        <w:gridCol w:w="844"/>
        <w:gridCol w:w="148"/>
        <w:gridCol w:w="995"/>
        <w:gridCol w:w="848"/>
        <w:gridCol w:w="81"/>
        <w:gridCol w:w="777"/>
        <w:gridCol w:w="700"/>
      </w:tblGrid>
      <w:tr w:rsidR="00E10E04" w14:paraId="3556F5AA" w14:textId="77777777">
        <w:trPr>
          <w:jc w:val="center"/>
        </w:trPr>
        <w:tc>
          <w:tcPr>
            <w:tcW w:w="2212" w:type="dxa"/>
            <w:gridSpan w:val="2"/>
            <w:vAlign w:val="center"/>
          </w:tcPr>
          <w:p w14:paraId="2C172B9F" w14:textId="77777777" w:rsidR="00E10E04" w:rsidRDefault="00000000">
            <w:pPr>
              <w:ind w:leftChars="-50" w:left="-105" w:rightChars="-50" w:right="-105"/>
              <w:jc w:val="center"/>
              <w:rPr>
                <w:b/>
              </w:rPr>
            </w:pPr>
            <w:r>
              <w:rPr>
                <w:rFonts w:hAnsi="宋体"/>
                <w:b/>
              </w:rPr>
              <w:t>工作内容</w:t>
            </w:r>
          </w:p>
        </w:tc>
        <w:tc>
          <w:tcPr>
            <w:tcW w:w="6520" w:type="dxa"/>
            <w:gridSpan w:val="10"/>
            <w:vAlign w:val="center"/>
          </w:tcPr>
          <w:p w14:paraId="0FF140FD" w14:textId="77777777" w:rsidR="00E10E04" w:rsidRDefault="00000000">
            <w:pPr>
              <w:ind w:leftChars="-50" w:left="-105" w:rightChars="-50" w:right="-105"/>
              <w:jc w:val="center"/>
              <w:rPr>
                <w:b/>
              </w:rPr>
            </w:pPr>
            <w:r>
              <w:rPr>
                <w:rFonts w:hAnsi="宋体"/>
                <w:b/>
              </w:rPr>
              <w:t>自查项目</w:t>
            </w:r>
          </w:p>
        </w:tc>
      </w:tr>
      <w:tr w:rsidR="00E10E04" w14:paraId="23E148F6" w14:textId="77777777">
        <w:trPr>
          <w:jc w:val="center"/>
        </w:trPr>
        <w:tc>
          <w:tcPr>
            <w:tcW w:w="650" w:type="dxa"/>
            <w:vMerge w:val="restart"/>
            <w:vAlign w:val="center"/>
          </w:tcPr>
          <w:p w14:paraId="641B46BC" w14:textId="77777777" w:rsidR="00E10E04" w:rsidRDefault="00000000">
            <w:pPr>
              <w:ind w:leftChars="-50" w:left="-105" w:rightChars="-50" w:right="-105"/>
              <w:jc w:val="center"/>
            </w:pPr>
            <w:r>
              <w:rPr>
                <w:rFonts w:hAnsi="宋体"/>
              </w:rPr>
              <w:t>评价等级与范围</w:t>
            </w:r>
          </w:p>
        </w:tc>
        <w:tc>
          <w:tcPr>
            <w:tcW w:w="1562" w:type="dxa"/>
            <w:vAlign w:val="center"/>
          </w:tcPr>
          <w:p w14:paraId="05757B2F" w14:textId="77777777" w:rsidR="00E10E04" w:rsidRDefault="00000000">
            <w:pPr>
              <w:ind w:leftChars="-50" w:left="-105" w:rightChars="-50" w:right="-105"/>
              <w:jc w:val="center"/>
            </w:pPr>
            <w:r>
              <w:rPr>
                <w:rFonts w:hAnsi="宋体"/>
              </w:rPr>
              <w:t>评价等级</w:t>
            </w:r>
          </w:p>
        </w:tc>
        <w:tc>
          <w:tcPr>
            <w:tcW w:w="2971" w:type="dxa"/>
            <w:gridSpan w:val="4"/>
            <w:vAlign w:val="center"/>
          </w:tcPr>
          <w:p w14:paraId="0703683C" w14:textId="77777777" w:rsidR="00E10E04" w:rsidRDefault="00000000">
            <w:pPr>
              <w:ind w:leftChars="-50" w:left="-105" w:rightChars="-50" w:right="-105"/>
              <w:jc w:val="center"/>
            </w:pPr>
            <w:r>
              <w:rPr>
                <w:rFonts w:hAnsi="宋体"/>
              </w:rPr>
              <w:t>一级</w:t>
            </w:r>
            <w:r>
              <w:rPr>
                <w:spacing w:val="-6"/>
              </w:rPr>
              <w:sym w:font="Wingdings 2" w:char="00A3"/>
            </w:r>
          </w:p>
        </w:tc>
        <w:tc>
          <w:tcPr>
            <w:tcW w:w="2072" w:type="dxa"/>
            <w:gridSpan w:val="4"/>
            <w:vAlign w:val="center"/>
          </w:tcPr>
          <w:p w14:paraId="28C27514" w14:textId="77777777" w:rsidR="00E10E04" w:rsidRDefault="00000000">
            <w:pPr>
              <w:ind w:leftChars="-50" w:left="-105" w:rightChars="-50" w:right="-105"/>
              <w:jc w:val="center"/>
              <w:rPr>
                <w:rFonts w:ascii="宋体" w:hAnsi="宋体" w:hint="eastAsia"/>
              </w:rPr>
            </w:pPr>
            <w:r>
              <w:rPr>
                <w:rFonts w:ascii="宋体" w:hAnsi="宋体"/>
              </w:rPr>
              <w:t>二级</w:t>
            </w:r>
            <w:r>
              <w:rPr>
                <w:rFonts w:ascii="宋体" w:hAnsi="宋体" w:hint="eastAsia"/>
                <w:spacing w:val="-6"/>
              </w:rPr>
              <w:t>□</w:t>
            </w:r>
          </w:p>
        </w:tc>
        <w:tc>
          <w:tcPr>
            <w:tcW w:w="1477" w:type="dxa"/>
            <w:gridSpan w:val="2"/>
            <w:vAlign w:val="center"/>
          </w:tcPr>
          <w:p w14:paraId="47124B58" w14:textId="77777777" w:rsidR="00E10E04" w:rsidRDefault="00000000">
            <w:pPr>
              <w:ind w:leftChars="-50" w:left="-105" w:rightChars="-50" w:right="-105"/>
              <w:jc w:val="center"/>
              <w:rPr>
                <w:rFonts w:ascii="宋体" w:hAnsi="宋体" w:hint="eastAsia"/>
              </w:rPr>
            </w:pPr>
            <w:r>
              <w:rPr>
                <w:rFonts w:ascii="宋体" w:hAnsi="宋体"/>
              </w:rPr>
              <w:t>三级</w:t>
            </w:r>
            <w:r>
              <w:rPr>
                <w:rFonts w:ascii="宋体" w:hAnsi="宋体" w:hint="eastAsia"/>
                <w:spacing w:val="-6"/>
              </w:rPr>
              <w:t>☑</w:t>
            </w:r>
          </w:p>
        </w:tc>
      </w:tr>
      <w:tr w:rsidR="00E10E04" w14:paraId="75AFD4C4" w14:textId="77777777">
        <w:trPr>
          <w:jc w:val="center"/>
        </w:trPr>
        <w:tc>
          <w:tcPr>
            <w:tcW w:w="650" w:type="dxa"/>
            <w:vMerge/>
            <w:vAlign w:val="center"/>
          </w:tcPr>
          <w:p w14:paraId="14B8BE9E" w14:textId="77777777" w:rsidR="00E10E04" w:rsidRDefault="00E10E04">
            <w:pPr>
              <w:ind w:leftChars="-50" w:left="-105" w:rightChars="-50" w:right="-105"/>
              <w:jc w:val="center"/>
            </w:pPr>
          </w:p>
        </w:tc>
        <w:tc>
          <w:tcPr>
            <w:tcW w:w="1562" w:type="dxa"/>
            <w:vAlign w:val="center"/>
          </w:tcPr>
          <w:p w14:paraId="0E755E30" w14:textId="77777777" w:rsidR="00E10E04" w:rsidRDefault="00000000">
            <w:pPr>
              <w:ind w:leftChars="-50" w:left="-105" w:rightChars="-50" w:right="-105"/>
              <w:jc w:val="center"/>
            </w:pPr>
            <w:r>
              <w:rPr>
                <w:rFonts w:hAnsi="宋体"/>
              </w:rPr>
              <w:t>评价范围</w:t>
            </w:r>
          </w:p>
        </w:tc>
        <w:tc>
          <w:tcPr>
            <w:tcW w:w="2971" w:type="dxa"/>
            <w:gridSpan w:val="4"/>
            <w:vAlign w:val="center"/>
          </w:tcPr>
          <w:p w14:paraId="47AB000C" w14:textId="77777777" w:rsidR="00E10E04" w:rsidRDefault="00000000">
            <w:pPr>
              <w:ind w:leftChars="-50" w:left="-105" w:rightChars="-50" w:right="-105"/>
              <w:jc w:val="center"/>
            </w:pPr>
            <w:r>
              <w:rPr>
                <w:rFonts w:hAnsi="宋体"/>
              </w:rPr>
              <w:t>边长</w:t>
            </w:r>
            <w:r>
              <w:t>=50km</w:t>
            </w:r>
            <w:r>
              <w:rPr>
                <w:rFonts w:ascii="宋体" w:hAnsi="宋体"/>
                <w:spacing w:val="-6"/>
              </w:rPr>
              <w:t>□</w:t>
            </w:r>
          </w:p>
        </w:tc>
        <w:tc>
          <w:tcPr>
            <w:tcW w:w="2072" w:type="dxa"/>
            <w:gridSpan w:val="4"/>
            <w:vAlign w:val="center"/>
          </w:tcPr>
          <w:p w14:paraId="062DB770" w14:textId="77777777" w:rsidR="00E10E04" w:rsidRDefault="00000000">
            <w:pPr>
              <w:ind w:leftChars="-50" w:left="-105" w:rightChars="-50" w:right="-105"/>
              <w:jc w:val="center"/>
            </w:pPr>
            <w:r>
              <w:rPr>
                <w:rFonts w:hAnsi="宋体"/>
              </w:rPr>
              <w:t>边长</w:t>
            </w:r>
            <w:r>
              <w:t>5</w:t>
            </w:r>
            <w:r>
              <w:rPr>
                <w:rFonts w:hAnsi="宋体"/>
              </w:rPr>
              <w:t>～</w:t>
            </w:r>
            <w:r>
              <w:t>50km</w:t>
            </w:r>
            <w:r>
              <w:rPr>
                <w:rFonts w:ascii="宋体" w:hAnsi="宋体"/>
                <w:spacing w:val="-6"/>
              </w:rPr>
              <w:t>□</w:t>
            </w:r>
          </w:p>
        </w:tc>
        <w:tc>
          <w:tcPr>
            <w:tcW w:w="1477" w:type="dxa"/>
            <w:gridSpan w:val="2"/>
            <w:vAlign w:val="center"/>
          </w:tcPr>
          <w:p w14:paraId="22E2E675" w14:textId="77777777" w:rsidR="00E10E04" w:rsidRDefault="00000000">
            <w:pPr>
              <w:ind w:leftChars="-50" w:left="-105" w:rightChars="-50" w:right="-105"/>
              <w:jc w:val="center"/>
            </w:pPr>
            <w:r>
              <w:rPr>
                <w:rFonts w:hAnsi="宋体"/>
              </w:rPr>
              <w:t>边长</w:t>
            </w:r>
            <w:r>
              <w:t>=5km</w:t>
            </w:r>
            <w:r>
              <w:rPr>
                <w:spacing w:val="-6"/>
              </w:rPr>
              <w:sym w:font="Wingdings 2" w:char="F052"/>
            </w:r>
          </w:p>
        </w:tc>
      </w:tr>
      <w:tr w:rsidR="00E10E04" w14:paraId="416ED61B" w14:textId="77777777">
        <w:trPr>
          <w:jc w:val="center"/>
        </w:trPr>
        <w:tc>
          <w:tcPr>
            <w:tcW w:w="650" w:type="dxa"/>
            <w:vMerge w:val="restart"/>
            <w:vAlign w:val="center"/>
          </w:tcPr>
          <w:p w14:paraId="7582613B" w14:textId="77777777" w:rsidR="00E10E04" w:rsidRDefault="00000000">
            <w:pPr>
              <w:ind w:leftChars="-50" w:left="-105" w:rightChars="-50" w:right="-105"/>
              <w:jc w:val="center"/>
              <w:rPr>
                <w:rFonts w:hAnsi="宋体" w:hint="eastAsia"/>
              </w:rPr>
            </w:pPr>
            <w:r>
              <w:rPr>
                <w:rFonts w:hAnsi="宋体"/>
              </w:rPr>
              <w:t>评价</w:t>
            </w:r>
          </w:p>
          <w:p w14:paraId="25D9025B" w14:textId="77777777" w:rsidR="00E10E04" w:rsidRDefault="00000000">
            <w:pPr>
              <w:ind w:leftChars="-50" w:left="-105" w:rightChars="-50" w:right="-105"/>
              <w:jc w:val="center"/>
            </w:pPr>
            <w:r>
              <w:rPr>
                <w:rFonts w:hAnsi="宋体"/>
              </w:rPr>
              <w:t>因子</w:t>
            </w:r>
          </w:p>
        </w:tc>
        <w:tc>
          <w:tcPr>
            <w:tcW w:w="1562" w:type="dxa"/>
            <w:vAlign w:val="center"/>
          </w:tcPr>
          <w:p w14:paraId="113C2285" w14:textId="77777777" w:rsidR="00E10E04" w:rsidRDefault="00000000">
            <w:pPr>
              <w:ind w:leftChars="-50" w:left="-105" w:rightChars="-50" w:right="-105"/>
              <w:jc w:val="center"/>
            </w:pPr>
            <w:r>
              <w:t>SO</w:t>
            </w:r>
            <w:r>
              <w:rPr>
                <w:vertAlign w:val="subscript"/>
              </w:rPr>
              <w:t>2</w:t>
            </w:r>
            <w:r>
              <w:t>+NO</w:t>
            </w:r>
            <w:r>
              <w:rPr>
                <w:vertAlign w:val="subscript"/>
              </w:rPr>
              <w:t>X</w:t>
            </w:r>
            <w:r>
              <w:rPr>
                <w:rFonts w:hAnsi="宋体"/>
              </w:rPr>
              <w:t>排放量</w:t>
            </w:r>
          </w:p>
        </w:tc>
        <w:tc>
          <w:tcPr>
            <w:tcW w:w="2971" w:type="dxa"/>
            <w:gridSpan w:val="4"/>
            <w:vAlign w:val="center"/>
          </w:tcPr>
          <w:p w14:paraId="4B050A67" w14:textId="77777777" w:rsidR="00E10E04" w:rsidRDefault="00000000">
            <w:pPr>
              <w:ind w:leftChars="-50" w:left="-105" w:rightChars="-50" w:right="-105"/>
              <w:jc w:val="center"/>
            </w:pPr>
            <w:r>
              <w:t>≥2000t/a</w:t>
            </w:r>
            <w:r>
              <w:rPr>
                <w:spacing w:val="-6"/>
              </w:rPr>
              <w:t>□</w:t>
            </w:r>
          </w:p>
        </w:tc>
        <w:tc>
          <w:tcPr>
            <w:tcW w:w="2072" w:type="dxa"/>
            <w:gridSpan w:val="4"/>
            <w:vAlign w:val="center"/>
          </w:tcPr>
          <w:p w14:paraId="1B6CF334" w14:textId="77777777" w:rsidR="00E10E04" w:rsidRDefault="00000000">
            <w:pPr>
              <w:ind w:leftChars="-50" w:left="-105" w:rightChars="-50" w:right="-105"/>
              <w:jc w:val="center"/>
            </w:pPr>
            <w:r>
              <w:t>500</w:t>
            </w:r>
            <w:r>
              <w:rPr>
                <w:rFonts w:hAnsi="宋体"/>
              </w:rPr>
              <w:t>～</w:t>
            </w:r>
            <w:r>
              <w:t>2000t/a</w:t>
            </w:r>
            <w:r>
              <w:rPr>
                <w:spacing w:val="-6"/>
              </w:rPr>
              <w:t>□</w:t>
            </w:r>
          </w:p>
        </w:tc>
        <w:tc>
          <w:tcPr>
            <w:tcW w:w="1477" w:type="dxa"/>
            <w:gridSpan w:val="2"/>
            <w:vAlign w:val="center"/>
          </w:tcPr>
          <w:p w14:paraId="3DBAC6F1" w14:textId="77777777" w:rsidR="00E10E04" w:rsidRDefault="00000000">
            <w:pPr>
              <w:ind w:leftChars="-50" w:left="-105" w:rightChars="-50" w:right="-105"/>
              <w:jc w:val="center"/>
            </w:pPr>
            <w:r>
              <w:rPr>
                <w:rFonts w:hAnsi="宋体"/>
              </w:rPr>
              <w:t>＜</w:t>
            </w:r>
            <w:r>
              <w:t>500t/a</w:t>
            </w:r>
            <w:r>
              <w:rPr>
                <w:spacing w:val="-6"/>
              </w:rPr>
              <w:sym w:font="Wingdings 2" w:char="F052"/>
            </w:r>
          </w:p>
        </w:tc>
      </w:tr>
      <w:tr w:rsidR="00E10E04" w14:paraId="56550E5F" w14:textId="77777777">
        <w:trPr>
          <w:jc w:val="center"/>
        </w:trPr>
        <w:tc>
          <w:tcPr>
            <w:tcW w:w="650" w:type="dxa"/>
            <w:vMerge/>
            <w:vAlign w:val="center"/>
          </w:tcPr>
          <w:p w14:paraId="54189962" w14:textId="77777777" w:rsidR="00E10E04" w:rsidRDefault="00E10E04">
            <w:pPr>
              <w:ind w:leftChars="-50" w:left="-105" w:rightChars="-50" w:right="-105"/>
              <w:jc w:val="center"/>
            </w:pPr>
          </w:p>
        </w:tc>
        <w:tc>
          <w:tcPr>
            <w:tcW w:w="1562" w:type="dxa"/>
            <w:vAlign w:val="center"/>
          </w:tcPr>
          <w:p w14:paraId="4EC11AB2" w14:textId="77777777" w:rsidR="00E10E04" w:rsidRDefault="00000000">
            <w:pPr>
              <w:ind w:leftChars="-50" w:left="-105" w:rightChars="-50" w:right="-105"/>
              <w:jc w:val="center"/>
            </w:pPr>
            <w:r>
              <w:rPr>
                <w:rFonts w:hAnsi="宋体"/>
              </w:rPr>
              <w:t>评价因子</w:t>
            </w:r>
          </w:p>
        </w:tc>
        <w:tc>
          <w:tcPr>
            <w:tcW w:w="2971" w:type="dxa"/>
            <w:gridSpan w:val="4"/>
            <w:vAlign w:val="center"/>
          </w:tcPr>
          <w:p w14:paraId="6129ED30" w14:textId="77777777" w:rsidR="00E10E04" w:rsidRDefault="00000000">
            <w:pPr>
              <w:ind w:leftChars="-50" w:left="-105" w:rightChars="-50" w:right="-105"/>
              <w:jc w:val="center"/>
            </w:pPr>
            <w:r>
              <w:rPr>
                <w:rFonts w:hAnsi="宋体"/>
              </w:rPr>
              <w:t>基本污染物（</w:t>
            </w:r>
            <w:r>
              <w:t>PM</w:t>
            </w:r>
            <w:r>
              <w:rPr>
                <w:vertAlign w:val="subscript"/>
              </w:rPr>
              <w:t>10</w:t>
            </w:r>
            <w:r>
              <w:rPr>
                <w:rFonts w:hAnsi="宋体"/>
              </w:rPr>
              <w:t>、</w:t>
            </w:r>
            <w:r>
              <w:t>PM</w:t>
            </w:r>
            <w:r>
              <w:rPr>
                <w:vertAlign w:val="subscript"/>
              </w:rPr>
              <w:t>2.5</w:t>
            </w:r>
            <w:r>
              <w:rPr>
                <w:rFonts w:hint="eastAsia"/>
              </w:rPr>
              <w:t>、</w:t>
            </w:r>
            <w:r>
              <w:rPr>
                <w:rFonts w:hint="eastAsia"/>
              </w:rPr>
              <w:t>SO</w:t>
            </w:r>
            <w:r>
              <w:rPr>
                <w:rFonts w:hint="eastAsia"/>
                <w:vertAlign w:val="subscript"/>
              </w:rPr>
              <w:t>2</w:t>
            </w:r>
            <w:r>
              <w:rPr>
                <w:rFonts w:hAnsi="宋体" w:hint="eastAsia"/>
              </w:rPr>
              <w:t>、</w:t>
            </w:r>
            <w:r>
              <w:rPr>
                <w:rFonts w:hAnsi="宋体" w:hint="eastAsia"/>
              </w:rPr>
              <w:t>NO</w:t>
            </w:r>
            <w:r>
              <w:rPr>
                <w:rFonts w:hAnsi="宋体" w:hint="eastAsia"/>
                <w:vertAlign w:val="subscript"/>
              </w:rPr>
              <w:t>2</w:t>
            </w:r>
            <w:r>
              <w:rPr>
                <w:rFonts w:hAnsi="宋体" w:hint="eastAsia"/>
              </w:rPr>
              <w:t>、</w:t>
            </w:r>
            <w:r>
              <w:rPr>
                <w:rFonts w:hAnsi="宋体" w:hint="eastAsia"/>
              </w:rPr>
              <w:t>CO</w:t>
            </w:r>
            <w:r>
              <w:rPr>
                <w:rFonts w:hAnsi="宋体" w:hint="eastAsia"/>
              </w:rPr>
              <w:t>、</w:t>
            </w:r>
            <w:r>
              <w:rPr>
                <w:rFonts w:hAnsi="宋体" w:hint="eastAsia"/>
              </w:rPr>
              <w:t>O</w:t>
            </w:r>
            <w:r>
              <w:rPr>
                <w:rFonts w:hAnsi="宋体" w:hint="eastAsia"/>
                <w:vertAlign w:val="subscript"/>
              </w:rPr>
              <w:t>3</w:t>
            </w:r>
            <w:r>
              <w:rPr>
                <w:rFonts w:hAnsi="宋体"/>
              </w:rPr>
              <w:t>）</w:t>
            </w:r>
          </w:p>
          <w:p w14:paraId="207D3211" w14:textId="77777777" w:rsidR="00E10E04" w:rsidRDefault="00000000">
            <w:pPr>
              <w:ind w:leftChars="-50" w:left="-105" w:rightChars="-50" w:right="-105"/>
              <w:jc w:val="center"/>
            </w:pPr>
            <w:r>
              <w:rPr>
                <w:rFonts w:hAnsi="宋体"/>
              </w:rPr>
              <w:t>其他污染物（</w:t>
            </w:r>
            <w:r>
              <w:rPr>
                <w:rFonts w:hint="eastAsia"/>
                <w:color w:val="000000"/>
              </w:rPr>
              <w:t>TSP</w:t>
            </w:r>
            <w:r>
              <w:rPr>
                <w:rFonts w:hint="eastAsia"/>
                <w:color w:val="000000"/>
              </w:rPr>
              <w:t>、非甲烷总烃</w:t>
            </w:r>
            <w:r>
              <w:rPr>
                <w:rFonts w:hAnsi="宋体"/>
              </w:rPr>
              <w:t>）</w:t>
            </w:r>
          </w:p>
        </w:tc>
        <w:tc>
          <w:tcPr>
            <w:tcW w:w="3549" w:type="dxa"/>
            <w:gridSpan w:val="6"/>
            <w:vAlign w:val="center"/>
          </w:tcPr>
          <w:p w14:paraId="7DF671AA" w14:textId="77777777" w:rsidR="00E10E04" w:rsidRDefault="00000000">
            <w:pPr>
              <w:ind w:leftChars="-50" w:left="-105" w:rightChars="-50" w:right="-105"/>
              <w:jc w:val="center"/>
            </w:pPr>
            <w:r>
              <w:rPr>
                <w:rFonts w:hAnsi="宋体"/>
              </w:rPr>
              <w:t>包括二级</w:t>
            </w:r>
            <w:r>
              <w:t>PM</w:t>
            </w:r>
            <w:r>
              <w:rPr>
                <w:vertAlign w:val="subscript"/>
              </w:rPr>
              <w:t>2.5</w:t>
            </w:r>
            <w:r>
              <w:rPr>
                <w:rFonts w:ascii="宋体" w:hAnsi="宋体"/>
              </w:rPr>
              <w:t>□</w:t>
            </w:r>
          </w:p>
          <w:p w14:paraId="72738F80" w14:textId="77777777" w:rsidR="00E10E04" w:rsidRDefault="00000000">
            <w:pPr>
              <w:ind w:leftChars="-50" w:left="-105" w:rightChars="-50" w:right="-105"/>
              <w:jc w:val="center"/>
            </w:pPr>
            <w:r>
              <w:rPr>
                <w:rFonts w:hAnsi="宋体"/>
              </w:rPr>
              <w:t>不包括二次</w:t>
            </w:r>
            <w:r>
              <w:t>PM</w:t>
            </w:r>
            <w:r>
              <w:rPr>
                <w:vertAlign w:val="subscript"/>
              </w:rPr>
              <w:t>2.5</w:t>
            </w:r>
            <w:r>
              <w:rPr>
                <w:spacing w:val="-6"/>
              </w:rPr>
              <w:sym w:font="Wingdings 2" w:char="0052"/>
            </w:r>
          </w:p>
        </w:tc>
      </w:tr>
      <w:tr w:rsidR="00E10E04" w14:paraId="55ACA2F3" w14:textId="77777777">
        <w:trPr>
          <w:jc w:val="center"/>
        </w:trPr>
        <w:tc>
          <w:tcPr>
            <w:tcW w:w="650" w:type="dxa"/>
            <w:vAlign w:val="center"/>
          </w:tcPr>
          <w:p w14:paraId="18152982" w14:textId="77777777" w:rsidR="00E10E04" w:rsidRDefault="00000000">
            <w:pPr>
              <w:ind w:leftChars="-50" w:left="-105" w:rightChars="-50" w:right="-105"/>
              <w:jc w:val="center"/>
              <w:rPr>
                <w:rFonts w:hAnsi="宋体" w:hint="eastAsia"/>
              </w:rPr>
            </w:pPr>
            <w:r>
              <w:rPr>
                <w:rFonts w:hAnsi="宋体"/>
              </w:rPr>
              <w:t>评价</w:t>
            </w:r>
          </w:p>
          <w:p w14:paraId="7EE60F47" w14:textId="77777777" w:rsidR="00E10E04" w:rsidRDefault="00000000">
            <w:pPr>
              <w:ind w:leftChars="-50" w:left="-105" w:rightChars="-50" w:right="-105"/>
              <w:jc w:val="center"/>
            </w:pPr>
            <w:r>
              <w:rPr>
                <w:rFonts w:hAnsi="宋体"/>
              </w:rPr>
              <w:t>标准</w:t>
            </w:r>
          </w:p>
        </w:tc>
        <w:tc>
          <w:tcPr>
            <w:tcW w:w="1562" w:type="dxa"/>
            <w:vAlign w:val="center"/>
          </w:tcPr>
          <w:p w14:paraId="5AE519B1" w14:textId="77777777" w:rsidR="00E10E04" w:rsidRDefault="00000000">
            <w:pPr>
              <w:ind w:leftChars="-50" w:left="-105" w:rightChars="-50" w:right="-105"/>
              <w:jc w:val="center"/>
            </w:pPr>
            <w:r>
              <w:rPr>
                <w:rFonts w:hAnsi="宋体"/>
              </w:rPr>
              <w:t>评价标准</w:t>
            </w:r>
          </w:p>
        </w:tc>
        <w:tc>
          <w:tcPr>
            <w:tcW w:w="2127" w:type="dxa"/>
            <w:gridSpan w:val="3"/>
            <w:vAlign w:val="center"/>
          </w:tcPr>
          <w:p w14:paraId="221781BB" w14:textId="77777777" w:rsidR="00E10E04" w:rsidRDefault="00000000">
            <w:pPr>
              <w:ind w:leftChars="-50" w:left="-105" w:rightChars="-50" w:right="-105"/>
              <w:jc w:val="center"/>
              <w:rPr>
                <w:rFonts w:asciiTheme="minorEastAsia" w:eastAsiaTheme="minorEastAsia" w:hAnsiTheme="minorEastAsia" w:hint="eastAsia"/>
              </w:rPr>
            </w:pPr>
            <w:r>
              <w:rPr>
                <w:rFonts w:asciiTheme="minorEastAsia" w:eastAsiaTheme="minorEastAsia" w:hAnsiTheme="minorEastAsia"/>
              </w:rPr>
              <w:t>国家标准</w:t>
            </w:r>
            <w:r>
              <w:rPr>
                <w:rFonts w:asciiTheme="minorEastAsia" w:eastAsiaTheme="minorEastAsia" w:hAnsiTheme="minorEastAsia"/>
                <w:spacing w:val="-6"/>
              </w:rPr>
              <w:sym w:font="Wingdings 2" w:char="F052"/>
            </w:r>
          </w:p>
        </w:tc>
        <w:tc>
          <w:tcPr>
            <w:tcW w:w="1987" w:type="dxa"/>
            <w:gridSpan w:val="3"/>
            <w:vAlign w:val="center"/>
          </w:tcPr>
          <w:p w14:paraId="7AD8A205" w14:textId="77777777" w:rsidR="00E10E04" w:rsidRDefault="00000000">
            <w:pPr>
              <w:ind w:leftChars="-50" w:left="-105" w:rightChars="-50" w:right="-105"/>
              <w:jc w:val="center"/>
              <w:rPr>
                <w:rFonts w:asciiTheme="minorEastAsia" w:eastAsiaTheme="minorEastAsia" w:hAnsiTheme="minorEastAsia" w:hint="eastAsia"/>
              </w:rPr>
            </w:pPr>
            <w:r>
              <w:rPr>
                <w:rFonts w:asciiTheme="minorEastAsia" w:eastAsiaTheme="minorEastAsia" w:hAnsiTheme="minorEastAsia"/>
              </w:rPr>
              <w:t>地方标准</w:t>
            </w:r>
            <w:r>
              <w:rPr>
                <w:rFonts w:asciiTheme="minorEastAsia" w:eastAsiaTheme="minorEastAsia" w:hAnsiTheme="minorEastAsia"/>
                <w:spacing w:val="-6"/>
              </w:rPr>
              <w:t>□</w:t>
            </w:r>
          </w:p>
        </w:tc>
        <w:tc>
          <w:tcPr>
            <w:tcW w:w="1706" w:type="dxa"/>
            <w:gridSpan w:val="3"/>
            <w:vAlign w:val="center"/>
          </w:tcPr>
          <w:p w14:paraId="63CC97C5" w14:textId="77777777" w:rsidR="00E10E04" w:rsidRDefault="00000000">
            <w:pPr>
              <w:ind w:leftChars="-50" w:left="-105" w:rightChars="-50" w:right="-105"/>
              <w:jc w:val="center"/>
              <w:rPr>
                <w:rFonts w:asciiTheme="minorEastAsia" w:eastAsiaTheme="minorEastAsia" w:hAnsiTheme="minorEastAsia" w:hint="eastAsia"/>
              </w:rPr>
            </w:pPr>
            <w:r>
              <w:rPr>
                <w:rFonts w:eastAsiaTheme="minorEastAsia" w:hAnsiTheme="minorEastAsia"/>
              </w:rPr>
              <w:t>附录</w:t>
            </w:r>
            <w:r>
              <w:rPr>
                <w:rFonts w:eastAsiaTheme="minorEastAsia"/>
              </w:rPr>
              <w:t>D</w:t>
            </w:r>
            <w:r>
              <w:rPr>
                <w:rFonts w:asciiTheme="minorEastAsia" w:eastAsiaTheme="minorEastAsia" w:hAnsiTheme="minorEastAsia"/>
                <w:spacing w:val="-6"/>
              </w:rPr>
              <w:sym w:font="Wingdings 2" w:char="F052"/>
            </w:r>
          </w:p>
        </w:tc>
        <w:tc>
          <w:tcPr>
            <w:tcW w:w="700" w:type="dxa"/>
            <w:vAlign w:val="center"/>
          </w:tcPr>
          <w:p w14:paraId="3AE74772" w14:textId="77777777" w:rsidR="00E10E04" w:rsidRDefault="00000000">
            <w:pPr>
              <w:ind w:leftChars="-50" w:left="-105" w:rightChars="-50" w:right="-105"/>
              <w:jc w:val="center"/>
              <w:rPr>
                <w:rFonts w:asciiTheme="minorEastAsia" w:eastAsiaTheme="minorEastAsia" w:hAnsiTheme="minorEastAsia" w:hint="eastAsia"/>
              </w:rPr>
            </w:pPr>
            <w:r>
              <w:rPr>
                <w:rFonts w:asciiTheme="minorEastAsia" w:eastAsiaTheme="minorEastAsia" w:hAnsiTheme="minorEastAsia"/>
              </w:rPr>
              <w:t>其他标准</w:t>
            </w:r>
            <w:r>
              <w:rPr>
                <w:rFonts w:asciiTheme="minorEastAsia" w:eastAsiaTheme="minorEastAsia" w:hAnsiTheme="minorEastAsia"/>
                <w:spacing w:val="-6"/>
              </w:rPr>
              <w:t>□</w:t>
            </w:r>
          </w:p>
        </w:tc>
      </w:tr>
      <w:tr w:rsidR="00E10E04" w14:paraId="0B7C8CFB" w14:textId="77777777">
        <w:trPr>
          <w:jc w:val="center"/>
        </w:trPr>
        <w:tc>
          <w:tcPr>
            <w:tcW w:w="650" w:type="dxa"/>
            <w:vMerge w:val="restart"/>
            <w:vAlign w:val="center"/>
          </w:tcPr>
          <w:p w14:paraId="5AF42981" w14:textId="77777777" w:rsidR="00E10E04" w:rsidRDefault="00000000">
            <w:pPr>
              <w:ind w:leftChars="-50" w:left="-105" w:rightChars="-50" w:right="-105"/>
              <w:jc w:val="center"/>
              <w:rPr>
                <w:rFonts w:hAnsi="宋体" w:hint="eastAsia"/>
              </w:rPr>
            </w:pPr>
            <w:r>
              <w:rPr>
                <w:rFonts w:hAnsi="宋体"/>
              </w:rPr>
              <w:t>现状</w:t>
            </w:r>
          </w:p>
          <w:p w14:paraId="63E922E9" w14:textId="77777777" w:rsidR="00E10E04" w:rsidRDefault="00000000">
            <w:pPr>
              <w:ind w:leftChars="-50" w:left="-105" w:rightChars="-50" w:right="-105"/>
              <w:jc w:val="center"/>
            </w:pPr>
            <w:r>
              <w:rPr>
                <w:rFonts w:hAnsi="宋体"/>
              </w:rPr>
              <w:t>评价</w:t>
            </w:r>
          </w:p>
        </w:tc>
        <w:tc>
          <w:tcPr>
            <w:tcW w:w="1562" w:type="dxa"/>
            <w:vAlign w:val="center"/>
          </w:tcPr>
          <w:p w14:paraId="01ED37D0" w14:textId="77777777" w:rsidR="00E10E04" w:rsidRDefault="00000000">
            <w:pPr>
              <w:ind w:leftChars="-50" w:left="-105" w:rightChars="-50" w:right="-105"/>
              <w:jc w:val="center"/>
            </w:pPr>
            <w:r>
              <w:rPr>
                <w:rFonts w:hAnsi="宋体"/>
              </w:rPr>
              <w:t>环境功能区</w:t>
            </w:r>
          </w:p>
        </w:tc>
        <w:tc>
          <w:tcPr>
            <w:tcW w:w="2127" w:type="dxa"/>
            <w:gridSpan w:val="3"/>
            <w:vAlign w:val="center"/>
          </w:tcPr>
          <w:p w14:paraId="0482E103" w14:textId="77777777" w:rsidR="00E10E04" w:rsidRDefault="00000000">
            <w:pPr>
              <w:ind w:leftChars="-50" w:left="-105" w:rightChars="-50" w:right="-105"/>
              <w:jc w:val="center"/>
            </w:pPr>
            <w:r>
              <w:rPr>
                <w:rFonts w:hAnsi="宋体"/>
              </w:rPr>
              <w:t>一类区</w:t>
            </w:r>
            <w:r>
              <w:rPr>
                <w:spacing w:val="-6"/>
              </w:rPr>
              <w:t>□</w:t>
            </w:r>
          </w:p>
        </w:tc>
        <w:tc>
          <w:tcPr>
            <w:tcW w:w="1987" w:type="dxa"/>
            <w:gridSpan w:val="3"/>
            <w:vAlign w:val="center"/>
          </w:tcPr>
          <w:p w14:paraId="2BFED748" w14:textId="77777777" w:rsidR="00E10E04" w:rsidRDefault="00000000">
            <w:pPr>
              <w:ind w:leftChars="-50" w:left="-105" w:rightChars="-50" w:right="-105"/>
              <w:jc w:val="center"/>
            </w:pPr>
            <w:r>
              <w:rPr>
                <w:rFonts w:hAnsi="宋体"/>
              </w:rPr>
              <w:t>二类区</w:t>
            </w:r>
            <w:r>
              <w:rPr>
                <w:spacing w:val="-6"/>
              </w:rPr>
              <w:sym w:font="Wingdings 2" w:char="F052"/>
            </w:r>
          </w:p>
        </w:tc>
        <w:tc>
          <w:tcPr>
            <w:tcW w:w="2406" w:type="dxa"/>
            <w:gridSpan w:val="4"/>
            <w:vAlign w:val="center"/>
          </w:tcPr>
          <w:p w14:paraId="6A95AF8C" w14:textId="77777777" w:rsidR="00E10E04" w:rsidRDefault="00000000">
            <w:pPr>
              <w:ind w:leftChars="-50" w:left="-105" w:rightChars="-50" w:right="-105"/>
              <w:jc w:val="center"/>
            </w:pPr>
            <w:r>
              <w:rPr>
                <w:rFonts w:hAnsi="宋体"/>
              </w:rPr>
              <w:t>一类区和二类区</w:t>
            </w:r>
            <w:r>
              <w:rPr>
                <w:spacing w:val="-6"/>
              </w:rPr>
              <w:t>□</w:t>
            </w:r>
          </w:p>
        </w:tc>
      </w:tr>
      <w:tr w:rsidR="00E10E04" w14:paraId="49B6AF03" w14:textId="77777777">
        <w:trPr>
          <w:jc w:val="center"/>
        </w:trPr>
        <w:tc>
          <w:tcPr>
            <w:tcW w:w="650" w:type="dxa"/>
            <w:vMerge/>
            <w:vAlign w:val="center"/>
          </w:tcPr>
          <w:p w14:paraId="44391F66" w14:textId="77777777" w:rsidR="00E10E04" w:rsidRDefault="00E10E04">
            <w:pPr>
              <w:ind w:leftChars="-50" w:left="-105" w:rightChars="-50" w:right="-105"/>
              <w:jc w:val="center"/>
            </w:pPr>
          </w:p>
        </w:tc>
        <w:tc>
          <w:tcPr>
            <w:tcW w:w="1562" w:type="dxa"/>
            <w:vAlign w:val="center"/>
          </w:tcPr>
          <w:p w14:paraId="5E7657F5" w14:textId="77777777" w:rsidR="00E10E04" w:rsidRDefault="00000000">
            <w:pPr>
              <w:ind w:leftChars="-50" w:left="-105" w:rightChars="-50" w:right="-105"/>
              <w:jc w:val="center"/>
            </w:pPr>
            <w:r>
              <w:rPr>
                <w:rFonts w:hAnsi="宋体"/>
              </w:rPr>
              <w:t>评价基准年</w:t>
            </w:r>
          </w:p>
        </w:tc>
        <w:tc>
          <w:tcPr>
            <w:tcW w:w="6520" w:type="dxa"/>
            <w:gridSpan w:val="10"/>
            <w:vAlign w:val="center"/>
          </w:tcPr>
          <w:p w14:paraId="7D192BEA" w14:textId="77777777" w:rsidR="00E10E04" w:rsidRDefault="00000000">
            <w:pPr>
              <w:ind w:leftChars="-50" w:left="-105" w:rightChars="-50" w:right="-105"/>
              <w:jc w:val="center"/>
            </w:pPr>
            <w:r>
              <w:rPr>
                <w:rFonts w:hAnsi="宋体"/>
              </w:rPr>
              <w:t>（</w:t>
            </w:r>
            <w:r>
              <w:t>20</w:t>
            </w:r>
            <w:r>
              <w:rPr>
                <w:rFonts w:hint="eastAsia"/>
              </w:rPr>
              <w:t>25</w:t>
            </w:r>
            <w:r>
              <w:rPr>
                <w:rFonts w:hAnsi="宋体"/>
              </w:rPr>
              <w:t>）年</w:t>
            </w:r>
          </w:p>
        </w:tc>
      </w:tr>
      <w:tr w:rsidR="00E10E04" w14:paraId="2DCDC8F6" w14:textId="77777777">
        <w:trPr>
          <w:jc w:val="center"/>
        </w:trPr>
        <w:tc>
          <w:tcPr>
            <w:tcW w:w="650" w:type="dxa"/>
            <w:vMerge/>
            <w:vAlign w:val="center"/>
          </w:tcPr>
          <w:p w14:paraId="0064DB70" w14:textId="77777777" w:rsidR="00E10E04" w:rsidRDefault="00E10E04">
            <w:pPr>
              <w:ind w:leftChars="-50" w:left="-105" w:rightChars="-50" w:right="-105"/>
              <w:jc w:val="center"/>
            </w:pPr>
          </w:p>
        </w:tc>
        <w:tc>
          <w:tcPr>
            <w:tcW w:w="1562" w:type="dxa"/>
            <w:vAlign w:val="center"/>
          </w:tcPr>
          <w:p w14:paraId="384306E5" w14:textId="77777777" w:rsidR="00E10E04" w:rsidRDefault="00000000">
            <w:pPr>
              <w:ind w:leftChars="-50" w:left="-105" w:rightChars="-50" w:right="-105"/>
              <w:jc w:val="center"/>
            </w:pPr>
            <w:r>
              <w:rPr>
                <w:rFonts w:hAnsi="宋体"/>
              </w:rPr>
              <w:t>环境空气质量现状调查数据来源</w:t>
            </w:r>
          </w:p>
        </w:tc>
        <w:tc>
          <w:tcPr>
            <w:tcW w:w="2127" w:type="dxa"/>
            <w:gridSpan w:val="3"/>
            <w:vAlign w:val="center"/>
          </w:tcPr>
          <w:p w14:paraId="7E6C434D" w14:textId="77777777" w:rsidR="00E10E04" w:rsidRDefault="00000000">
            <w:pPr>
              <w:ind w:leftChars="-50" w:left="-105" w:rightChars="-50" w:right="-105"/>
              <w:jc w:val="center"/>
            </w:pPr>
            <w:r>
              <w:rPr>
                <w:rFonts w:hAnsi="宋体"/>
              </w:rPr>
              <w:t>长期例行监测数据</w:t>
            </w:r>
            <w:r>
              <w:rPr>
                <w:rFonts w:ascii="宋体" w:hAnsi="宋体"/>
                <w:spacing w:val="-6"/>
              </w:rPr>
              <w:t>□</w:t>
            </w:r>
          </w:p>
        </w:tc>
        <w:tc>
          <w:tcPr>
            <w:tcW w:w="1987" w:type="dxa"/>
            <w:gridSpan w:val="3"/>
            <w:vAlign w:val="center"/>
          </w:tcPr>
          <w:p w14:paraId="1A5ECD79" w14:textId="77777777" w:rsidR="00E10E04" w:rsidRDefault="00000000">
            <w:pPr>
              <w:ind w:leftChars="-50" w:left="-105" w:rightChars="-50" w:right="-105"/>
              <w:jc w:val="center"/>
            </w:pPr>
            <w:r>
              <w:rPr>
                <w:rFonts w:hAnsi="宋体"/>
              </w:rPr>
              <w:t>主管部门发布的数据</w:t>
            </w:r>
            <w:r>
              <w:rPr>
                <w:spacing w:val="-6"/>
              </w:rPr>
              <w:sym w:font="Wingdings 2" w:char="F052"/>
            </w:r>
          </w:p>
        </w:tc>
        <w:tc>
          <w:tcPr>
            <w:tcW w:w="2406" w:type="dxa"/>
            <w:gridSpan w:val="4"/>
            <w:vAlign w:val="center"/>
          </w:tcPr>
          <w:p w14:paraId="41FD4F08" w14:textId="77777777" w:rsidR="00E10E04" w:rsidRDefault="00000000">
            <w:pPr>
              <w:ind w:leftChars="-50" w:left="-105" w:rightChars="-50" w:right="-105"/>
              <w:jc w:val="center"/>
            </w:pPr>
            <w:r>
              <w:rPr>
                <w:rFonts w:hAnsi="宋体"/>
              </w:rPr>
              <w:t>现状补充监测</w:t>
            </w:r>
            <w:r>
              <w:rPr>
                <w:spacing w:val="-6"/>
              </w:rPr>
              <w:sym w:font="Wingdings 2" w:char="F052"/>
            </w:r>
          </w:p>
        </w:tc>
      </w:tr>
      <w:tr w:rsidR="00E10E04" w14:paraId="799DC230" w14:textId="77777777">
        <w:trPr>
          <w:jc w:val="center"/>
        </w:trPr>
        <w:tc>
          <w:tcPr>
            <w:tcW w:w="650" w:type="dxa"/>
            <w:vMerge/>
            <w:vAlign w:val="center"/>
          </w:tcPr>
          <w:p w14:paraId="4AA36427" w14:textId="77777777" w:rsidR="00E10E04" w:rsidRDefault="00E10E04">
            <w:pPr>
              <w:ind w:leftChars="-50" w:left="-105" w:rightChars="-50" w:right="-105"/>
              <w:jc w:val="center"/>
            </w:pPr>
          </w:p>
        </w:tc>
        <w:tc>
          <w:tcPr>
            <w:tcW w:w="1562" w:type="dxa"/>
            <w:vAlign w:val="center"/>
          </w:tcPr>
          <w:p w14:paraId="7945FD63" w14:textId="77777777" w:rsidR="00E10E04" w:rsidRDefault="00000000">
            <w:pPr>
              <w:ind w:leftChars="-50" w:left="-105" w:rightChars="-50" w:right="-105"/>
              <w:jc w:val="center"/>
            </w:pPr>
            <w:r>
              <w:rPr>
                <w:rFonts w:hAnsi="宋体"/>
              </w:rPr>
              <w:t>现状评价</w:t>
            </w:r>
          </w:p>
        </w:tc>
        <w:tc>
          <w:tcPr>
            <w:tcW w:w="4114" w:type="dxa"/>
            <w:gridSpan w:val="6"/>
            <w:vAlign w:val="center"/>
          </w:tcPr>
          <w:p w14:paraId="0D16BB46" w14:textId="77777777" w:rsidR="00E10E04" w:rsidRDefault="00000000">
            <w:pPr>
              <w:ind w:leftChars="-50" w:left="-105" w:rightChars="-50" w:right="-105"/>
              <w:jc w:val="center"/>
            </w:pPr>
            <w:r>
              <w:rPr>
                <w:rFonts w:hAnsi="宋体"/>
              </w:rPr>
              <w:t>达标区</w:t>
            </w:r>
            <w:r>
              <w:rPr>
                <w:rFonts w:ascii="宋体" w:hAnsi="宋体"/>
                <w:spacing w:val="-6"/>
              </w:rPr>
              <w:t>□</w:t>
            </w:r>
          </w:p>
        </w:tc>
        <w:tc>
          <w:tcPr>
            <w:tcW w:w="2406" w:type="dxa"/>
            <w:gridSpan w:val="4"/>
            <w:vAlign w:val="center"/>
          </w:tcPr>
          <w:p w14:paraId="3C1B2D18" w14:textId="77777777" w:rsidR="00E10E04" w:rsidRDefault="00000000">
            <w:pPr>
              <w:ind w:leftChars="-50" w:left="-105" w:rightChars="-50" w:right="-105"/>
              <w:jc w:val="center"/>
            </w:pPr>
            <w:r>
              <w:rPr>
                <w:rFonts w:hAnsi="宋体"/>
              </w:rPr>
              <w:t>不达标区</w:t>
            </w:r>
            <w:r>
              <w:rPr>
                <w:spacing w:val="-6"/>
              </w:rPr>
              <w:sym w:font="Wingdings 2" w:char="F052"/>
            </w:r>
          </w:p>
        </w:tc>
      </w:tr>
      <w:tr w:rsidR="00E10E04" w14:paraId="4B2976FF" w14:textId="77777777">
        <w:trPr>
          <w:jc w:val="center"/>
        </w:trPr>
        <w:tc>
          <w:tcPr>
            <w:tcW w:w="650" w:type="dxa"/>
            <w:vAlign w:val="center"/>
          </w:tcPr>
          <w:p w14:paraId="342FAECA" w14:textId="77777777" w:rsidR="00E10E04" w:rsidRDefault="00000000">
            <w:pPr>
              <w:ind w:leftChars="-50" w:left="-105" w:rightChars="-50" w:right="-105"/>
              <w:jc w:val="center"/>
            </w:pPr>
            <w:r>
              <w:rPr>
                <w:rFonts w:hAnsi="宋体"/>
              </w:rPr>
              <w:t>污染源调查</w:t>
            </w:r>
          </w:p>
        </w:tc>
        <w:tc>
          <w:tcPr>
            <w:tcW w:w="1562" w:type="dxa"/>
            <w:vAlign w:val="center"/>
          </w:tcPr>
          <w:p w14:paraId="24513EE5" w14:textId="77777777" w:rsidR="00E10E04" w:rsidRDefault="00000000">
            <w:pPr>
              <w:ind w:leftChars="-50" w:left="-105" w:rightChars="-50" w:right="-105"/>
              <w:jc w:val="center"/>
            </w:pPr>
            <w:r>
              <w:rPr>
                <w:rFonts w:hAnsi="宋体"/>
              </w:rPr>
              <w:t>调查内容</w:t>
            </w:r>
          </w:p>
        </w:tc>
        <w:tc>
          <w:tcPr>
            <w:tcW w:w="2127" w:type="dxa"/>
            <w:gridSpan w:val="3"/>
            <w:vAlign w:val="center"/>
          </w:tcPr>
          <w:p w14:paraId="5BE6A3EB" w14:textId="77777777" w:rsidR="00E10E04" w:rsidRDefault="00000000">
            <w:pPr>
              <w:ind w:leftChars="-50" w:left="-105" w:rightChars="-50" w:right="-105"/>
              <w:jc w:val="center"/>
            </w:pPr>
            <w:r>
              <w:rPr>
                <w:rFonts w:hAnsi="宋体"/>
              </w:rPr>
              <w:t>本项目正常排放源</w:t>
            </w:r>
            <w:r>
              <w:rPr>
                <w:spacing w:val="-6"/>
              </w:rPr>
              <w:sym w:font="Wingdings 2" w:char="F052"/>
            </w:r>
          </w:p>
          <w:p w14:paraId="3A2B4836" w14:textId="77777777" w:rsidR="00E10E04" w:rsidRDefault="00000000">
            <w:pPr>
              <w:ind w:leftChars="-50" w:left="-105" w:rightChars="-50" w:right="-105"/>
              <w:jc w:val="center"/>
            </w:pPr>
            <w:r>
              <w:rPr>
                <w:rFonts w:hAnsi="宋体"/>
              </w:rPr>
              <w:t>本项目非正常排放源</w:t>
            </w:r>
            <w:r>
              <w:rPr>
                <w:rFonts w:ascii="宋体" w:hAnsi="宋体"/>
                <w:spacing w:val="-6"/>
              </w:rPr>
              <w:t>□</w:t>
            </w:r>
          </w:p>
          <w:p w14:paraId="297E114A" w14:textId="77777777" w:rsidR="00E10E04" w:rsidRDefault="00000000">
            <w:pPr>
              <w:ind w:leftChars="-50" w:left="-105" w:rightChars="-50" w:right="-105"/>
              <w:jc w:val="center"/>
            </w:pPr>
            <w:r>
              <w:rPr>
                <w:rFonts w:hAnsi="宋体"/>
              </w:rPr>
              <w:t>现有污染源</w:t>
            </w:r>
            <w:r>
              <w:rPr>
                <w:rFonts w:ascii="宋体" w:hAnsi="宋体"/>
                <w:spacing w:val="-6"/>
              </w:rPr>
              <w:t>□</w:t>
            </w:r>
          </w:p>
        </w:tc>
        <w:tc>
          <w:tcPr>
            <w:tcW w:w="1987" w:type="dxa"/>
            <w:gridSpan w:val="3"/>
            <w:vAlign w:val="center"/>
          </w:tcPr>
          <w:p w14:paraId="646A1D45" w14:textId="77777777" w:rsidR="00E10E04" w:rsidRDefault="00000000">
            <w:pPr>
              <w:ind w:leftChars="-50" w:left="-105" w:rightChars="-50" w:right="-105"/>
              <w:jc w:val="center"/>
            </w:pPr>
            <w:r>
              <w:rPr>
                <w:rFonts w:hAnsi="宋体"/>
              </w:rPr>
              <w:t>拟替代的污染源</w:t>
            </w:r>
            <w:r>
              <w:rPr>
                <w:rFonts w:ascii="宋体" w:hAnsi="宋体"/>
                <w:spacing w:val="-6"/>
              </w:rPr>
              <w:t>□</w:t>
            </w:r>
          </w:p>
        </w:tc>
        <w:tc>
          <w:tcPr>
            <w:tcW w:w="1706" w:type="dxa"/>
            <w:gridSpan w:val="3"/>
            <w:vAlign w:val="center"/>
          </w:tcPr>
          <w:p w14:paraId="55F1D4A7" w14:textId="77777777" w:rsidR="00E10E04" w:rsidRDefault="00000000">
            <w:pPr>
              <w:ind w:leftChars="-50" w:left="-105" w:rightChars="-50" w:right="-105"/>
              <w:jc w:val="center"/>
            </w:pPr>
            <w:r>
              <w:rPr>
                <w:rFonts w:hAnsi="宋体"/>
              </w:rPr>
              <w:t>其他在建、拟建项目污染源</w:t>
            </w:r>
            <w:r>
              <w:rPr>
                <w:rFonts w:ascii="宋体" w:hAnsi="宋体"/>
                <w:spacing w:val="-6"/>
              </w:rPr>
              <w:t>□</w:t>
            </w:r>
          </w:p>
        </w:tc>
        <w:tc>
          <w:tcPr>
            <w:tcW w:w="700" w:type="dxa"/>
            <w:vAlign w:val="center"/>
          </w:tcPr>
          <w:p w14:paraId="3977FCC9" w14:textId="77777777" w:rsidR="00E10E04" w:rsidRDefault="00000000">
            <w:pPr>
              <w:ind w:leftChars="-50" w:left="-105" w:rightChars="-50" w:right="-105"/>
              <w:jc w:val="center"/>
            </w:pPr>
            <w:r>
              <w:rPr>
                <w:rFonts w:hAnsi="宋体"/>
              </w:rPr>
              <w:t>区域污染源</w:t>
            </w:r>
            <w:r>
              <w:rPr>
                <w:rFonts w:ascii="宋体" w:hAnsi="宋体"/>
                <w:spacing w:val="-6"/>
              </w:rPr>
              <w:t>□</w:t>
            </w:r>
          </w:p>
        </w:tc>
      </w:tr>
      <w:tr w:rsidR="00E10E04" w14:paraId="45E67766" w14:textId="77777777">
        <w:trPr>
          <w:jc w:val="center"/>
        </w:trPr>
        <w:tc>
          <w:tcPr>
            <w:tcW w:w="650" w:type="dxa"/>
            <w:vMerge w:val="restart"/>
            <w:vAlign w:val="center"/>
          </w:tcPr>
          <w:p w14:paraId="10C6F586" w14:textId="77777777" w:rsidR="00E10E04" w:rsidRDefault="00000000">
            <w:pPr>
              <w:ind w:leftChars="-50" w:left="-105" w:rightChars="-50" w:right="-105"/>
              <w:jc w:val="center"/>
            </w:pPr>
            <w:r>
              <w:rPr>
                <w:rFonts w:hAnsi="宋体"/>
              </w:rPr>
              <w:lastRenderedPageBreak/>
              <w:t>大气环境影响预测与评价</w:t>
            </w:r>
          </w:p>
        </w:tc>
        <w:tc>
          <w:tcPr>
            <w:tcW w:w="1562" w:type="dxa"/>
            <w:vAlign w:val="center"/>
          </w:tcPr>
          <w:p w14:paraId="3BC5C3D6" w14:textId="77777777" w:rsidR="00E10E04" w:rsidRDefault="00000000">
            <w:pPr>
              <w:ind w:leftChars="-50" w:left="-105" w:rightChars="-50" w:right="-105"/>
              <w:jc w:val="center"/>
            </w:pPr>
            <w:r>
              <w:t>预测模型</w:t>
            </w:r>
          </w:p>
        </w:tc>
        <w:tc>
          <w:tcPr>
            <w:tcW w:w="993" w:type="dxa"/>
            <w:vAlign w:val="center"/>
          </w:tcPr>
          <w:p w14:paraId="2CF6BE63" w14:textId="77777777" w:rsidR="00E10E04" w:rsidRDefault="00000000">
            <w:pPr>
              <w:ind w:leftChars="-50" w:left="-105" w:rightChars="-50" w:right="-105"/>
              <w:jc w:val="center"/>
            </w:pPr>
            <w:r>
              <w:t>AERMOD</w:t>
            </w:r>
            <w:r>
              <w:rPr>
                <w:spacing w:val="-6"/>
              </w:rPr>
              <w:sym w:font="Wingdings 2" w:char="F052"/>
            </w:r>
          </w:p>
        </w:tc>
        <w:tc>
          <w:tcPr>
            <w:tcW w:w="1134" w:type="dxa"/>
            <w:gridSpan w:val="2"/>
            <w:vAlign w:val="center"/>
          </w:tcPr>
          <w:p w14:paraId="10F2A70C" w14:textId="77777777" w:rsidR="00E10E04" w:rsidRDefault="00000000">
            <w:pPr>
              <w:ind w:leftChars="-50" w:left="-105" w:rightChars="-50" w:right="-105"/>
              <w:jc w:val="center"/>
            </w:pPr>
            <w:r>
              <w:t>ADMS</w:t>
            </w:r>
          </w:p>
          <w:p w14:paraId="47FF2AFC" w14:textId="77777777" w:rsidR="00E10E04" w:rsidRDefault="00000000">
            <w:pPr>
              <w:ind w:leftChars="-50" w:left="-105" w:rightChars="-50" w:right="-105"/>
              <w:jc w:val="center"/>
            </w:pPr>
            <w:r>
              <w:rPr>
                <w:rFonts w:asciiTheme="minorEastAsia" w:eastAsiaTheme="minorEastAsia" w:hAnsiTheme="minorEastAsia"/>
                <w:spacing w:val="-6"/>
              </w:rPr>
              <w:t>□</w:t>
            </w:r>
          </w:p>
        </w:tc>
        <w:tc>
          <w:tcPr>
            <w:tcW w:w="844" w:type="dxa"/>
            <w:vAlign w:val="center"/>
          </w:tcPr>
          <w:p w14:paraId="2320E528" w14:textId="77777777" w:rsidR="00E10E04" w:rsidRDefault="00000000">
            <w:pPr>
              <w:ind w:leftChars="-50" w:left="-105" w:rightChars="-50" w:right="-105"/>
              <w:jc w:val="center"/>
            </w:pPr>
            <w:r>
              <w:t>AUSTAL2000</w:t>
            </w:r>
            <w:r>
              <w:rPr>
                <w:rFonts w:asciiTheme="minorEastAsia" w:eastAsiaTheme="minorEastAsia" w:hAnsiTheme="minorEastAsia"/>
                <w:spacing w:val="-6"/>
              </w:rPr>
              <w:t>□</w:t>
            </w:r>
          </w:p>
        </w:tc>
        <w:tc>
          <w:tcPr>
            <w:tcW w:w="1143" w:type="dxa"/>
            <w:gridSpan w:val="2"/>
            <w:vAlign w:val="center"/>
          </w:tcPr>
          <w:p w14:paraId="400400AE" w14:textId="77777777" w:rsidR="00E10E04" w:rsidRDefault="00000000">
            <w:pPr>
              <w:ind w:leftChars="-50" w:left="-105" w:rightChars="-50" w:right="-105"/>
              <w:jc w:val="center"/>
            </w:pPr>
            <w:r>
              <w:t>EDMS/AEDT</w:t>
            </w:r>
            <w:r>
              <w:rPr>
                <w:rFonts w:asciiTheme="minorEastAsia" w:eastAsiaTheme="minorEastAsia" w:hAnsiTheme="minorEastAsia"/>
                <w:spacing w:val="-6"/>
              </w:rPr>
              <w:t>□</w:t>
            </w:r>
          </w:p>
        </w:tc>
        <w:tc>
          <w:tcPr>
            <w:tcW w:w="929" w:type="dxa"/>
            <w:gridSpan w:val="2"/>
            <w:vAlign w:val="center"/>
          </w:tcPr>
          <w:p w14:paraId="749AE22F" w14:textId="77777777" w:rsidR="00E10E04" w:rsidRDefault="00000000">
            <w:pPr>
              <w:ind w:leftChars="-50" w:left="-105" w:rightChars="-50" w:right="-105"/>
              <w:jc w:val="center"/>
            </w:pPr>
            <w:r>
              <w:t>CALPUFF</w:t>
            </w:r>
            <w:r>
              <w:rPr>
                <w:rFonts w:asciiTheme="minorEastAsia" w:eastAsiaTheme="minorEastAsia" w:hAnsiTheme="minorEastAsia"/>
                <w:spacing w:val="-6"/>
              </w:rPr>
              <w:t>□</w:t>
            </w:r>
          </w:p>
        </w:tc>
        <w:tc>
          <w:tcPr>
            <w:tcW w:w="777" w:type="dxa"/>
            <w:vAlign w:val="center"/>
          </w:tcPr>
          <w:p w14:paraId="74E41025" w14:textId="77777777" w:rsidR="00E10E04" w:rsidRDefault="00000000">
            <w:pPr>
              <w:ind w:leftChars="-50" w:left="-105" w:rightChars="-50" w:right="-105"/>
              <w:jc w:val="center"/>
            </w:pPr>
            <w:r>
              <w:t>网格模型</w:t>
            </w:r>
            <w:r>
              <w:rPr>
                <w:rFonts w:asciiTheme="minorEastAsia" w:eastAsiaTheme="minorEastAsia" w:hAnsiTheme="minorEastAsia"/>
                <w:spacing w:val="-6"/>
              </w:rPr>
              <w:t>□</w:t>
            </w:r>
          </w:p>
        </w:tc>
        <w:tc>
          <w:tcPr>
            <w:tcW w:w="700" w:type="dxa"/>
            <w:vAlign w:val="center"/>
          </w:tcPr>
          <w:p w14:paraId="6C4C4B02" w14:textId="77777777" w:rsidR="00E10E04" w:rsidRDefault="00000000">
            <w:pPr>
              <w:ind w:leftChars="-50" w:left="-105" w:rightChars="-50" w:right="-105"/>
              <w:jc w:val="center"/>
            </w:pPr>
            <w:r>
              <w:t>其他</w:t>
            </w:r>
            <w:r>
              <w:rPr>
                <w:rFonts w:asciiTheme="minorEastAsia" w:eastAsiaTheme="minorEastAsia" w:hAnsiTheme="minorEastAsia"/>
                <w:spacing w:val="-6"/>
              </w:rPr>
              <w:t>□</w:t>
            </w:r>
          </w:p>
        </w:tc>
      </w:tr>
      <w:tr w:rsidR="00E10E04" w14:paraId="262514F7" w14:textId="77777777">
        <w:trPr>
          <w:jc w:val="center"/>
        </w:trPr>
        <w:tc>
          <w:tcPr>
            <w:tcW w:w="650" w:type="dxa"/>
            <w:vMerge/>
            <w:vAlign w:val="center"/>
          </w:tcPr>
          <w:p w14:paraId="357F5EA5" w14:textId="77777777" w:rsidR="00E10E04" w:rsidRDefault="00E10E04">
            <w:pPr>
              <w:ind w:leftChars="-50" w:left="-105" w:rightChars="-50" w:right="-105"/>
              <w:jc w:val="center"/>
            </w:pPr>
          </w:p>
        </w:tc>
        <w:tc>
          <w:tcPr>
            <w:tcW w:w="1562" w:type="dxa"/>
            <w:vAlign w:val="center"/>
          </w:tcPr>
          <w:p w14:paraId="725EAA91" w14:textId="77777777" w:rsidR="00E10E04" w:rsidRDefault="00000000">
            <w:pPr>
              <w:ind w:leftChars="-50" w:left="-105" w:rightChars="-50" w:right="-105"/>
              <w:jc w:val="center"/>
            </w:pPr>
            <w:r>
              <w:t>预测范围</w:t>
            </w:r>
          </w:p>
        </w:tc>
        <w:tc>
          <w:tcPr>
            <w:tcW w:w="2971" w:type="dxa"/>
            <w:gridSpan w:val="4"/>
            <w:vAlign w:val="center"/>
          </w:tcPr>
          <w:p w14:paraId="34C27995" w14:textId="77777777" w:rsidR="00E10E04" w:rsidRDefault="00000000">
            <w:pPr>
              <w:ind w:leftChars="-50" w:left="-105" w:rightChars="-50" w:right="-105"/>
              <w:jc w:val="center"/>
            </w:pPr>
            <w:r>
              <w:t>边长</w:t>
            </w:r>
            <w:r>
              <w:t>≥50km</w:t>
            </w:r>
            <w:r>
              <w:rPr>
                <w:rFonts w:asciiTheme="minorEastAsia" w:eastAsiaTheme="minorEastAsia" w:hAnsiTheme="minorEastAsia"/>
                <w:spacing w:val="-6"/>
              </w:rPr>
              <w:t>□</w:t>
            </w:r>
          </w:p>
        </w:tc>
        <w:tc>
          <w:tcPr>
            <w:tcW w:w="2072" w:type="dxa"/>
            <w:gridSpan w:val="4"/>
            <w:vAlign w:val="center"/>
          </w:tcPr>
          <w:p w14:paraId="23BF1B2D" w14:textId="77777777" w:rsidR="00E10E04" w:rsidRDefault="00000000">
            <w:pPr>
              <w:ind w:leftChars="-50" w:left="-105" w:rightChars="-50" w:right="-105"/>
              <w:jc w:val="center"/>
            </w:pPr>
            <w:r>
              <w:t>边长</w:t>
            </w:r>
            <w:r>
              <w:t>5</w:t>
            </w:r>
            <w:r>
              <w:t>～</w:t>
            </w:r>
            <w:r>
              <w:t>50km</w:t>
            </w:r>
            <w:r>
              <w:rPr>
                <w:rFonts w:asciiTheme="minorEastAsia" w:eastAsiaTheme="minorEastAsia" w:hAnsiTheme="minorEastAsia"/>
                <w:spacing w:val="-6"/>
              </w:rPr>
              <w:t>□</w:t>
            </w:r>
          </w:p>
        </w:tc>
        <w:tc>
          <w:tcPr>
            <w:tcW w:w="1477" w:type="dxa"/>
            <w:gridSpan w:val="2"/>
            <w:vAlign w:val="center"/>
          </w:tcPr>
          <w:p w14:paraId="75826336" w14:textId="77777777" w:rsidR="00E10E04" w:rsidRDefault="00000000">
            <w:pPr>
              <w:ind w:leftChars="-50" w:left="-105" w:rightChars="-50" w:right="-105"/>
              <w:jc w:val="center"/>
            </w:pPr>
            <w:r>
              <w:t>边长</w:t>
            </w:r>
            <w:r>
              <w:t>=5km</w:t>
            </w:r>
            <w:r>
              <w:rPr>
                <w:spacing w:val="-6"/>
              </w:rPr>
              <w:sym w:font="Wingdings 2" w:char="F052"/>
            </w:r>
          </w:p>
        </w:tc>
      </w:tr>
      <w:tr w:rsidR="00E10E04" w14:paraId="41A1EA53" w14:textId="77777777">
        <w:trPr>
          <w:jc w:val="center"/>
        </w:trPr>
        <w:tc>
          <w:tcPr>
            <w:tcW w:w="650" w:type="dxa"/>
            <w:vMerge/>
            <w:vAlign w:val="center"/>
          </w:tcPr>
          <w:p w14:paraId="77A2156E" w14:textId="77777777" w:rsidR="00E10E04" w:rsidRDefault="00E10E04">
            <w:pPr>
              <w:ind w:leftChars="-50" w:left="-105" w:rightChars="-50" w:right="-105"/>
              <w:jc w:val="center"/>
            </w:pPr>
          </w:p>
        </w:tc>
        <w:tc>
          <w:tcPr>
            <w:tcW w:w="1562" w:type="dxa"/>
            <w:vAlign w:val="center"/>
          </w:tcPr>
          <w:p w14:paraId="201D04AA" w14:textId="77777777" w:rsidR="00E10E04" w:rsidRDefault="00000000">
            <w:pPr>
              <w:ind w:leftChars="-50" w:left="-105" w:rightChars="-50" w:right="-105"/>
              <w:jc w:val="center"/>
            </w:pPr>
            <w:r>
              <w:t>预测因子</w:t>
            </w:r>
          </w:p>
        </w:tc>
        <w:tc>
          <w:tcPr>
            <w:tcW w:w="2971" w:type="dxa"/>
            <w:gridSpan w:val="4"/>
            <w:vAlign w:val="center"/>
          </w:tcPr>
          <w:p w14:paraId="1448B039" w14:textId="77777777" w:rsidR="00E10E04" w:rsidRDefault="00000000">
            <w:pPr>
              <w:ind w:leftChars="-50" w:left="-105" w:rightChars="-50" w:right="-105"/>
              <w:jc w:val="center"/>
            </w:pPr>
            <w:r>
              <w:t>预测因子（</w:t>
            </w:r>
            <w:r>
              <w:rPr>
                <w:rFonts w:hint="eastAsia"/>
              </w:rPr>
              <w:t>/</w:t>
            </w:r>
            <w:r>
              <w:t>）</w:t>
            </w:r>
          </w:p>
        </w:tc>
        <w:tc>
          <w:tcPr>
            <w:tcW w:w="3549" w:type="dxa"/>
            <w:gridSpan w:val="6"/>
            <w:vAlign w:val="center"/>
          </w:tcPr>
          <w:p w14:paraId="439D329B" w14:textId="77777777" w:rsidR="00E10E04" w:rsidRDefault="00000000">
            <w:pPr>
              <w:ind w:leftChars="-50" w:left="-105" w:rightChars="-50" w:right="-105"/>
              <w:jc w:val="center"/>
            </w:pPr>
            <w:r>
              <w:t>包括二级</w:t>
            </w:r>
            <w:r>
              <w:t>PM</w:t>
            </w:r>
            <w:r>
              <w:rPr>
                <w:vertAlign w:val="subscript"/>
              </w:rPr>
              <w:t>2.5</w:t>
            </w:r>
            <w:r>
              <w:rPr>
                <w:rFonts w:asciiTheme="minorEastAsia" w:eastAsiaTheme="minorEastAsia" w:hAnsiTheme="minorEastAsia"/>
                <w:spacing w:val="-6"/>
              </w:rPr>
              <w:t>□</w:t>
            </w:r>
          </w:p>
          <w:p w14:paraId="00AB2B1F" w14:textId="77777777" w:rsidR="00E10E04" w:rsidRDefault="00000000">
            <w:pPr>
              <w:ind w:leftChars="-50" w:left="-105" w:rightChars="-50" w:right="-105"/>
              <w:jc w:val="center"/>
              <w:rPr>
                <w:rFonts w:eastAsiaTheme="minorEastAsia"/>
              </w:rPr>
            </w:pPr>
            <w:r>
              <w:t>不包括二次</w:t>
            </w:r>
            <w:r>
              <w:t>PM</w:t>
            </w:r>
            <w:r>
              <w:rPr>
                <w:vertAlign w:val="subscript"/>
              </w:rPr>
              <w:t>2.5</w:t>
            </w:r>
            <w:r>
              <w:rPr>
                <w:rFonts w:asciiTheme="minorEastAsia" w:eastAsiaTheme="minorEastAsia" w:hAnsiTheme="minorEastAsia" w:hint="eastAsia"/>
                <w:spacing w:val="-6"/>
              </w:rPr>
              <w:t>☑</w:t>
            </w:r>
          </w:p>
        </w:tc>
      </w:tr>
      <w:tr w:rsidR="00E10E04" w14:paraId="3914ABA4" w14:textId="77777777">
        <w:trPr>
          <w:jc w:val="center"/>
        </w:trPr>
        <w:tc>
          <w:tcPr>
            <w:tcW w:w="650" w:type="dxa"/>
            <w:vMerge/>
            <w:vAlign w:val="center"/>
          </w:tcPr>
          <w:p w14:paraId="7BA7567B" w14:textId="77777777" w:rsidR="00E10E04" w:rsidRDefault="00E10E04">
            <w:pPr>
              <w:ind w:leftChars="-50" w:left="-105" w:rightChars="-50" w:right="-105"/>
              <w:jc w:val="center"/>
            </w:pPr>
          </w:p>
        </w:tc>
        <w:tc>
          <w:tcPr>
            <w:tcW w:w="1562" w:type="dxa"/>
            <w:vAlign w:val="center"/>
          </w:tcPr>
          <w:p w14:paraId="5DAD9A4D" w14:textId="77777777" w:rsidR="00E10E04" w:rsidRDefault="00000000">
            <w:pPr>
              <w:ind w:leftChars="-50" w:left="-105" w:rightChars="-50" w:right="-105"/>
              <w:jc w:val="center"/>
            </w:pPr>
            <w:r>
              <w:t>正常排放短期浓度贡献值</w:t>
            </w:r>
          </w:p>
        </w:tc>
        <w:tc>
          <w:tcPr>
            <w:tcW w:w="2971" w:type="dxa"/>
            <w:gridSpan w:val="4"/>
            <w:vAlign w:val="center"/>
          </w:tcPr>
          <w:p w14:paraId="68057248" w14:textId="77777777" w:rsidR="00E10E04" w:rsidRDefault="00000000">
            <w:pPr>
              <w:ind w:leftChars="-50" w:left="-105" w:rightChars="-50" w:right="-105"/>
              <w:jc w:val="center"/>
            </w:pPr>
            <w:r>
              <w:t>C</w:t>
            </w:r>
            <w:r>
              <w:rPr>
                <w:vertAlign w:val="subscript"/>
              </w:rPr>
              <w:t>本项目</w:t>
            </w:r>
            <w:r>
              <w:t>最大占标率</w:t>
            </w:r>
            <w:r>
              <w:t>≤100%</w:t>
            </w:r>
            <w:r>
              <w:rPr>
                <w:spacing w:val="-6"/>
              </w:rPr>
              <w:sym w:font="Wingdings 2" w:char="00A3"/>
            </w:r>
          </w:p>
        </w:tc>
        <w:tc>
          <w:tcPr>
            <w:tcW w:w="3549" w:type="dxa"/>
            <w:gridSpan w:val="6"/>
            <w:vAlign w:val="center"/>
          </w:tcPr>
          <w:p w14:paraId="33FE2D17" w14:textId="77777777" w:rsidR="00E10E04" w:rsidRDefault="00000000">
            <w:pPr>
              <w:ind w:leftChars="-50" w:left="-105" w:rightChars="-50" w:right="-105"/>
              <w:jc w:val="center"/>
            </w:pPr>
            <w:r>
              <w:t>C</w:t>
            </w:r>
            <w:r>
              <w:rPr>
                <w:vertAlign w:val="subscript"/>
              </w:rPr>
              <w:t>本项目</w:t>
            </w:r>
            <w:r>
              <w:t>最大占标率＞</w:t>
            </w:r>
            <w:r>
              <w:t>100%</w:t>
            </w:r>
            <w:r>
              <w:rPr>
                <w:rFonts w:asciiTheme="minorEastAsia" w:eastAsiaTheme="minorEastAsia" w:hAnsiTheme="minorEastAsia"/>
                <w:spacing w:val="-6"/>
              </w:rPr>
              <w:t>□</w:t>
            </w:r>
          </w:p>
        </w:tc>
      </w:tr>
      <w:tr w:rsidR="00E10E04" w14:paraId="0902576A" w14:textId="77777777">
        <w:trPr>
          <w:jc w:val="center"/>
        </w:trPr>
        <w:tc>
          <w:tcPr>
            <w:tcW w:w="650" w:type="dxa"/>
            <w:vMerge/>
            <w:vAlign w:val="center"/>
          </w:tcPr>
          <w:p w14:paraId="690975B6" w14:textId="77777777" w:rsidR="00E10E04" w:rsidRDefault="00E10E04">
            <w:pPr>
              <w:ind w:leftChars="-50" w:left="-105" w:rightChars="-50" w:right="-105"/>
              <w:jc w:val="center"/>
            </w:pPr>
          </w:p>
        </w:tc>
        <w:tc>
          <w:tcPr>
            <w:tcW w:w="1562" w:type="dxa"/>
            <w:vMerge w:val="restart"/>
            <w:vAlign w:val="center"/>
          </w:tcPr>
          <w:p w14:paraId="2AF5BDBB" w14:textId="77777777" w:rsidR="00E10E04" w:rsidRDefault="00000000">
            <w:pPr>
              <w:ind w:leftChars="-50" w:left="-105" w:rightChars="-50" w:right="-105"/>
              <w:jc w:val="center"/>
            </w:pPr>
            <w:r>
              <w:t>正常排放年均浓度贡献值</w:t>
            </w:r>
          </w:p>
        </w:tc>
        <w:tc>
          <w:tcPr>
            <w:tcW w:w="993" w:type="dxa"/>
            <w:vAlign w:val="center"/>
          </w:tcPr>
          <w:p w14:paraId="307C7704" w14:textId="77777777" w:rsidR="00E10E04" w:rsidRDefault="00000000">
            <w:pPr>
              <w:ind w:leftChars="-50" w:left="-105" w:rightChars="-50" w:right="-105"/>
              <w:jc w:val="center"/>
            </w:pPr>
            <w:r>
              <w:t>一类区</w:t>
            </w:r>
          </w:p>
        </w:tc>
        <w:tc>
          <w:tcPr>
            <w:tcW w:w="1978" w:type="dxa"/>
            <w:gridSpan w:val="3"/>
            <w:vAlign w:val="center"/>
          </w:tcPr>
          <w:p w14:paraId="31EEA441" w14:textId="77777777" w:rsidR="00E10E04" w:rsidRDefault="00000000">
            <w:pPr>
              <w:ind w:leftChars="-50" w:left="-105" w:rightChars="-50" w:right="-105"/>
              <w:jc w:val="center"/>
            </w:pPr>
            <w:r>
              <w:t>C</w:t>
            </w:r>
            <w:r>
              <w:rPr>
                <w:vertAlign w:val="subscript"/>
              </w:rPr>
              <w:t>本项目</w:t>
            </w:r>
            <w:r>
              <w:t>最大占标率</w:t>
            </w:r>
            <w:r>
              <w:t>≤10%</w:t>
            </w:r>
            <w:r>
              <w:rPr>
                <w:rFonts w:asciiTheme="minorEastAsia" w:eastAsiaTheme="minorEastAsia" w:hAnsiTheme="minorEastAsia"/>
                <w:spacing w:val="-6"/>
              </w:rPr>
              <w:t>□</w:t>
            </w:r>
          </w:p>
        </w:tc>
        <w:tc>
          <w:tcPr>
            <w:tcW w:w="3549" w:type="dxa"/>
            <w:gridSpan w:val="6"/>
            <w:vAlign w:val="center"/>
          </w:tcPr>
          <w:p w14:paraId="2B201640" w14:textId="77777777" w:rsidR="00E10E04" w:rsidRDefault="00000000">
            <w:pPr>
              <w:ind w:leftChars="-50" w:left="-105" w:rightChars="-50" w:right="-105"/>
              <w:jc w:val="center"/>
            </w:pPr>
            <w:r>
              <w:t>C</w:t>
            </w:r>
            <w:r>
              <w:rPr>
                <w:vertAlign w:val="subscript"/>
              </w:rPr>
              <w:t>本项目</w:t>
            </w:r>
            <w:r>
              <w:t>最大占标率＞</w:t>
            </w:r>
            <w:r>
              <w:t>10%</w:t>
            </w:r>
            <w:r>
              <w:rPr>
                <w:rFonts w:asciiTheme="minorEastAsia" w:eastAsiaTheme="minorEastAsia" w:hAnsiTheme="minorEastAsia"/>
                <w:spacing w:val="-6"/>
              </w:rPr>
              <w:t>□</w:t>
            </w:r>
          </w:p>
        </w:tc>
      </w:tr>
      <w:tr w:rsidR="00E10E04" w14:paraId="24AB408E" w14:textId="77777777">
        <w:trPr>
          <w:jc w:val="center"/>
        </w:trPr>
        <w:tc>
          <w:tcPr>
            <w:tcW w:w="650" w:type="dxa"/>
            <w:vMerge/>
            <w:vAlign w:val="center"/>
          </w:tcPr>
          <w:p w14:paraId="39E03FE5" w14:textId="77777777" w:rsidR="00E10E04" w:rsidRDefault="00E10E04">
            <w:pPr>
              <w:ind w:leftChars="-50" w:left="-105" w:rightChars="-50" w:right="-105"/>
              <w:jc w:val="center"/>
            </w:pPr>
          </w:p>
        </w:tc>
        <w:tc>
          <w:tcPr>
            <w:tcW w:w="1562" w:type="dxa"/>
            <w:vMerge/>
            <w:vAlign w:val="center"/>
          </w:tcPr>
          <w:p w14:paraId="6B000B7B" w14:textId="77777777" w:rsidR="00E10E04" w:rsidRDefault="00E10E04">
            <w:pPr>
              <w:ind w:leftChars="-50" w:left="-105" w:rightChars="-50" w:right="-105"/>
              <w:jc w:val="center"/>
            </w:pPr>
          </w:p>
        </w:tc>
        <w:tc>
          <w:tcPr>
            <w:tcW w:w="993" w:type="dxa"/>
            <w:vAlign w:val="center"/>
          </w:tcPr>
          <w:p w14:paraId="7BC55EF9" w14:textId="77777777" w:rsidR="00E10E04" w:rsidRDefault="00000000">
            <w:pPr>
              <w:ind w:leftChars="-50" w:left="-105" w:rightChars="-50" w:right="-105"/>
              <w:jc w:val="center"/>
            </w:pPr>
            <w:r>
              <w:t>二类区</w:t>
            </w:r>
          </w:p>
        </w:tc>
        <w:tc>
          <w:tcPr>
            <w:tcW w:w="1978" w:type="dxa"/>
            <w:gridSpan w:val="3"/>
            <w:vAlign w:val="center"/>
          </w:tcPr>
          <w:p w14:paraId="5DD968DF" w14:textId="77777777" w:rsidR="00E10E04" w:rsidRDefault="00000000">
            <w:pPr>
              <w:ind w:leftChars="-50" w:left="-105" w:rightChars="-50" w:right="-105"/>
              <w:jc w:val="center"/>
            </w:pPr>
            <w:r>
              <w:t>C</w:t>
            </w:r>
            <w:r>
              <w:rPr>
                <w:vertAlign w:val="subscript"/>
              </w:rPr>
              <w:t>本项目</w:t>
            </w:r>
            <w:r>
              <w:t>最大占标率</w:t>
            </w:r>
            <w:r>
              <w:t>≤30%</w:t>
            </w:r>
            <w:r>
              <w:rPr>
                <w:spacing w:val="-6"/>
              </w:rPr>
              <w:sym w:font="Wingdings 2" w:char="00A3"/>
            </w:r>
          </w:p>
        </w:tc>
        <w:tc>
          <w:tcPr>
            <w:tcW w:w="3549" w:type="dxa"/>
            <w:gridSpan w:val="6"/>
            <w:vAlign w:val="center"/>
          </w:tcPr>
          <w:p w14:paraId="78991AEF" w14:textId="77777777" w:rsidR="00E10E04" w:rsidRDefault="00000000">
            <w:pPr>
              <w:ind w:leftChars="-50" w:left="-105" w:rightChars="-50" w:right="-105"/>
              <w:jc w:val="center"/>
            </w:pPr>
            <w:r>
              <w:t>C</w:t>
            </w:r>
            <w:r>
              <w:rPr>
                <w:vertAlign w:val="subscript"/>
              </w:rPr>
              <w:t>本项目</w:t>
            </w:r>
            <w:r>
              <w:t>最大占标率＞</w:t>
            </w:r>
            <w:r>
              <w:t>30%</w:t>
            </w:r>
            <w:r>
              <w:rPr>
                <w:rFonts w:asciiTheme="minorEastAsia" w:eastAsiaTheme="minorEastAsia" w:hAnsiTheme="minorEastAsia"/>
                <w:spacing w:val="-6"/>
              </w:rPr>
              <w:t>□</w:t>
            </w:r>
          </w:p>
        </w:tc>
      </w:tr>
      <w:tr w:rsidR="00E10E04" w14:paraId="6F0B6E88" w14:textId="77777777">
        <w:trPr>
          <w:jc w:val="center"/>
        </w:trPr>
        <w:tc>
          <w:tcPr>
            <w:tcW w:w="650" w:type="dxa"/>
            <w:vMerge/>
            <w:vAlign w:val="center"/>
          </w:tcPr>
          <w:p w14:paraId="58D859A2" w14:textId="77777777" w:rsidR="00E10E04" w:rsidRDefault="00E10E04">
            <w:pPr>
              <w:ind w:leftChars="-50" w:left="-105" w:rightChars="-50" w:right="-105"/>
              <w:jc w:val="center"/>
            </w:pPr>
          </w:p>
        </w:tc>
        <w:tc>
          <w:tcPr>
            <w:tcW w:w="1562" w:type="dxa"/>
            <w:vAlign w:val="center"/>
          </w:tcPr>
          <w:p w14:paraId="7EF371B7" w14:textId="77777777" w:rsidR="00E10E04" w:rsidRDefault="00000000">
            <w:pPr>
              <w:ind w:leftChars="-50" w:left="-105" w:rightChars="-50" w:right="-105"/>
              <w:jc w:val="center"/>
            </w:pPr>
            <w:r>
              <w:t>非正常排放</w:t>
            </w:r>
            <w:r>
              <w:t>1h</w:t>
            </w:r>
            <w:r>
              <w:t>浓度贡献值</w:t>
            </w:r>
          </w:p>
        </w:tc>
        <w:tc>
          <w:tcPr>
            <w:tcW w:w="2127" w:type="dxa"/>
            <w:gridSpan w:val="3"/>
            <w:vAlign w:val="center"/>
          </w:tcPr>
          <w:p w14:paraId="5C5E7FD3" w14:textId="77777777" w:rsidR="00E10E04" w:rsidRDefault="00000000">
            <w:pPr>
              <w:ind w:leftChars="-50" w:left="-105" w:rightChars="-50" w:right="-105"/>
              <w:jc w:val="center"/>
            </w:pPr>
            <w:r>
              <w:t>非正常持续时长（</w:t>
            </w:r>
            <w:r>
              <w:rPr>
                <w:rFonts w:hint="eastAsia"/>
              </w:rPr>
              <w:t xml:space="preserve"> </w:t>
            </w:r>
            <w:r>
              <w:t>）</w:t>
            </w:r>
            <w:r>
              <w:t>h</w:t>
            </w:r>
          </w:p>
        </w:tc>
        <w:tc>
          <w:tcPr>
            <w:tcW w:w="1987" w:type="dxa"/>
            <w:gridSpan w:val="3"/>
            <w:vAlign w:val="center"/>
          </w:tcPr>
          <w:p w14:paraId="305AB5B8" w14:textId="77777777" w:rsidR="00E10E04" w:rsidRDefault="00000000">
            <w:pPr>
              <w:ind w:leftChars="-50" w:left="-105" w:rightChars="-50" w:right="-105"/>
              <w:jc w:val="center"/>
            </w:pPr>
            <w:r>
              <w:t>C</w:t>
            </w:r>
            <w:r>
              <w:rPr>
                <w:vertAlign w:val="subscript"/>
              </w:rPr>
              <w:t>非正常</w:t>
            </w:r>
            <w:r>
              <w:t>占标率</w:t>
            </w:r>
            <w:r>
              <w:t>≤100%</w:t>
            </w:r>
            <w:r>
              <w:rPr>
                <w:spacing w:val="-6"/>
              </w:rPr>
              <w:sym w:font="Wingdings 2" w:char="00A3"/>
            </w:r>
          </w:p>
        </w:tc>
        <w:tc>
          <w:tcPr>
            <w:tcW w:w="2406" w:type="dxa"/>
            <w:gridSpan w:val="4"/>
            <w:vAlign w:val="center"/>
          </w:tcPr>
          <w:p w14:paraId="22FA152F" w14:textId="77777777" w:rsidR="00E10E04" w:rsidRDefault="00000000">
            <w:pPr>
              <w:ind w:leftChars="-50" w:left="-105" w:rightChars="-50" w:right="-105"/>
              <w:jc w:val="center"/>
            </w:pPr>
            <w:r>
              <w:t>C</w:t>
            </w:r>
            <w:r>
              <w:rPr>
                <w:vertAlign w:val="subscript"/>
              </w:rPr>
              <w:t>非正常</w:t>
            </w:r>
            <w:r>
              <w:t>占标率＞</w:t>
            </w:r>
            <w:r>
              <w:t>100%</w:t>
            </w:r>
            <w:r>
              <w:rPr>
                <w:rFonts w:asciiTheme="minorEastAsia" w:eastAsiaTheme="minorEastAsia" w:hAnsiTheme="minorEastAsia"/>
                <w:spacing w:val="-6"/>
              </w:rPr>
              <w:t>□</w:t>
            </w:r>
          </w:p>
        </w:tc>
      </w:tr>
      <w:tr w:rsidR="00E10E04" w14:paraId="5A61DC3B" w14:textId="77777777">
        <w:trPr>
          <w:jc w:val="center"/>
        </w:trPr>
        <w:tc>
          <w:tcPr>
            <w:tcW w:w="650" w:type="dxa"/>
            <w:vMerge/>
            <w:vAlign w:val="center"/>
          </w:tcPr>
          <w:p w14:paraId="249C5C08" w14:textId="77777777" w:rsidR="00E10E04" w:rsidRDefault="00E10E04">
            <w:pPr>
              <w:ind w:leftChars="-50" w:left="-105" w:rightChars="-50" w:right="-105"/>
              <w:jc w:val="center"/>
            </w:pPr>
          </w:p>
        </w:tc>
        <w:tc>
          <w:tcPr>
            <w:tcW w:w="1562" w:type="dxa"/>
            <w:vAlign w:val="center"/>
          </w:tcPr>
          <w:p w14:paraId="1D8365DE" w14:textId="77777777" w:rsidR="00E10E04" w:rsidRDefault="00000000">
            <w:pPr>
              <w:ind w:leftChars="-50" w:left="-105" w:rightChars="-50" w:right="-105"/>
              <w:jc w:val="center"/>
            </w:pPr>
            <w:r>
              <w:t>保证率日平均浓度和年平均浓度叠加值</w:t>
            </w:r>
          </w:p>
        </w:tc>
        <w:tc>
          <w:tcPr>
            <w:tcW w:w="2971" w:type="dxa"/>
            <w:gridSpan w:val="4"/>
            <w:vAlign w:val="center"/>
          </w:tcPr>
          <w:p w14:paraId="54E7A9A6" w14:textId="77777777" w:rsidR="00E10E04" w:rsidRDefault="00000000">
            <w:pPr>
              <w:ind w:leftChars="-50" w:left="-105" w:rightChars="-50" w:right="-105"/>
              <w:jc w:val="center"/>
            </w:pPr>
            <w:r>
              <w:t>C</w:t>
            </w:r>
            <w:r>
              <w:rPr>
                <w:vertAlign w:val="subscript"/>
              </w:rPr>
              <w:t>叠加</w:t>
            </w:r>
            <w:r>
              <w:t>达标</w:t>
            </w:r>
            <w:r>
              <w:rPr>
                <w:spacing w:val="-6"/>
              </w:rPr>
              <w:sym w:font="Wingdings 2" w:char="00A3"/>
            </w:r>
          </w:p>
        </w:tc>
        <w:tc>
          <w:tcPr>
            <w:tcW w:w="3549" w:type="dxa"/>
            <w:gridSpan w:val="6"/>
            <w:vAlign w:val="center"/>
          </w:tcPr>
          <w:p w14:paraId="56642164" w14:textId="77777777" w:rsidR="00E10E04" w:rsidRDefault="00000000">
            <w:pPr>
              <w:ind w:leftChars="-50" w:left="-105" w:rightChars="-50" w:right="-105"/>
              <w:jc w:val="center"/>
            </w:pPr>
            <w:r>
              <w:t>C</w:t>
            </w:r>
            <w:r>
              <w:rPr>
                <w:vertAlign w:val="subscript"/>
              </w:rPr>
              <w:t>叠加</w:t>
            </w:r>
            <w:r>
              <w:t>不达标</w:t>
            </w:r>
            <w:r>
              <w:rPr>
                <w:rFonts w:asciiTheme="minorEastAsia" w:eastAsiaTheme="minorEastAsia" w:hAnsiTheme="minorEastAsia"/>
                <w:spacing w:val="-6"/>
              </w:rPr>
              <w:t>□</w:t>
            </w:r>
          </w:p>
        </w:tc>
      </w:tr>
      <w:tr w:rsidR="00E10E04" w14:paraId="681C7B46" w14:textId="77777777">
        <w:trPr>
          <w:jc w:val="center"/>
        </w:trPr>
        <w:tc>
          <w:tcPr>
            <w:tcW w:w="650" w:type="dxa"/>
            <w:vMerge/>
            <w:vAlign w:val="center"/>
          </w:tcPr>
          <w:p w14:paraId="774ABAA4" w14:textId="77777777" w:rsidR="00E10E04" w:rsidRDefault="00E10E04">
            <w:pPr>
              <w:ind w:leftChars="-50" w:left="-105" w:rightChars="-50" w:right="-105"/>
              <w:jc w:val="center"/>
            </w:pPr>
          </w:p>
        </w:tc>
        <w:tc>
          <w:tcPr>
            <w:tcW w:w="1562" w:type="dxa"/>
            <w:vAlign w:val="center"/>
          </w:tcPr>
          <w:p w14:paraId="08E72569" w14:textId="77777777" w:rsidR="00E10E04" w:rsidRDefault="00000000">
            <w:pPr>
              <w:ind w:leftChars="-50" w:left="-105" w:rightChars="-50" w:right="-105"/>
              <w:jc w:val="center"/>
            </w:pPr>
            <w:r>
              <w:t>区域环境质量的整体变化情况</w:t>
            </w:r>
          </w:p>
        </w:tc>
        <w:tc>
          <w:tcPr>
            <w:tcW w:w="2971" w:type="dxa"/>
            <w:gridSpan w:val="4"/>
            <w:vAlign w:val="center"/>
          </w:tcPr>
          <w:p w14:paraId="2692DC20" w14:textId="77777777" w:rsidR="00E10E04" w:rsidRDefault="00000000">
            <w:pPr>
              <w:ind w:leftChars="-50" w:left="-105" w:rightChars="-50" w:right="-105"/>
              <w:jc w:val="center"/>
            </w:pPr>
            <w:r>
              <w:t>k≤-20%</w:t>
            </w:r>
            <w:r>
              <w:rPr>
                <w:rFonts w:asciiTheme="minorEastAsia" w:eastAsiaTheme="minorEastAsia" w:hAnsiTheme="minorEastAsia"/>
                <w:spacing w:val="-6"/>
              </w:rPr>
              <w:t>□</w:t>
            </w:r>
          </w:p>
        </w:tc>
        <w:tc>
          <w:tcPr>
            <w:tcW w:w="3549" w:type="dxa"/>
            <w:gridSpan w:val="6"/>
            <w:vAlign w:val="center"/>
          </w:tcPr>
          <w:p w14:paraId="6B138D31" w14:textId="77777777" w:rsidR="00E10E04" w:rsidRDefault="00000000">
            <w:pPr>
              <w:ind w:leftChars="-50" w:left="-105" w:rightChars="-50" w:right="-105"/>
              <w:jc w:val="center"/>
            </w:pPr>
            <w:r>
              <w:t>k</w:t>
            </w:r>
            <w:r>
              <w:t>＞</w:t>
            </w:r>
            <w:r>
              <w:t>-20%</w:t>
            </w:r>
            <w:r>
              <w:rPr>
                <w:rFonts w:asciiTheme="minorEastAsia" w:eastAsiaTheme="minorEastAsia" w:hAnsiTheme="minorEastAsia"/>
                <w:spacing w:val="-6"/>
              </w:rPr>
              <w:t>□</w:t>
            </w:r>
          </w:p>
        </w:tc>
      </w:tr>
      <w:tr w:rsidR="00E10E04" w14:paraId="436CF809" w14:textId="77777777">
        <w:trPr>
          <w:jc w:val="center"/>
        </w:trPr>
        <w:tc>
          <w:tcPr>
            <w:tcW w:w="650" w:type="dxa"/>
            <w:vMerge w:val="restart"/>
            <w:vAlign w:val="center"/>
          </w:tcPr>
          <w:p w14:paraId="27B20A9E" w14:textId="77777777" w:rsidR="00E10E04" w:rsidRDefault="00000000">
            <w:pPr>
              <w:ind w:leftChars="-50" w:left="-105" w:rightChars="-50" w:right="-105"/>
              <w:jc w:val="center"/>
            </w:pPr>
            <w:r>
              <w:rPr>
                <w:rFonts w:hAnsi="宋体"/>
              </w:rPr>
              <w:t>环境监测计划</w:t>
            </w:r>
          </w:p>
        </w:tc>
        <w:tc>
          <w:tcPr>
            <w:tcW w:w="1562" w:type="dxa"/>
            <w:vAlign w:val="center"/>
          </w:tcPr>
          <w:p w14:paraId="744E0F3C" w14:textId="77777777" w:rsidR="00E10E04" w:rsidRDefault="00000000">
            <w:pPr>
              <w:ind w:leftChars="-50" w:left="-105" w:rightChars="-50" w:right="-105"/>
              <w:jc w:val="center"/>
            </w:pPr>
            <w:r>
              <w:rPr>
                <w:rFonts w:hAnsi="宋体"/>
              </w:rPr>
              <w:t>污染源监测</w:t>
            </w:r>
          </w:p>
        </w:tc>
        <w:tc>
          <w:tcPr>
            <w:tcW w:w="2127" w:type="dxa"/>
            <w:gridSpan w:val="3"/>
            <w:vAlign w:val="center"/>
          </w:tcPr>
          <w:p w14:paraId="71AB67B5" w14:textId="77777777" w:rsidR="00E10E04" w:rsidRDefault="00000000">
            <w:pPr>
              <w:ind w:leftChars="-50" w:left="-105" w:rightChars="-50" w:right="-105"/>
              <w:jc w:val="center"/>
            </w:pPr>
            <w:r>
              <w:rPr>
                <w:rFonts w:hAnsi="宋体"/>
              </w:rPr>
              <w:t>监测因子（）</w:t>
            </w:r>
          </w:p>
        </w:tc>
        <w:tc>
          <w:tcPr>
            <w:tcW w:w="1987" w:type="dxa"/>
            <w:gridSpan w:val="3"/>
            <w:vAlign w:val="center"/>
          </w:tcPr>
          <w:p w14:paraId="57B66EC8" w14:textId="77777777" w:rsidR="00E10E04" w:rsidRDefault="00000000">
            <w:pPr>
              <w:ind w:leftChars="-50" w:left="-105" w:rightChars="-50" w:right="-105"/>
              <w:jc w:val="center"/>
            </w:pPr>
            <w:r>
              <w:rPr>
                <w:rFonts w:hAnsi="宋体"/>
              </w:rPr>
              <w:t>有组织废气监测</w:t>
            </w:r>
            <w:r>
              <w:rPr>
                <w:spacing w:val="-6"/>
              </w:rPr>
              <w:sym w:font="Wingdings 2" w:char="F052"/>
            </w:r>
          </w:p>
          <w:p w14:paraId="0CC4DB61" w14:textId="77777777" w:rsidR="00E10E04" w:rsidRDefault="00000000">
            <w:pPr>
              <w:ind w:leftChars="-50" w:left="-105" w:rightChars="-50" w:right="-105"/>
              <w:jc w:val="center"/>
            </w:pPr>
            <w:r>
              <w:rPr>
                <w:rFonts w:hAnsi="宋体"/>
              </w:rPr>
              <w:t>无组织废气监测</w:t>
            </w:r>
            <w:r>
              <w:rPr>
                <w:spacing w:val="-6"/>
              </w:rPr>
              <w:sym w:font="Wingdings 2" w:char="F052"/>
            </w:r>
          </w:p>
        </w:tc>
        <w:tc>
          <w:tcPr>
            <w:tcW w:w="2406" w:type="dxa"/>
            <w:gridSpan w:val="4"/>
            <w:vAlign w:val="center"/>
          </w:tcPr>
          <w:p w14:paraId="7720E137" w14:textId="77777777" w:rsidR="00E10E04" w:rsidRDefault="00000000">
            <w:pPr>
              <w:ind w:leftChars="-50" w:left="-105" w:rightChars="-50" w:right="-105"/>
              <w:jc w:val="center"/>
              <w:rPr>
                <w:rFonts w:ascii="宋体" w:hAnsi="宋体" w:hint="eastAsia"/>
              </w:rPr>
            </w:pPr>
            <w:r>
              <w:rPr>
                <w:rFonts w:ascii="宋体" w:hAnsi="宋体"/>
              </w:rPr>
              <w:t>无监测</w:t>
            </w:r>
            <w:r>
              <w:rPr>
                <w:rFonts w:ascii="宋体" w:hAnsi="宋体"/>
                <w:spacing w:val="-6"/>
              </w:rPr>
              <w:t>□</w:t>
            </w:r>
          </w:p>
        </w:tc>
      </w:tr>
      <w:tr w:rsidR="00E10E04" w14:paraId="4640C604" w14:textId="77777777">
        <w:trPr>
          <w:jc w:val="center"/>
        </w:trPr>
        <w:tc>
          <w:tcPr>
            <w:tcW w:w="650" w:type="dxa"/>
            <w:vMerge/>
            <w:vAlign w:val="center"/>
          </w:tcPr>
          <w:p w14:paraId="46745141" w14:textId="77777777" w:rsidR="00E10E04" w:rsidRDefault="00E10E04">
            <w:pPr>
              <w:ind w:leftChars="-50" w:left="-105" w:rightChars="-50" w:right="-105"/>
              <w:jc w:val="center"/>
            </w:pPr>
          </w:p>
        </w:tc>
        <w:tc>
          <w:tcPr>
            <w:tcW w:w="1562" w:type="dxa"/>
            <w:vAlign w:val="center"/>
          </w:tcPr>
          <w:p w14:paraId="775DF83C" w14:textId="77777777" w:rsidR="00E10E04" w:rsidRDefault="00000000">
            <w:pPr>
              <w:ind w:leftChars="-50" w:left="-105" w:rightChars="-50" w:right="-105"/>
              <w:jc w:val="center"/>
            </w:pPr>
            <w:r>
              <w:rPr>
                <w:rFonts w:hAnsi="宋体"/>
              </w:rPr>
              <w:t>环境质量监测</w:t>
            </w:r>
          </w:p>
        </w:tc>
        <w:tc>
          <w:tcPr>
            <w:tcW w:w="2127" w:type="dxa"/>
            <w:gridSpan w:val="3"/>
            <w:vAlign w:val="center"/>
          </w:tcPr>
          <w:p w14:paraId="6B091CE4" w14:textId="77777777" w:rsidR="00E10E04" w:rsidRDefault="00000000">
            <w:pPr>
              <w:ind w:leftChars="-50" w:left="-105" w:rightChars="-50" w:right="-105"/>
              <w:jc w:val="center"/>
            </w:pPr>
            <w:r>
              <w:rPr>
                <w:rFonts w:hAnsi="宋体"/>
              </w:rPr>
              <w:t>监测因子（</w:t>
            </w:r>
            <w:r>
              <w:rPr>
                <w:rStyle w:val="affc"/>
                <w:rFonts w:hint="eastAsia"/>
              </w:rPr>
              <w:t xml:space="preserve"> </w:t>
            </w:r>
            <w:r>
              <w:rPr>
                <w:rFonts w:hAnsi="宋体"/>
              </w:rPr>
              <w:t>）</w:t>
            </w:r>
          </w:p>
        </w:tc>
        <w:tc>
          <w:tcPr>
            <w:tcW w:w="1987" w:type="dxa"/>
            <w:gridSpan w:val="3"/>
            <w:vAlign w:val="center"/>
          </w:tcPr>
          <w:p w14:paraId="57A643D9" w14:textId="77777777" w:rsidR="00E10E04" w:rsidRDefault="00000000">
            <w:pPr>
              <w:ind w:leftChars="-50" w:left="-105" w:rightChars="-50" w:right="-105"/>
              <w:jc w:val="center"/>
              <w:rPr>
                <w:rFonts w:ascii="宋体" w:hAnsi="宋体" w:hint="eastAsia"/>
              </w:rPr>
            </w:pPr>
            <w:r>
              <w:rPr>
                <w:rFonts w:ascii="宋体" w:hAnsi="宋体"/>
              </w:rPr>
              <w:t>监测点位（</w:t>
            </w:r>
            <w:r>
              <w:rPr>
                <w:rFonts w:ascii="宋体" w:hAnsi="宋体" w:hint="eastAsia"/>
              </w:rPr>
              <w:t xml:space="preserve"> </w:t>
            </w:r>
            <w:r>
              <w:rPr>
                <w:rFonts w:ascii="宋体" w:hAnsi="宋体"/>
              </w:rPr>
              <w:t>）</w:t>
            </w:r>
          </w:p>
        </w:tc>
        <w:tc>
          <w:tcPr>
            <w:tcW w:w="2406" w:type="dxa"/>
            <w:gridSpan w:val="4"/>
            <w:vAlign w:val="center"/>
          </w:tcPr>
          <w:p w14:paraId="2085C0C3" w14:textId="77777777" w:rsidR="00E10E04" w:rsidRDefault="00000000">
            <w:pPr>
              <w:ind w:leftChars="-50" w:left="-105" w:rightChars="-50" w:right="-105"/>
              <w:jc w:val="center"/>
              <w:rPr>
                <w:rFonts w:ascii="宋体" w:hAnsi="宋体" w:hint="eastAsia"/>
              </w:rPr>
            </w:pPr>
            <w:r>
              <w:rPr>
                <w:rFonts w:ascii="宋体" w:hAnsi="宋体"/>
              </w:rPr>
              <w:t>无监测</w:t>
            </w:r>
            <w:r>
              <w:rPr>
                <w:spacing w:val="-6"/>
              </w:rPr>
              <w:sym w:font="Wingdings 2" w:char="F052"/>
            </w:r>
          </w:p>
        </w:tc>
      </w:tr>
      <w:tr w:rsidR="00E10E04" w14:paraId="0F0DE0E1" w14:textId="77777777">
        <w:trPr>
          <w:jc w:val="center"/>
        </w:trPr>
        <w:tc>
          <w:tcPr>
            <w:tcW w:w="650" w:type="dxa"/>
            <w:vMerge w:val="restart"/>
            <w:vAlign w:val="center"/>
          </w:tcPr>
          <w:p w14:paraId="3DF964BD" w14:textId="77777777" w:rsidR="00E10E04" w:rsidRDefault="00000000">
            <w:pPr>
              <w:ind w:leftChars="-50" w:left="-105" w:rightChars="-50" w:right="-105"/>
              <w:jc w:val="center"/>
              <w:rPr>
                <w:rFonts w:hAnsi="宋体" w:hint="eastAsia"/>
              </w:rPr>
            </w:pPr>
            <w:r>
              <w:rPr>
                <w:rFonts w:hAnsi="宋体"/>
              </w:rPr>
              <w:t>评价</w:t>
            </w:r>
          </w:p>
          <w:p w14:paraId="239A85F9" w14:textId="77777777" w:rsidR="00E10E04" w:rsidRDefault="00000000">
            <w:pPr>
              <w:ind w:leftChars="-50" w:left="-105" w:rightChars="-50" w:right="-105"/>
              <w:jc w:val="center"/>
            </w:pPr>
            <w:r>
              <w:rPr>
                <w:rFonts w:hAnsi="宋体"/>
              </w:rPr>
              <w:t>结论</w:t>
            </w:r>
          </w:p>
        </w:tc>
        <w:tc>
          <w:tcPr>
            <w:tcW w:w="1562" w:type="dxa"/>
            <w:vAlign w:val="center"/>
          </w:tcPr>
          <w:p w14:paraId="7A1256BA" w14:textId="77777777" w:rsidR="00E10E04" w:rsidRDefault="00000000">
            <w:pPr>
              <w:ind w:leftChars="-50" w:left="-105" w:rightChars="-50" w:right="-105"/>
              <w:jc w:val="center"/>
              <w:rPr>
                <w:rFonts w:hAnsi="宋体" w:hint="eastAsia"/>
              </w:rPr>
            </w:pPr>
            <w:r>
              <w:rPr>
                <w:rFonts w:hAnsi="宋体"/>
              </w:rPr>
              <w:t>环境影响</w:t>
            </w:r>
          </w:p>
        </w:tc>
        <w:tc>
          <w:tcPr>
            <w:tcW w:w="2971" w:type="dxa"/>
            <w:gridSpan w:val="4"/>
            <w:vAlign w:val="center"/>
          </w:tcPr>
          <w:p w14:paraId="2C962365" w14:textId="77777777" w:rsidR="00E10E04" w:rsidRDefault="00000000">
            <w:pPr>
              <w:ind w:leftChars="-50" w:left="-105" w:rightChars="-50" w:right="-105"/>
              <w:jc w:val="center"/>
            </w:pPr>
            <w:r>
              <w:rPr>
                <w:rFonts w:hAnsi="宋体"/>
              </w:rPr>
              <w:t>可以接受</w:t>
            </w:r>
            <w:r>
              <w:rPr>
                <w:spacing w:val="-6"/>
              </w:rPr>
              <w:sym w:font="Wingdings 2" w:char="F052"/>
            </w:r>
          </w:p>
        </w:tc>
        <w:tc>
          <w:tcPr>
            <w:tcW w:w="3549" w:type="dxa"/>
            <w:gridSpan w:val="6"/>
            <w:vAlign w:val="center"/>
          </w:tcPr>
          <w:p w14:paraId="16D89D0E" w14:textId="77777777" w:rsidR="00E10E04" w:rsidRDefault="00000000">
            <w:pPr>
              <w:ind w:leftChars="-50" w:left="-105" w:rightChars="-50" w:right="-105"/>
              <w:jc w:val="center"/>
              <w:rPr>
                <w:rFonts w:ascii="宋体" w:hAnsi="宋体" w:hint="eastAsia"/>
              </w:rPr>
            </w:pPr>
            <w:r>
              <w:rPr>
                <w:rFonts w:ascii="宋体" w:hAnsi="宋体"/>
              </w:rPr>
              <w:t>不可以接受</w:t>
            </w:r>
            <w:r>
              <w:rPr>
                <w:rFonts w:ascii="宋体" w:hAnsi="宋体"/>
                <w:spacing w:val="-6"/>
              </w:rPr>
              <w:t>□</w:t>
            </w:r>
          </w:p>
        </w:tc>
      </w:tr>
      <w:tr w:rsidR="00E10E04" w14:paraId="5E6BA1FA" w14:textId="77777777">
        <w:trPr>
          <w:jc w:val="center"/>
        </w:trPr>
        <w:tc>
          <w:tcPr>
            <w:tcW w:w="650" w:type="dxa"/>
            <w:vMerge/>
            <w:vAlign w:val="center"/>
          </w:tcPr>
          <w:p w14:paraId="2278D375" w14:textId="77777777" w:rsidR="00E10E04" w:rsidRDefault="00E10E04">
            <w:pPr>
              <w:ind w:leftChars="-50" w:left="-105" w:rightChars="-50" w:right="-105"/>
              <w:jc w:val="center"/>
            </w:pPr>
          </w:p>
        </w:tc>
        <w:tc>
          <w:tcPr>
            <w:tcW w:w="1562" w:type="dxa"/>
            <w:vAlign w:val="center"/>
          </w:tcPr>
          <w:p w14:paraId="1055006E" w14:textId="77777777" w:rsidR="00E10E04" w:rsidRDefault="00000000">
            <w:pPr>
              <w:ind w:leftChars="-50" w:left="-105" w:rightChars="-50" w:right="-105"/>
              <w:jc w:val="center"/>
              <w:rPr>
                <w:rFonts w:hAnsi="宋体" w:hint="eastAsia"/>
              </w:rPr>
            </w:pPr>
            <w:r>
              <w:rPr>
                <w:rFonts w:hAnsi="宋体"/>
              </w:rPr>
              <w:t>大气环境防护距离</w:t>
            </w:r>
          </w:p>
        </w:tc>
        <w:tc>
          <w:tcPr>
            <w:tcW w:w="6520" w:type="dxa"/>
            <w:gridSpan w:val="10"/>
            <w:vAlign w:val="center"/>
          </w:tcPr>
          <w:p w14:paraId="27FE3608" w14:textId="77777777" w:rsidR="00E10E04" w:rsidRDefault="00000000">
            <w:pPr>
              <w:ind w:leftChars="-50" w:left="-105" w:rightChars="-50" w:right="-105"/>
              <w:jc w:val="center"/>
            </w:pPr>
            <w:r>
              <w:rPr>
                <w:rFonts w:hAnsi="宋体"/>
              </w:rPr>
              <w:t>距（</w:t>
            </w:r>
            <w:r>
              <w:t xml:space="preserve">         </w:t>
            </w:r>
            <w:r>
              <w:rPr>
                <w:rFonts w:hAnsi="宋体"/>
              </w:rPr>
              <w:t>）厂界最远（</w:t>
            </w:r>
            <w:r>
              <w:t xml:space="preserve">   </w:t>
            </w:r>
            <w:r>
              <w:rPr>
                <w:rFonts w:hint="eastAsia"/>
              </w:rPr>
              <w:t xml:space="preserve"> </w:t>
            </w:r>
            <w:r>
              <w:t xml:space="preserve">    </w:t>
            </w:r>
            <w:r>
              <w:rPr>
                <w:rFonts w:hAnsi="宋体"/>
              </w:rPr>
              <w:t>）</w:t>
            </w:r>
            <w:r>
              <w:t>m</w:t>
            </w:r>
          </w:p>
        </w:tc>
      </w:tr>
      <w:tr w:rsidR="00E10E04" w14:paraId="5758EBDA" w14:textId="77777777">
        <w:trPr>
          <w:jc w:val="center"/>
        </w:trPr>
        <w:tc>
          <w:tcPr>
            <w:tcW w:w="650" w:type="dxa"/>
            <w:vMerge/>
            <w:vAlign w:val="center"/>
          </w:tcPr>
          <w:p w14:paraId="6231E230" w14:textId="77777777" w:rsidR="00E10E04" w:rsidRDefault="00E10E04">
            <w:pPr>
              <w:ind w:leftChars="-50" w:left="-105" w:rightChars="-50" w:right="-105"/>
              <w:jc w:val="center"/>
            </w:pPr>
          </w:p>
        </w:tc>
        <w:tc>
          <w:tcPr>
            <w:tcW w:w="1562" w:type="dxa"/>
            <w:vAlign w:val="center"/>
          </w:tcPr>
          <w:p w14:paraId="2EBF3AA2" w14:textId="77777777" w:rsidR="00E10E04" w:rsidRDefault="00000000">
            <w:pPr>
              <w:ind w:leftChars="-50" w:left="-105" w:rightChars="-50" w:right="-105"/>
              <w:jc w:val="center"/>
              <w:rPr>
                <w:rFonts w:hAnsi="宋体" w:hint="eastAsia"/>
              </w:rPr>
            </w:pPr>
            <w:r>
              <w:rPr>
                <w:rFonts w:hAnsi="宋体"/>
              </w:rPr>
              <w:t>污染源年排放量</w:t>
            </w:r>
          </w:p>
        </w:tc>
        <w:tc>
          <w:tcPr>
            <w:tcW w:w="1560" w:type="dxa"/>
            <w:gridSpan w:val="2"/>
            <w:vAlign w:val="center"/>
          </w:tcPr>
          <w:p w14:paraId="7939219B" w14:textId="77777777" w:rsidR="00E10E04" w:rsidRDefault="00000000">
            <w:pPr>
              <w:ind w:leftChars="-50" w:left="-105" w:rightChars="-50" w:right="-105"/>
              <w:jc w:val="center"/>
            </w:pPr>
            <w:r>
              <w:t>SO</w:t>
            </w:r>
            <w:r>
              <w:rPr>
                <w:vertAlign w:val="subscript"/>
              </w:rPr>
              <w:t>2</w:t>
            </w:r>
            <w:r>
              <w:rPr>
                <w:rFonts w:hAnsi="宋体"/>
              </w:rPr>
              <w:t>：（）</w:t>
            </w:r>
            <w:r>
              <w:t>t/a</w:t>
            </w:r>
          </w:p>
        </w:tc>
        <w:tc>
          <w:tcPr>
            <w:tcW w:w="1559" w:type="dxa"/>
            <w:gridSpan w:val="3"/>
            <w:vAlign w:val="center"/>
          </w:tcPr>
          <w:p w14:paraId="1FCB1F76" w14:textId="77777777" w:rsidR="00E10E04" w:rsidRDefault="00000000">
            <w:pPr>
              <w:ind w:leftChars="-50" w:left="-105" w:rightChars="-50" w:right="-105"/>
              <w:jc w:val="center"/>
            </w:pPr>
            <w:r>
              <w:t>NO</w:t>
            </w:r>
            <w:r>
              <w:rPr>
                <w:vertAlign w:val="subscript"/>
              </w:rPr>
              <w:t>X</w:t>
            </w:r>
            <w:r>
              <w:rPr>
                <w:rFonts w:hAnsi="宋体"/>
              </w:rPr>
              <w:t>：（）</w:t>
            </w:r>
            <w:r>
              <w:t>t/a</w:t>
            </w:r>
          </w:p>
        </w:tc>
        <w:tc>
          <w:tcPr>
            <w:tcW w:w="1843" w:type="dxa"/>
            <w:gridSpan w:val="2"/>
            <w:vAlign w:val="center"/>
          </w:tcPr>
          <w:p w14:paraId="4E82B7ED" w14:textId="77777777" w:rsidR="00E10E04" w:rsidRDefault="00000000">
            <w:pPr>
              <w:ind w:leftChars="-50" w:left="-105" w:rightChars="-50" w:right="-105"/>
              <w:jc w:val="center"/>
            </w:pPr>
            <w:r>
              <w:rPr>
                <w:rFonts w:hAnsi="宋体"/>
              </w:rPr>
              <w:t>颗粒物：（）</w:t>
            </w:r>
            <w:r>
              <w:t>t/a</w:t>
            </w:r>
          </w:p>
        </w:tc>
        <w:tc>
          <w:tcPr>
            <w:tcW w:w="1558" w:type="dxa"/>
            <w:gridSpan w:val="3"/>
            <w:vAlign w:val="center"/>
          </w:tcPr>
          <w:p w14:paraId="07D6D292" w14:textId="77777777" w:rsidR="00E10E04" w:rsidRDefault="00000000">
            <w:pPr>
              <w:ind w:leftChars="-50" w:left="-105" w:rightChars="-50" w:right="-105"/>
              <w:jc w:val="center"/>
            </w:pPr>
            <w:r>
              <w:t>VOCs</w:t>
            </w:r>
            <w:r>
              <w:rPr>
                <w:rFonts w:hAnsi="宋体"/>
              </w:rPr>
              <w:t>：（）</w:t>
            </w:r>
            <w:r>
              <w:t>t/a</w:t>
            </w:r>
          </w:p>
        </w:tc>
      </w:tr>
      <w:tr w:rsidR="00E10E04" w14:paraId="4C54570D" w14:textId="77777777">
        <w:trPr>
          <w:jc w:val="center"/>
        </w:trPr>
        <w:tc>
          <w:tcPr>
            <w:tcW w:w="8732" w:type="dxa"/>
            <w:gridSpan w:val="12"/>
            <w:vAlign w:val="center"/>
          </w:tcPr>
          <w:p w14:paraId="095CE89C" w14:textId="77777777" w:rsidR="00E10E04" w:rsidRDefault="00000000">
            <w:pPr>
              <w:ind w:leftChars="-50" w:left="-105" w:rightChars="-50" w:right="-105"/>
            </w:pPr>
            <w:r>
              <w:rPr>
                <w:rFonts w:hAnsi="宋体"/>
              </w:rPr>
              <w:t>注：</w:t>
            </w:r>
            <w:r>
              <w:t>“</w:t>
            </w:r>
            <w:r>
              <w:rPr>
                <w:spacing w:val="-6"/>
              </w:rPr>
              <w:t>□</w:t>
            </w:r>
            <w:r>
              <w:t>”</w:t>
            </w:r>
            <w:r>
              <w:rPr>
                <w:rFonts w:hAnsi="宋体"/>
              </w:rPr>
              <w:t>为勾选项，填</w:t>
            </w:r>
            <w:r>
              <w:t>“</w:t>
            </w:r>
            <w:r>
              <w:rPr>
                <w:spacing w:val="-6"/>
              </w:rPr>
              <w:sym w:font="Wingdings 2" w:char="F052"/>
            </w:r>
            <w:r>
              <w:t>”</w:t>
            </w:r>
            <w:r>
              <w:rPr>
                <w:rFonts w:hAnsi="宋体"/>
              </w:rPr>
              <w:t>；</w:t>
            </w:r>
            <w:r>
              <w:t>“</w:t>
            </w:r>
            <w:r>
              <w:rPr>
                <w:rFonts w:hAnsi="宋体"/>
              </w:rPr>
              <w:t>（</w:t>
            </w:r>
            <w:r>
              <w:t xml:space="preserve">    </w:t>
            </w:r>
            <w:r>
              <w:rPr>
                <w:rFonts w:hAnsi="宋体"/>
              </w:rPr>
              <w:t>）</w:t>
            </w:r>
            <w:r>
              <w:t>”</w:t>
            </w:r>
            <w:r>
              <w:rPr>
                <w:rFonts w:hAnsi="宋体"/>
              </w:rPr>
              <w:t>为内容填写项</w:t>
            </w:r>
          </w:p>
        </w:tc>
      </w:tr>
    </w:tbl>
    <w:p w14:paraId="5A9C7845" w14:textId="77777777" w:rsidR="00E10E04" w:rsidRDefault="00000000">
      <w:pPr>
        <w:pStyle w:val="20"/>
        <w:keepLines w:val="0"/>
        <w:widowControl w:val="0"/>
        <w:rPr>
          <w:rFonts w:cs="Times New Roman"/>
          <w:bCs/>
          <w:kern w:val="2"/>
          <w:szCs w:val="24"/>
        </w:rPr>
      </w:pPr>
      <w:bookmarkStart w:id="126" w:name="_Toc6490"/>
      <w:r>
        <w:rPr>
          <w:rFonts w:cs="Times New Roman" w:hint="eastAsia"/>
          <w:bCs/>
          <w:kern w:val="2"/>
          <w:szCs w:val="24"/>
        </w:rPr>
        <w:t xml:space="preserve">6.2 </w:t>
      </w:r>
      <w:r>
        <w:rPr>
          <w:rFonts w:cs="Times New Roman" w:hint="eastAsia"/>
          <w:bCs/>
          <w:kern w:val="2"/>
          <w:szCs w:val="24"/>
        </w:rPr>
        <w:t>地表水环境影响回顾性评价</w:t>
      </w:r>
      <w:bookmarkEnd w:id="126"/>
    </w:p>
    <w:p w14:paraId="3FBED425"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 xml:space="preserve">6.2.1 </w:t>
      </w:r>
      <w:r>
        <w:rPr>
          <w:rFonts w:hint="eastAsia"/>
          <w:b/>
          <w:bCs/>
          <w:sz w:val="24"/>
          <w:szCs w:val="24"/>
        </w:rPr>
        <w:t>生活污水环境影响分析</w:t>
      </w:r>
    </w:p>
    <w:p w14:paraId="16DD6A8F" w14:textId="77777777" w:rsidR="00E10E04" w:rsidRDefault="00000000">
      <w:pPr>
        <w:spacing w:line="360" w:lineRule="auto"/>
        <w:rPr>
          <w:b/>
          <w:sz w:val="24"/>
          <w:szCs w:val="20"/>
        </w:rPr>
      </w:pPr>
      <w:r>
        <w:rPr>
          <w:rFonts w:hint="eastAsia"/>
          <w:b/>
          <w:sz w:val="24"/>
          <w:szCs w:val="20"/>
        </w:rPr>
        <w:t>6.2.2.1</w:t>
      </w:r>
      <w:r>
        <w:rPr>
          <w:rFonts w:hint="eastAsia"/>
          <w:b/>
          <w:sz w:val="24"/>
          <w:szCs w:val="20"/>
        </w:rPr>
        <w:t>废水来源及预处理情况回顾</w:t>
      </w:r>
    </w:p>
    <w:p w14:paraId="474D9EA1" w14:textId="77777777" w:rsidR="00E10E04" w:rsidRDefault="00000000">
      <w:pPr>
        <w:spacing w:line="360" w:lineRule="auto"/>
        <w:ind w:firstLineChars="200" w:firstLine="480"/>
        <w:rPr>
          <w:bCs/>
          <w:sz w:val="24"/>
          <w:szCs w:val="20"/>
        </w:rPr>
      </w:pPr>
      <w:r>
        <w:rPr>
          <w:bCs/>
          <w:sz w:val="24"/>
          <w:szCs w:val="20"/>
        </w:rPr>
        <w:t>本项目餐饮废水先经隔油池进行除油预处理，去除废水中动植物油等污染物，避免油脂堵塞管网或影响后续处理效果；其余生活污水</w:t>
      </w:r>
      <w:r>
        <w:rPr>
          <w:rFonts w:hint="eastAsia"/>
          <w:bCs/>
          <w:sz w:val="24"/>
          <w:szCs w:val="20"/>
        </w:rPr>
        <w:t>经化粪池</w:t>
      </w:r>
      <w:r>
        <w:rPr>
          <w:bCs/>
          <w:sz w:val="24"/>
          <w:szCs w:val="20"/>
        </w:rPr>
        <w:t>预处理</w:t>
      </w:r>
      <w:r>
        <w:rPr>
          <w:rFonts w:hint="eastAsia"/>
          <w:bCs/>
          <w:sz w:val="24"/>
          <w:szCs w:val="20"/>
        </w:rPr>
        <w:t>；</w:t>
      </w:r>
      <w:r>
        <w:rPr>
          <w:bCs/>
          <w:sz w:val="24"/>
          <w:szCs w:val="20"/>
        </w:rPr>
        <w:t>球车冲洗废水先经沉淀池进行沉淀预处理，去除废水中悬浮颗粒物等杂质。经上述针对性预处理后，出水</w:t>
      </w:r>
      <w:r>
        <w:rPr>
          <w:rFonts w:hint="eastAsia"/>
          <w:bCs/>
          <w:sz w:val="24"/>
          <w:szCs w:val="20"/>
        </w:rPr>
        <w:t>达标</w:t>
      </w:r>
      <w:r>
        <w:rPr>
          <w:bCs/>
          <w:sz w:val="24"/>
          <w:szCs w:val="20"/>
        </w:rPr>
        <w:t>《污水综合排放标准》</w:t>
      </w:r>
      <w:r>
        <w:rPr>
          <w:rFonts w:hint="eastAsia"/>
          <w:bCs/>
          <w:sz w:val="24"/>
          <w:szCs w:val="20"/>
        </w:rPr>
        <w:t>（</w:t>
      </w:r>
      <w:r>
        <w:rPr>
          <w:rFonts w:hint="eastAsia"/>
          <w:bCs/>
          <w:sz w:val="24"/>
          <w:szCs w:val="20"/>
        </w:rPr>
        <w:t>GB</w:t>
      </w:r>
      <w:r>
        <w:rPr>
          <w:bCs/>
          <w:sz w:val="24"/>
          <w:szCs w:val="20"/>
        </w:rPr>
        <w:t>8978-1996</w:t>
      </w:r>
      <w:r>
        <w:rPr>
          <w:rFonts w:hint="eastAsia"/>
          <w:bCs/>
          <w:sz w:val="24"/>
          <w:szCs w:val="20"/>
        </w:rPr>
        <w:t>）</w:t>
      </w:r>
      <w:r>
        <w:rPr>
          <w:bCs/>
          <w:sz w:val="24"/>
          <w:szCs w:val="20"/>
        </w:rPr>
        <w:t>三级标准</w:t>
      </w:r>
      <w:r>
        <w:rPr>
          <w:rFonts w:hint="eastAsia"/>
          <w:bCs/>
          <w:sz w:val="24"/>
          <w:szCs w:val="24"/>
        </w:rPr>
        <w:t>及常德市污水净化中心进水水质要求</w:t>
      </w:r>
      <w:r>
        <w:rPr>
          <w:bCs/>
          <w:sz w:val="24"/>
          <w:szCs w:val="20"/>
        </w:rPr>
        <w:t>后通过市政污水管网排</w:t>
      </w:r>
      <w:r>
        <w:rPr>
          <w:rFonts w:hint="eastAsia"/>
          <w:bCs/>
          <w:sz w:val="24"/>
          <w:szCs w:val="20"/>
        </w:rPr>
        <w:t>入</w:t>
      </w:r>
      <w:r>
        <w:rPr>
          <w:rFonts w:hint="eastAsia"/>
          <w:bCs/>
          <w:sz w:val="24"/>
          <w:szCs w:val="24"/>
        </w:rPr>
        <w:t>常德市污水净化中心，处理达标后最终排入穿紫河。</w:t>
      </w:r>
    </w:p>
    <w:p w14:paraId="07CB668D" w14:textId="77777777" w:rsidR="00E10E04" w:rsidRDefault="00000000">
      <w:pPr>
        <w:spacing w:line="360" w:lineRule="auto"/>
        <w:rPr>
          <w:b/>
          <w:sz w:val="24"/>
          <w:szCs w:val="20"/>
        </w:rPr>
      </w:pPr>
      <w:r>
        <w:rPr>
          <w:rFonts w:hint="eastAsia"/>
          <w:b/>
          <w:sz w:val="24"/>
          <w:szCs w:val="20"/>
        </w:rPr>
        <w:t>6.2.2.2</w:t>
      </w:r>
      <w:r>
        <w:rPr>
          <w:rFonts w:hint="eastAsia"/>
          <w:b/>
          <w:sz w:val="24"/>
          <w:szCs w:val="20"/>
        </w:rPr>
        <w:t>依托污水处理厂的环境可行性评价</w:t>
      </w:r>
    </w:p>
    <w:p w14:paraId="2129DD75" w14:textId="77777777" w:rsidR="00E10E04" w:rsidRDefault="00000000">
      <w:pPr>
        <w:spacing w:before="31" w:line="360" w:lineRule="auto"/>
        <w:ind w:right="159" w:firstLineChars="200" w:firstLine="480"/>
        <w:rPr>
          <w:bCs/>
          <w:sz w:val="24"/>
          <w:szCs w:val="20"/>
        </w:rPr>
      </w:pPr>
      <w:bookmarkStart w:id="127" w:name="OLE_LINK63"/>
      <w:bookmarkStart w:id="128" w:name="OLE_LINK64"/>
      <w:r>
        <w:rPr>
          <w:bCs/>
          <w:sz w:val="24"/>
          <w:szCs w:val="20"/>
        </w:rPr>
        <w:t>常德市污水净化中心</w:t>
      </w:r>
      <w:r>
        <w:rPr>
          <w:rFonts w:hint="eastAsia"/>
          <w:bCs/>
          <w:sz w:val="24"/>
          <w:szCs w:val="20"/>
        </w:rPr>
        <w:t>位于</w:t>
      </w:r>
      <w:r>
        <w:rPr>
          <w:sz w:val="24"/>
        </w:rPr>
        <w:t>江北城区东北郊，常德大道以东，柳叶湖西南角湖畔</w:t>
      </w:r>
      <w:r>
        <w:rPr>
          <w:rFonts w:hint="eastAsia"/>
          <w:sz w:val="24"/>
        </w:rPr>
        <w:t>。</w:t>
      </w:r>
      <w:r>
        <w:rPr>
          <w:rFonts w:hint="eastAsia"/>
          <w:bCs/>
          <w:sz w:val="24"/>
          <w:szCs w:val="20"/>
        </w:rPr>
        <w:t>原</w:t>
      </w:r>
      <w:r>
        <w:rPr>
          <w:bCs/>
          <w:sz w:val="24"/>
          <w:szCs w:val="20"/>
        </w:rPr>
        <w:t>设计规模</w:t>
      </w:r>
      <w:r>
        <w:rPr>
          <w:bCs/>
          <w:sz w:val="24"/>
          <w:szCs w:val="20"/>
        </w:rPr>
        <w:t>1</w:t>
      </w:r>
      <w:r>
        <w:rPr>
          <w:rFonts w:hint="eastAsia"/>
          <w:bCs/>
          <w:sz w:val="24"/>
          <w:szCs w:val="20"/>
        </w:rPr>
        <w:t>0</w:t>
      </w:r>
      <w:r>
        <w:rPr>
          <w:bCs/>
          <w:sz w:val="24"/>
          <w:szCs w:val="20"/>
        </w:rPr>
        <w:t>×10</w:t>
      </w:r>
      <w:r>
        <w:rPr>
          <w:bCs/>
          <w:sz w:val="24"/>
          <w:szCs w:val="20"/>
          <w:vertAlign w:val="superscript"/>
        </w:rPr>
        <w:t>4</w:t>
      </w:r>
      <w:r>
        <w:rPr>
          <w:bCs/>
          <w:sz w:val="24"/>
          <w:szCs w:val="20"/>
        </w:rPr>
        <w:t>m</w:t>
      </w:r>
      <w:r>
        <w:rPr>
          <w:bCs/>
          <w:sz w:val="24"/>
          <w:szCs w:val="20"/>
          <w:vertAlign w:val="superscript"/>
        </w:rPr>
        <w:t>3</w:t>
      </w:r>
      <w:r>
        <w:rPr>
          <w:bCs/>
          <w:sz w:val="24"/>
          <w:szCs w:val="20"/>
        </w:rPr>
        <w:t>/d</w:t>
      </w:r>
      <w:r>
        <w:rPr>
          <w:bCs/>
          <w:sz w:val="24"/>
          <w:szCs w:val="20"/>
        </w:rPr>
        <w:t>，</w:t>
      </w:r>
      <w:r>
        <w:rPr>
          <w:sz w:val="24"/>
        </w:rPr>
        <w:t>污水处理主体工艺为</w:t>
      </w:r>
      <w:r>
        <w:rPr>
          <w:sz w:val="24"/>
        </w:rPr>
        <w:t>“</w:t>
      </w:r>
      <w:r>
        <w:rPr>
          <w:sz w:val="24"/>
        </w:rPr>
        <w:t>转碟曝气氧化沟</w:t>
      </w:r>
      <w:r>
        <w:rPr>
          <w:sz w:val="24"/>
        </w:rPr>
        <w:t>+</w:t>
      </w:r>
      <w:r>
        <w:rPr>
          <w:sz w:val="24"/>
        </w:rPr>
        <w:t>紫外消毒</w:t>
      </w:r>
      <w:r>
        <w:rPr>
          <w:sz w:val="24"/>
        </w:rPr>
        <w:t>”</w:t>
      </w:r>
      <w:r>
        <w:rPr>
          <w:rFonts w:hint="eastAsia"/>
          <w:bCs/>
          <w:sz w:val="24"/>
          <w:szCs w:val="20"/>
        </w:rPr>
        <w:t>。</w:t>
      </w:r>
    </w:p>
    <w:p w14:paraId="5E2187C0" w14:textId="77777777" w:rsidR="00E10E04" w:rsidRDefault="00000000">
      <w:pPr>
        <w:spacing w:before="31" w:line="360" w:lineRule="auto"/>
        <w:ind w:right="159" w:firstLineChars="200" w:firstLine="480"/>
        <w:rPr>
          <w:sz w:val="24"/>
        </w:rPr>
      </w:pPr>
      <w:r>
        <w:rPr>
          <w:rFonts w:hint="eastAsia"/>
          <w:bCs/>
          <w:sz w:val="24"/>
          <w:szCs w:val="20"/>
        </w:rPr>
        <w:t>2018</w:t>
      </w:r>
      <w:r>
        <w:rPr>
          <w:rFonts w:hint="eastAsia"/>
          <w:bCs/>
          <w:sz w:val="24"/>
          <w:szCs w:val="20"/>
        </w:rPr>
        <w:t>年</w:t>
      </w:r>
      <w:r>
        <w:rPr>
          <w:sz w:val="24"/>
        </w:rPr>
        <w:t>常德市污水净化中心</w:t>
      </w:r>
      <w:r>
        <w:rPr>
          <w:rFonts w:hint="eastAsia"/>
          <w:sz w:val="24"/>
        </w:rPr>
        <w:t>开展了《常德市污水净化中心</w:t>
      </w:r>
      <w:r>
        <w:rPr>
          <w:rFonts w:hint="eastAsia"/>
          <w:sz w:val="24"/>
        </w:rPr>
        <w:t>ppp</w:t>
      </w:r>
      <w:r>
        <w:rPr>
          <w:rFonts w:hint="eastAsia"/>
          <w:sz w:val="24"/>
        </w:rPr>
        <w:t>新项目厂内扩建及尾水深度处理工程环境影响报告书》，对原有工程进行改建，改建内容包括新</w:t>
      </w:r>
      <w:r>
        <w:rPr>
          <w:rFonts w:hint="eastAsia"/>
          <w:sz w:val="24"/>
        </w:rPr>
        <w:lastRenderedPageBreak/>
        <w:t>建鼓风机房、高效沉淀池、除臭装置、厂区回用水系统，改造粗格栅渠、提升泵房、细格栅与旋流沉砂池、生化池、污泥回流泵房、加药间、污泥浓缩池、全厂配电及自控系统、厂区局部管网，氧化沟、二沉池清淤，同时进行</w:t>
      </w:r>
      <w:r>
        <w:rPr>
          <w:sz w:val="24"/>
        </w:rPr>
        <w:t>扩建</w:t>
      </w:r>
      <w:r>
        <w:rPr>
          <w:rFonts w:hint="eastAsia"/>
          <w:sz w:val="24"/>
        </w:rPr>
        <w:t>，扩建规模</w:t>
      </w:r>
      <w:r>
        <w:rPr>
          <w:sz w:val="24"/>
        </w:rPr>
        <w:t>5×10</w:t>
      </w:r>
      <w:r>
        <w:rPr>
          <w:sz w:val="24"/>
          <w:vertAlign w:val="superscript"/>
        </w:rPr>
        <w:t>4</w:t>
      </w:r>
      <w:r>
        <w:rPr>
          <w:sz w:val="24"/>
        </w:rPr>
        <w:t>m</w:t>
      </w:r>
      <w:r>
        <w:rPr>
          <w:sz w:val="24"/>
          <w:vertAlign w:val="superscript"/>
        </w:rPr>
        <w:t>3</w:t>
      </w:r>
      <w:r>
        <w:rPr>
          <w:sz w:val="24"/>
        </w:rPr>
        <w:t>/d</w:t>
      </w:r>
      <w:r>
        <w:rPr>
          <w:sz w:val="24"/>
        </w:rPr>
        <w:t>，使其污水处理能力达到</w:t>
      </w:r>
      <w:r>
        <w:rPr>
          <w:sz w:val="24"/>
        </w:rPr>
        <w:t>15×10</w:t>
      </w:r>
      <w:r>
        <w:rPr>
          <w:sz w:val="24"/>
          <w:vertAlign w:val="superscript"/>
        </w:rPr>
        <w:t>4</w:t>
      </w:r>
      <w:r>
        <w:rPr>
          <w:sz w:val="24"/>
        </w:rPr>
        <w:t>m</w:t>
      </w:r>
      <w:r>
        <w:rPr>
          <w:sz w:val="24"/>
          <w:vertAlign w:val="superscript"/>
        </w:rPr>
        <w:t>3</w:t>
      </w:r>
      <w:r>
        <w:rPr>
          <w:sz w:val="24"/>
        </w:rPr>
        <w:t>/d</w:t>
      </w:r>
      <w:r>
        <w:rPr>
          <w:rFonts w:hint="eastAsia"/>
          <w:sz w:val="24"/>
        </w:rPr>
        <w:t>；</w:t>
      </w:r>
      <w:r>
        <w:rPr>
          <w:sz w:val="24"/>
        </w:rPr>
        <w:t>新建</w:t>
      </w:r>
      <w:r>
        <w:rPr>
          <w:sz w:val="24"/>
        </w:rPr>
        <w:t>15×10</w:t>
      </w:r>
      <w:r>
        <w:rPr>
          <w:sz w:val="24"/>
          <w:vertAlign w:val="superscript"/>
        </w:rPr>
        <w:t>4</w:t>
      </w:r>
      <w:r>
        <w:rPr>
          <w:sz w:val="24"/>
        </w:rPr>
        <w:t>m</w:t>
      </w:r>
      <w:r>
        <w:rPr>
          <w:sz w:val="24"/>
          <w:vertAlign w:val="superscript"/>
        </w:rPr>
        <w:t>3</w:t>
      </w:r>
      <w:r>
        <w:rPr>
          <w:sz w:val="24"/>
        </w:rPr>
        <w:t>/d</w:t>
      </w:r>
      <w:r>
        <w:rPr>
          <w:sz w:val="24"/>
        </w:rPr>
        <w:t>以</w:t>
      </w:r>
      <w:r>
        <w:rPr>
          <w:rFonts w:hint="eastAsia"/>
          <w:sz w:val="24"/>
        </w:rPr>
        <w:t>垂直流</w:t>
      </w:r>
      <w:r>
        <w:rPr>
          <w:sz w:val="24"/>
        </w:rPr>
        <w:t>人工湿地为主体工艺的尾水深度处理工程</w:t>
      </w:r>
      <w:r>
        <w:rPr>
          <w:rFonts w:hint="eastAsia"/>
          <w:sz w:val="24"/>
        </w:rPr>
        <w:t>。扩建工程</w:t>
      </w:r>
      <w:r>
        <w:rPr>
          <w:sz w:val="24"/>
        </w:rPr>
        <w:t>采用</w:t>
      </w:r>
      <w:r>
        <w:rPr>
          <w:rFonts w:hint="eastAsia"/>
          <w:sz w:val="24"/>
        </w:rPr>
        <w:t>“</w:t>
      </w:r>
      <w:r>
        <w:rPr>
          <w:sz w:val="24"/>
        </w:rPr>
        <w:t>粗格栅</w:t>
      </w:r>
      <w:r>
        <w:rPr>
          <w:sz w:val="24"/>
        </w:rPr>
        <w:t>+</w:t>
      </w:r>
      <w:r>
        <w:rPr>
          <w:sz w:val="24"/>
        </w:rPr>
        <w:t>提升泵房</w:t>
      </w:r>
      <w:r>
        <w:rPr>
          <w:sz w:val="24"/>
        </w:rPr>
        <w:t>+</w:t>
      </w:r>
      <w:r>
        <w:rPr>
          <w:sz w:val="24"/>
        </w:rPr>
        <w:t>细格栅</w:t>
      </w:r>
      <w:r>
        <w:rPr>
          <w:sz w:val="24"/>
        </w:rPr>
        <w:t>+</w:t>
      </w:r>
      <w:r>
        <w:rPr>
          <w:sz w:val="24"/>
        </w:rPr>
        <w:t>旋流沉砂池</w:t>
      </w:r>
      <w:r>
        <w:rPr>
          <w:sz w:val="24"/>
        </w:rPr>
        <w:t>+A</w:t>
      </w:r>
      <w:r>
        <w:rPr>
          <w:sz w:val="24"/>
          <w:vertAlign w:val="superscript"/>
        </w:rPr>
        <w:t>2</w:t>
      </w:r>
      <w:r>
        <w:rPr>
          <w:sz w:val="24"/>
        </w:rPr>
        <w:t>/O</w:t>
      </w:r>
      <w:r>
        <w:rPr>
          <w:sz w:val="24"/>
        </w:rPr>
        <w:t>生化池</w:t>
      </w:r>
      <w:r>
        <w:rPr>
          <w:sz w:val="24"/>
        </w:rPr>
        <w:t>+</w:t>
      </w:r>
      <w:r>
        <w:rPr>
          <w:sz w:val="24"/>
        </w:rPr>
        <w:t>二沉池</w:t>
      </w:r>
      <w:r>
        <w:rPr>
          <w:sz w:val="24"/>
        </w:rPr>
        <w:t>+</w:t>
      </w:r>
      <w:r>
        <w:rPr>
          <w:sz w:val="24"/>
        </w:rPr>
        <w:t>高效沉淀池</w:t>
      </w:r>
      <w:r>
        <w:rPr>
          <w:rFonts w:hint="eastAsia"/>
          <w:sz w:val="24"/>
        </w:rPr>
        <w:t>”</w:t>
      </w:r>
      <w:r>
        <w:rPr>
          <w:sz w:val="24"/>
        </w:rPr>
        <w:t>的处理工艺。</w:t>
      </w:r>
    </w:p>
    <w:p w14:paraId="4761BE12" w14:textId="77777777" w:rsidR="00E10E04" w:rsidRDefault="00000000">
      <w:pPr>
        <w:spacing w:line="360" w:lineRule="auto"/>
        <w:ind w:firstLineChars="200" w:firstLine="480"/>
        <w:rPr>
          <w:bCs/>
          <w:sz w:val="24"/>
          <w:szCs w:val="20"/>
        </w:rPr>
      </w:pPr>
      <w:r>
        <w:rPr>
          <w:sz w:val="24"/>
        </w:rPr>
        <w:t>尾水深度处理工程采用如下工艺：污水净化中心高效沉淀池出水</w:t>
      </w:r>
      <w:r>
        <w:rPr>
          <w:sz w:val="24"/>
        </w:rPr>
        <w:t>→</w:t>
      </w:r>
      <w:r>
        <w:rPr>
          <w:sz w:val="24"/>
        </w:rPr>
        <w:t>垂直流人工湿地</w:t>
      </w:r>
      <w:r>
        <w:rPr>
          <w:sz w:val="24"/>
        </w:rPr>
        <w:t>→</w:t>
      </w:r>
      <w:r>
        <w:rPr>
          <w:sz w:val="24"/>
        </w:rPr>
        <w:t>排水渠</w:t>
      </w:r>
      <w:r>
        <w:rPr>
          <w:sz w:val="24"/>
        </w:rPr>
        <w:t>→</w:t>
      </w:r>
      <w:r>
        <w:rPr>
          <w:sz w:val="24"/>
        </w:rPr>
        <w:t>景观生态渠</w:t>
      </w:r>
      <w:r>
        <w:rPr>
          <w:sz w:val="24"/>
        </w:rPr>
        <w:t>→</w:t>
      </w:r>
      <w:r>
        <w:rPr>
          <w:sz w:val="24"/>
        </w:rPr>
        <w:t>漫流湿地</w:t>
      </w:r>
      <w:r>
        <w:rPr>
          <w:sz w:val="24"/>
        </w:rPr>
        <w:t>→</w:t>
      </w:r>
      <w:r>
        <w:rPr>
          <w:sz w:val="24"/>
        </w:rPr>
        <w:t>紫外线消毒渠及出水泵房</w:t>
      </w:r>
      <w:r>
        <w:rPr>
          <w:sz w:val="24"/>
        </w:rPr>
        <w:t>→</w:t>
      </w:r>
      <w:r>
        <w:rPr>
          <w:sz w:val="24"/>
        </w:rPr>
        <w:t>污水净化中心出水管</w:t>
      </w:r>
      <w:r>
        <w:rPr>
          <w:sz w:val="24"/>
        </w:rPr>
        <w:t>→</w:t>
      </w:r>
      <w:r>
        <w:rPr>
          <w:sz w:val="24"/>
        </w:rPr>
        <w:t>受纳水体</w:t>
      </w:r>
      <w:r>
        <w:rPr>
          <w:rFonts w:hint="eastAsia"/>
          <w:bCs/>
          <w:sz w:val="24"/>
          <w:szCs w:val="20"/>
        </w:rPr>
        <w:t>：</w:t>
      </w:r>
    </w:p>
    <w:p w14:paraId="0BC592E8" w14:textId="77777777" w:rsidR="00E10E04" w:rsidRDefault="00000000">
      <w:pPr>
        <w:spacing w:line="360" w:lineRule="auto"/>
        <w:ind w:firstLineChars="200" w:firstLine="480"/>
        <w:rPr>
          <w:sz w:val="24"/>
        </w:rPr>
      </w:pPr>
      <w:r>
        <w:rPr>
          <w:sz w:val="24"/>
        </w:rPr>
        <w:t>（</w:t>
      </w:r>
      <w:r>
        <w:rPr>
          <w:sz w:val="24"/>
        </w:rPr>
        <w:t>1</w:t>
      </w:r>
      <w:r>
        <w:rPr>
          <w:sz w:val="24"/>
        </w:rPr>
        <w:t>）垂直流人工湿地区</w:t>
      </w:r>
    </w:p>
    <w:p w14:paraId="35A18401" w14:textId="77777777" w:rsidR="00E10E04" w:rsidRDefault="00000000">
      <w:pPr>
        <w:spacing w:line="360" w:lineRule="auto"/>
        <w:ind w:firstLineChars="200" w:firstLine="480"/>
        <w:rPr>
          <w:sz w:val="24"/>
        </w:rPr>
      </w:pPr>
      <w:r>
        <w:rPr>
          <w:sz w:val="24"/>
        </w:rPr>
        <w:t>垂直流人工湿地区（位于整个用地的南部，占绝大部分区域）：此区域为垂直流人工湿地污水处理示范区及科普展示区，以污水净化中心的尾水为处理对象，通过高效垂直流人工湿地深度净化作用，最终导出符合或优于排放标准的洁净水，汇集到自然漫流湿地中。</w:t>
      </w:r>
    </w:p>
    <w:p w14:paraId="1051FD46" w14:textId="77777777" w:rsidR="00E10E04" w:rsidRDefault="00000000">
      <w:pPr>
        <w:spacing w:line="360" w:lineRule="auto"/>
        <w:ind w:firstLineChars="200" w:firstLine="480"/>
        <w:rPr>
          <w:sz w:val="24"/>
        </w:rPr>
      </w:pPr>
      <w:r>
        <w:rPr>
          <w:sz w:val="24"/>
        </w:rPr>
        <w:t>（</w:t>
      </w:r>
      <w:r>
        <w:rPr>
          <w:sz w:val="24"/>
        </w:rPr>
        <w:t>2</w:t>
      </w:r>
      <w:r>
        <w:rPr>
          <w:sz w:val="24"/>
        </w:rPr>
        <w:t>）自然漫流湿地区</w:t>
      </w:r>
    </w:p>
    <w:p w14:paraId="346E10EA" w14:textId="77777777" w:rsidR="00E10E04" w:rsidRDefault="00000000">
      <w:pPr>
        <w:spacing w:line="360" w:lineRule="auto"/>
        <w:ind w:firstLineChars="200" w:firstLine="480"/>
        <w:rPr>
          <w:sz w:val="24"/>
        </w:rPr>
      </w:pPr>
      <w:r>
        <w:rPr>
          <w:sz w:val="24"/>
        </w:rPr>
        <w:t>自然漫流湿地区（亦称景观水系，贯穿于垂直流人工湿地之间），本区域为综合性自然湿地景区，以展现生态自然、水文化、古朴、野趣为主题，区内以</w:t>
      </w:r>
      <w:r>
        <w:rPr>
          <w:sz w:val="24"/>
        </w:rPr>
        <w:t>“</w:t>
      </w:r>
      <w:r>
        <w:rPr>
          <w:sz w:val="24"/>
        </w:rPr>
        <w:t>曲水流殇</w:t>
      </w:r>
      <w:r>
        <w:rPr>
          <w:sz w:val="24"/>
        </w:rPr>
        <w:t>”</w:t>
      </w:r>
      <w:r>
        <w:rPr>
          <w:sz w:val="24"/>
        </w:rPr>
        <w:t>为景观主轴，营造</w:t>
      </w:r>
      <w:r>
        <w:rPr>
          <w:sz w:val="24"/>
        </w:rPr>
        <w:t>“</w:t>
      </w:r>
      <w:r>
        <w:rPr>
          <w:sz w:val="24"/>
        </w:rPr>
        <w:t>微地形</w:t>
      </w:r>
      <w:r>
        <w:rPr>
          <w:sz w:val="24"/>
        </w:rPr>
        <w:t>”</w:t>
      </w:r>
      <w:r>
        <w:rPr>
          <w:sz w:val="24"/>
        </w:rPr>
        <w:t>，形成以</w:t>
      </w:r>
      <w:r>
        <w:rPr>
          <w:sz w:val="24"/>
        </w:rPr>
        <w:t>“</w:t>
      </w:r>
      <w:r>
        <w:rPr>
          <w:sz w:val="24"/>
        </w:rPr>
        <w:t>荡、滩、堤、岛、洲</w:t>
      </w:r>
      <w:r>
        <w:rPr>
          <w:sz w:val="24"/>
        </w:rPr>
        <w:t>”</w:t>
      </w:r>
      <w:r>
        <w:rPr>
          <w:sz w:val="24"/>
        </w:rPr>
        <w:t>为独特景色的湿地生态园，园内设有观景亭、亲水平台、景观廊架等景观节点，通过各种汀步、栈道、栈桥等支路道连接各景点，使整个自然湿地公园融会贯通。</w:t>
      </w:r>
    </w:p>
    <w:p w14:paraId="7D8BBA78" w14:textId="77777777" w:rsidR="00E10E04" w:rsidRDefault="00000000">
      <w:pPr>
        <w:spacing w:line="360" w:lineRule="auto"/>
        <w:ind w:firstLineChars="200" w:firstLine="480"/>
        <w:rPr>
          <w:sz w:val="24"/>
        </w:rPr>
      </w:pPr>
      <w:r>
        <w:rPr>
          <w:sz w:val="24"/>
        </w:rPr>
        <w:t>（</w:t>
      </w:r>
      <w:r>
        <w:rPr>
          <w:sz w:val="24"/>
        </w:rPr>
        <w:t>3</w:t>
      </w:r>
      <w:r>
        <w:rPr>
          <w:sz w:val="24"/>
        </w:rPr>
        <w:t>）景观连通渠区</w:t>
      </w:r>
    </w:p>
    <w:p w14:paraId="747D8926" w14:textId="77777777" w:rsidR="00E10E04" w:rsidRDefault="00000000">
      <w:pPr>
        <w:spacing w:line="360" w:lineRule="auto"/>
        <w:ind w:firstLineChars="200" w:firstLine="480"/>
        <w:rPr>
          <w:sz w:val="24"/>
        </w:rPr>
      </w:pPr>
      <w:r>
        <w:rPr>
          <w:sz w:val="24"/>
        </w:rPr>
        <w:t>景观连通渠区位于场地南侧，为一条沿着场地南侧由西至东的景观水河道（河道宽约</w:t>
      </w:r>
      <w:r>
        <w:rPr>
          <w:sz w:val="24"/>
        </w:rPr>
        <w:t>2m</w:t>
      </w:r>
      <w:r>
        <w:rPr>
          <w:sz w:val="24"/>
        </w:rPr>
        <w:t>，有效水深</w:t>
      </w:r>
      <w:r>
        <w:rPr>
          <w:sz w:val="24"/>
        </w:rPr>
        <w:t xml:space="preserve"> 0.5m</w:t>
      </w:r>
      <w:r>
        <w:rPr>
          <w:sz w:val="24"/>
        </w:rPr>
        <w:t>），紧邻常德大道布置，主要用来对外展示水景及尾水处理效果。</w:t>
      </w:r>
    </w:p>
    <w:p w14:paraId="0F0364E1" w14:textId="77777777" w:rsidR="00E10E04" w:rsidRDefault="00000000">
      <w:pPr>
        <w:spacing w:line="360" w:lineRule="auto"/>
        <w:ind w:firstLineChars="200" w:firstLine="480"/>
        <w:rPr>
          <w:bCs/>
          <w:sz w:val="24"/>
          <w:szCs w:val="20"/>
        </w:rPr>
      </w:pPr>
      <w:r>
        <w:rPr>
          <w:rFonts w:hint="eastAsia"/>
          <w:bCs/>
          <w:sz w:val="24"/>
          <w:szCs w:val="20"/>
        </w:rPr>
        <w:t>出水水质满足《城镇污水处理厂污染物排放标准》（</w:t>
      </w:r>
      <w:r>
        <w:rPr>
          <w:rFonts w:hint="eastAsia"/>
          <w:bCs/>
          <w:sz w:val="24"/>
          <w:szCs w:val="20"/>
        </w:rPr>
        <w:t>GB18918-2002</w:t>
      </w:r>
      <w:r>
        <w:rPr>
          <w:rFonts w:hint="eastAsia"/>
          <w:bCs/>
          <w:sz w:val="24"/>
          <w:szCs w:val="20"/>
        </w:rPr>
        <w:t>）表</w:t>
      </w:r>
      <w:r>
        <w:rPr>
          <w:rFonts w:hint="eastAsia"/>
          <w:bCs/>
          <w:sz w:val="24"/>
          <w:szCs w:val="20"/>
        </w:rPr>
        <w:t>1</w:t>
      </w:r>
      <w:r>
        <w:rPr>
          <w:rFonts w:hint="eastAsia"/>
          <w:bCs/>
          <w:sz w:val="24"/>
          <w:szCs w:val="20"/>
        </w:rPr>
        <w:t>中一级</w:t>
      </w:r>
      <w:r>
        <w:rPr>
          <w:rFonts w:hint="eastAsia"/>
          <w:bCs/>
          <w:sz w:val="24"/>
          <w:szCs w:val="20"/>
        </w:rPr>
        <w:t>A</w:t>
      </w:r>
      <w:r>
        <w:rPr>
          <w:rFonts w:hint="eastAsia"/>
          <w:bCs/>
          <w:sz w:val="24"/>
          <w:szCs w:val="20"/>
        </w:rPr>
        <w:t>标准，</w:t>
      </w:r>
      <w:r>
        <w:rPr>
          <w:sz w:val="24"/>
        </w:rPr>
        <w:t>出水排入穿紫河经南碈电站电排至沅江</w:t>
      </w:r>
      <w:r>
        <w:rPr>
          <w:rFonts w:hint="eastAsia"/>
          <w:sz w:val="24"/>
        </w:rPr>
        <w:t>。</w:t>
      </w:r>
      <w:r>
        <w:rPr>
          <w:rFonts w:hint="eastAsia"/>
          <w:bCs/>
          <w:sz w:val="24"/>
          <w:szCs w:val="20"/>
        </w:rPr>
        <w:t>依托设施处理规模充足、工艺先进、出水标准合规，且项目废水属于其收水范围，依托可行。</w:t>
      </w:r>
    </w:p>
    <w:bookmarkEnd w:id="127"/>
    <w:bookmarkEnd w:id="128"/>
    <w:p w14:paraId="1041B8C6"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 xml:space="preserve">6.2.2 </w:t>
      </w:r>
      <w:r>
        <w:rPr>
          <w:rFonts w:hint="eastAsia"/>
          <w:b/>
          <w:bCs/>
          <w:sz w:val="24"/>
          <w:szCs w:val="24"/>
        </w:rPr>
        <w:t>球场废水环境影响回顾性评价</w:t>
      </w:r>
    </w:p>
    <w:p w14:paraId="445A3DC6" w14:textId="77777777" w:rsidR="00E10E04" w:rsidRDefault="00000000">
      <w:pPr>
        <w:spacing w:line="360" w:lineRule="auto"/>
        <w:rPr>
          <w:b/>
          <w:sz w:val="24"/>
          <w:szCs w:val="20"/>
        </w:rPr>
      </w:pPr>
      <w:r>
        <w:rPr>
          <w:rFonts w:hint="eastAsia"/>
          <w:b/>
          <w:sz w:val="24"/>
          <w:szCs w:val="20"/>
        </w:rPr>
        <w:t>6.2.2.1</w:t>
      </w:r>
      <w:r>
        <w:rPr>
          <w:rFonts w:hint="eastAsia"/>
          <w:b/>
          <w:sz w:val="24"/>
          <w:szCs w:val="20"/>
        </w:rPr>
        <w:t>正常情况下球场废水排放环境影响回顾性分析</w:t>
      </w:r>
    </w:p>
    <w:p w14:paraId="5500B776" w14:textId="77777777" w:rsidR="00E10E04" w:rsidRDefault="00000000">
      <w:pPr>
        <w:spacing w:line="360" w:lineRule="auto"/>
        <w:ind w:firstLineChars="200" w:firstLine="480"/>
        <w:rPr>
          <w:bCs/>
          <w:sz w:val="24"/>
          <w:szCs w:val="20"/>
        </w:rPr>
      </w:pPr>
      <w:r>
        <w:rPr>
          <w:rFonts w:hint="eastAsia"/>
          <w:bCs/>
          <w:sz w:val="24"/>
          <w:szCs w:val="20"/>
        </w:rPr>
        <w:t>根据本项目已经建成并投入使用的实际情况，其正常情况下产生的球场废水对</w:t>
      </w:r>
      <w:r>
        <w:rPr>
          <w:rFonts w:hint="eastAsia"/>
          <w:bCs/>
          <w:sz w:val="24"/>
          <w:szCs w:val="20"/>
        </w:rPr>
        <w:lastRenderedPageBreak/>
        <w:t>纳污水体的影响可以通过现状监测的结果直接反映出来。</w:t>
      </w:r>
    </w:p>
    <w:p w14:paraId="178AFE3D" w14:textId="77777777" w:rsidR="00E10E04" w:rsidRDefault="00000000">
      <w:pPr>
        <w:spacing w:line="360" w:lineRule="auto"/>
        <w:ind w:firstLineChars="200" w:firstLine="480"/>
        <w:rPr>
          <w:bCs/>
          <w:sz w:val="24"/>
          <w:szCs w:val="20"/>
        </w:rPr>
      </w:pPr>
      <w:r>
        <w:rPr>
          <w:rFonts w:hint="eastAsia"/>
          <w:bCs/>
          <w:sz w:val="24"/>
          <w:szCs w:val="20"/>
        </w:rPr>
        <w:t>球场的绿地浇灌选择在非雨季及晴朗天气下进行，浇灌水绝大部分被草坪植物及草坪下的人工地基层吸收或经蒸发蒸腾作用消耗，极少量从排水管排出。从排水管排出的废水属于球场废水正常排放的废水，废水排入场内人造湖。</w:t>
      </w:r>
    </w:p>
    <w:p w14:paraId="4A4831DE" w14:textId="77777777" w:rsidR="00E10E04" w:rsidRDefault="00000000">
      <w:pPr>
        <w:spacing w:line="360" w:lineRule="auto"/>
        <w:ind w:firstLineChars="200" w:firstLine="480"/>
        <w:rPr>
          <w:bCs/>
          <w:sz w:val="24"/>
          <w:szCs w:val="20"/>
        </w:rPr>
      </w:pPr>
      <w:r>
        <w:rPr>
          <w:rFonts w:hint="eastAsia"/>
          <w:bCs/>
          <w:sz w:val="24"/>
          <w:szCs w:val="20"/>
        </w:rPr>
        <w:t>根据对球场废水受纳水体人造湖水质的现状监测，人造湖水质均满足《地表水环境质量标准》（</w:t>
      </w:r>
      <w:r>
        <w:rPr>
          <w:rFonts w:hint="eastAsia"/>
          <w:bCs/>
          <w:sz w:val="24"/>
          <w:szCs w:val="20"/>
        </w:rPr>
        <w:t>GB3838-2002</w:t>
      </w:r>
      <w:r>
        <w:rPr>
          <w:rFonts w:hint="eastAsia"/>
          <w:bCs/>
          <w:sz w:val="24"/>
          <w:szCs w:val="20"/>
        </w:rPr>
        <w:t>）Ⅳ类标准要求，说明项目球场废水排入人造湖对人造湖水质影响较小。</w:t>
      </w:r>
    </w:p>
    <w:p w14:paraId="4EADE4F8" w14:textId="77777777" w:rsidR="00E10E04" w:rsidRDefault="00000000">
      <w:pPr>
        <w:spacing w:line="360" w:lineRule="auto"/>
        <w:rPr>
          <w:b/>
          <w:sz w:val="24"/>
          <w:szCs w:val="20"/>
        </w:rPr>
      </w:pPr>
      <w:r>
        <w:rPr>
          <w:rFonts w:hint="eastAsia"/>
          <w:b/>
          <w:sz w:val="24"/>
          <w:szCs w:val="20"/>
        </w:rPr>
        <w:t>6.2.2.2</w:t>
      </w:r>
      <w:r>
        <w:rPr>
          <w:rFonts w:hint="eastAsia"/>
          <w:b/>
          <w:sz w:val="24"/>
          <w:szCs w:val="20"/>
        </w:rPr>
        <w:t>非正常情况下球场废水排放环境影响回顾性分析</w:t>
      </w:r>
    </w:p>
    <w:p w14:paraId="0035D756" w14:textId="77777777" w:rsidR="00E10E04" w:rsidRDefault="00000000">
      <w:pPr>
        <w:spacing w:line="360" w:lineRule="auto"/>
        <w:ind w:firstLineChars="200" w:firstLine="480"/>
        <w:rPr>
          <w:bCs/>
          <w:sz w:val="24"/>
          <w:szCs w:val="20"/>
          <w:u w:val="single"/>
        </w:rPr>
      </w:pPr>
      <w:r>
        <w:rPr>
          <w:rFonts w:hint="eastAsia"/>
          <w:bCs/>
          <w:sz w:val="24"/>
          <w:szCs w:val="20"/>
          <w:u w:val="single"/>
        </w:rPr>
        <w:t>球场非正常情况下排放的废污水主要来自草坪、绿化带以及球道、果岭等在施用化肥、农药后偶然遇到降雨冲刷浸滤所产生的污染雨水，这些雨水通过球场内的集水井收集后通过场内排水系统回流到人造湖，根据表</w:t>
      </w:r>
      <w:r>
        <w:rPr>
          <w:rFonts w:hint="eastAsia"/>
          <w:bCs/>
          <w:sz w:val="24"/>
          <w:szCs w:val="20"/>
          <w:u w:val="single"/>
        </w:rPr>
        <w:t>4.2-7</w:t>
      </w:r>
      <w:r>
        <w:rPr>
          <w:rFonts w:hint="eastAsia"/>
          <w:bCs/>
          <w:sz w:val="24"/>
          <w:szCs w:val="20"/>
          <w:u w:val="single"/>
        </w:rPr>
        <w:t>农药最不利情况下最大流失量和表</w:t>
      </w:r>
      <w:r>
        <w:rPr>
          <w:rFonts w:hint="eastAsia"/>
          <w:bCs/>
          <w:sz w:val="24"/>
          <w:szCs w:val="20"/>
          <w:u w:val="single"/>
        </w:rPr>
        <w:t>4.2-8</w:t>
      </w:r>
      <w:r>
        <w:rPr>
          <w:rFonts w:hint="eastAsia"/>
          <w:bCs/>
          <w:sz w:val="24"/>
          <w:szCs w:val="20"/>
          <w:u w:val="single"/>
        </w:rPr>
        <w:t>肥料</w:t>
      </w:r>
      <w:r>
        <w:rPr>
          <w:rFonts w:hint="eastAsia"/>
          <w:bCs/>
          <w:sz w:val="24"/>
          <w:szCs w:val="20"/>
          <w:u w:val="single"/>
        </w:rPr>
        <w:t>N</w:t>
      </w:r>
      <w:r>
        <w:rPr>
          <w:rFonts w:hint="eastAsia"/>
          <w:bCs/>
          <w:sz w:val="24"/>
          <w:szCs w:val="20"/>
          <w:u w:val="single"/>
        </w:rPr>
        <w:t>和</w:t>
      </w:r>
      <w:r>
        <w:rPr>
          <w:rFonts w:hint="eastAsia"/>
          <w:bCs/>
          <w:sz w:val="24"/>
          <w:szCs w:val="20"/>
          <w:u w:val="single"/>
        </w:rPr>
        <w:t>P</w:t>
      </w:r>
      <w:r>
        <w:rPr>
          <w:rFonts w:hint="eastAsia"/>
          <w:bCs/>
          <w:sz w:val="24"/>
          <w:szCs w:val="20"/>
          <w:u w:val="single"/>
        </w:rPr>
        <w:t>营养元素最不利情况下最大流失量可知，最不利情况下农药年最大流失量</w:t>
      </w:r>
      <w:r>
        <w:rPr>
          <w:rFonts w:hint="eastAsia"/>
          <w:bCs/>
          <w:sz w:val="24"/>
          <w:szCs w:val="20"/>
          <w:u w:val="single"/>
        </w:rPr>
        <w:t>232.2kg</w:t>
      </w:r>
      <w:r>
        <w:rPr>
          <w:rFonts w:hint="eastAsia"/>
          <w:bCs/>
          <w:sz w:val="24"/>
          <w:szCs w:val="20"/>
          <w:u w:val="single"/>
        </w:rPr>
        <w:t>（年用量</w:t>
      </w:r>
      <w:r>
        <w:rPr>
          <w:rFonts w:hint="eastAsia"/>
          <w:bCs/>
          <w:sz w:val="24"/>
          <w:szCs w:val="20"/>
          <w:u w:val="single"/>
        </w:rPr>
        <w:t>258kg</w:t>
      </w:r>
      <w:r>
        <w:rPr>
          <w:rFonts w:hint="eastAsia"/>
          <w:bCs/>
          <w:sz w:val="24"/>
          <w:szCs w:val="20"/>
          <w:u w:val="single"/>
        </w:rPr>
        <w:t>）、废料中</w:t>
      </w:r>
      <w:r>
        <w:rPr>
          <w:rFonts w:hint="eastAsia"/>
          <w:bCs/>
          <w:sz w:val="24"/>
          <w:szCs w:val="20"/>
          <w:u w:val="single"/>
        </w:rPr>
        <w:t>N</w:t>
      </w:r>
      <w:r>
        <w:rPr>
          <w:rFonts w:hint="eastAsia"/>
          <w:bCs/>
          <w:sz w:val="24"/>
          <w:szCs w:val="20"/>
          <w:u w:val="single"/>
        </w:rPr>
        <w:t>和</w:t>
      </w:r>
      <w:r>
        <w:rPr>
          <w:rFonts w:hint="eastAsia"/>
          <w:bCs/>
          <w:sz w:val="24"/>
          <w:szCs w:val="20"/>
          <w:u w:val="single"/>
        </w:rPr>
        <w:t>P</w:t>
      </w:r>
      <w:r>
        <w:rPr>
          <w:rFonts w:hint="eastAsia"/>
          <w:bCs/>
          <w:sz w:val="24"/>
          <w:szCs w:val="20"/>
          <w:u w:val="single"/>
        </w:rPr>
        <w:t>年最大流失量分别为</w:t>
      </w:r>
      <w:r>
        <w:rPr>
          <w:rFonts w:hint="eastAsia"/>
          <w:bCs/>
          <w:sz w:val="24"/>
          <w:szCs w:val="20"/>
          <w:u w:val="single"/>
        </w:rPr>
        <w:t>4590kg</w:t>
      </w:r>
      <w:r>
        <w:rPr>
          <w:rFonts w:hint="eastAsia"/>
          <w:bCs/>
          <w:sz w:val="24"/>
          <w:szCs w:val="20"/>
          <w:u w:val="single"/>
        </w:rPr>
        <w:t>（年用量</w:t>
      </w:r>
      <w:r>
        <w:rPr>
          <w:rFonts w:hint="eastAsia"/>
          <w:bCs/>
          <w:sz w:val="24"/>
          <w:szCs w:val="20"/>
          <w:u w:val="single"/>
        </w:rPr>
        <w:t>5100kg</w:t>
      </w:r>
      <w:r>
        <w:rPr>
          <w:rFonts w:hint="eastAsia"/>
          <w:bCs/>
          <w:sz w:val="24"/>
          <w:szCs w:val="20"/>
          <w:u w:val="single"/>
        </w:rPr>
        <w:t>）和</w:t>
      </w:r>
      <w:r>
        <w:rPr>
          <w:rFonts w:hint="eastAsia"/>
          <w:bCs/>
          <w:sz w:val="24"/>
          <w:szCs w:val="20"/>
          <w:u w:val="single"/>
        </w:rPr>
        <w:t>1785kg</w:t>
      </w:r>
      <w:r>
        <w:rPr>
          <w:rFonts w:hint="eastAsia"/>
          <w:bCs/>
          <w:sz w:val="24"/>
          <w:szCs w:val="20"/>
          <w:u w:val="single"/>
        </w:rPr>
        <w:t>（年用量</w:t>
      </w:r>
      <w:r>
        <w:rPr>
          <w:rFonts w:hint="eastAsia"/>
          <w:bCs/>
          <w:sz w:val="24"/>
          <w:szCs w:val="20"/>
          <w:u w:val="single"/>
        </w:rPr>
        <w:t>5100kg</w:t>
      </w:r>
      <w:r>
        <w:rPr>
          <w:rFonts w:hint="eastAsia"/>
          <w:bCs/>
          <w:sz w:val="24"/>
          <w:szCs w:val="20"/>
          <w:u w:val="single"/>
        </w:rPr>
        <w:t>）。</w:t>
      </w:r>
    </w:p>
    <w:p w14:paraId="2C92BE88" w14:textId="77777777" w:rsidR="00E10E04" w:rsidRDefault="00000000">
      <w:pPr>
        <w:spacing w:line="360" w:lineRule="auto"/>
        <w:ind w:firstLineChars="200" w:firstLine="480"/>
        <w:rPr>
          <w:bCs/>
          <w:sz w:val="24"/>
          <w:szCs w:val="20"/>
          <w:u w:val="single"/>
        </w:rPr>
      </w:pPr>
      <w:r>
        <w:rPr>
          <w:rFonts w:hint="eastAsia"/>
          <w:bCs/>
          <w:sz w:val="24"/>
          <w:szCs w:val="20"/>
          <w:u w:val="single"/>
        </w:rPr>
        <w:t>当降雨量较大，人造湖不能完全容纳时，由于本项目的人工湖互相之间是联通的（排水路径为：</w:t>
      </w:r>
      <w:r>
        <w:rPr>
          <w:rFonts w:hint="eastAsia"/>
          <w:bCs/>
          <w:sz w:val="24"/>
          <w:szCs w:val="20"/>
          <w:u w:val="single"/>
        </w:rPr>
        <w:t>1#</w:t>
      </w:r>
      <w:r>
        <w:rPr>
          <w:rFonts w:hint="eastAsia"/>
          <w:bCs/>
          <w:sz w:val="24"/>
          <w:szCs w:val="20"/>
          <w:u w:val="single"/>
        </w:rPr>
        <w:t>湖—</w:t>
      </w:r>
      <w:r>
        <w:rPr>
          <w:rFonts w:hint="eastAsia"/>
          <w:bCs/>
          <w:sz w:val="24"/>
          <w:szCs w:val="20"/>
          <w:u w:val="single"/>
        </w:rPr>
        <w:t>5-1#</w:t>
      </w:r>
      <w:r>
        <w:rPr>
          <w:rFonts w:hint="eastAsia"/>
          <w:bCs/>
          <w:sz w:val="24"/>
          <w:szCs w:val="20"/>
          <w:u w:val="single"/>
        </w:rPr>
        <w:t>湖—</w:t>
      </w:r>
      <w:r>
        <w:rPr>
          <w:rFonts w:hint="eastAsia"/>
          <w:bCs/>
          <w:sz w:val="24"/>
          <w:szCs w:val="20"/>
          <w:u w:val="single"/>
        </w:rPr>
        <w:t>1#</w:t>
      </w:r>
      <w:r>
        <w:rPr>
          <w:rFonts w:hint="eastAsia"/>
          <w:bCs/>
          <w:sz w:val="24"/>
          <w:szCs w:val="20"/>
          <w:u w:val="single"/>
        </w:rPr>
        <w:t>泄洪口—沾天湖、</w:t>
      </w:r>
      <w:r>
        <w:rPr>
          <w:rFonts w:hint="eastAsia"/>
          <w:bCs/>
          <w:sz w:val="24"/>
          <w:szCs w:val="20"/>
          <w:u w:val="single"/>
        </w:rPr>
        <w:t>5-2#</w:t>
      </w:r>
      <w:r>
        <w:rPr>
          <w:rFonts w:hint="eastAsia"/>
          <w:bCs/>
          <w:sz w:val="24"/>
          <w:szCs w:val="20"/>
          <w:u w:val="single"/>
        </w:rPr>
        <w:t>湖—</w:t>
      </w:r>
      <w:r>
        <w:rPr>
          <w:rFonts w:hint="eastAsia"/>
          <w:bCs/>
          <w:sz w:val="24"/>
          <w:szCs w:val="20"/>
          <w:u w:val="single"/>
        </w:rPr>
        <w:t>1#</w:t>
      </w:r>
      <w:r>
        <w:rPr>
          <w:rFonts w:hint="eastAsia"/>
          <w:bCs/>
          <w:sz w:val="24"/>
          <w:szCs w:val="20"/>
          <w:u w:val="single"/>
        </w:rPr>
        <w:t>泄洪口—沾天湖、</w:t>
      </w:r>
      <w:r>
        <w:rPr>
          <w:rFonts w:hint="eastAsia"/>
          <w:bCs/>
          <w:sz w:val="24"/>
          <w:szCs w:val="20"/>
          <w:u w:val="single"/>
        </w:rPr>
        <w:t>18-1#</w:t>
      </w:r>
      <w:r>
        <w:rPr>
          <w:rFonts w:hint="eastAsia"/>
          <w:bCs/>
          <w:sz w:val="24"/>
          <w:szCs w:val="20"/>
          <w:u w:val="single"/>
        </w:rPr>
        <w:t>湖—</w:t>
      </w:r>
      <w:r>
        <w:rPr>
          <w:rFonts w:hint="eastAsia"/>
          <w:bCs/>
          <w:sz w:val="24"/>
          <w:szCs w:val="20"/>
          <w:u w:val="single"/>
        </w:rPr>
        <w:t>18-2#</w:t>
      </w:r>
      <w:r>
        <w:rPr>
          <w:rFonts w:hint="eastAsia"/>
          <w:bCs/>
          <w:sz w:val="24"/>
          <w:szCs w:val="20"/>
          <w:u w:val="single"/>
        </w:rPr>
        <w:t>湖—</w:t>
      </w:r>
      <w:r>
        <w:rPr>
          <w:rFonts w:hint="eastAsia"/>
          <w:bCs/>
          <w:sz w:val="24"/>
          <w:szCs w:val="20"/>
          <w:u w:val="single"/>
        </w:rPr>
        <w:t>14#</w:t>
      </w:r>
      <w:r>
        <w:rPr>
          <w:rFonts w:hint="eastAsia"/>
          <w:bCs/>
          <w:sz w:val="24"/>
          <w:szCs w:val="20"/>
          <w:u w:val="single"/>
        </w:rPr>
        <w:t>湖—</w:t>
      </w:r>
      <w:r>
        <w:rPr>
          <w:rFonts w:hint="eastAsia"/>
          <w:bCs/>
          <w:sz w:val="24"/>
          <w:szCs w:val="20"/>
          <w:u w:val="single"/>
        </w:rPr>
        <w:t>2#</w:t>
      </w:r>
      <w:r>
        <w:rPr>
          <w:rFonts w:hint="eastAsia"/>
          <w:bCs/>
          <w:sz w:val="24"/>
          <w:szCs w:val="20"/>
          <w:u w:val="single"/>
        </w:rPr>
        <w:t>泄洪口），通过湖底的联通管道雨水依次排入外环境沾天湖中。</w:t>
      </w:r>
    </w:p>
    <w:p w14:paraId="14A43B68" w14:textId="77777777" w:rsidR="00E10E04" w:rsidRDefault="00000000">
      <w:pPr>
        <w:spacing w:line="360" w:lineRule="auto"/>
        <w:ind w:firstLineChars="200" w:firstLine="480"/>
        <w:rPr>
          <w:bCs/>
          <w:sz w:val="24"/>
          <w:szCs w:val="20"/>
          <w:u w:val="single"/>
        </w:rPr>
      </w:pPr>
      <w:r>
        <w:rPr>
          <w:rFonts w:hint="eastAsia"/>
          <w:bCs/>
          <w:sz w:val="24"/>
          <w:szCs w:val="20"/>
          <w:u w:val="single"/>
        </w:rPr>
        <w:t>本项目使用的农药和化肥量较小，加之</w:t>
      </w:r>
      <w:r>
        <w:rPr>
          <w:rFonts w:ascii="宋体" w:hAnsi="宋体" w:cs="宋体"/>
          <w:sz w:val="24"/>
          <w:szCs w:val="24"/>
          <w:u w:val="single"/>
        </w:rPr>
        <w:t>沾天湖水域广阔、水环境容量充足，区域整体水质常年稳定达到Ⅲ类标准，本项目溢流携带污染物贡献占比极低，且所用农药均为低易降解品类，不会对沾天湖水生生物造成毒害</w:t>
      </w:r>
      <w:r>
        <w:rPr>
          <w:rFonts w:hint="eastAsia"/>
          <w:bCs/>
          <w:sz w:val="24"/>
          <w:szCs w:val="20"/>
          <w:u w:val="single"/>
        </w:rPr>
        <w:t>，因此从污染物数量和浓度的贡献来说对外界水体影响均较小。</w:t>
      </w:r>
    </w:p>
    <w:p w14:paraId="7B87B807" w14:textId="77777777" w:rsidR="00E10E04" w:rsidRDefault="00000000">
      <w:pPr>
        <w:spacing w:line="360" w:lineRule="auto"/>
        <w:ind w:firstLineChars="200" w:firstLine="480"/>
        <w:rPr>
          <w:bCs/>
          <w:sz w:val="24"/>
          <w:szCs w:val="20"/>
          <w:u w:val="single"/>
        </w:rPr>
      </w:pPr>
      <w:r>
        <w:rPr>
          <w:rFonts w:hint="eastAsia"/>
          <w:bCs/>
          <w:sz w:val="24"/>
          <w:szCs w:val="20"/>
          <w:u w:val="single"/>
        </w:rPr>
        <w:t>一般情况下，本项目的地表径流可能完全进入地块内的人造湖内，不外排。当遇到连续暴雨时期，人造湖内不能容纳大量的降雨形成的地表径流，需通过雨水管网将多余的雨水排入沾天湖。高尔夫球场球道草坪降雨径流水质与施肥、施药的品种、时间、降雨强度和历时等有关，具有不确定性，由于非球道绿化区和其他绿化区基本上不施用化肥和农药，在雨季排放的地表径流较为清洁，与球场球道草坪地表径流混合后能够大大降低球场球道草坪地表径流中农药及化肥成分的浓度。</w:t>
      </w:r>
    </w:p>
    <w:p w14:paraId="20ABEE0A" w14:textId="77777777" w:rsidR="00E10E04" w:rsidRDefault="00000000">
      <w:pPr>
        <w:spacing w:line="360" w:lineRule="auto"/>
        <w:ind w:firstLineChars="200" w:firstLine="480"/>
        <w:rPr>
          <w:bCs/>
          <w:sz w:val="24"/>
          <w:szCs w:val="20"/>
          <w:u w:val="single"/>
        </w:rPr>
      </w:pPr>
      <w:r>
        <w:rPr>
          <w:rFonts w:hint="eastAsia"/>
          <w:bCs/>
          <w:sz w:val="24"/>
          <w:szCs w:val="20"/>
          <w:u w:val="single"/>
        </w:rPr>
        <w:t>本评价建议在雨季来临时期，球场应尽可能的减少或不使用农药及化肥，从而使地表径流对周边水环境的影响降到最低。</w:t>
      </w:r>
    </w:p>
    <w:p w14:paraId="7ED7B518" w14:textId="77777777" w:rsidR="00E10E04" w:rsidRDefault="00000000">
      <w:pPr>
        <w:keepNext/>
        <w:keepLines/>
        <w:adjustRightInd w:val="0"/>
        <w:snapToGrid w:val="0"/>
        <w:spacing w:beforeLines="50" w:before="120" w:line="360" w:lineRule="auto"/>
        <w:outlineLvl w:val="2"/>
        <w:rPr>
          <w:b/>
          <w:bCs/>
          <w:sz w:val="24"/>
          <w:szCs w:val="24"/>
          <w:u w:val="single"/>
        </w:rPr>
      </w:pPr>
      <w:r>
        <w:rPr>
          <w:rFonts w:hint="eastAsia"/>
          <w:b/>
          <w:bCs/>
          <w:sz w:val="24"/>
          <w:szCs w:val="24"/>
          <w:u w:val="single"/>
        </w:rPr>
        <w:lastRenderedPageBreak/>
        <w:t xml:space="preserve">6.2.3 </w:t>
      </w:r>
      <w:r>
        <w:rPr>
          <w:rFonts w:hint="eastAsia"/>
          <w:b/>
          <w:bCs/>
          <w:sz w:val="24"/>
          <w:szCs w:val="24"/>
          <w:u w:val="single"/>
        </w:rPr>
        <w:t>对受纳水体沾天湖环境影响分析</w:t>
      </w:r>
    </w:p>
    <w:p w14:paraId="344B5427" w14:textId="77777777" w:rsidR="00E10E04" w:rsidRDefault="00000000">
      <w:pPr>
        <w:adjustRightInd w:val="0"/>
        <w:snapToGrid w:val="0"/>
        <w:spacing w:line="360" w:lineRule="auto"/>
        <w:ind w:firstLineChars="196" w:firstLine="486"/>
        <w:rPr>
          <w:spacing w:val="4"/>
          <w:sz w:val="24"/>
          <w:u w:val="single"/>
        </w:rPr>
      </w:pPr>
      <w:r>
        <w:rPr>
          <w:rFonts w:hint="eastAsia"/>
          <w:spacing w:val="4"/>
          <w:sz w:val="24"/>
          <w:u w:val="single"/>
        </w:rPr>
        <w:t>本次评价引用建设单位对沾天湖进行的委托监测报告中的数据，根据表</w:t>
      </w:r>
      <w:r>
        <w:rPr>
          <w:rFonts w:hint="eastAsia"/>
          <w:spacing w:val="4"/>
          <w:sz w:val="24"/>
          <w:u w:val="single"/>
        </w:rPr>
        <w:t>5.2-6</w:t>
      </w:r>
      <w:r>
        <w:rPr>
          <w:rFonts w:hint="eastAsia"/>
          <w:spacing w:val="4"/>
          <w:sz w:val="24"/>
          <w:u w:val="single"/>
        </w:rPr>
        <w:t>可知，</w:t>
      </w:r>
      <w:r>
        <w:rPr>
          <w:rFonts w:hint="eastAsia"/>
          <w:kern w:val="0"/>
          <w:sz w:val="24"/>
          <w:u w:val="single"/>
        </w:rPr>
        <w:t>沾天湖水质除氨氮、总磷和总氮超过</w:t>
      </w:r>
      <w:r>
        <w:rPr>
          <w:kern w:val="0"/>
          <w:sz w:val="24"/>
          <w:u w:val="single"/>
        </w:rPr>
        <w:t>《地表水环境质量标准》（</w:t>
      </w:r>
      <w:r>
        <w:rPr>
          <w:kern w:val="0"/>
          <w:sz w:val="24"/>
          <w:u w:val="single"/>
        </w:rPr>
        <w:t>GB3838-2002</w:t>
      </w:r>
      <w:r>
        <w:rPr>
          <w:kern w:val="0"/>
          <w:sz w:val="24"/>
          <w:u w:val="single"/>
        </w:rPr>
        <w:t>）</w:t>
      </w:r>
      <w:r>
        <w:rPr>
          <w:rFonts w:hint="eastAsia"/>
          <w:kern w:val="0"/>
          <w:sz w:val="24"/>
          <w:u w:val="single"/>
        </w:rPr>
        <w:t>Ⅲ</w:t>
      </w:r>
      <w:r>
        <w:rPr>
          <w:kern w:val="0"/>
          <w:sz w:val="24"/>
          <w:u w:val="single"/>
        </w:rPr>
        <w:t>类水质标准</w:t>
      </w:r>
      <w:r>
        <w:rPr>
          <w:rFonts w:hint="eastAsia"/>
          <w:spacing w:val="4"/>
          <w:sz w:val="24"/>
          <w:u w:val="single"/>
        </w:rPr>
        <w:t>，最大超标倍数分别为</w:t>
      </w:r>
      <w:r>
        <w:rPr>
          <w:rFonts w:hint="eastAsia"/>
          <w:spacing w:val="4"/>
          <w:sz w:val="24"/>
          <w:u w:val="single"/>
        </w:rPr>
        <w:t>0.45</w:t>
      </w:r>
      <w:r>
        <w:rPr>
          <w:rFonts w:hint="eastAsia"/>
          <w:spacing w:val="4"/>
          <w:sz w:val="24"/>
          <w:u w:val="single"/>
        </w:rPr>
        <w:t>倍、</w:t>
      </w:r>
      <w:r>
        <w:rPr>
          <w:rFonts w:hint="eastAsia"/>
          <w:spacing w:val="4"/>
          <w:sz w:val="24"/>
          <w:u w:val="single"/>
        </w:rPr>
        <w:t>0.8</w:t>
      </w:r>
      <w:r>
        <w:rPr>
          <w:rFonts w:hint="eastAsia"/>
          <w:spacing w:val="4"/>
          <w:sz w:val="24"/>
          <w:u w:val="single"/>
        </w:rPr>
        <w:t>倍、</w:t>
      </w:r>
      <w:r>
        <w:rPr>
          <w:rFonts w:hint="eastAsia"/>
          <w:spacing w:val="4"/>
          <w:sz w:val="24"/>
          <w:u w:val="single"/>
        </w:rPr>
        <w:t>0.48</w:t>
      </w:r>
      <w:r>
        <w:rPr>
          <w:rFonts w:hint="eastAsia"/>
          <w:spacing w:val="4"/>
          <w:sz w:val="24"/>
          <w:u w:val="single"/>
        </w:rPr>
        <w:t>倍。通过监测报告可知，本项目人工湖水质监测结果中的氨氮、总磷和总氮未超过《地表水环境质量标准》（</w:t>
      </w:r>
      <w:r>
        <w:rPr>
          <w:rFonts w:hint="eastAsia"/>
          <w:spacing w:val="4"/>
          <w:sz w:val="24"/>
          <w:u w:val="single"/>
        </w:rPr>
        <w:t>GB3838-2002</w:t>
      </w:r>
      <w:r>
        <w:rPr>
          <w:rFonts w:hint="eastAsia"/>
          <w:spacing w:val="4"/>
          <w:sz w:val="24"/>
          <w:u w:val="single"/>
        </w:rPr>
        <w:t>）Ⅲ类标准限值，说明沾天湖水质超标现象主要是由于沿河居民生活污染源和农业面源等造成的，本项目贡献值占比不大。</w:t>
      </w:r>
    </w:p>
    <w:p w14:paraId="48E82E84" w14:textId="77777777" w:rsidR="00E10E04" w:rsidRDefault="00000000">
      <w:pPr>
        <w:pStyle w:val="af4"/>
        <w:spacing w:before="73" w:line="359" w:lineRule="auto"/>
        <w:ind w:right="29" w:firstLineChars="200" w:firstLine="472"/>
        <w:rPr>
          <w:spacing w:val="-2"/>
          <w:u w:val="single"/>
        </w:rPr>
      </w:pPr>
      <w:r>
        <w:rPr>
          <w:rFonts w:hint="eastAsia"/>
          <w:spacing w:val="-2"/>
          <w:u w:val="single"/>
        </w:rPr>
        <w:t>综上，本项目球场废水对收纳水体沾天湖影响较小。</w:t>
      </w:r>
    </w:p>
    <w:p w14:paraId="0E4D4956" w14:textId="77777777" w:rsidR="00E10E04" w:rsidRDefault="00000000">
      <w:pPr>
        <w:keepNext/>
        <w:keepLines/>
        <w:adjustRightInd w:val="0"/>
        <w:snapToGrid w:val="0"/>
        <w:spacing w:beforeLines="50" w:before="120" w:line="360" w:lineRule="auto"/>
        <w:outlineLvl w:val="2"/>
        <w:rPr>
          <w:b/>
          <w:bCs/>
          <w:sz w:val="24"/>
          <w:szCs w:val="24"/>
          <w:u w:val="single"/>
        </w:rPr>
      </w:pPr>
      <w:r>
        <w:rPr>
          <w:rFonts w:hint="eastAsia"/>
          <w:b/>
          <w:bCs/>
          <w:sz w:val="24"/>
          <w:szCs w:val="24"/>
          <w:u w:val="single"/>
        </w:rPr>
        <w:t xml:space="preserve">6.2.4 </w:t>
      </w:r>
      <w:r>
        <w:rPr>
          <w:rFonts w:hint="eastAsia"/>
          <w:b/>
          <w:bCs/>
          <w:sz w:val="24"/>
          <w:szCs w:val="24"/>
          <w:u w:val="single"/>
        </w:rPr>
        <w:t>取水工程对沾天湖水文情势影响分析</w:t>
      </w:r>
    </w:p>
    <w:p w14:paraId="46031161" w14:textId="77777777" w:rsidR="00E10E04" w:rsidRDefault="00000000">
      <w:pPr>
        <w:pStyle w:val="af4"/>
        <w:spacing w:after="0"/>
        <w:ind w:firstLineChars="200" w:firstLine="480"/>
        <w:rPr>
          <w:spacing w:val="-2"/>
          <w:u w:val="single"/>
        </w:rPr>
      </w:pPr>
      <w:r>
        <w:rPr>
          <w:rFonts w:ascii="宋体" w:hAnsi="宋体"/>
          <w:szCs w:val="24"/>
          <w:u w:val="single"/>
        </w:rPr>
        <w:t>项目绿化灌溉取水取自沾天湖，核定年取水量7.85万m³，</w:t>
      </w:r>
      <w:r>
        <w:rPr>
          <w:rFonts w:ascii="宋体" w:hAnsi="宋体" w:hint="eastAsia"/>
          <w:szCs w:val="24"/>
          <w:u w:val="single"/>
        </w:rPr>
        <w:t>柳叶湖（包括沾天湖）</w:t>
      </w:r>
      <w:r>
        <w:rPr>
          <w:rFonts w:ascii="宋体" w:hAnsi="宋体"/>
          <w:szCs w:val="24"/>
          <w:u w:val="single"/>
        </w:rPr>
        <w:t>多年平均入湖径流量1.32亿m³，取水占比仅0.06%，取水量占湖区径流比例极低，取水工程仅设置单一小型取水口，无闸坝、围堰等大规模水工构筑物，不会改变湖区原有水系连通、水流流向，取水仅用于草坪日常喷灌，灌溉用水经土壤、植被吸收及蒸发损耗后，少量多余雨水通过场内管网回流人工湖，暴雨期溢流后重新返还沾天湖，形成湖区水体微循环，不会造成湖区水位、流速、水深等水文要素发生明显波动，也不会干扰湖泊自然换水周期与行洪通道；仅连续极端暴雨、人工湖超库容时才会少量溢流排入沾天湖，溢流水体已完成多级沉淀降解，氮、磷、农药浓度大幅降低，加之沾天湖水域广阔、水环境容量充足，区域整体水质常年稳定达到Ⅲ类标准，本项目溢流携带污染物贡献占比极低，且所用农药均为低易降解品类，不会对沾天湖水生生物造成毒害；项目同步配套雨季控水、湖体定期清淤、合理管控</w:t>
      </w:r>
      <w:r>
        <w:rPr>
          <w:rFonts w:ascii="宋体" w:hAnsi="宋体" w:hint="eastAsia"/>
          <w:szCs w:val="24"/>
          <w:u w:val="single"/>
        </w:rPr>
        <w:t>废料和农药</w:t>
      </w:r>
      <w:r>
        <w:rPr>
          <w:rFonts w:ascii="宋体" w:hAnsi="宋体"/>
          <w:szCs w:val="24"/>
          <w:u w:val="single"/>
        </w:rPr>
        <w:t>、分时段错峰取水等防控措施，综合肥料药剂最大流失量、场内雨水收集调蓄体系、取水工程取水规模及湖区水文条件、纳污水体自净能力分析，正常天气下无场外排水，取水工程对沾天湖水位、径流、换水等水文情势扰动极小，极端暴雨溢流工况下污染增量微弱，施肥与取水工程对人工湖、沾天湖水质及水文整体影响轻微，环境影响可接受</w:t>
      </w:r>
      <w:r>
        <w:rPr>
          <w:rFonts w:hint="eastAsia"/>
          <w:spacing w:val="-2"/>
          <w:u w:val="single"/>
        </w:rPr>
        <w:t>。</w:t>
      </w:r>
    </w:p>
    <w:p w14:paraId="7EBE855C"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6.2.5</w:t>
      </w:r>
      <w:r>
        <w:rPr>
          <w:rFonts w:hint="eastAsia"/>
          <w:b/>
          <w:bCs/>
          <w:sz w:val="24"/>
          <w:szCs w:val="24"/>
        </w:rPr>
        <w:t>污水排放口信息</w:t>
      </w:r>
    </w:p>
    <w:p w14:paraId="6E0F136E" w14:textId="77777777" w:rsidR="00E10E04" w:rsidRDefault="00000000">
      <w:pPr>
        <w:adjustRightInd w:val="0"/>
        <w:snapToGrid w:val="0"/>
        <w:spacing w:line="360" w:lineRule="auto"/>
        <w:jc w:val="center"/>
        <w:rPr>
          <w:b/>
        </w:rPr>
      </w:pPr>
      <w:r>
        <w:rPr>
          <w:b/>
        </w:rPr>
        <w:t>表</w:t>
      </w:r>
      <w:r>
        <w:rPr>
          <w:b/>
        </w:rPr>
        <w:t>6</w:t>
      </w:r>
      <w:r>
        <w:rPr>
          <w:rFonts w:hint="eastAsia"/>
          <w:b/>
        </w:rPr>
        <w:t>.2-1</w:t>
      </w:r>
      <w:r>
        <w:rPr>
          <w:b/>
        </w:rPr>
        <w:t xml:space="preserve">  </w:t>
      </w:r>
      <w:r>
        <w:rPr>
          <w:b/>
        </w:rPr>
        <w:t>废水类别、污染物及污染治理设施信息表</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713"/>
        <w:gridCol w:w="870"/>
        <w:gridCol w:w="685"/>
        <w:gridCol w:w="850"/>
        <w:gridCol w:w="567"/>
        <w:gridCol w:w="664"/>
        <w:gridCol w:w="892"/>
        <w:gridCol w:w="550"/>
        <w:gridCol w:w="729"/>
        <w:gridCol w:w="1785"/>
      </w:tblGrid>
      <w:tr w:rsidR="00E10E04" w14:paraId="62917D20" w14:textId="77777777">
        <w:trPr>
          <w:jc w:val="center"/>
        </w:trPr>
        <w:tc>
          <w:tcPr>
            <w:tcW w:w="427" w:type="dxa"/>
            <w:vMerge w:val="restart"/>
            <w:vAlign w:val="center"/>
          </w:tcPr>
          <w:p w14:paraId="53694A49" w14:textId="77777777" w:rsidR="00E10E04" w:rsidRDefault="00000000">
            <w:pPr>
              <w:jc w:val="center"/>
              <w:rPr>
                <w:b/>
              </w:rPr>
            </w:pPr>
            <w:bookmarkStart w:id="129" w:name="_Toc80279160"/>
            <w:r>
              <w:rPr>
                <w:rFonts w:hAnsi="宋体"/>
                <w:b/>
              </w:rPr>
              <w:t>序</w:t>
            </w:r>
            <w:bookmarkEnd w:id="129"/>
          </w:p>
          <w:p w14:paraId="0953BEF2" w14:textId="77777777" w:rsidR="00E10E04" w:rsidRDefault="00000000">
            <w:pPr>
              <w:jc w:val="center"/>
              <w:rPr>
                <w:b/>
              </w:rPr>
            </w:pPr>
            <w:bookmarkStart w:id="130" w:name="_Toc80279161"/>
            <w:r>
              <w:rPr>
                <w:rFonts w:hAnsi="宋体"/>
                <w:b/>
              </w:rPr>
              <w:t>号</w:t>
            </w:r>
            <w:bookmarkEnd w:id="130"/>
          </w:p>
        </w:tc>
        <w:tc>
          <w:tcPr>
            <w:tcW w:w="713" w:type="dxa"/>
            <w:vMerge w:val="restart"/>
            <w:vAlign w:val="center"/>
          </w:tcPr>
          <w:p w14:paraId="6CD0F705" w14:textId="77777777" w:rsidR="00E10E04" w:rsidRDefault="00000000">
            <w:pPr>
              <w:jc w:val="center"/>
              <w:rPr>
                <w:b/>
              </w:rPr>
            </w:pPr>
            <w:bookmarkStart w:id="131" w:name="_Toc80279162"/>
            <w:r>
              <w:rPr>
                <w:rFonts w:hAnsi="宋体"/>
                <w:b/>
              </w:rPr>
              <w:t>废水</w:t>
            </w:r>
            <w:bookmarkEnd w:id="131"/>
          </w:p>
          <w:p w14:paraId="27A161FF" w14:textId="77777777" w:rsidR="00E10E04" w:rsidRDefault="00000000">
            <w:pPr>
              <w:jc w:val="center"/>
              <w:rPr>
                <w:b/>
              </w:rPr>
            </w:pPr>
            <w:bookmarkStart w:id="132" w:name="_Toc80279163"/>
            <w:r>
              <w:rPr>
                <w:rFonts w:hAnsi="宋体"/>
                <w:b/>
              </w:rPr>
              <w:t>类别</w:t>
            </w:r>
            <w:bookmarkEnd w:id="132"/>
          </w:p>
        </w:tc>
        <w:tc>
          <w:tcPr>
            <w:tcW w:w="870" w:type="dxa"/>
            <w:vMerge w:val="restart"/>
            <w:vAlign w:val="center"/>
          </w:tcPr>
          <w:p w14:paraId="75392BC1" w14:textId="77777777" w:rsidR="00E10E04" w:rsidRDefault="00000000">
            <w:pPr>
              <w:jc w:val="center"/>
              <w:rPr>
                <w:b/>
              </w:rPr>
            </w:pPr>
            <w:bookmarkStart w:id="133" w:name="_Toc80279164"/>
            <w:r>
              <w:rPr>
                <w:rFonts w:hAnsi="宋体"/>
                <w:b/>
              </w:rPr>
              <w:t>污染物种类</w:t>
            </w:r>
            <w:bookmarkEnd w:id="133"/>
          </w:p>
        </w:tc>
        <w:tc>
          <w:tcPr>
            <w:tcW w:w="685" w:type="dxa"/>
            <w:vMerge w:val="restart"/>
            <w:vAlign w:val="center"/>
          </w:tcPr>
          <w:p w14:paraId="2D508D31" w14:textId="77777777" w:rsidR="00E10E04" w:rsidRDefault="00000000">
            <w:pPr>
              <w:jc w:val="center"/>
              <w:rPr>
                <w:b/>
              </w:rPr>
            </w:pPr>
            <w:bookmarkStart w:id="134" w:name="_Toc80279165"/>
            <w:r>
              <w:rPr>
                <w:rFonts w:hAnsi="宋体"/>
                <w:b/>
              </w:rPr>
              <w:t>排放去向</w:t>
            </w:r>
            <w:bookmarkEnd w:id="134"/>
          </w:p>
        </w:tc>
        <w:tc>
          <w:tcPr>
            <w:tcW w:w="850" w:type="dxa"/>
            <w:vMerge w:val="restart"/>
            <w:vAlign w:val="center"/>
          </w:tcPr>
          <w:p w14:paraId="064550DE" w14:textId="77777777" w:rsidR="00E10E04" w:rsidRDefault="00000000">
            <w:pPr>
              <w:jc w:val="center"/>
              <w:rPr>
                <w:b/>
              </w:rPr>
            </w:pPr>
            <w:bookmarkStart w:id="135" w:name="_Toc80279166"/>
            <w:r>
              <w:rPr>
                <w:rFonts w:hAnsi="宋体"/>
                <w:b/>
              </w:rPr>
              <w:t>排放</w:t>
            </w:r>
            <w:bookmarkEnd w:id="135"/>
          </w:p>
          <w:p w14:paraId="2C3C13BD" w14:textId="77777777" w:rsidR="00E10E04" w:rsidRDefault="00000000">
            <w:pPr>
              <w:jc w:val="center"/>
              <w:rPr>
                <w:b/>
              </w:rPr>
            </w:pPr>
            <w:bookmarkStart w:id="136" w:name="_Toc80279167"/>
            <w:r>
              <w:rPr>
                <w:rFonts w:hAnsi="宋体"/>
                <w:b/>
              </w:rPr>
              <w:t>规律</w:t>
            </w:r>
            <w:bookmarkEnd w:id="136"/>
          </w:p>
        </w:tc>
        <w:tc>
          <w:tcPr>
            <w:tcW w:w="2123" w:type="dxa"/>
            <w:gridSpan w:val="3"/>
            <w:vAlign w:val="center"/>
          </w:tcPr>
          <w:p w14:paraId="17CE1141" w14:textId="77777777" w:rsidR="00E10E04" w:rsidRDefault="00000000">
            <w:pPr>
              <w:jc w:val="center"/>
              <w:rPr>
                <w:b/>
              </w:rPr>
            </w:pPr>
            <w:bookmarkStart w:id="137" w:name="_Toc80279168"/>
            <w:r>
              <w:rPr>
                <w:rFonts w:hAnsi="宋体"/>
                <w:b/>
              </w:rPr>
              <w:t>污染治理设施</w:t>
            </w:r>
            <w:bookmarkEnd w:id="137"/>
          </w:p>
        </w:tc>
        <w:tc>
          <w:tcPr>
            <w:tcW w:w="550" w:type="dxa"/>
            <w:vMerge w:val="restart"/>
            <w:vAlign w:val="center"/>
          </w:tcPr>
          <w:p w14:paraId="5778AB0D" w14:textId="77777777" w:rsidR="00E10E04" w:rsidRDefault="00000000">
            <w:pPr>
              <w:jc w:val="center"/>
              <w:rPr>
                <w:b/>
              </w:rPr>
            </w:pPr>
            <w:bookmarkStart w:id="138" w:name="_Toc80279169"/>
            <w:r>
              <w:rPr>
                <w:rFonts w:hAnsi="宋体"/>
                <w:b/>
              </w:rPr>
              <w:t>排放口编</w:t>
            </w:r>
            <w:r>
              <w:rPr>
                <w:rFonts w:hAnsi="宋体"/>
                <w:b/>
              </w:rPr>
              <w:lastRenderedPageBreak/>
              <w:t>号</w:t>
            </w:r>
            <w:bookmarkEnd w:id="138"/>
          </w:p>
        </w:tc>
        <w:tc>
          <w:tcPr>
            <w:tcW w:w="729" w:type="dxa"/>
            <w:vMerge w:val="restart"/>
            <w:vAlign w:val="center"/>
          </w:tcPr>
          <w:p w14:paraId="4B46F3A7" w14:textId="77777777" w:rsidR="00E10E04" w:rsidRDefault="00000000">
            <w:pPr>
              <w:jc w:val="center"/>
              <w:rPr>
                <w:b/>
              </w:rPr>
            </w:pPr>
            <w:bookmarkStart w:id="139" w:name="_Toc80279170"/>
            <w:r>
              <w:rPr>
                <w:rFonts w:hAnsi="宋体"/>
                <w:b/>
              </w:rPr>
              <w:lastRenderedPageBreak/>
              <w:t>排放口是否符合要</w:t>
            </w:r>
            <w:r>
              <w:rPr>
                <w:rFonts w:hAnsi="宋体"/>
                <w:b/>
              </w:rPr>
              <w:lastRenderedPageBreak/>
              <w:t>求</w:t>
            </w:r>
            <w:bookmarkEnd w:id="139"/>
          </w:p>
        </w:tc>
        <w:tc>
          <w:tcPr>
            <w:tcW w:w="1785" w:type="dxa"/>
            <w:vMerge w:val="restart"/>
            <w:vAlign w:val="center"/>
          </w:tcPr>
          <w:p w14:paraId="7BFE3704" w14:textId="77777777" w:rsidR="00E10E04" w:rsidRDefault="00000000">
            <w:pPr>
              <w:jc w:val="center"/>
              <w:rPr>
                <w:b/>
              </w:rPr>
            </w:pPr>
            <w:bookmarkStart w:id="140" w:name="_Toc80279171"/>
            <w:r>
              <w:rPr>
                <w:rFonts w:hAnsi="宋体"/>
                <w:b/>
              </w:rPr>
              <w:lastRenderedPageBreak/>
              <w:t>排放口类型</w:t>
            </w:r>
            <w:bookmarkEnd w:id="140"/>
          </w:p>
        </w:tc>
      </w:tr>
      <w:tr w:rsidR="00E10E04" w14:paraId="4E83E343" w14:textId="77777777">
        <w:trPr>
          <w:jc w:val="center"/>
        </w:trPr>
        <w:tc>
          <w:tcPr>
            <w:tcW w:w="427" w:type="dxa"/>
            <w:vMerge/>
            <w:vAlign w:val="center"/>
          </w:tcPr>
          <w:p w14:paraId="027A2B64" w14:textId="77777777" w:rsidR="00E10E04" w:rsidRDefault="00E10E04">
            <w:pPr>
              <w:jc w:val="center"/>
              <w:rPr>
                <w:b/>
              </w:rPr>
            </w:pPr>
          </w:p>
        </w:tc>
        <w:tc>
          <w:tcPr>
            <w:tcW w:w="713" w:type="dxa"/>
            <w:vMerge/>
            <w:vAlign w:val="center"/>
          </w:tcPr>
          <w:p w14:paraId="23DF4AFC" w14:textId="77777777" w:rsidR="00E10E04" w:rsidRDefault="00E10E04">
            <w:pPr>
              <w:jc w:val="center"/>
              <w:rPr>
                <w:b/>
              </w:rPr>
            </w:pPr>
          </w:p>
        </w:tc>
        <w:tc>
          <w:tcPr>
            <w:tcW w:w="870" w:type="dxa"/>
            <w:vMerge/>
            <w:vAlign w:val="center"/>
          </w:tcPr>
          <w:p w14:paraId="484C6D1B" w14:textId="77777777" w:rsidR="00E10E04" w:rsidRDefault="00E10E04">
            <w:pPr>
              <w:jc w:val="center"/>
              <w:rPr>
                <w:b/>
              </w:rPr>
            </w:pPr>
          </w:p>
        </w:tc>
        <w:tc>
          <w:tcPr>
            <w:tcW w:w="685" w:type="dxa"/>
            <w:vMerge/>
            <w:vAlign w:val="center"/>
          </w:tcPr>
          <w:p w14:paraId="37028132" w14:textId="77777777" w:rsidR="00E10E04" w:rsidRDefault="00E10E04">
            <w:pPr>
              <w:jc w:val="center"/>
              <w:rPr>
                <w:b/>
              </w:rPr>
            </w:pPr>
          </w:p>
        </w:tc>
        <w:tc>
          <w:tcPr>
            <w:tcW w:w="850" w:type="dxa"/>
            <w:vMerge/>
            <w:vAlign w:val="center"/>
          </w:tcPr>
          <w:p w14:paraId="76233394" w14:textId="77777777" w:rsidR="00E10E04" w:rsidRDefault="00E10E04">
            <w:pPr>
              <w:jc w:val="center"/>
              <w:rPr>
                <w:b/>
              </w:rPr>
            </w:pPr>
          </w:p>
        </w:tc>
        <w:tc>
          <w:tcPr>
            <w:tcW w:w="567" w:type="dxa"/>
            <w:vAlign w:val="center"/>
          </w:tcPr>
          <w:p w14:paraId="3F7E9B7E" w14:textId="77777777" w:rsidR="00E10E04" w:rsidRDefault="00000000">
            <w:pPr>
              <w:jc w:val="center"/>
              <w:rPr>
                <w:b/>
              </w:rPr>
            </w:pPr>
            <w:bookmarkStart w:id="141" w:name="_Toc80279172"/>
            <w:r>
              <w:rPr>
                <w:rFonts w:hAnsi="宋体"/>
                <w:b/>
              </w:rPr>
              <w:t>编号</w:t>
            </w:r>
            <w:bookmarkEnd w:id="141"/>
          </w:p>
        </w:tc>
        <w:tc>
          <w:tcPr>
            <w:tcW w:w="664" w:type="dxa"/>
            <w:vAlign w:val="center"/>
          </w:tcPr>
          <w:p w14:paraId="77200BCF" w14:textId="77777777" w:rsidR="00E10E04" w:rsidRDefault="00000000">
            <w:pPr>
              <w:jc w:val="center"/>
              <w:rPr>
                <w:b/>
              </w:rPr>
            </w:pPr>
            <w:bookmarkStart w:id="142" w:name="_Toc80279173"/>
            <w:r>
              <w:rPr>
                <w:rFonts w:hAnsi="宋体"/>
                <w:b/>
              </w:rPr>
              <w:t>名称</w:t>
            </w:r>
            <w:bookmarkEnd w:id="142"/>
          </w:p>
        </w:tc>
        <w:tc>
          <w:tcPr>
            <w:tcW w:w="892" w:type="dxa"/>
            <w:vAlign w:val="center"/>
          </w:tcPr>
          <w:p w14:paraId="2371F8A4" w14:textId="77777777" w:rsidR="00E10E04" w:rsidRDefault="00000000">
            <w:pPr>
              <w:jc w:val="center"/>
              <w:rPr>
                <w:b/>
              </w:rPr>
            </w:pPr>
            <w:bookmarkStart w:id="143" w:name="_Toc80279174"/>
            <w:r>
              <w:rPr>
                <w:rFonts w:hAnsi="宋体"/>
                <w:b/>
              </w:rPr>
              <w:t>工艺</w:t>
            </w:r>
            <w:bookmarkEnd w:id="143"/>
          </w:p>
        </w:tc>
        <w:tc>
          <w:tcPr>
            <w:tcW w:w="550" w:type="dxa"/>
            <w:vMerge/>
            <w:vAlign w:val="center"/>
          </w:tcPr>
          <w:p w14:paraId="665C698B" w14:textId="77777777" w:rsidR="00E10E04" w:rsidRDefault="00E10E04">
            <w:pPr>
              <w:jc w:val="center"/>
            </w:pPr>
          </w:p>
        </w:tc>
        <w:tc>
          <w:tcPr>
            <w:tcW w:w="729" w:type="dxa"/>
            <w:vMerge/>
            <w:vAlign w:val="center"/>
          </w:tcPr>
          <w:p w14:paraId="0249DBA8" w14:textId="77777777" w:rsidR="00E10E04" w:rsidRDefault="00E10E04">
            <w:pPr>
              <w:jc w:val="center"/>
            </w:pPr>
          </w:p>
        </w:tc>
        <w:tc>
          <w:tcPr>
            <w:tcW w:w="1785" w:type="dxa"/>
            <w:vMerge/>
            <w:vAlign w:val="center"/>
          </w:tcPr>
          <w:p w14:paraId="667C6D8F" w14:textId="77777777" w:rsidR="00E10E04" w:rsidRDefault="00E10E04">
            <w:pPr>
              <w:jc w:val="center"/>
            </w:pPr>
          </w:p>
        </w:tc>
      </w:tr>
      <w:tr w:rsidR="00E10E04" w14:paraId="40130EBD" w14:textId="77777777">
        <w:trPr>
          <w:jc w:val="center"/>
        </w:trPr>
        <w:tc>
          <w:tcPr>
            <w:tcW w:w="427" w:type="dxa"/>
            <w:vAlign w:val="center"/>
          </w:tcPr>
          <w:p w14:paraId="34B269CA" w14:textId="77777777" w:rsidR="00E10E04" w:rsidRDefault="00000000">
            <w:pPr>
              <w:jc w:val="center"/>
            </w:pPr>
            <w:r>
              <w:rPr>
                <w:rFonts w:hint="eastAsia"/>
              </w:rPr>
              <w:t>1</w:t>
            </w:r>
          </w:p>
        </w:tc>
        <w:tc>
          <w:tcPr>
            <w:tcW w:w="713" w:type="dxa"/>
            <w:vAlign w:val="center"/>
          </w:tcPr>
          <w:p w14:paraId="3B914C2A" w14:textId="77777777" w:rsidR="00E10E04" w:rsidRDefault="00000000">
            <w:pPr>
              <w:jc w:val="center"/>
              <w:rPr>
                <w:rFonts w:ascii="宋体" w:hAnsi="宋体" w:hint="eastAsia"/>
                <w:kern w:val="0"/>
              </w:rPr>
            </w:pPr>
            <w:r>
              <w:rPr>
                <w:rFonts w:hAnsi="宋体"/>
              </w:rPr>
              <w:t>生活废水</w:t>
            </w:r>
          </w:p>
        </w:tc>
        <w:tc>
          <w:tcPr>
            <w:tcW w:w="870" w:type="dxa"/>
            <w:vAlign w:val="center"/>
          </w:tcPr>
          <w:p w14:paraId="5023C2AB" w14:textId="77777777" w:rsidR="00E10E04" w:rsidRDefault="00000000">
            <w:pPr>
              <w:jc w:val="center"/>
              <w:rPr>
                <w:color w:val="000000"/>
              </w:rPr>
            </w:pPr>
            <w:r>
              <w:rPr>
                <w:color w:val="000000"/>
              </w:rPr>
              <w:t>pH</w:t>
            </w:r>
            <w:r>
              <w:rPr>
                <w:rFonts w:hAnsi="宋体"/>
                <w:color w:val="000000"/>
              </w:rPr>
              <w:t>、</w:t>
            </w:r>
            <w:r>
              <w:rPr>
                <w:color w:val="000000"/>
              </w:rPr>
              <w:t>COD</w:t>
            </w:r>
            <w:r>
              <w:rPr>
                <w:rFonts w:hAnsi="宋体"/>
                <w:color w:val="000000"/>
              </w:rPr>
              <w:t>、</w:t>
            </w:r>
            <w:r>
              <w:rPr>
                <w:color w:val="000000"/>
              </w:rPr>
              <w:t>SS</w:t>
            </w:r>
            <w:r>
              <w:rPr>
                <w:rFonts w:hAnsi="宋体"/>
                <w:color w:val="000000"/>
              </w:rPr>
              <w:t>、</w:t>
            </w:r>
            <w:r>
              <w:rPr>
                <w:color w:val="000000"/>
              </w:rPr>
              <w:t>BOD</w:t>
            </w:r>
            <w:r>
              <w:rPr>
                <w:color w:val="000000"/>
                <w:vertAlign w:val="subscript"/>
              </w:rPr>
              <w:t>5</w:t>
            </w:r>
            <w:r>
              <w:rPr>
                <w:rFonts w:hAnsi="宋体"/>
                <w:color w:val="000000"/>
              </w:rPr>
              <w:t>、</w:t>
            </w:r>
            <w:r>
              <w:rPr>
                <w:color w:val="000000"/>
              </w:rPr>
              <w:t>NH</w:t>
            </w:r>
            <w:r>
              <w:rPr>
                <w:color w:val="000000"/>
                <w:vertAlign w:val="subscript"/>
              </w:rPr>
              <w:t>3</w:t>
            </w:r>
            <w:r>
              <w:rPr>
                <w:color w:val="000000"/>
              </w:rPr>
              <w:t>-N</w:t>
            </w:r>
            <w:r>
              <w:rPr>
                <w:rFonts w:hint="eastAsia"/>
                <w:color w:val="000000"/>
              </w:rPr>
              <w:t>、动植物油</w:t>
            </w:r>
          </w:p>
        </w:tc>
        <w:tc>
          <w:tcPr>
            <w:tcW w:w="685" w:type="dxa"/>
            <w:vAlign w:val="center"/>
          </w:tcPr>
          <w:p w14:paraId="06F00B0B" w14:textId="77777777" w:rsidR="00E10E04" w:rsidRDefault="00000000">
            <w:pPr>
              <w:jc w:val="center"/>
              <w:rPr>
                <w:rFonts w:hAnsi="宋体" w:hint="eastAsia"/>
              </w:rPr>
            </w:pPr>
            <w:r>
              <w:rPr>
                <w:rFonts w:hAnsi="宋体"/>
              </w:rPr>
              <w:t>污水管网</w:t>
            </w:r>
          </w:p>
        </w:tc>
        <w:tc>
          <w:tcPr>
            <w:tcW w:w="850" w:type="dxa"/>
            <w:vAlign w:val="center"/>
          </w:tcPr>
          <w:p w14:paraId="41E44E35" w14:textId="77777777" w:rsidR="00E10E04" w:rsidRDefault="00000000">
            <w:pPr>
              <w:jc w:val="center"/>
              <w:rPr>
                <w:rFonts w:ascii="宋体" w:hAnsi="宋体" w:hint="eastAsia"/>
                <w:kern w:val="0"/>
              </w:rPr>
            </w:pPr>
            <w:r>
              <w:rPr>
                <w:rFonts w:hAnsi="宋体"/>
              </w:rPr>
              <w:t>间断排放，排放期间流量稳定</w:t>
            </w:r>
          </w:p>
        </w:tc>
        <w:tc>
          <w:tcPr>
            <w:tcW w:w="567" w:type="dxa"/>
            <w:vAlign w:val="center"/>
          </w:tcPr>
          <w:p w14:paraId="6E991D58" w14:textId="77777777" w:rsidR="00E10E04" w:rsidRDefault="00000000">
            <w:pPr>
              <w:jc w:val="center"/>
            </w:pPr>
            <w:r>
              <w:t>TW</w:t>
            </w:r>
          </w:p>
          <w:p w14:paraId="0307ADDC" w14:textId="77777777" w:rsidR="00E10E04" w:rsidRDefault="00000000">
            <w:pPr>
              <w:jc w:val="center"/>
            </w:pPr>
            <w:r>
              <w:t>00</w:t>
            </w:r>
            <w:r>
              <w:rPr>
                <w:rFonts w:hint="eastAsia"/>
              </w:rPr>
              <w:t>1</w:t>
            </w:r>
          </w:p>
        </w:tc>
        <w:tc>
          <w:tcPr>
            <w:tcW w:w="664" w:type="dxa"/>
            <w:vAlign w:val="center"/>
          </w:tcPr>
          <w:p w14:paraId="58A5922F" w14:textId="77777777" w:rsidR="00E10E04" w:rsidRDefault="00000000">
            <w:pPr>
              <w:jc w:val="center"/>
              <w:rPr>
                <w:rFonts w:hAnsi="宋体" w:hint="eastAsia"/>
              </w:rPr>
            </w:pPr>
            <w:r>
              <w:rPr>
                <w:rFonts w:hAnsi="宋体" w:hint="eastAsia"/>
              </w:rPr>
              <w:t>生活废水处理设施</w:t>
            </w:r>
          </w:p>
        </w:tc>
        <w:tc>
          <w:tcPr>
            <w:tcW w:w="892" w:type="dxa"/>
            <w:vAlign w:val="center"/>
          </w:tcPr>
          <w:p w14:paraId="62E5F6EE" w14:textId="77777777" w:rsidR="00E10E04" w:rsidRDefault="00000000">
            <w:pPr>
              <w:jc w:val="center"/>
              <w:rPr>
                <w:rFonts w:hAnsi="宋体" w:hint="eastAsia"/>
              </w:rPr>
            </w:pPr>
            <w:r>
              <w:rPr>
                <w:rFonts w:hAnsi="宋体" w:hint="eastAsia"/>
              </w:rPr>
              <w:t>化粪池</w:t>
            </w:r>
            <w:r>
              <w:rPr>
                <w:rFonts w:hAnsi="宋体" w:hint="eastAsia"/>
              </w:rPr>
              <w:t>/</w:t>
            </w:r>
            <w:r>
              <w:rPr>
                <w:rFonts w:hAnsi="宋体" w:hint="eastAsia"/>
              </w:rPr>
              <w:t>隔油沉淀池</w:t>
            </w:r>
          </w:p>
        </w:tc>
        <w:tc>
          <w:tcPr>
            <w:tcW w:w="550" w:type="dxa"/>
            <w:vAlign w:val="center"/>
          </w:tcPr>
          <w:p w14:paraId="2B3F01D9" w14:textId="77777777" w:rsidR="00E10E04" w:rsidRDefault="00000000">
            <w:pPr>
              <w:jc w:val="center"/>
              <w:rPr>
                <w:rFonts w:hAnsi="宋体" w:hint="eastAsia"/>
              </w:rPr>
            </w:pPr>
            <w:r>
              <w:rPr>
                <w:rFonts w:hAnsi="宋体" w:hint="eastAsia"/>
              </w:rPr>
              <w:t>DW001</w:t>
            </w:r>
          </w:p>
        </w:tc>
        <w:tc>
          <w:tcPr>
            <w:tcW w:w="729" w:type="dxa"/>
            <w:vAlign w:val="center"/>
          </w:tcPr>
          <w:p w14:paraId="2B369F33" w14:textId="77777777" w:rsidR="00E10E04" w:rsidRDefault="00000000">
            <w:pPr>
              <w:jc w:val="center"/>
            </w:pPr>
            <w:r>
              <w:sym w:font="Wingdings" w:char="F0FE"/>
            </w:r>
            <w:r>
              <w:rPr>
                <w:rFonts w:hAnsi="宋体"/>
              </w:rPr>
              <w:t>是</w:t>
            </w:r>
          </w:p>
          <w:p w14:paraId="6986384C" w14:textId="77777777" w:rsidR="00E10E04" w:rsidRDefault="00000000">
            <w:pPr>
              <w:jc w:val="center"/>
            </w:pPr>
            <w:r>
              <w:t>□</w:t>
            </w:r>
            <w:r>
              <w:rPr>
                <w:rFonts w:hAnsi="宋体"/>
              </w:rPr>
              <w:t>否</w:t>
            </w:r>
          </w:p>
        </w:tc>
        <w:tc>
          <w:tcPr>
            <w:tcW w:w="1785" w:type="dxa"/>
            <w:vAlign w:val="center"/>
          </w:tcPr>
          <w:p w14:paraId="5D2AB478" w14:textId="77777777" w:rsidR="00E10E04" w:rsidRDefault="00000000">
            <w:pPr>
              <w:jc w:val="left"/>
              <w:rPr>
                <w:rFonts w:ascii="宋体" w:hAnsi="宋体" w:hint="eastAsia"/>
              </w:rPr>
            </w:pPr>
            <w:r>
              <w:rPr>
                <w:rFonts w:ascii="宋体" w:hAnsi="宋体"/>
              </w:rPr>
              <w:sym w:font="Wingdings" w:char="F0FE"/>
            </w:r>
            <w:r>
              <w:rPr>
                <w:rFonts w:ascii="宋体" w:hAnsi="宋体"/>
              </w:rPr>
              <w:t>企业总排</w:t>
            </w:r>
          </w:p>
          <w:p w14:paraId="4A5A38E8" w14:textId="77777777" w:rsidR="00E10E04" w:rsidRDefault="00000000">
            <w:pPr>
              <w:jc w:val="left"/>
              <w:rPr>
                <w:rFonts w:ascii="宋体" w:hAnsi="宋体" w:hint="eastAsia"/>
              </w:rPr>
            </w:pPr>
            <w:r>
              <w:rPr>
                <w:rFonts w:ascii="宋体" w:hAnsi="宋体"/>
              </w:rPr>
              <w:t>□雨水排放</w:t>
            </w:r>
          </w:p>
          <w:p w14:paraId="024609E8" w14:textId="77777777" w:rsidR="00E10E04" w:rsidRDefault="00000000">
            <w:pPr>
              <w:jc w:val="left"/>
              <w:rPr>
                <w:rFonts w:ascii="宋体" w:hAnsi="宋体" w:hint="eastAsia"/>
              </w:rPr>
            </w:pPr>
            <w:r>
              <w:rPr>
                <w:rFonts w:ascii="宋体" w:hAnsi="宋体"/>
              </w:rPr>
              <w:t>□清净下水排放</w:t>
            </w:r>
          </w:p>
          <w:p w14:paraId="53F6B2CA" w14:textId="77777777" w:rsidR="00E10E04" w:rsidRDefault="00000000">
            <w:pPr>
              <w:jc w:val="left"/>
              <w:rPr>
                <w:rFonts w:ascii="宋体" w:hAnsi="宋体" w:hint="eastAsia"/>
              </w:rPr>
            </w:pPr>
            <w:r>
              <w:rPr>
                <w:rFonts w:ascii="宋体" w:hAnsi="宋体"/>
              </w:rPr>
              <w:t>□温排水排放</w:t>
            </w:r>
          </w:p>
          <w:p w14:paraId="3A35E15A" w14:textId="77777777" w:rsidR="00E10E04" w:rsidRDefault="00000000">
            <w:pPr>
              <w:jc w:val="center"/>
              <w:rPr>
                <w:rFonts w:ascii="宋体" w:hAnsi="宋体" w:hint="eastAsia"/>
              </w:rPr>
            </w:pPr>
            <w:r>
              <w:rPr>
                <w:rFonts w:ascii="宋体" w:hAnsi="宋体"/>
              </w:rPr>
              <w:t>□车间或车间治理设施排放口</w:t>
            </w:r>
          </w:p>
        </w:tc>
      </w:tr>
    </w:tbl>
    <w:p w14:paraId="362948B8" w14:textId="77777777" w:rsidR="00E10E04" w:rsidRDefault="00000000">
      <w:pPr>
        <w:spacing w:beforeLines="50" w:before="120" w:line="360" w:lineRule="auto"/>
        <w:ind w:firstLine="480"/>
        <w:rPr>
          <w:sz w:val="24"/>
        </w:rPr>
      </w:pPr>
      <w:r>
        <w:rPr>
          <w:sz w:val="24"/>
        </w:rPr>
        <w:t>废水</w:t>
      </w:r>
      <w:r>
        <w:rPr>
          <w:rFonts w:hint="eastAsia"/>
          <w:sz w:val="24"/>
        </w:rPr>
        <w:t>间接</w:t>
      </w:r>
      <w:r>
        <w:rPr>
          <w:sz w:val="24"/>
        </w:rPr>
        <w:t>排放口基本情况见下表。</w:t>
      </w:r>
    </w:p>
    <w:p w14:paraId="68D78F70" w14:textId="77777777" w:rsidR="00E10E04" w:rsidRDefault="00000000">
      <w:pPr>
        <w:pStyle w:val="af6"/>
        <w:ind w:firstLineChars="0" w:firstLine="0"/>
        <w:jc w:val="center"/>
        <w:rPr>
          <w:b/>
          <w:bCs/>
          <w:szCs w:val="21"/>
        </w:rPr>
      </w:pPr>
      <w:r>
        <w:rPr>
          <w:b/>
          <w:bCs/>
          <w:sz w:val="21"/>
          <w:szCs w:val="21"/>
        </w:rPr>
        <w:t>表</w:t>
      </w:r>
      <w:r>
        <w:rPr>
          <w:rFonts w:hint="eastAsia"/>
          <w:b/>
          <w:bCs/>
          <w:sz w:val="21"/>
          <w:szCs w:val="21"/>
        </w:rPr>
        <w:t>6.2-2</w:t>
      </w:r>
      <w:r>
        <w:rPr>
          <w:b/>
          <w:bCs/>
          <w:sz w:val="21"/>
          <w:szCs w:val="21"/>
        </w:rPr>
        <w:t xml:space="preserve">  </w:t>
      </w:r>
      <w:r>
        <w:rPr>
          <w:b/>
          <w:bCs/>
          <w:sz w:val="21"/>
          <w:szCs w:val="21"/>
        </w:rPr>
        <w:t>废水</w:t>
      </w:r>
      <w:r>
        <w:rPr>
          <w:rFonts w:hint="eastAsia"/>
          <w:b/>
          <w:bCs/>
          <w:sz w:val="21"/>
          <w:szCs w:val="21"/>
        </w:rPr>
        <w:t>间接</w:t>
      </w:r>
      <w:r>
        <w:rPr>
          <w:b/>
          <w:bCs/>
          <w:sz w:val="21"/>
          <w:szCs w:val="21"/>
        </w:rPr>
        <w:t>排放口基本情况表</w:t>
      </w:r>
    </w:p>
    <w:tbl>
      <w:tblPr>
        <w:tblW w:w="8735"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847"/>
        <w:gridCol w:w="851"/>
        <w:gridCol w:w="747"/>
        <w:gridCol w:w="762"/>
        <w:gridCol w:w="675"/>
        <w:gridCol w:w="518"/>
        <w:gridCol w:w="644"/>
        <w:gridCol w:w="708"/>
        <w:gridCol w:w="851"/>
        <w:gridCol w:w="1702"/>
      </w:tblGrid>
      <w:tr w:rsidR="00E10E04" w14:paraId="53C9ED38" w14:textId="77777777">
        <w:trPr>
          <w:trHeight w:val="171"/>
          <w:jc w:val="center"/>
        </w:trPr>
        <w:tc>
          <w:tcPr>
            <w:tcW w:w="430" w:type="dxa"/>
            <w:vMerge w:val="restart"/>
            <w:vAlign w:val="center"/>
          </w:tcPr>
          <w:p w14:paraId="30A6984D" w14:textId="77777777" w:rsidR="00E10E04" w:rsidRDefault="00000000">
            <w:pPr>
              <w:jc w:val="center"/>
              <w:rPr>
                <w:b/>
              </w:rPr>
            </w:pPr>
            <w:r>
              <w:rPr>
                <w:b/>
              </w:rPr>
              <w:t>序号</w:t>
            </w:r>
          </w:p>
        </w:tc>
        <w:tc>
          <w:tcPr>
            <w:tcW w:w="847" w:type="dxa"/>
            <w:vMerge w:val="restart"/>
            <w:vAlign w:val="center"/>
          </w:tcPr>
          <w:p w14:paraId="022D88EF" w14:textId="77777777" w:rsidR="00E10E04" w:rsidRDefault="00000000">
            <w:pPr>
              <w:jc w:val="center"/>
              <w:rPr>
                <w:b/>
              </w:rPr>
            </w:pPr>
            <w:r>
              <w:rPr>
                <w:b/>
              </w:rPr>
              <w:t>排放口编号</w:t>
            </w:r>
          </w:p>
        </w:tc>
        <w:tc>
          <w:tcPr>
            <w:tcW w:w="1598" w:type="dxa"/>
            <w:gridSpan w:val="2"/>
            <w:vAlign w:val="center"/>
          </w:tcPr>
          <w:p w14:paraId="27EAECD4" w14:textId="77777777" w:rsidR="00E10E04" w:rsidRDefault="00000000">
            <w:pPr>
              <w:jc w:val="center"/>
              <w:rPr>
                <w:b/>
              </w:rPr>
            </w:pPr>
            <w:r>
              <w:rPr>
                <w:b/>
              </w:rPr>
              <w:t>排放口地理坐标</w:t>
            </w:r>
          </w:p>
        </w:tc>
        <w:tc>
          <w:tcPr>
            <w:tcW w:w="762" w:type="dxa"/>
            <w:vMerge w:val="restart"/>
            <w:vAlign w:val="center"/>
          </w:tcPr>
          <w:p w14:paraId="7A8C36BD" w14:textId="77777777" w:rsidR="00E10E04" w:rsidRDefault="00000000">
            <w:pPr>
              <w:jc w:val="center"/>
              <w:rPr>
                <w:b/>
              </w:rPr>
            </w:pPr>
            <w:r>
              <w:rPr>
                <w:b/>
              </w:rPr>
              <w:t>废水排放量</w:t>
            </w:r>
            <w:r>
              <w:rPr>
                <w:b/>
              </w:rPr>
              <w:t>/</w:t>
            </w:r>
            <w:r>
              <w:rPr>
                <w:b/>
              </w:rPr>
              <w:t>万</w:t>
            </w:r>
            <w:r>
              <w:rPr>
                <w:b/>
              </w:rPr>
              <w:t>m</w:t>
            </w:r>
            <w:r>
              <w:rPr>
                <w:b/>
                <w:vertAlign w:val="superscript"/>
              </w:rPr>
              <w:t>3</w:t>
            </w:r>
            <w:r>
              <w:rPr>
                <w:b/>
              </w:rPr>
              <w:t>/a</w:t>
            </w:r>
          </w:p>
        </w:tc>
        <w:tc>
          <w:tcPr>
            <w:tcW w:w="675" w:type="dxa"/>
            <w:vMerge w:val="restart"/>
            <w:vAlign w:val="center"/>
          </w:tcPr>
          <w:p w14:paraId="701CEA91" w14:textId="77777777" w:rsidR="00E10E04" w:rsidRDefault="00000000">
            <w:pPr>
              <w:jc w:val="center"/>
              <w:rPr>
                <w:b/>
              </w:rPr>
            </w:pPr>
            <w:r>
              <w:rPr>
                <w:b/>
              </w:rPr>
              <w:t>排放去向</w:t>
            </w:r>
          </w:p>
        </w:tc>
        <w:tc>
          <w:tcPr>
            <w:tcW w:w="518" w:type="dxa"/>
            <w:vMerge w:val="restart"/>
            <w:vAlign w:val="center"/>
          </w:tcPr>
          <w:p w14:paraId="205FAAE6" w14:textId="77777777" w:rsidR="00E10E04" w:rsidRDefault="00000000">
            <w:pPr>
              <w:jc w:val="center"/>
              <w:rPr>
                <w:b/>
              </w:rPr>
            </w:pPr>
            <w:r>
              <w:rPr>
                <w:b/>
              </w:rPr>
              <w:t>排放规律</w:t>
            </w:r>
          </w:p>
        </w:tc>
        <w:tc>
          <w:tcPr>
            <w:tcW w:w="644" w:type="dxa"/>
            <w:vMerge w:val="restart"/>
            <w:vAlign w:val="center"/>
          </w:tcPr>
          <w:p w14:paraId="112BF487" w14:textId="77777777" w:rsidR="00E10E04" w:rsidRDefault="00000000">
            <w:pPr>
              <w:jc w:val="center"/>
              <w:rPr>
                <w:b/>
              </w:rPr>
            </w:pPr>
            <w:r>
              <w:rPr>
                <w:b/>
              </w:rPr>
              <w:t>间歇排放时段</w:t>
            </w:r>
          </w:p>
        </w:tc>
        <w:tc>
          <w:tcPr>
            <w:tcW w:w="3261" w:type="dxa"/>
            <w:gridSpan w:val="3"/>
            <w:vAlign w:val="center"/>
          </w:tcPr>
          <w:p w14:paraId="5E5090A5" w14:textId="77777777" w:rsidR="00E10E04" w:rsidRDefault="00000000">
            <w:pPr>
              <w:jc w:val="center"/>
              <w:rPr>
                <w:b/>
              </w:rPr>
            </w:pPr>
            <w:r>
              <w:rPr>
                <w:rFonts w:hint="eastAsia"/>
                <w:b/>
              </w:rPr>
              <w:t>受纳污水处理厂信息</w:t>
            </w:r>
          </w:p>
        </w:tc>
      </w:tr>
      <w:tr w:rsidR="00E10E04" w14:paraId="4FB97D86" w14:textId="77777777">
        <w:trPr>
          <w:trHeight w:val="255"/>
          <w:jc w:val="center"/>
        </w:trPr>
        <w:tc>
          <w:tcPr>
            <w:tcW w:w="430" w:type="dxa"/>
            <w:vMerge/>
            <w:vAlign w:val="center"/>
          </w:tcPr>
          <w:p w14:paraId="049E7109" w14:textId="77777777" w:rsidR="00E10E04" w:rsidRDefault="00E10E04">
            <w:pPr>
              <w:jc w:val="center"/>
              <w:rPr>
                <w:b/>
              </w:rPr>
            </w:pPr>
          </w:p>
        </w:tc>
        <w:tc>
          <w:tcPr>
            <w:tcW w:w="847" w:type="dxa"/>
            <w:vMerge/>
            <w:vAlign w:val="center"/>
          </w:tcPr>
          <w:p w14:paraId="4D632B21" w14:textId="77777777" w:rsidR="00E10E04" w:rsidRDefault="00E10E04">
            <w:pPr>
              <w:jc w:val="center"/>
              <w:rPr>
                <w:b/>
              </w:rPr>
            </w:pPr>
          </w:p>
        </w:tc>
        <w:tc>
          <w:tcPr>
            <w:tcW w:w="851" w:type="dxa"/>
            <w:vAlign w:val="center"/>
          </w:tcPr>
          <w:p w14:paraId="707A680D" w14:textId="77777777" w:rsidR="00E10E04" w:rsidRDefault="00000000">
            <w:pPr>
              <w:jc w:val="center"/>
              <w:rPr>
                <w:b/>
              </w:rPr>
            </w:pPr>
            <w:r>
              <w:rPr>
                <w:b/>
              </w:rPr>
              <w:t>经度</w:t>
            </w:r>
          </w:p>
        </w:tc>
        <w:tc>
          <w:tcPr>
            <w:tcW w:w="747" w:type="dxa"/>
            <w:vAlign w:val="center"/>
          </w:tcPr>
          <w:p w14:paraId="22F6BD7A" w14:textId="77777777" w:rsidR="00E10E04" w:rsidRDefault="00000000">
            <w:pPr>
              <w:jc w:val="center"/>
              <w:rPr>
                <w:b/>
              </w:rPr>
            </w:pPr>
            <w:r>
              <w:rPr>
                <w:b/>
              </w:rPr>
              <w:t>纬度</w:t>
            </w:r>
          </w:p>
        </w:tc>
        <w:tc>
          <w:tcPr>
            <w:tcW w:w="762" w:type="dxa"/>
            <w:vMerge/>
            <w:vAlign w:val="center"/>
          </w:tcPr>
          <w:p w14:paraId="6ECFA372" w14:textId="77777777" w:rsidR="00E10E04" w:rsidRDefault="00E10E04">
            <w:pPr>
              <w:jc w:val="center"/>
              <w:rPr>
                <w:b/>
              </w:rPr>
            </w:pPr>
          </w:p>
        </w:tc>
        <w:tc>
          <w:tcPr>
            <w:tcW w:w="675" w:type="dxa"/>
            <w:vMerge/>
            <w:vAlign w:val="center"/>
          </w:tcPr>
          <w:p w14:paraId="2EBE3A1C" w14:textId="77777777" w:rsidR="00E10E04" w:rsidRDefault="00E10E04">
            <w:pPr>
              <w:jc w:val="center"/>
              <w:rPr>
                <w:b/>
              </w:rPr>
            </w:pPr>
          </w:p>
        </w:tc>
        <w:tc>
          <w:tcPr>
            <w:tcW w:w="518" w:type="dxa"/>
            <w:vMerge/>
            <w:vAlign w:val="center"/>
          </w:tcPr>
          <w:p w14:paraId="52C81B03" w14:textId="77777777" w:rsidR="00E10E04" w:rsidRDefault="00E10E04">
            <w:pPr>
              <w:jc w:val="center"/>
              <w:rPr>
                <w:b/>
              </w:rPr>
            </w:pPr>
          </w:p>
        </w:tc>
        <w:tc>
          <w:tcPr>
            <w:tcW w:w="644" w:type="dxa"/>
            <w:vMerge/>
            <w:vAlign w:val="center"/>
          </w:tcPr>
          <w:p w14:paraId="61C12FEF" w14:textId="77777777" w:rsidR="00E10E04" w:rsidRDefault="00E10E04">
            <w:pPr>
              <w:jc w:val="center"/>
              <w:rPr>
                <w:b/>
              </w:rPr>
            </w:pPr>
          </w:p>
        </w:tc>
        <w:tc>
          <w:tcPr>
            <w:tcW w:w="708" w:type="dxa"/>
            <w:vAlign w:val="center"/>
          </w:tcPr>
          <w:p w14:paraId="4B58C89A" w14:textId="77777777" w:rsidR="00E10E04" w:rsidRDefault="00000000">
            <w:pPr>
              <w:jc w:val="center"/>
              <w:rPr>
                <w:b/>
              </w:rPr>
            </w:pPr>
            <w:r>
              <w:rPr>
                <w:rFonts w:hint="eastAsia"/>
                <w:b/>
              </w:rPr>
              <w:t>名称</w:t>
            </w:r>
          </w:p>
        </w:tc>
        <w:tc>
          <w:tcPr>
            <w:tcW w:w="851" w:type="dxa"/>
            <w:vAlign w:val="center"/>
          </w:tcPr>
          <w:p w14:paraId="2814A18D" w14:textId="77777777" w:rsidR="00E10E04" w:rsidRDefault="00000000">
            <w:pPr>
              <w:jc w:val="center"/>
              <w:rPr>
                <w:b/>
              </w:rPr>
            </w:pPr>
            <w:r>
              <w:rPr>
                <w:rFonts w:hint="eastAsia"/>
                <w:b/>
              </w:rPr>
              <w:t>污染物种类</w:t>
            </w:r>
          </w:p>
        </w:tc>
        <w:tc>
          <w:tcPr>
            <w:tcW w:w="1702" w:type="dxa"/>
            <w:vAlign w:val="center"/>
          </w:tcPr>
          <w:p w14:paraId="3A865D63" w14:textId="77777777" w:rsidR="00E10E04" w:rsidRDefault="00000000">
            <w:pPr>
              <w:jc w:val="center"/>
              <w:rPr>
                <w:b/>
              </w:rPr>
            </w:pPr>
            <w:r>
              <w:rPr>
                <w:rFonts w:hint="eastAsia"/>
                <w:b/>
              </w:rPr>
              <w:t>国家或地方污染物排放标准浓度限值（</w:t>
            </w:r>
            <w:r>
              <w:rPr>
                <w:rFonts w:hint="eastAsia"/>
                <w:b/>
              </w:rPr>
              <w:t>mg/L</w:t>
            </w:r>
            <w:r>
              <w:rPr>
                <w:rFonts w:hint="eastAsia"/>
                <w:b/>
              </w:rPr>
              <w:t>）</w:t>
            </w:r>
          </w:p>
        </w:tc>
      </w:tr>
      <w:tr w:rsidR="00E10E04" w14:paraId="2741CCE2" w14:textId="77777777">
        <w:trPr>
          <w:trHeight w:val="90"/>
          <w:jc w:val="center"/>
        </w:trPr>
        <w:tc>
          <w:tcPr>
            <w:tcW w:w="430" w:type="dxa"/>
            <w:vMerge w:val="restart"/>
            <w:vAlign w:val="center"/>
          </w:tcPr>
          <w:p w14:paraId="1A11605D" w14:textId="77777777" w:rsidR="00E10E04" w:rsidRDefault="00000000">
            <w:pPr>
              <w:jc w:val="center"/>
            </w:pPr>
            <w:r>
              <w:rPr>
                <w:rFonts w:hint="eastAsia"/>
              </w:rPr>
              <w:t>1</w:t>
            </w:r>
          </w:p>
        </w:tc>
        <w:tc>
          <w:tcPr>
            <w:tcW w:w="847" w:type="dxa"/>
            <w:vMerge w:val="restart"/>
            <w:vAlign w:val="center"/>
          </w:tcPr>
          <w:p w14:paraId="27AA8BBB" w14:textId="77777777" w:rsidR="00E10E04" w:rsidRDefault="00000000">
            <w:pPr>
              <w:jc w:val="center"/>
            </w:pPr>
            <w:r>
              <w:rPr>
                <w:rFonts w:hint="eastAsia"/>
              </w:rPr>
              <w:t>DW001</w:t>
            </w:r>
          </w:p>
        </w:tc>
        <w:tc>
          <w:tcPr>
            <w:tcW w:w="851" w:type="dxa"/>
            <w:vMerge w:val="restart"/>
            <w:vAlign w:val="center"/>
          </w:tcPr>
          <w:p w14:paraId="54BF4466" w14:textId="77777777" w:rsidR="00E10E04" w:rsidRDefault="00000000">
            <w:pPr>
              <w:jc w:val="center"/>
            </w:pPr>
            <w:r>
              <w:rPr>
                <w:rFonts w:hAnsi="宋体" w:hint="eastAsia"/>
              </w:rPr>
              <w:t>111.689416360</w:t>
            </w:r>
          </w:p>
        </w:tc>
        <w:tc>
          <w:tcPr>
            <w:tcW w:w="747" w:type="dxa"/>
            <w:vMerge w:val="restart"/>
            <w:vAlign w:val="center"/>
          </w:tcPr>
          <w:p w14:paraId="48AFD120" w14:textId="77777777" w:rsidR="00E10E04" w:rsidRDefault="00000000">
            <w:pPr>
              <w:jc w:val="center"/>
            </w:pPr>
            <w:r>
              <w:rPr>
                <w:rFonts w:hint="eastAsia"/>
              </w:rPr>
              <w:t>29.120241780</w:t>
            </w:r>
          </w:p>
        </w:tc>
        <w:tc>
          <w:tcPr>
            <w:tcW w:w="762" w:type="dxa"/>
            <w:vMerge w:val="restart"/>
            <w:vAlign w:val="center"/>
          </w:tcPr>
          <w:p w14:paraId="1BF68AD3" w14:textId="77777777" w:rsidR="00E10E04" w:rsidRDefault="00000000">
            <w:pPr>
              <w:jc w:val="center"/>
            </w:pPr>
            <w:r>
              <w:rPr>
                <w:rFonts w:hint="eastAsia"/>
                <w:color w:val="000000"/>
              </w:rPr>
              <w:t>6.53</w:t>
            </w:r>
          </w:p>
        </w:tc>
        <w:tc>
          <w:tcPr>
            <w:tcW w:w="675" w:type="dxa"/>
            <w:vMerge w:val="restart"/>
            <w:vAlign w:val="center"/>
          </w:tcPr>
          <w:p w14:paraId="5C387E18" w14:textId="77777777" w:rsidR="00E10E04" w:rsidRDefault="00000000">
            <w:pPr>
              <w:jc w:val="center"/>
            </w:pPr>
            <w:r>
              <w:rPr>
                <w:rFonts w:hint="eastAsia"/>
              </w:rPr>
              <w:t>污水管网</w:t>
            </w:r>
          </w:p>
        </w:tc>
        <w:tc>
          <w:tcPr>
            <w:tcW w:w="518" w:type="dxa"/>
            <w:vMerge w:val="restart"/>
            <w:vAlign w:val="center"/>
          </w:tcPr>
          <w:p w14:paraId="7E4A3675" w14:textId="77777777" w:rsidR="00E10E04" w:rsidRDefault="00000000">
            <w:pPr>
              <w:jc w:val="center"/>
            </w:pPr>
            <w:r>
              <w:t>间歇</w:t>
            </w:r>
          </w:p>
        </w:tc>
        <w:tc>
          <w:tcPr>
            <w:tcW w:w="644" w:type="dxa"/>
            <w:vMerge w:val="restart"/>
            <w:vAlign w:val="center"/>
          </w:tcPr>
          <w:p w14:paraId="00181B3F" w14:textId="77777777" w:rsidR="00E10E04" w:rsidRDefault="00000000">
            <w:pPr>
              <w:jc w:val="center"/>
            </w:pPr>
            <w:r>
              <w:t>昼夜</w:t>
            </w:r>
          </w:p>
        </w:tc>
        <w:tc>
          <w:tcPr>
            <w:tcW w:w="708" w:type="dxa"/>
            <w:vMerge w:val="restart"/>
            <w:vAlign w:val="center"/>
          </w:tcPr>
          <w:p w14:paraId="37D9F35D" w14:textId="77777777" w:rsidR="00E10E04" w:rsidRDefault="00000000">
            <w:pPr>
              <w:jc w:val="center"/>
            </w:pPr>
            <w:r>
              <w:rPr>
                <w:rFonts w:hint="eastAsia"/>
              </w:rPr>
              <w:t>常德市污水净化中心</w:t>
            </w:r>
          </w:p>
        </w:tc>
        <w:tc>
          <w:tcPr>
            <w:tcW w:w="851" w:type="dxa"/>
            <w:vAlign w:val="center"/>
          </w:tcPr>
          <w:p w14:paraId="3F5A0875" w14:textId="77777777" w:rsidR="00E10E04" w:rsidRDefault="00000000">
            <w:pPr>
              <w:jc w:val="center"/>
              <w:rPr>
                <w:color w:val="000000"/>
              </w:rPr>
            </w:pPr>
            <w:r>
              <w:rPr>
                <w:color w:val="000000"/>
              </w:rPr>
              <w:t>pH</w:t>
            </w:r>
          </w:p>
        </w:tc>
        <w:tc>
          <w:tcPr>
            <w:tcW w:w="1702" w:type="dxa"/>
            <w:vAlign w:val="center"/>
          </w:tcPr>
          <w:p w14:paraId="7C035787" w14:textId="77777777" w:rsidR="00E10E04" w:rsidRDefault="00000000">
            <w:pPr>
              <w:jc w:val="center"/>
              <w:rPr>
                <w:color w:val="000000"/>
              </w:rPr>
            </w:pPr>
            <w:r>
              <w:rPr>
                <w:color w:val="000000"/>
              </w:rPr>
              <w:t>6</w:t>
            </w:r>
            <w:r>
              <w:rPr>
                <w:color w:val="000000"/>
              </w:rPr>
              <w:t>～</w:t>
            </w:r>
            <w:r>
              <w:rPr>
                <w:color w:val="000000"/>
              </w:rPr>
              <w:t>9</w:t>
            </w:r>
            <w:r>
              <w:rPr>
                <w:rFonts w:hint="eastAsia"/>
                <w:color w:val="000000"/>
              </w:rPr>
              <w:t>（无量纲）</w:t>
            </w:r>
          </w:p>
        </w:tc>
      </w:tr>
      <w:tr w:rsidR="00E10E04" w14:paraId="38FA3F98" w14:textId="77777777">
        <w:trPr>
          <w:trHeight w:val="90"/>
          <w:jc w:val="center"/>
        </w:trPr>
        <w:tc>
          <w:tcPr>
            <w:tcW w:w="430" w:type="dxa"/>
            <w:vMerge/>
            <w:vAlign w:val="center"/>
          </w:tcPr>
          <w:p w14:paraId="225DB0E0" w14:textId="77777777" w:rsidR="00E10E04" w:rsidRDefault="00E10E04">
            <w:pPr>
              <w:jc w:val="center"/>
              <w:rPr>
                <w:b/>
              </w:rPr>
            </w:pPr>
          </w:p>
        </w:tc>
        <w:tc>
          <w:tcPr>
            <w:tcW w:w="847" w:type="dxa"/>
            <w:vMerge/>
            <w:vAlign w:val="center"/>
          </w:tcPr>
          <w:p w14:paraId="7F5752BE" w14:textId="77777777" w:rsidR="00E10E04" w:rsidRDefault="00E10E04">
            <w:pPr>
              <w:jc w:val="center"/>
              <w:rPr>
                <w:b/>
              </w:rPr>
            </w:pPr>
          </w:p>
        </w:tc>
        <w:tc>
          <w:tcPr>
            <w:tcW w:w="851" w:type="dxa"/>
            <w:vMerge/>
            <w:vAlign w:val="center"/>
          </w:tcPr>
          <w:p w14:paraId="540E4D44" w14:textId="77777777" w:rsidR="00E10E04" w:rsidRDefault="00E10E04">
            <w:pPr>
              <w:jc w:val="center"/>
              <w:rPr>
                <w:b/>
              </w:rPr>
            </w:pPr>
          </w:p>
        </w:tc>
        <w:tc>
          <w:tcPr>
            <w:tcW w:w="747" w:type="dxa"/>
            <w:vMerge/>
            <w:vAlign w:val="center"/>
          </w:tcPr>
          <w:p w14:paraId="43B7087D" w14:textId="77777777" w:rsidR="00E10E04" w:rsidRDefault="00E10E04">
            <w:pPr>
              <w:jc w:val="center"/>
              <w:rPr>
                <w:b/>
              </w:rPr>
            </w:pPr>
          </w:p>
        </w:tc>
        <w:tc>
          <w:tcPr>
            <w:tcW w:w="762" w:type="dxa"/>
            <w:vMerge/>
            <w:vAlign w:val="center"/>
          </w:tcPr>
          <w:p w14:paraId="5FCD74A1" w14:textId="77777777" w:rsidR="00E10E04" w:rsidRDefault="00E10E04">
            <w:pPr>
              <w:jc w:val="center"/>
            </w:pPr>
          </w:p>
        </w:tc>
        <w:tc>
          <w:tcPr>
            <w:tcW w:w="675" w:type="dxa"/>
            <w:vMerge/>
            <w:vAlign w:val="center"/>
          </w:tcPr>
          <w:p w14:paraId="680040CB" w14:textId="77777777" w:rsidR="00E10E04" w:rsidRDefault="00E10E04">
            <w:pPr>
              <w:jc w:val="center"/>
              <w:rPr>
                <w:b/>
              </w:rPr>
            </w:pPr>
          </w:p>
        </w:tc>
        <w:tc>
          <w:tcPr>
            <w:tcW w:w="518" w:type="dxa"/>
            <w:vMerge/>
            <w:vAlign w:val="center"/>
          </w:tcPr>
          <w:p w14:paraId="6CC292B2" w14:textId="77777777" w:rsidR="00E10E04" w:rsidRDefault="00E10E04">
            <w:pPr>
              <w:jc w:val="center"/>
              <w:rPr>
                <w:b/>
              </w:rPr>
            </w:pPr>
          </w:p>
        </w:tc>
        <w:tc>
          <w:tcPr>
            <w:tcW w:w="644" w:type="dxa"/>
            <w:vMerge/>
            <w:vAlign w:val="center"/>
          </w:tcPr>
          <w:p w14:paraId="7F82A687" w14:textId="77777777" w:rsidR="00E10E04" w:rsidRDefault="00E10E04">
            <w:pPr>
              <w:jc w:val="center"/>
              <w:rPr>
                <w:b/>
              </w:rPr>
            </w:pPr>
          </w:p>
        </w:tc>
        <w:tc>
          <w:tcPr>
            <w:tcW w:w="708" w:type="dxa"/>
            <w:vMerge/>
            <w:vAlign w:val="center"/>
          </w:tcPr>
          <w:p w14:paraId="523B9096" w14:textId="77777777" w:rsidR="00E10E04" w:rsidRDefault="00E10E04">
            <w:pPr>
              <w:jc w:val="center"/>
              <w:rPr>
                <w:b/>
              </w:rPr>
            </w:pPr>
          </w:p>
        </w:tc>
        <w:tc>
          <w:tcPr>
            <w:tcW w:w="851" w:type="dxa"/>
            <w:vAlign w:val="center"/>
          </w:tcPr>
          <w:p w14:paraId="5226BAF5" w14:textId="77777777" w:rsidR="00E10E04" w:rsidRDefault="00000000">
            <w:pPr>
              <w:jc w:val="center"/>
              <w:rPr>
                <w:color w:val="000000"/>
              </w:rPr>
            </w:pPr>
            <w:r>
              <w:rPr>
                <w:color w:val="000000"/>
              </w:rPr>
              <w:t>COD</w:t>
            </w:r>
          </w:p>
        </w:tc>
        <w:tc>
          <w:tcPr>
            <w:tcW w:w="1702" w:type="dxa"/>
            <w:vAlign w:val="center"/>
          </w:tcPr>
          <w:p w14:paraId="32DF3B7F" w14:textId="77777777" w:rsidR="00E10E04" w:rsidRDefault="00000000">
            <w:pPr>
              <w:jc w:val="center"/>
              <w:rPr>
                <w:color w:val="000000"/>
              </w:rPr>
            </w:pPr>
            <w:r>
              <w:rPr>
                <w:rFonts w:hint="eastAsia"/>
                <w:color w:val="000000"/>
              </w:rPr>
              <w:t>50</w:t>
            </w:r>
          </w:p>
        </w:tc>
      </w:tr>
      <w:tr w:rsidR="00E10E04" w14:paraId="287FE450" w14:textId="77777777">
        <w:trPr>
          <w:trHeight w:val="90"/>
          <w:jc w:val="center"/>
        </w:trPr>
        <w:tc>
          <w:tcPr>
            <w:tcW w:w="430" w:type="dxa"/>
            <w:vMerge/>
            <w:vAlign w:val="center"/>
          </w:tcPr>
          <w:p w14:paraId="7366767E" w14:textId="77777777" w:rsidR="00E10E04" w:rsidRDefault="00E10E04">
            <w:pPr>
              <w:jc w:val="center"/>
              <w:rPr>
                <w:b/>
              </w:rPr>
            </w:pPr>
          </w:p>
        </w:tc>
        <w:tc>
          <w:tcPr>
            <w:tcW w:w="847" w:type="dxa"/>
            <w:vMerge/>
            <w:vAlign w:val="center"/>
          </w:tcPr>
          <w:p w14:paraId="3CDCBC88" w14:textId="77777777" w:rsidR="00E10E04" w:rsidRDefault="00E10E04">
            <w:pPr>
              <w:jc w:val="center"/>
              <w:rPr>
                <w:b/>
              </w:rPr>
            </w:pPr>
          </w:p>
        </w:tc>
        <w:tc>
          <w:tcPr>
            <w:tcW w:w="851" w:type="dxa"/>
            <w:vMerge/>
            <w:vAlign w:val="center"/>
          </w:tcPr>
          <w:p w14:paraId="7B397183" w14:textId="77777777" w:rsidR="00E10E04" w:rsidRDefault="00E10E04">
            <w:pPr>
              <w:jc w:val="center"/>
              <w:rPr>
                <w:b/>
              </w:rPr>
            </w:pPr>
          </w:p>
        </w:tc>
        <w:tc>
          <w:tcPr>
            <w:tcW w:w="747" w:type="dxa"/>
            <w:vMerge/>
            <w:vAlign w:val="center"/>
          </w:tcPr>
          <w:p w14:paraId="65C4B310" w14:textId="77777777" w:rsidR="00E10E04" w:rsidRDefault="00E10E04">
            <w:pPr>
              <w:jc w:val="center"/>
              <w:rPr>
                <w:b/>
              </w:rPr>
            </w:pPr>
          </w:p>
        </w:tc>
        <w:tc>
          <w:tcPr>
            <w:tcW w:w="762" w:type="dxa"/>
            <w:vMerge/>
            <w:vAlign w:val="center"/>
          </w:tcPr>
          <w:p w14:paraId="46164C0C" w14:textId="77777777" w:rsidR="00E10E04" w:rsidRDefault="00E10E04">
            <w:pPr>
              <w:jc w:val="center"/>
            </w:pPr>
          </w:p>
        </w:tc>
        <w:tc>
          <w:tcPr>
            <w:tcW w:w="675" w:type="dxa"/>
            <w:vMerge/>
            <w:vAlign w:val="center"/>
          </w:tcPr>
          <w:p w14:paraId="60703D07" w14:textId="77777777" w:rsidR="00E10E04" w:rsidRDefault="00E10E04">
            <w:pPr>
              <w:jc w:val="center"/>
              <w:rPr>
                <w:b/>
              </w:rPr>
            </w:pPr>
          </w:p>
        </w:tc>
        <w:tc>
          <w:tcPr>
            <w:tcW w:w="518" w:type="dxa"/>
            <w:vMerge/>
            <w:vAlign w:val="center"/>
          </w:tcPr>
          <w:p w14:paraId="4CE2191F" w14:textId="77777777" w:rsidR="00E10E04" w:rsidRDefault="00E10E04">
            <w:pPr>
              <w:jc w:val="center"/>
              <w:rPr>
                <w:b/>
              </w:rPr>
            </w:pPr>
          </w:p>
        </w:tc>
        <w:tc>
          <w:tcPr>
            <w:tcW w:w="644" w:type="dxa"/>
            <w:vMerge/>
            <w:vAlign w:val="center"/>
          </w:tcPr>
          <w:p w14:paraId="18EAA377" w14:textId="77777777" w:rsidR="00E10E04" w:rsidRDefault="00E10E04">
            <w:pPr>
              <w:jc w:val="center"/>
              <w:rPr>
                <w:b/>
              </w:rPr>
            </w:pPr>
          </w:p>
        </w:tc>
        <w:tc>
          <w:tcPr>
            <w:tcW w:w="708" w:type="dxa"/>
            <w:vMerge/>
            <w:vAlign w:val="center"/>
          </w:tcPr>
          <w:p w14:paraId="7C8DC09A" w14:textId="77777777" w:rsidR="00E10E04" w:rsidRDefault="00E10E04">
            <w:pPr>
              <w:jc w:val="center"/>
              <w:rPr>
                <w:b/>
              </w:rPr>
            </w:pPr>
          </w:p>
        </w:tc>
        <w:tc>
          <w:tcPr>
            <w:tcW w:w="851" w:type="dxa"/>
            <w:vAlign w:val="center"/>
          </w:tcPr>
          <w:p w14:paraId="6522D2DF" w14:textId="77777777" w:rsidR="00E10E04" w:rsidRDefault="00000000">
            <w:pPr>
              <w:jc w:val="center"/>
              <w:rPr>
                <w:color w:val="000000"/>
              </w:rPr>
            </w:pPr>
            <w:r>
              <w:rPr>
                <w:rFonts w:hint="eastAsia"/>
                <w:color w:val="000000"/>
              </w:rPr>
              <w:t>BOD</w:t>
            </w:r>
            <w:r>
              <w:rPr>
                <w:rFonts w:hint="eastAsia"/>
                <w:color w:val="000000"/>
                <w:vertAlign w:val="subscript"/>
              </w:rPr>
              <w:t>5</w:t>
            </w:r>
          </w:p>
        </w:tc>
        <w:tc>
          <w:tcPr>
            <w:tcW w:w="1702" w:type="dxa"/>
            <w:vAlign w:val="center"/>
          </w:tcPr>
          <w:p w14:paraId="0400A9D4" w14:textId="77777777" w:rsidR="00E10E04" w:rsidRDefault="00000000">
            <w:pPr>
              <w:jc w:val="center"/>
              <w:rPr>
                <w:color w:val="000000"/>
              </w:rPr>
            </w:pPr>
            <w:r>
              <w:rPr>
                <w:rFonts w:hint="eastAsia"/>
                <w:color w:val="000000"/>
              </w:rPr>
              <w:t>10</w:t>
            </w:r>
          </w:p>
        </w:tc>
      </w:tr>
      <w:tr w:rsidR="00E10E04" w14:paraId="6360747D" w14:textId="77777777">
        <w:trPr>
          <w:trHeight w:val="90"/>
          <w:jc w:val="center"/>
        </w:trPr>
        <w:tc>
          <w:tcPr>
            <w:tcW w:w="430" w:type="dxa"/>
            <w:vMerge/>
            <w:vAlign w:val="center"/>
          </w:tcPr>
          <w:p w14:paraId="4D6690AD" w14:textId="77777777" w:rsidR="00E10E04" w:rsidRDefault="00E10E04">
            <w:pPr>
              <w:jc w:val="center"/>
              <w:rPr>
                <w:b/>
              </w:rPr>
            </w:pPr>
          </w:p>
        </w:tc>
        <w:tc>
          <w:tcPr>
            <w:tcW w:w="847" w:type="dxa"/>
            <w:vMerge/>
            <w:vAlign w:val="center"/>
          </w:tcPr>
          <w:p w14:paraId="72C91EDA" w14:textId="77777777" w:rsidR="00E10E04" w:rsidRDefault="00E10E04">
            <w:pPr>
              <w:jc w:val="center"/>
              <w:rPr>
                <w:b/>
              </w:rPr>
            </w:pPr>
          </w:p>
        </w:tc>
        <w:tc>
          <w:tcPr>
            <w:tcW w:w="851" w:type="dxa"/>
            <w:vMerge/>
            <w:vAlign w:val="center"/>
          </w:tcPr>
          <w:p w14:paraId="28B18184" w14:textId="77777777" w:rsidR="00E10E04" w:rsidRDefault="00E10E04">
            <w:pPr>
              <w:jc w:val="center"/>
              <w:rPr>
                <w:b/>
              </w:rPr>
            </w:pPr>
          </w:p>
        </w:tc>
        <w:tc>
          <w:tcPr>
            <w:tcW w:w="747" w:type="dxa"/>
            <w:vMerge/>
            <w:vAlign w:val="center"/>
          </w:tcPr>
          <w:p w14:paraId="3CC26338" w14:textId="77777777" w:rsidR="00E10E04" w:rsidRDefault="00E10E04">
            <w:pPr>
              <w:jc w:val="center"/>
              <w:rPr>
                <w:b/>
              </w:rPr>
            </w:pPr>
          </w:p>
        </w:tc>
        <w:tc>
          <w:tcPr>
            <w:tcW w:w="762" w:type="dxa"/>
            <w:vMerge/>
            <w:vAlign w:val="center"/>
          </w:tcPr>
          <w:p w14:paraId="08653303" w14:textId="77777777" w:rsidR="00E10E04" w:rsidRDefault="00E10E04">
            <w:pPr>
              <w:jc w:val="center"/>
            </w:pPr>
          </w:p>
        </w:tc>
        <w:tc>
          <w:tcPr>
            <w:tcW w:w="675" w:type="dxa"/>
            <w:vMerge/>
            <w:vAlign w:val="center"/>
          </w:tcPr>
          <w:p w14:paraId="2D62C17F" w14:textId="77777777" w:rsidR="00E10E04" w:rsidRDefault="00E10E04">
            <w:pPr>
              <w:jc w:val="center"/>
              <w:rPr>
                <w:b/>
              </w:rPr>
            </w:pPr>
          </w:p>
        </w:tc>
        <w:tc>
          <w:tcPr>
            <w:tcW w:w="518" w:type="dxa"/>
            <w:vMerge/>
            <w:vAlign w:val="center"/>
          </w:tcPr>
          <w:p w14:paraId="40A602F2" w14:textId="77777777" w:rsidR="00E10E04" w:rsidRDefault="00E10E04">
            <w:pPr>
              <w:jc w:val="center"/>
              <w:rPr>
                <w:b/>
              </w:rPr>
            </w:pPr>
          </w:p>
        </w:tc>
        <w:tc>
          <w:tcPr>
            <w:tcW w:w="644" w:type="dxa"/>
            <w:vMerge/>
            <w:vAlign w:val="center"/>
          </w:tcPr>
          <w:p w14:paraId="3BCBE7A3" w14:textId="77777777" w:rsidR="00E10E04" w:rsidRDefault="00E10E04">
            <w:pPr>
              <w:jc w:val="center"/>
              <w:rPr>
                <w:b/>
              </w:rPr>
            </w:pPr>
          </w:p>
        </w:tc>
        <w:tc>
          <w:tcPr>
            <w:tcW w:w="708" w:type="dxa"/>
            <w:vMerge/>
            <w:vAlign w:val="center"/>
          </w:tcPr>
          <w:p w14:paraId="18823D5F" w14:textId="77777777" w:rsidR="00E10E04" w:rsidRDefault="00E10E04">
            <w:pPr>
              <w:jc w:val="center"/>
              <w:rPr>
                <w:b/>
              </w:rPr>
            </w:pPr>
          </w:p>
        </w:tc>
        <w:tc>
          <w:tcPr>
            <w:tcW w:w="851" w:type="dxa"/>
            <w:vAlign w:val="center"/>
          </w:tcPr>
          <w:p w14:paraId="5779213A" w14:textId="77777777" w:rsidR="00E10E04" w:rsidRDefault="00000000">
            <w:pPr>
              <w:jc w:val="center"/>
              <w:rPr>
                <w:color w:val="000000"/>
              </w:rPr>
            </w:pPr>
            <w:r>
              <w:rPr>
                <w:color w:val="000000"/>
              </w:rPr>
              <w:t>SS</w:t>
            </w:r>
          </w:p>
        </w:tc>
        <w:tc>
          <w:tcPr>
            <w:tcW w:w="1702" w:type="dxa"/>
            <w:vAlign w:val="center"/>
          </w:tcPr>
          <w:p w14:paraId="5CFCA55B" w14:textId="77777777" w:rsidR="00E10E04" w:rsidRDefault="00000000">
            <w:pPr>
              <w:jc w:val="center"/>
              <w:rPr>
                <w:color w:val="000000"/>
              </w:rPr>
            </w:pPr>
            <w:r>
              <w:rPr>
                <w:rFonts w:hint="eastAsia"/>
                <w:color w:val="000000"/>
              </w:rPr>
              <w:t>10</w:t>
            </w:r>
          </w:p>
        </w:tc>
      </w:tr>
      <w:tr w:rsidR="00E10E04" w14:paraId="292591EC" w14:textId="77777777">
        <w:trPr>
          <w:trHeight w:val="90"/>
          <w:jc w:val="center"/>
        </w:trPr>
        <w:tc>
          <w:tcPr>
            <w:tcW w:w="430" w:type="dxa"/>
            <w:vMerge/>
            <w:vAlign w:val="center"/>
          </w:tcPr>
          <w:p w14:paraId="0661D6DA" w14:textId="77777777" w:rsidR="00E10E04" w:rsidRDefault="00E10E04">
            <w:pPr>
              <w:jc w:val="center"/>
              <w:rPr>
                <w:b/>
              </w:rPr>
            </w:pPr>
          </w:p>
        </w:tc>
        <w:tc>
          <w:tcPr>
            <w:tcW w:w="847" w:type="dxa"/>
            <w:vMerge/>
            <w:vAlign w:val="center"/>
          </w:tcPr>
          <w:p w14:paraId="727C0AD6" w14:textId="77777777" w:rsidR="00E10E04" w:rsidRDefault="00E10E04">
            <w:pPr>
              <w:jc w:val="center"/>
              <w:rPr>
                <w:b/>
              </w:rPr>
            </w:pPr>
          </w:p>
        </w:tc>
        <w:tc>
          <w:tcPr>
            <w:tcW w:w="851" w:type="dxa"/>
            <w:vMerge/>
            <w:vAlign w:val="center"/>
          </w:tcPr>
          <w:p w14:paraId="1BB8A2F0" w14:textId="77777777" w:rsidR="00E10E04" w:rsidRDefault="00E10E04">
            <w:pPr>
              <w:jc w:val="center"/>
              <w:rPr>
                <w:b/>
              </w:rPr>
            </w:pPr>
          </w:p>
        </w:tc>
        <w:tc>
          <w:tcPr>
            <w:tcW w:w="747" w:type="dxa"/>
            <w:vMerge/>
            <w:vAlign w:val="center"/>
          </w:tcPr>
          <w:p w14:paraId="154F99F2" w14:textId="77777777" w:rsidR="00E10E04" w:rsidRDefault="00E10E04">
            <w:pPr>
              <w:jc w:val="center"/>
              <w:rPr>
                <w:b/>
              </w:rPr>
            </w:pPr>
          </w:p>
        </w:tc>
        <w:tc>
          <w:tcPr>
            <w:tcW w:w="762" w:type="dxa"/>
            <w:vMerge/>
            <w:vAlign w:val="center"/>
          </w:tcPr>
          <w:p w14:paraId="29D19AB4" w14:textId="77777777" w:rsidR="00E10E04" w:rsidRDefault="00E10E04">
            <w:pPr>
              <w:jc w:val="center"/>
            </w:pPr>
          </w:p>
        </w:tc>
        <w:tc>
          <w:tcPr>
            <w:tcW w:w="675" w:type="dxa"/>
            <w:vMerge/>
            <w:vAlign w:val="center"/>
          </w:tcPr>
          <w:p w14:paraId="6928B14C" w14:textId="77777777" w:rsidR="00E10E04" w:rsidRDefault="00E10E04">
            <w:pPr>
              <w:jc w:val="center"/>
              <w:rPr>
                <w:b/>
              </w:rPr>
            </w:pPr>
          </w:p>
        </w:tc>
        <w:tc>
          <w:tcPr>
            <w:tcW w:w="518" w:type="dxa"/>
            <w:vMerge/>
            <w:vAlign w:val="center"/>
          </w:tcPr>
          <w:p w14:paraId="59269C81" w14:textId="77777777" w:rsidR="00E10E04" w:rsidRDefault="00E10E04">
            <w:pPr>
              <w:jc w:val="center"/>
              <w:rPr>
                <w:b/>
              </w:rPr>
            </w:pPr>
          </w:p>
        </w:tc>
        <w:tc>
          <w:tcPr>
            <w:tcW w:w="644" w:type="dxa"/>
            <w:vMerge/>
            <w:vAlign w:val="center"/>
          </w:tcPr>
          <w:p w14:paraId="394EF048" w14:textId="77777777" w:rsidR="00E10E04" w:rsidRDefault="00E10E04">
            <w:pPr>
              <w:jc w:val="center"/>
              <w:rPr>
                <w:b/>
              </w:rPr>
            </w:pPr>
          </w:p>
        </w:tc>
        <w:tc>
          <w:tcPr>
            <w:tcW w:w="708" w:type="dxa"/>
            <w:vMerge/>
            <w:vAlign w:val="center"/>
          </w:tcPr>
          <w:p w14:paraId="2464D7D2" w14:textId="77777777" w:rsidR="00E10E04" w:rsidRDefault="00E10E04">
            <w:pPr>
              <w:jc w:val="center"/>
              <w:rPr>
                <w:b/>
              </w:rPr>
            </w:pPr>
          </w:p>
        </w:tc>
        <w:tc>
          <w:tcPr>
            <w:tcW w:w="851" w:type="dxa"/>
            <w:vAlign w:val="center"/>
          </w:tcPr>
          <w:p w14:paraId="4BB848B6" w14:textId="77777777" w:rsidR="00E10E04" w:rsidRDefault="00000000">
            <w:pPr>
              <w:jc w:val="center"/>
              <w:rPr>
                <w:color w:val="000000"/>
              </w:rPr>
            </w:pPr>
            <w:r>
              <w:rPr>
                <w:color w:val="000000"/>
              </w:rPr>
              <w:t>NH</w:t>
            </w:r>
            <w:r>
              <w:rPr>
                <w:color w:val="000000"/>
                <w:vertAlign w:val="subscript"/>
              </w:rPr>
              <w:t>3</w:t>
            </w:r>
            <w:r>
              <w:rPr>
                <w:color w:val="000000"/>
              </w:rPr>
              <w:t>-N</w:t>
            </w:r>
          </w:p>
        </w:tc>
        <w:tc>
          <w:tcPr>
            <w:tcW w:w="1702" w:type="dxa"/>
            <w:vAlign w:val="center"/>
          </w:tcPr>
          <w:p w14:paraId="77CA5B82" w14:textId="77777777" w:rsidR="00E10E04" w:rsidRDefault="00000000">
            <w:pPr>
              <w:jc w:val="center"/>
              <w:rPr>
                <w:color w:val="000000"/>
              </w:rPr>
            </w:pPr>
            <w:r>
              <w:rPr>
                <w:rFonts w:hint="eastAsia"/>
                <w:color w:val="000000"/>
              </w:rPr>
              <w:t>5</w:t>
            </w:r>
            <w:r>
              <w:rPr>
                <w:rFonts w:hint="eastAsia"/>
                <w:color w:val="000000"/>
              </w:rPr>
              <w:t>（</w:t>
            </w:r>
            <w:r>
              <w:rPr>
                <w:rFonts w:hint="eastAsia"/>
                <w:color w:val="000000"/>
              </w:rPr>
              <w:t>8</w:t>
            </w:r>
            <w:r>
              <w:rPr>
                <w:rFonts w:hint="eastAsia"/>
                <w:color w:val="000000"/>
              </w:rPr>
              <w:t>）</w:t>
            </w:r>
          </w:p>
        </w:tc>
      </w:tr>
      <w:tr w:rsidR="00E10E04" w14:paraId="30E6B5BA" w14:textId="77777777">
        <w:trPr>
          <w:trHeight w:val="90"/>
          <w:jc w:val="center"/>
        </w:trPr>
        <w:tc>
          <w:tcPr>
            <w:tcW w:w="430" w:type="dxa"/>
            <w:vMerge/>
            <w:vAlign w:val="center"/>
          </w:tcPr>
          <w:p w14:paraId="215BE2C7" w14:textId="77777777" w:rsidR="00E10E04" w:rsidRDefault="00E10E04">
            <w:pPr>
              <w:jc w:val="center"/>
              <w:rPr>
                <w:b/>
              </w:rPr>
            </w:pPr>
          </w:p>
        </w:tc>
        <w:tc>
          <w:tcPr>
            <w:tcW w:w="847" w:type="dxa"/>
            <w:vMerge/>
            <w:vAlign w:val="center"/>
          </w:tcPr>
          <w:p w14:paraId="5D17B02D" w14:textId="77777777" w:rsidR="00E10E04" w:rsidRDefault="00E10E04">
            <w:pPr>
              <w:jc w:val="center"/>
              <w:rPr>
                <w:b/>
              </w:rPr>
            </w:pPr>
          </w:p>
        </w:tc>
        <w:tc>
          <w:tcPr>
            <w:tcW w:w="851" w:type="dxa"/>
            <w:vMerge/>
            <w:vAlign w:val="center"/>
          </w:tcPr>
          <w:p w14:paraId="70CE9DEA" w14:textId="77777777" w:rsidR="00E10E04" w:rsidRDefault="00E10E04">
            <w:pPr>
              <w:jc w:val="center"/>
              <w:rPr>
                <w:b/>
              </w:rPr>
            </w:pPr>
          </w:p>
        </w:tc>
        <w:tc>
          <w:tcPr>
            <w:tcW w:w="747" w:type="dxa"/>
            <w:vMerge/>
            <w:vAlign w:val="center"/>
          </w:tcPr>
          <w:p w14:paraId="418D059B" w14:textId="77777777" w:rsidR="00E10E04" w:rsidRDefault="00E10E04">
            <w:pPr>
              <w:jc w:val="center"/>
              <w:rPr>
                <w:b/>
              </w:rPr>
            </w:pPr>
          </w:p>
        </w:tc>
        <w:tc>
          <w:tcPr>
            <w:tcW w:w="762" w:type="dxa"/>
            <w:vMerge/>
            <w:vAlign w:val="center"/>
          </w:tcPr>
          <w:p w14:paraId="5A1CDEDA" w14:textId="77777777" w:rsidR="00E10E04" w:rsidRDefault="00E10E04">
            <w:pPr>
              <w:jc w:val="center"/>
            </w:pPr>
          </w:p>
        </w:tc>
        <w:tc>
          <w:tcPr>
            <w:tcW w:w="675" w:type="dxa"/>
            <w:vMerge/>
            <w:vAlign w:val="center"/>
          </w:tcPr>
          <w:p w14:paraId="209E3F58" w14:textId="77777777" w:rsidR="00E10E04" w:rsidRDefault="00E10E04">
            <w:pPr>
              <w:jc w:val="center"/>
              <w:rPr>
                <w:b/>
              </w:rPr>
            </w:pPr>
          </w:p>
        </w:tc>
        <w:tc>
          <w:tcPr>
            <w:tcW w:w="518" w:type="dxa"/>
            <w:vMerge/>
            <w:vAlign w:val="center"/>
          </w:tcPr>
          <w:p w14:paraId="71F0C6E4" w14:textId="77777777" w:rsidR="00E10E04" w:rsidRDefault="00E10E04">
            <w:pPr>
              <w:jc w:val="center"/>
              <w:rPr>
                <w:b/>
              </w:rPr>
            </w:pPr>
          </w:p>
        </w:tc>
        <w:tc>
          <w:tcPr>
            <w:tcW w:w="644" w:type="dxa"/>
            <w:vMerge/>
            <w:vAlign w:val="center"/>
          </w:tcPr>
          <w:p w14:paraId="3D0B144F" w14:textId="77777777" w:rsidR="00E10E04" w:rsidRDefault="00E10E04">
            <w:pPr>
              <w:jc w:val="center"/>
              <w:rPr>
                <w:b/>
              </w:rPr>
            </w:pPr>
          </w:p>
        </w:tc>
        <w:tc>
          <w:tcPr>
            <w:tcW w:w="708" w:type="dxa"/>
            <w:vMerge/>
            <w:vAlign w:val="center"/>
          </w:tcPr>
          <w:p w14:paraId="6D1701B9" w14:textId="77777777" w:rsidR="00E10E04" w:rsidRDefault="00E10E04">
            <w:pPr>
              <w:jc w:val="center"/>
              <w:rPr>
                <w:b/>
              </w:rPr>
            </w:pPr>
          </w:p>
        </w:tc>
        <w:tc>
          <w:tcPr>
            <w:tcW w:w="851" w:type="dxa"/>
            <w:vAlign w:val="center"/>
          </w:tcPr>
          <w:p w14:paraId="26AA0D0C" w14:textId="77777777" w:rsidR="00E10E04" w:rsidRDefault="00000000">
            <w:pPr>
              <w:jc w:val="center"/>
              <w:rPr>
                <w:color w:val="000000"/>
              </w:rPr>
            </w:pPr>
            <w:r>
              <w:rPr>
                <w:rFonts w:hint="eastAsia"/>
                <w:color w:val="000000"/>
              </w:rPr>
              <w:t>阴离子表面活性剂</w:t>
            </w:r>
          </w:p>
        </w:tc>
        <w:tc>
          <w:tcPr>
            <w:tcW w:w="1702" w:type="dxa"/>
            <w:vAlign w:val="center"/>
          </w:tcPr>
          <w:p w14:paraId="64C33C21" w14:textId="77777777" w:rsidR="00E10E04" w:rsidRDefault="00000000">
            <w:pPr>
              <w:jc w:val="center"/>
              <w:rPr>
                <w:color w:val="000000"/>
              </w:rPr>
            </w:pPr>
            <w:r>
              <w:rPr>
                <w:rFonts w:hint="eastAsia"/>
                <w:color w:val="000000"/>
              </w:rPr>
              <w:t>0.5</w:t>
            </w:r>
          </w:p>
        </w:tc>
      </w:tr>
      <w:tr w:rsidR="00E10E04" w14:paraId="21DACDA0" w14:textId="77777777">
        <w:trPr>
          <w:trHeight w:val="171"/>
          <w:jc w:val="center"/>
        </w:trPr>
        <w:tc>
          <w:tcPr>
            <w:tcW w:w="430" w:type="dxa"/>
            <w:vMerge/>
            <w:vAlign w:val="center"/>
          </w:tcPr>
          <w:p w14:paraId="1DD65E17" w14:textId="77777777" w:rsidR="00E10E04" w:rsidRDefault="00E10E04">
            <w:pPr>
              <w:jc w:val="center"/>
              <w:rPr>
                <w:b/>
              </w:rPr>
            </w:pPr>
          </w:p>
        </w:tc>
        <w:tc>
          <w:tcPr>
            <w:tcW w:w="847" w:type="dxa"/>
            <w:vMerge/>
            <w:vAlign w:val="center"/>
          </w:tcPr>
          <w:p w14:paraId="43E450B4" w14:textId="77777777" w:rsidR="00E10E04" w:rsidRDefault="00E10E04">
            <w:pPr>
              <w:jc w:val="center"/>
              <w:rPr>
                <w:b/>
              </w:rPr>
            </w:pPr>
          </w:p>
        </w:tc>
        <w:tc>
          <w:tcPr>
            <w:tcW w:w="851" w:type="dxa"/>
            <w:vMerge/>
            <w:vAlign w:val="center"/>
          </w:tcPr>
          <w:p w14:paraId="28F8D3A5" w14:textId="77777777" w:rsidR="00E10E04" w:rsidRDefault="00E10E04">
            <w:pPr>
              <w:jc w:val="center"/>
              <w:rPr>
                <w:b/>
              </w:rPr>
            </w:pPr>
          </w:p>
        </w:tc>
        <w:tc>
          <w:tcPr>
            <w:tcW w:w="747" w:type="dxa"/>
            <w:vMerge/>
            <w:vAlign w:val="center"/>
          </w:tcPr>
          <w:p w14:paraId="6CDC3B01" w14:textId="77777777" w:rsidR="00E10E04" w:rsidRDefault="00E10E04">
            <w:pPr>
              <w:jc w:val="center"/>
              <w:rPr>
                <w:b/>
              </w:rPr>
            </w:pPr>
          </w:p>
        </w:tc>
        <w:tc>
          <w:tcPr>
            <w:tcW w:w="762" w:type="dxa"/>
            <w:vMerge/>
            <w:vAlign w:val="center"/>
          </w:tcPr>
          <w:p w14:paraId="57D07BF0" w14:textId="77777777" w:rsidR="00E10E04" w:rsidRDefault="00E10E04">
            <w:pPr>
              <w:jc w:val="center"/>
            </w:pPr>
          </w:p>
        </w:tc>
        <w:tc>
          <w:tcPr>
            <w:tcW w:w="675" w:type="dxa"/>
            <w:vMerge/>
            <w:vAlign w:val="center"/>
          </w:tcPr>
          <w:p w14:paraId="742F99A6" w14:textId="77777777" w:rsidR="00E10E04" w:rsidRDefault="00E10E04">
            <w:pPr>
              <w:jc w:val="center"/>
              <w:rPr>
                <w:b/>
              </w:rPr>
            </w:pPr>
          </w:p>
        </w:tc>
        <w:tc>
          <w:tcPr>
            <w:tcW w:w="518" w:type="dxa"/>
            <w:vMerge/>
            <w:vAlign w:val="center"/>
          </w:tcPr>
          <w:p w14:paraId="612671FC" w14:textId="77777777" w:rsidR="00E10E04" w:rsidRDefault="00E10E04">
            <w:pPr>
              <w:jc w:val="center"/>
              <w:rPr>
                <w:b/>
              </w:rPr>
            </w:pPr>
          </w:p>
        </w:tc>
        <w:tc>
          <w:tcPr>
            <w:tcW w:w="644" w:type="dxa"/>
            <w:vMerge/>
            <w:vAlign w:val="center"/>
          </w:tcPr>
          <w:p w14:paraId="1AEFB3FB" w14:textId="77777777" w:rsidR="00E10E04" w:rsidRDefault="00E10E04">
            <w:pPr>
              <w:jc w:val="center"/>
              <w:rPr>
                <w:b/>
              </w:rPr>
            </w:pPr>
          </w:p>
        </w:tc>
        <w:tc>
          <w:tcPr>
            <w:tcW w:w="708" w:type="dxa"/>
            <w:vMerge/>
            <w:vAlign w:val="center"/>
          </w:tcPr>
          <w:p w14:paraId="78D85914" w14:textId="77777777" w:rsidR="00E10E04" w:rsidRDefault="00E10E04">
            <w:pPr>
              <w:jc w:val="center"/>
              <w:rPr>
                <w:b/>
              </w:rPr>
            </w:pPr>
          </w:p>
        </w:tc>
        <w:tc>
          <w:tcPr>
            <w:tcW w:w="851" w:type="dxa"/>
            <w:vAlign w:val="center"/>
          </w:tcPr>
          <w:p w14:paraId="1EDE5D9D" w14:textId="77777777" w:rsidR="00E10E04" w:rsidRDefault="00000000">
            <w:pPr>
              <w:jc w:val="center"/>
              <w:rPr>
                <w:color w:val="000000"/>
              </w:rPr>
            </w:pPr>
            <w:r>
              <w:rPr>
                <w:rFonts w:hint="eastAsia"/>
                <w:color w:val="000000"/>
              </w:rPr>
              <w:t>动植物油</w:t>
            </w:r>
          </w:p>
        </w:tc>
        <w:tc>
          <w:tcPr>
            <w:tcW w:w="1702" w:type="dxa"/>
            <w:vAlign w:val="center"/>
          </w:tcPr>
          <w:p w14:paraId="53BA0190" w14:textId="77777777" w:rsidR="00E10E04" w:rsidRDefault="00000000">
            <w:pPr>
              <w:jc w:val="center"/>
              <w:rPr>
                <w:color w:val="000000"/>
              </w:rPr>
            </w:pPr>
            <w:r>
              <w:rPr>
                <w:rFonts w:hint="eastAsia"/>
                <w:color w:val="000000"/>
              </w:rPr>
              <w:t>1</w:t>
            </w:r>
          </w:p>
        </w:tc>
      </w:tr>
    </w:tbl>
    <w:p w14:paraId="620F4492" w14:textId="77777777" w:rsidR="00E10E04" w:rsidRDefault="00000000">
      <w:pPr>
        <w:spacing w:beforeLines="50" w:before="120" w:line="360" w:lineRule="auto"/>
        <w:ind w:firstLine="480"/>
        <w:rPr>
          <w:sz w:val="24"/>
        </w:rPr>
      </w:pPr>
      <w:r>
        <w:rPr>
          <w:sz w:val="24"/>
        </w:rPr>
        <w:t>废水污染物排放标准见下表。</w:t>
      </w:r>
    </w:p>
    <w:p w14:paraId="7EC67FE2" w14:textId="77777777" w:rsidR="00E10E04" w:rsidRDefault="00000000">
      <w:pPr>
        <w:pStyle w:val="af6"/>
        <w:ind w:firstLineChars="0" w:firstLine="0"/>
        <w:jc w:val="center"/>
        <w:rPr>
          <w:b/>
          <w:bCs/>
          <w:sz w:val="21"/>
          <w:szCs w:val="21"/>
        </w:rPr>
      </w:pPr>
      <w:r>
        <w:rPr>
          <w:b/>
          <w:bCs/>
          <w:sz w:val="21"/>
          <w:szCs w:val="21"/>
        </w:rPr>
        <w:t>表</w:t>
      </w:r>
      <w:r>
        <w:rPr>
          <w:b/>
          <w:bCs/>
          <w:sz w:val="21"/>
          <w:szCs w:val="21"/>
        </w:rPr>
        <w:t>6</w:t>
      </w:r>
      <w:r>
        <w:rPr>
          <w:rFonts w:hint="eastAsia"/>
          <w:b/>
          <w:bCs/>
          <w:sz w:val="21"/>
          <w:szCs w:val="21"/>
        </w:rPr>
        <w:t>.2-3</w:t>
      </w:r>
      <w:r>
        <w:rPr>
          <w:b/>
          <w:bCs/>
          <w:sz w:val="21"/>
          <w:szCs w:val="21"/>
        </w:rPr>
        <w:t xml:space="preserve">  </w:t>
      </w:r>
      <w:r>
        <w:rPr>
          <w:b/>
          <w:bCs/>
          <w:sz w:val="21"/>
          <w:szCs w:val="21"/>
        </w:rPr>
        <w:t>废水污染物排放执行标准表</w:t>
      </w:r>
    </w:p>
    <w:tbl>
      <w:tblPr>
        <w:tblW w:w="8718"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004"/>
        <w:gridCol w:w="1311"/>
        <w:gridCol w:w="3822"/>
        <w:gridCol w:w="2122"/>
      </w:tblGrid>
      <w:tr w:rsidR="00E10E04" w14:paraId="28657B46" w14:textId="77777777">
        <w:trPr>
          <w:trHeight w:val="198"/>
          <w:jc w:val="center"/>
        </w:trPr>
        <w:tc>
          <w:tcPr>
            <w:tcW w:w="459" w:type="dxa"/>
            <w:vMerge w:val="restart"/>
            <w:vAlign w:val="center"/>
          </w:tcPr>
          <w:p w14:paraId="2025020E" w14:textId="77777777" w:rsidR="00E10E04" w:rsidRDefault="00000000">
            <w:pPr>
              <w:jc w:val="center"/>
              <w:rPr>
                <w:b/>
              </w:rPr>
            </w:pPr>
            <w:r>
              <w:rPr>
                <w:b/>
              </w:rPr>
              <w:t>序号</w:t>
            </w:r>
          </w:p>
        </w:tc>
        <w:tc>
          <w:tcPr>
            <w:tcW w:w="1004" w:type="dxa"/>
            <w:vMerge w:val="restart"/>
            <w:vAlign w:val="center"/>
          </w:tcPr>
          <w:p w14:paraId="46CC9DCA" w14:textId="77777777" w:rsidR="00E10E04" w:rsidRDefault="00000000">
            <w:pPr>
              <w:jc w:val="center"/>
              <w:rPr>
                <w:b/>
              </w:rPr>
            </w:pPr>
            <w:r>
              <w:rPr>
                <w:b/>
              </w:rPr>
              <w:t>排放口编号</w:t>
            </w:r>
          </w:p>
        </w:tc>
        <w:tc>
          <w:tcPr>
            <w:tcW w:w="1311" w:type="dxa"/>
            <w:vMerge w:val="restart"/>
            <w:vAlign w:val="center"/>
          </w:tcPr>
          <w:p w14:paraId="32CE2BE5" w14:textId="77777777" w:rsidR="00E10E04" w:rsidRDefault="00000000">
            <w:pPr>
              <w:jc w:val="center"/>
              <w:rPr>
                <w:b/>
              </w:rPr>
            </w:pPr>
            <w:r>
              <w:rPr>
                <w:b/>
              </w:rPr>
              <w:t>污染物种类</w:t>
            </w:r>
          </w:p>
        </w:tc>
        <w:tc>
          <w:tcPr>
            <w:tcW w:w="5944" w:type="dxa"/>
            <w:gridSpan w:val="2"/>
            <w:vAlign w:val="center"/>
          </w:tcPr>
          <w:p w14:paraId="2A76BE0B" w14:textId="77777777" w:rsidR="00E10E04" w:rsidRDefault="00000000">
            <w:pPr>
              <w:jc w:val="center"/>
              <w:rPr>
                <w:b/>
              </w:rPr>
            </w:pPr>
            <w:r>
              <w:rPr>
                <w:b/>
              </w:rPr>
              <w:t>国家或地方污染物排放标准及其他按规定商定的排放协议</w:t>
            </w:r>
          </w:p>
        </w:tc>
      </w:tr>
      <w:tr w:rsidR="00E10E04" w14:paraId="6040E41C" w14:textId="77777777">
        <w:trPr>
          <w:trHeight w:val="198"/>
          <w:jc w:val="center"/>
        </w:trPr>
        <w:tc>
          <w:tcPr>
            <w:tcW w:w="459" w:type="dxa"/>
            <w:vMerge/>
            <w:vAlign w:val="center"/>
          </w:tcPr>
          <w:p w14:paraId="5836E6A6" w14:textId="77777777" w:rsidR="00E10E04" w:rsidRDefault="00E10E04">
            <w:pPr>
              <w:jc w:val="center"/>
              <w:rPr>
                <w:b/>
              </w:rPr>
            </w:pPr>
          </w:p>
        </w:tc>
        <w:tc>
          <w:tcPr>
            <w:tcW w:w="1004" w:type="dxa"/>
            <w:vMerge/>
            <w:vAlign w:val="center"/>
          </w:tcPr>
          <w:p w14:paraId="4D3B4D50" w14:textId="77777777" w:rsidR="00E10E04" w:rsidRDefault="00E10E04">
            <w:pPr>
              <w:jc w:val="center"/>
              <w:rPr>
                <w:b/>
              </w:rPr>
            </w:pPr>
          </w:p>
        </w:tc>
        <w:tc>
          <w:tcPr>
            <w:tcW w:w="1311" w:type="dxa"/>
            <w:vMerge/>
            <w:vAlign w:val="center"/>
          </w:tcPr>
          <w:p w14:paraId="7711DC30" w14:textId="77777777" w:rsidR="00E10E04" w:rsidRDefault="00E10E04">
            <w:pPr>
              <w:jc w:val="center"/>
              <w:rPr>
                <w:b/>
              </w:rPr>
            </w:pPr>
          </w:p>
        </w:tc>
        <w:tc>
          <w:tcPr>
            <w:tcW w:w="3822" w:type="dxa"/>
            <w:vAlign w:val="center"/>
          </w:tcPr>
          <w:p w14:paraId="03390D62" w14:textId="77777777" w:rsidR="00E10E04" w:rsidRDefault="00000000">
            <w:pPr>
              <w:jc w:val="center"/>
              <w:rPr>
                <w:b/>
              </w:rPr>
            </w:pPr>
            <w:r>
              <w:rPr>
                <w:b/>
              </w:rPr>
              <w:t>名称</w:t>
            </w:r>
          </w:p>
        </w:tc>
        <w:tc>
          <w:tcPr>
            <w:tcW w:w="2122" w:type="dxa"/>
            <w:vAlign w:val="center"/>
          </w:tcPr>
          <w:p w14:paraId="3EC32A77" w14:textId="77777777" w:rsidR="00E10E04" w:rsidRDefault="00000000">
            <w:pPr>
              <w:jc w:val="center"/>
              <w:rPr>
                <w:b/>
              </w:rPr>
            </w:pPr>
            <w:r>
              <w:rPr>
                <w:b/>
              </w:rPr>
              <w:t>浓度限值</w:t>
            </w:r>
            <w:r>
              <w:rPr>
                <w:b/>
              </w:rPr>
              <w:t>/</w:t>
            </w:r>
            <w:r>
              <w:rPr>
                <w:b/>
              </w:rPr>
              <w:t>（</w:t>
            </w:r>
            <w:r>
              <w:rPr>
                <w:b/>
              </w:rPr>
              <w:t>mg/L</w:t>
            </w:r>
            <w:r>
              <w:rPr>
                <w:b/>
              </w:rPr>
              <w:t>）</w:t>
            </w:r>
          </w:p>
        </w:tc>
      </w:tr>
      <w:tr w:rsidR="00E10E04" w14:paraId="11FFA010" w14:textId="77777777">
        <w:trPr>
          <w:trHeight w:val="198"/>
          <w:jc w:val="center"/>
        </w:trPr>
        <w:tc>
          <w:tcPr>
            <w:tcW w:w="459" w:type="dxa"/>
            <w:vMerge w:val="restart"/>
            <w:vAlign w:val="center"/>
          </w:tcPr>
          <w:p w14:paraId="347BDE97" w14:textId="77777777" w:rsidR="00E10E04" w:rsidRDefault="00000000">
            <w:pPr>
              <w:jc w:val="center"/>
              <w:rPr>
                <w:b/>
              </w:rPr>
            </w:pPr>
            <w:r>
              <w:rPr>
                <w:rFonts w:hint="eastAsia"/>
                <w:b/>
              </w:rPr>
              <w:t>1</w:t>
            </w:r>
          </w:p>
        </w:tc>
        <w:tc>
          <w:tcPr>
            <w:tcW w:w="1004" w:type="dxa"/>
            <w:vMerge w:val="restart"/>
            <w:vAlign w:val="center"/>
          </w:tcPr>
          <w:p w14:paraId="0F170739" w14:textId="77777777" w:rsidR="00E10E04" w:rsidRDefault="00000000">
            <w:pPr>
              <w:jc w:val="center"/>
              <w:rPr>
                <w:b/>
              </w:rPr>
            </w:pPr>
            <w:r>
              <w:rPr>
                <w:rFonts w:hint="eastAsia"/>
              </w:rPr>
              <w:t>DW001</w:t>
            </w:r>
          </w:p>
        </w:tc>
        <w:tc>
          <w:tcPr>
            <w:tcW w:w="1311" w:type="dxa"/>
            <w:vAlign w:val="center"/>
          </w:tcPr>
          <w:p w14:paraId="017CCA50" w14:textId="77777777" w:rsidR="00E10E04" w:rsidRDefault="00000000">
            <w:pPr>
              <w:jc w:val="center"/>
              <w:rPr>
                <w:color w:val="000000"/>
              </w:rPr>
            </w:pPr>
            <w:r>
              <w:rPr>
                <w:color w:val="000000"/>
              </w:rPr>
              <w:t>pH</w:t>
            </w:r>
          </w:p>
        </w:tc>
        <w:tc>
          <w:tcPr>
            <w:tcW w:w="3822" w:type="dxa"/>
            <w:vMerge w:val="restart"/>
            <w:vAlign w:val="center"/>
          </w:tcPr>
          <w:p w14:paraId="2B69FFCF" w14:textId="77777777" w:rsidR="00E10E04" w:rsidRDefault="00000000">
            <w:pPr>
              <w:jc w:val="center"/>
              <w:rPr>
                <w:b/>
              </w:rPr>
            </w:pPr>
            <w:r>
              <w:rPr>
                <w:rFonts w:hint="eastAsia"/>
              </w:rPr>
              <w:t>《污水综合排放标准》（</w:t>
            </w:r>
            <w:r>
              <w:rPr>
                <w:rFonts w:hint="eastAsia"/>
              </w:rPr>
              <w:t>GB 8978-1996</w:t>
            </w:r>
            <w:r>
              <w:rPr>
                <w:rFonts w:hint="eastAsia"/>
              </w:rPr>
              <w:t>）表</w:t>
            </w:r>
            <w:r>
              <w:rPr>
                <w:rFonts w:hint="eastAsia"/>
              </w:rPr>
              <w:t>4</w:t>
            </w:r>
            <w:r>
              <w:rPr>
                <w:rFonts w:hint="eastAsia"/>
              </w:rPr>
              <w:t>中三级标准要求同时满足常德市污水净化中心</w:t>
            </w:r>
            <w:r>
              <w:rPr>
                <w:rFonts w:hint="eastAsia"/>
                <w:kern w:val="0"/>
              </w:rPr>
              <w:t>进水水质要求</w:t>
            </w:r>
          </w:p>
        </w:tc>
        <w:tc>
          <w:tcPr>
            <w:tcW w:w="2122" w:type="dxa"/>
            <w:vAlign w:val="center"/>
          </w:tcPr>
          <w:p w14:paraId="1C876A24" w14:textId="77777777" w:rsidR="00E10E04" w:rsidRDefault="00000000">
            <w:pPr>
              <w:jc w:val="center"/>
              <w:rPr>
                <w:color w:val="000000"/>
              </w:rPr>
            </w:pPr>
            <w:r>
              <w:rPr>
                <w:color w:val="000000"/>
              </w:rPr>
              <w:t>6</w:t>
            </w:r>
            <w:r>
              <w:rPr>
                <w:color w:val="000000"/>
              </w:rPr>
              <w:t>～</w:t>
            </w:r>
            <w:r>
              <w:rPr>
                <w:color w:val="000000"/>
              </w:rPr>
              <w:t>9</w:t>
            </w:r>
            <w:r>
              <w:rPr>
                <w:rFonts w:hint="eastAsia"/>
                <w:color w:val="000000"/>
              </w:rPr>
              <w:t>（无量纲）</w:t>
            </w:r>
          </w:p>
        </w:tc>
      </w:tr>
      <w:tr w:rsidR="00E10E04" w14:paraId="1CBAE06A" w14:textId="77777777">
        <w:trPr>
          <w:trHeight w:val="177"/>
          <w:jc w:val="center"/>
        </w:trPr>
        <w:tc>
          <w:tcPr>
            <w:tcW w:w="459" w:type="dxa"/>
            <w:vMerge/>
            <w:vAlign w:val="center"/>
          </w:tcPr>
          <w:p w14:paraId="16AC51C1" w14:textId="77777777" w:rsidR="00E10E04" w:rsidRDefault="00E10E04">
            <w:pPr>
              <w:jc w:val="center"/>
              <w:rPr>
                <w:b/>
              </w:rPr>
            </w:pPr>
          </w:p>
        </w:tc>
        <w:tc>
          <w:tcPr>
            <w:tcW w:w="1004" w:type="dxa"/>
            <w:vMerge/>
            <w:vAlign w:val="center"/>
          </w:tcPr>
          <w:p w14:paraId="6BC92354" w14:textId="77777777" w:rsidR="00E10E04" w:rsidRDefault="00E10E04">
            <w:pPr>
              <w:jc w:val="center"/>
            </w:pPr>
          </w:p>
        </w:tc>
        <w:tc>
          <w:tcPr>
            <w:tcW w:w="1311" w:type="dxa"/>
            <w:vAlign w:val="center"/>
          </w:tcPr>
          <w:p w14:paraId="1E5D3747" w14:textId="77777777" w:rsidR="00E10E04" w:rsidRDefault="00000000">
            <w:pPr>
              <w:jc w:val="center"/>
              <w:rPr>
                <w:color w:val="000000"/>
              </w:rPr>
            </w:pPr>
            <w:r>
              <w:rPr>
                <w:color w:val="000000"/>
              </w:rPr>
              <w:t>BOD</w:t>
            </w:r>
            <w:r>
              <w:rPr>
                <w:color w:val="000000"/>
                <w:vertAlign w:val="subscript"/>
              </w:rPr>
              <w:t>5</w:t>
            </w:r>
          </w:p>
        </w:tc>
        <w:tc>
          <w:tcPr>
            <w:tcW w:w="3822" w:type="dxa"/>
            <w:vMerge/>
            <w:vAlign w:val="center"/>
          </w:tcPr>
          <w:p w14:paraId="791E7448" w14:textId="77777777" w:rsidR="00E10E04" w:rsidRDefault="00E10E04">
            <w:pPr>
              <w:jc w:val="center"/>
            </w:pPr>
          </w:p>
        </w:tc>
        <w:tc>
          <w:tcPr>
            <w:tcW w:w="2122" w:type="dxa"/>
            <w:vAlign w:val="center"/>
          </w:tcPr>
          <w:p w14:paraId="205FF807" w14:textId="77777777" w:rsidR="00E10E04" w:rsidRDefault="00000000">
            <w:pPr>
              <w:jc w:val="center"/>
              <w:rPr>
                <w:color w:val="000000"/>
              </w:rPr>
            </w:pPr>
            <w:r>
              <w:rPr>
                <w:rFonts w:hint="eastAsia"/>
                <w:color w:val="000000"/>
              </w:rPr>
              <w:t>155</w:t>
            </w:r>
          </w:p>
        </w:tc>
      </w:tr>
      <w:tr w:rsidR="00E10E04" w14:paraId="59434208" w14:textId="77777777">
        <w:trPr>
          <w:trHeight w:val="177"/>
          <w:jc w:val="center"/>
        </w:trPr>
        <w:tc>
          <w:tcPr>
            <w:tcW w:w="459" w:type="dxa"/>
            <w:vMerge/>
            <w:vAlign w:val="center"/>
          </w:tcPr>
          <w:p w14:paraId="483FFB01" w14:textId="77777777" w:rsidR="00E10E04" w:rsidRDefault="00E10E04">
            <w:pPr>
              <w:jc w:val="center"/>
              <w:rPr>
                <w:b/>
              </w:rPr>
            </w:pPr>
          </w:p>
        </w:tc>
        <w:tc>
          <w:tcPr>
            <w:tcW w:w="1004" w:type="dxa"/>
            <w:vMerge/>
            <w:vAlign w:val="center"/>
          </w:tcPr>
          <w:p w14:paraId="598D2D8D" w14:textId="77777777" w:rsidR="00E10E04" w:rsidRDefault="00E10E04">
            <w:pPr>
              <w:jc w:val="center"/>
              <w:rPr>
                <w:b/>
              </w:rPr>
            </w:pPr>
          </w:p>
        </w:tc>
        <w:tc>
          <w:tcPr>
            <w:tcW w:w="1311" w:type="dxa"/>
            <w:vAlign w:val="center"/>
          </w:tcPr>
          <w:p w14:paraId="18197269" w14:textId="77777777" w:rsidR="00E10E04" w:rsidRDefault="00000000">
            <w:pPr>
              <w:jc w:val="center"/>
              <w:rPr>
                <w:color w:val="000000"/>
              </w:rPr>
            </w:pPr>
            <w:r>
              <w:rPr>
                <w:color w:val="000000"/>
              </w:rPr>
              <w:t>COD</w:t>
            </w:r>
          </w:p>
        </w:tc>
        <w:tc>
          <w:tcPr>
            <w:tcW w:w="3822" w:type="dxa"/>
            <w:vMerge/>
            <w:vAlign w:val="center"/>
          </w:tcPr>
          <w:p w14:paraId="2346E71C" w14:textId="77777777" w:rsidR="00E10E04" w:rsidRDefault="00E10E04">
            <w:pPr>
              <w:jc w:val="center"/>
              <w:rPr>
                <w:b/>
              </w:rPr>
            </w:pPr>
          </w:p>
        </w:tc>
        <w:tc>
          <w:tcPr>
            <w:tcW w:w="2122" w:type="dxa"/>
            <w:vAlign w:val="center"/>
          </w:tcPr>
          <w:p w14:paraId="721CE327" w14:textId="77777777" w:rsidR="00E10E04" w:rsidRDefault="00000000">
            <w:pPr>
              <w:jc w:val="center"/>
              <w:rPr>
                <w:color w:val="000000"/>
              </w:rPr>
            </w:pPr>
            <w:r>
              <w:rPr>
                <w:rFonts w:hint="eastAsia"/>
                <w:color w:val="000000"/>
              </w:rPr>
              <w:t>300</w:t>
            </w:r>
          </w:p>
        </w:tc>
      </w:tr>
      <w:tr w:rsidR="00E10E04" w14:paraId="3BA9183C" w14:textId="77777777">
        <w:trPr>
          <w:trHeight w:val="177"/>
          <w:jc w:val="center"/>
        </w:trPr>
        <w:tc>
          <w:tcPr>
            <w:tcW w:w="459" w:type="dxa"/>
            <w:vMerge/>
            <w:vAlign w:val="center"/>
          </w:tcPr>
          <w:p w14:paraId="04491848" w14:textId="77777777" w:rsidR="00E10E04" w:rsidRDefault="00E10E04">
            <w:pPr>
              <w:jc w:val="center"/>
              <w:rPr>
                <w:b/>
              </w:rPr>
            </w:pPr>
          </w:p>
        </w:tc>
        <w:tc>
          <w:tcPr>
            <w:tcW w:w="1004" w:type="dxa"/>
            <w:vMerge/>
            <w:vAlign w:val="center"/>
          </w:tcPr>
          <w:p w14:paraId="033540CD" w14:textId="77777777" w:rsidR="00E10E04" w:rsidRDefault="00E10E04">
            <w:pPr>
              <w:jc w:val="center"/>
              <w:rPr>
                <w:b/>
              </w:rPr>
            </w:pPr>
          </w:p>
        </w:tc>
        <w:tc>
          <w:tcPr>
            <w:tcW w:w="1311" w:type="dxa"/>
            <w:vAlign w:val="center"/>
          </w:tcPr>
          <w:p w14:paraId="2D03A641" w14:textId="77777777" w:rsidR="00E10E04" w:rsidRDefault="00000000">
            <w:pPr>
              <w:jc w:val="center"/>
              <w:rPr>
                <w:color w:val="000000"/>
              </w:rPr>
            </w:pPr>
            <w:r>
              <w:rPr>
                <w:color w:val="000000"/>
              </w:rPr>
              <w:t>SS</w:t>
            </w:r>
          </w:p>
        </w:tc>
        <w:tc>
          <w:tcPr>
            <w:tcW w:w="3822" w:type="dxa"/>
            <w:vMerge/>
            <w:vAlign w:val="center"/>
          </w:tcPr>
          <w:p w14:paraId="000DE4C9" w14:textId="77777777" w:rsidR="00E10E04" w:rsidRDefault="00E10E04">
            <w:pPr>
              <w:jc w:val="center"/>
              <w:rPr>
                <w:b/>
              </w:rPr>
            </w:pPr>
          </w:p>
        </w:tc>
        <w:tc>
          <w:tcPr>
            <w:tcW w:w="2122" w:type="dxa"/>
            <w:vAlign w:val="center"/>
          </w:tcPr>
          <w:p w14:paraId="300E9CFB" w14:textId="77777777" w:rsidR="00E10E04" w:rsidRDefault="00000000">
            <w:pPr>
              <w:jc w:val="center"/>
              <w:rPr>
                <w:color w:val="000000"/>
              </w:rPr>
            </w:pPr>
            <w:r>
              <w:rPr>
                <w:rFonts w:hint="eastAsia"/>
                <w:color w:val="000000"/>
              </w:rPr>
              <w:t>265</w:t>
            </w:r>
          </w:p>
        </w:tc>
      </w:tr>
      <w:tr w:rsidR="00E10E04" w14:paraId="22F1CE90" w14:textId="77777777">
        <w:trPr>
          <w:trHeight w:val="177"/>
          <w:jc w:val="center"/>
        </w:trPr>
        <w:tc>
          <w:tcPr>
            <w:tcW w:w="459" w:type="dxa"/>
            <w:vMerge/>
            <w:vAlign w:val="center"/>
          </w:tcPr>
          <w:p w14:paraId="61138F1C" w14:textId="77777777" w:rsidR="00E10E04" w:rsidRDefault="00E10E04">
            <w:pPr>
              <w:jc w:val="center"/>
              <w:rPr>
                <w:b/>
              </w:rPr>
            </w:pPr>
          </w:p>
        </w:tc>
        <w:tc>
          <w:tcPr>
            <w:tcW w:w="1004" w:type="dxa"/>
            <w:vMerge/>
            <w:vAlign w:val="center"/>
          </w:tcPr>
          <w:p w14:paraId="466612CB" w14:textId="77777777" w:rsidR="00E10E04" w:rsidRDefault="00E10E04">
            <w:pPr>
              <w:jc w:val="center"/>
              <w:rPr>
                <w:b/>
              </w:rPr>
            </w:pPr>
          </w:p>
        </w:tc>
        <w:tc>
          <w:tcPr>
            <w:tcW w:w="1311" w:type="dxa"/>
            <w:vAlign w:val="center"/>
          </w:tcPr>
          <w:p w14:paraId="54EBC59E" w14:textId="77777777" w:rsidR="00E10E04" w:rsidRDefault="00000000">
            <w:pPr>
              <w:jc w:val="center"/>
              <w:rPr>
                <w:color w:val="000000"/>
              </w:rPr>
            </w:pPr>
            <w:r>
              <w:rPr>
                <w:color w:val="000000"/>
              </w:rPr>
              <w:t>NH</w:t>
            </w:r>
            <w:r>
              <w:rPr>
                <w:color w:val="000000"/>
                <w:vertAlign w:val="subscript"/>
              </w:rPr>
              <w:t>3</w:t>
            </w:r>
            <w:r>
              <w:rPr>
                <w:color w:val="000000"/>
              </w:rPr>
              <w:t>-N</w:t>
            </w:r>
          </w:p>
        </w:tc>
        <w:tc>
          <w:tcPr>
            <w:tcW w:w="3822" w:type="dxa"/>
            <w:vMerge/>
            <w:vAlign w:val="center"/>
          </w:tcPr>
          <w:p w14:paraId="7409305D" w14:textId="77777777" w:rsidR="00E10E04" w:rsidRDefault="00E10E04">
            <w:pPr>
              <w:jc w:val="center"/>
              <w:rPr>
                <w:b/>
              </w:rPr>
            </w:pPr>
          </w:p>
        </w:tc>
        <w:tc>
          <w:tcPr>
            <w:tcW w:w="2122" w:type="dxa"/>
            <w:vAlign w:val="center"/>
          </w:tcPr>
          <w:p w14:paraId="1F914431" w14:textId="77777777" w:rsidR="00E10E04" w:rsidRDefault="00000000">
            <w:pPr>
              <w:jc w:val="center"/>
              <w:rPr>
                <w:color w:val="000000"/>
              </w:rPr>
            </w:pPr>
            <w:r>
              <w:rPr>
                <w:rFonts w:hint="eastAsia"/>
                <w:color w:val="000000"/>
              </w:rPr>
              <w:t>30</w:t>
            </w:r>
          </w:p>
        </w:tc>
      </w:tr>
      <w:tr w:rsidR="00E10E04" w14:paraId="09476590" w14:textId="77777777">
        <w:trPr>
          <w:trHeight w:val="177"/>
          <w:jc w:val="center"/>
        </w:trPr>
        <w:tc>
          <w:tcPr>
            <w:tcW w:w="459" w:type="dxa"/>
            <w:vMerge/>
            <w:vAlign w:val="center"/>
          </w:tcPr>
          <w:p w14:paraId="318E3E15" w14:textId="77777777" w:rsidR="00E10E04" w:rsidRDefault="00E10E04">
            <w:pPr>
              <w:jc w:val="center"/>
              <w:rPr>
                <w:b/>
              </w:rPr>
            </w:pPr>
          </w:p>
        </w:tc>
        <w:tc>
          <w:tcPr>
            <w:tcW w:w="1004" w:type="dxa"/>
            <w:vMerge/>
            <w:vAlign w:val="center"/>
          </w:tcPr>
          <w:p w14:paraId="38F08851" w14:textId="77777777" w:rsidR="00E10E04" w:rsidRDefault="00E10E04">
            <w:pPr>
              <w:jc w:val="center"/>
              <w:rPr>
                <w:b/>
              </w:rPr>
            </w:pPr>
          </w:p>
        </w:tc>
        <w:tc>
          <w:tcPr>
            <w:tcW w:w="1311" w:type="dxa"/>
            <w:vAlign w:val="center"/>
          </w:tcPr>
          <w:p w14:paraId="7EAA5959" w14:textId="77777777" w:rsidR="00E10E04" w:rsidRDefault="00000000">
            <w:pPr>
              <w:jc w:val="center"/>
              <w:rPr>
                <w:color w:val="000000"/>
              </w:rPr>
            </w:pPr>
            <w:r>
              <w:rPr>
                <w:rFonts w:hint="eastAsia"/>
                <w:color w:val="000000"/>
              </w:rPr>
              <w:t>阴离子表面活性剂</w:t>
            </w:r>
          </w:p>
        </w:tc>
        <w:tc>
          <w:tcPr>
            <w:tcW w:w="3822" w:type="dxa"/>
            <w:vMerge/>
            <w:vAlign w:val="center"/>
          </w:tcPr>
          <w:p w14:paraId="6832A7F0" w14:textId="77777777" w:rsidR="00E10E04" w:rsidRDefault="00E10E04">
            <w:pPr>
              <w:jc w:val="center"/>
              <w:rPr>
                <w:b/>
              </w:rPr>
            </w:pPr>
          </w:p>
        </w:tc>
        <w:tc>
          <w:tcPr>
            <w:tcW w:w="2122" w:type="dxa"/>
            <w:vAlign w:val="center"/>
          </w:tcPr>
          <w:p w14:paraId="7A617EB8" w14:textId="77777777" w:rsidR="00E10E04" w:rsidRDefault="00000000">
            <w:pPr>
              <w:jc w:val="center"/>
              <w:rPr>
                <w:color w:val="000000"/>
              </w:rPr>
            </w:pPr>
            <w:r>
              <w:rPr>
                <w:rFonts w:hint="eastAsia"/>
                <w:color w:val="000000"/>
              </w:rPr>
              <w:t>20</w:t>
            </w:r>
          </w:p>
        </w:tc>
      </w:tr>
      <w:tr w:rsidR="00E10E04" w14:paraId="3AB65A06" w14:textId="77777777">
        <w:trPr>
          <w:trHeight w:val="198"/>
          <w:jc w:val="center"/>
        </w:trPr>
        <w:tc>
          <w:tcPr>
            <w:tcW w:w="459" w:type="dxa"/>
            <w:vMerge/>
            <w:vAlign w:val="center"/>
          </w:tcPr>
          <w:p w14:paraId="130FFD96" w14:textId="77777777" w:rsidR="00E10E04" w:rsidRDefault="00E10E04">
            <w:pPr>
              <w:jc w:val="center"/>
              <w:rPr>
                <w:b/>
              </w:rPr>
            </w:pPr>
          </w:p>
        </w:tc>
        <w:tc>
          <w:tcPr>
            <w:tcW w:w="1004" w:type="dxa"/>
            <w:vMerge/>
            <w:vAlign w:val="center"/>
          </w:tcPr>
          <w:p w14:paraId="678026C7" w14:textId="77777777" w:rsidR="00E10E04" w:rsidRDefault="00E10E04">
            <w:pPr>
              <w:jc w:val="center"/>
              <w:rPr>
                <w:b/>
              </w:rPr>
            </w:pPr>
          </w:p>
        </w:tc>
        <w:tc>
          <w:tcPr>
            <w:tcW w:w="1311" w:type="dxa"/>
            <w:vAlign w:val="center"/>
          </w:tcPr>
          <w:p w14:paraId="3A5C7E7A" w14:textId="77777777" w:rsidR="00E10E04" w:rsidRDefault="00000000">
            <w:pPr>
              <w:jc w:val="center"/>
              <w:rPr>
                <w:color w:val="000000"/>
              </w:rPr>
            </w:pPr>
            <w:r>
              <w:rPr>
                <w:rFonts w:hint="eastAsia"/>
                <w:color w:val="000000"/>
              </w:rPr>
              <w:t>动植物油</w:t>
            </w:r>
          </w:p>
        </w:tc>
        <w:tc>
          <w:tcPr>
            <w:tcW w:w="3822" w:type="dxa"/>
            <w:vMerge/>
            <w:vAlign w:val="center"/>
          </w:tcPr>
          <w:p w14:paraId="096CF487" w14:textId="77777777" w:rsidR="00E10E04" w:rsidRDefault="00E10E04">
            <w:pPr>
              <w:jc w:val="center"/>
              <w:rPr>
                <w:b/>
              </w:rPr>
            </w:pPr>
          </w:p>
        </w:tc>
        <w:tc>
          <w:tcPr>
            <w:tcW w:w="2122" w:type="dxa"/>
            <w:vAlign w:val="center"/>
          </w:tcPr>
          <w:p w14:paraId="33ED893B" w14:textId="77777777" w:rsidR="00E10E04" w:rsidRDefault="00000000">
            <w:pPr>
              <w:jc w:val="center"/>
              <w:rPr>
                <w:color w:val="000000"/>
              </w:rPr>
            </w:pPr>
            <w:r>
              <w:rPr>
                <w:rFonts w:hint="eastAsia"/>
                <w:color w:val="000000"/>
              </w:rPr>
              <w:t>100</w:t>
            </w:r>
          </w:p>
        </w:tc>
      </w:tr>
    </w:tbl>
    <w:p w14:paraId="00A87DDD"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6.2.6</w:t>
      </w:r>
      <w:r>
        <w:rPr>
          <w:rFonts w:hint="eastAsia"/>
          <w:b/>
          <w:bCs/>
          <w:sz w:val="24"/>
          <w:szCs w:val="24"/>
        </w:rPr>
        <w:t>地表水环境影响评价自查表</w:t>
      </w:r>
    </w:p>
    <w:p w14:paraId="5AF1270E" w14:textId="77777777" w:rsidR="00E10E04" w:rsidRDefault="00000000">
      <w:pPr>
        <w:adjustRightInd w:val="0"/>
        <w:snapToGrid w:val="0"/>
        <w:spacing w:beforeLines="50" w:before="120" w:line="360" w:lineRule="auto"/>
        <w:ind w:firstLineChars="200" w:firstLine="480"/>
        <w:rPr>
          <w:bCs/>
          <w:sz w:val="24"/>
          <w:szCs w:val="20"/>
        </w:rPr>
      </w:pPr>
      <w:r>
        <w:rPr>
          <w:bCs/>
          <w:sz w:val="24"/>
          <w:szCs w:val="20"/>
        </w:rPr>
        <w:t>建设项目地表水环境影响评价自查表表见</w:t>
      </w:r>
      <w:r>
        <w:rPr>
          <w:rFonts w:hint="eastAsia"/>
          <w:bCs/>
          <w:sz w:val="24"/>
          <w:szCs w:val="20"/>
        </w:rPr>
        <w:t>下表</w:t>
      </w:r>
      <w:r>
        <w:rPr>
          <w:bCs/>
          <w:sz w:val="24"/>
          <w:szCs w:val="20"/>
        </w:rPr>
        <w:t>。</w:t>
      </w:r>
    </w:p>
    <w:p w14:paraId="70741E86" w14:textId="77777777" w:rsidR="00E10E04" w:rsidRDefault="00E10E04">
      <w:pPr>
        <w:pStyle w:val="afffffb"/>
        <w:ind w:firstLine="480"/>
        <w:sectPr w:rsidR="00E10E04">
          <w:pgSz w:w="11906" w:h="16838"/>
          <w:pgMar w:top="1418" w:right="1588" w:bottom="1418" w:left="1588" w:header="851" w:footer="992" w:gutter="0"/>
          <w:cols w:space="720"/>
          <w:docGrid w:linePitch="312"/>
        </w:sectPr>
      </w:pPr>
    </w:p>
    <w:p w14:paraId="31C3E933" w14:textId="77777777" w:rsidR="00E10E04" w:rsidRDefault="00000000">
      <w:pPr>
        <w:spacing w:line="360" w:lineRule="auto"/>
        <w:jc w:val="center"/>
        <w:rPr>
          <w:b/>
        </w:rPr>
      </w:pPr>
      <w:r>
        <w:rPr>
          <w:rFonts w:hint="eastAsia"/>
          <w:b/>
        </w:rPr>
        <w:lastRenderedPageBreak/>
        <w:t>表</w:t>
      </w:r>
      <w:r>
        <w:rPr>
          <w:rFonts w:hint="eastAsia"/>
          <w:b/>
        </w:rPr>
        <w:t xml:space="preserve">6.2-4 </w:t>
      </w:r>
      <w:r>
        <w:rPr>
          <w:rFonts w:hint="eastAsia"/>
          <w:b/>
        </w:rPr>
        <w:t>建设项目地表水环境影响评价自查表</w:t>
      </w:r>
    </w:p>
    <w:tbl>
      <w:tblPr>
        <w:tblStyle w:val="730"/>
        <w:tblW w:w="14175" w:type="dxa"/>
        <w:jc w:val="center"/>
        <w:tblBorders>
          <w:left w:val="none" w:sz="0" w:space="0" w:color="auto"/>
          <w:right w:val="none" w:sz="0" w:space="0" w:color="auto"/>
        </w:tblBorders>
        <w:tblLayout w:type="fixed"/>
        <w:tblLook w:val="04A0" w:firstRow="1" w:lastRow="0" w:firstColumn="1" w:lastColumn="0" w:noHBand="0" w:noVBand="1"/>
      </w:tblPr>
      <w:tblGrid>
        <w:gridCol w:w="604"/>
        <w:gridCol w:w="2977"/>
        <w:gridCol w:w="1752"/>
        <w:gridCol w:w="894"/>
        <w:gridCol w:w="1591"/>
        <w:gridCol w:w="1059"/>
        <w:gridCol w:w="424"/>
        <w:gridCol w:w="636"/>
        <w:gridCol w:w="1589"/>
        <w:gridCol w:w="529"/>
        <w:gridCol w:w="379"/>
        <w:gridCol w:w="1741"/>
      </w:tblGrid>
      <w:tr w:rsidR="00E10E04" w14:paraId="2F342C0E" w14:textId="77777777">
        <w:trPr>
          <w:jc w:val="center"/>
        </w:trPr>
        <w:tc>
          <w:tcPr>
            <w:tcW w:w="3581" w:type="dxa"/>
            <w:gridSpan w:val="2"/>
            <w:vAlign w:val="center"/>
          </w:tcPr>
          <w:p w14:paraId="43D6205F" w14:textId="77777777" w:rsidR="00E10E04" w:rsidRDefault="00000000">
            <w:r>
              <w:rPr>
                <w:rFonts w:hint="eastAsia"/>
              </w:rPr>
              <w:t>工作内容</w:t>
            </w:r>
          </w:p>
        </w:tc>
        <w:tc>
          <w:tcPr>
            <w:tcW w:w="10594" w:type="dxa"/>
            <w:gridSpan w:val="10"/>
            <w:vAlign w:val="center"/>
          </w:tcPr>
          <w:p w14:paraId="08A4A3FF" w14:textId="77777777" w:rsidR="00E10E04" w:rsidRDefault="00000000">
            <w:r>
              <w:rPr>
                <w:rFonts w:hint="eastAsia"/>
              </w:rPr>
              <w:t>自查项目</w:t>
            </w:r>
          </w:p>
        </w:tc>
      </w:tr>
      <w:tr w:rsidR="00E10E04" w14:paraId="5513B61E" w14:textId="77777777">
        <w:trPr>
          <w:jc w:val="center"/>
        </w:trPr>
        <w:tc>
          <w:tcPr>
            <w:tcW w:w="604" w:type="dxa"/>
            <w:vMerge w:val="restart"/>
            <w:vAlign w:val="center"/>
          </w:tcPr>
          <w:p w14:paraId="7F8AD452" w14:textId="77777777" w:rsidR="00E10E04" w:rsidRDefault="00000000">
            <w:r>
              <w:rPr>
                <w:rFonts w:hint="eastAsia"/>
              </w:rPr>
              <w:t>影响识别</w:t>
            </w:r>
          </w:p>
        </w:tc>
        <w:tc>
          <w:tcPr>
            <w:tcW w:w="2977" w:type="dxa"/>
            <w:vAlign w:val="center"/>
          </w:tcPr>
          <w:p w14:paraId="0C0059AF" w14:textId="77777777" w:rsidR="00E10E04" w:rsidRDefault="00000000">
            <w:r>
              <w:rPr>
                <w:rFonts w:hint="eastAsia"/>
              </w:rPr>
              <w:t>影响类型</w:t>
            </w:r>
          </w:p>
        </w:tc>
        <w:tc>
          <w:tcPr>
            <w:tcW w:w="10594" w:type="dxa"/>
            <w:gridSpan w:val="10"/>
            <w:vAlign w:val="center"/>
          </w:tcPr>
          <w:p w14:paraId="047D46D9" w14:textId="77777777" w:rsidR="00E10E04" w:rsidRDefault="00000000">
            <w:pPr>
              <w:jc w:val="left"/>
            </w:pPr>
            <w:r>
              <w:rPr>
                <w:rFonts w:hint="eastAsia"/>
              </w:rPr>
              <w:t>水污染影响型</w:t>
            </w:r>
            <w:r>
              <w:rPr>
                <w:rFonts w:ascii="Wingdings 2" w:eastAsia="Wingdings 2" w:hAnsi="Wingdings 2" w:cs="Wingdings 2"/>
                <w:color w:val="000000"/>
              </w:rPr>
              <w:t></w:t>
            </w:r>
            <w:r>
              <w:rPr>
                <w:rFonts w:ascii="宋体" w:hAnsi="宋体" w:hint="eastAsia"/>
              </w:rPr>
              <w:t>；水文要素影响型☑</w:t>
            </w:r>
          </w:p>
        </w:tc>
      </w:tr>
      <w:tr w:rsidR="00E10E04" w14:paraId="53AA1566" w14:textId="77777777">
        <w:trPr>
          <w:jc w:val="center"/>
        </w:trPr>
        <w:tc>
          <w:tcPr>
            <w:tcW w:w="604" w:type="dxa"/>
            <w:vMerge/>
            <w:vAlign w:val="center"/>
          </w:tcPr>
          <w:p w14:paraId="703E7B15" w14:textId="77777777" w:rsidR="00E10E04" w:rsidRDefault="00E10E04">
            <w:pPr>
              <w:jc w:val="left"/>
            </w:pPr>
          </w:p>
        </w:tc>
        <w:tc>
          <w:tcPr>
            <w:tcW w:w="2977" w:type="dxa"/>
            <w:vAlign w:val="center"/>
          </w:tcPr>
          <w:p w14:paraId="2804BAD5" w14:textId="77777777" w:rsidR="00E10E04" w:rsidRDefault="00000000">
            <w:r>
              <w:rPr>
                <w:rFonts w:hint="eastAsia"/>
              </w:rPr>
              <w:t>水环境保护目标</w:t>
            </w:r>
          </w:p>
        </w:tc>
        <w:tc>
          <w:tcPr>
            <w:tcW w:w="10594" w:type="dxa"/>
            <w:gridSpan w:val="10"/>
            <w:vAlign w:val="center"/>
          </w:tcPr>
          <w:p w14:paraId="58804DED" w14:textId="77777777" w:rsidR="00E10E04" w:rsidRDefault="00000000">
            <w:pPr>
              <w:jc w:val="left"/>
              <w:rPr>
                <w:rFonts w:ascii="宋体" w:hAnsi="宋体" w:hint="eastAsia"/>
              </w:rPr>
            </w:pPr>
            <w:r>
              <w:rPr>
                <w:rFonts w:hint="eastAsia"/>
              </w:rPr>
              <w:t>饮用水水源保护区</w:t>
            </w:r>
            <w:r>
              <w:rPr>
                <w:rFonts w:ascii="宋体" w:hAnsi="宋体" w:hint="eastAsia"/>
              </w:rPr>
              <w:t>□；饮用水取水口 □；涉水的自然保护区 □；重要湿地 □；</w:t>
            </w:r>
          </w:p>
          <w:p w14:paraId="4D3A610D" w14:textId="77777777" w:rsidR="00E10E04" w:rsidRDefault="00000000">
            <w:pPr>
              <w:jc w:val="left"/>
            </w:pPr>
            <w:r>
              <w:rPr>
                <w:rFonts w:ascii="宋体" w:hAnsi="宋体" w:hint="eastAsia"/>
              </w:rPr>
              <w:t xml:space="preserve">重点保护与珍稀水生生物的栖息地 □；重要水生生物的自然产卵场及索饵场、越冬场和洄游通道、天然渔场等渔业水体 □；涉水的风景名胜区 □；其他 </w:t>
            </w:r>
            <w:r>
              <w:rPr>
                <w:rFonts w:ascii="Wingdings 2" w:eastAsia="Wingdings 2" w:hAnsi="Wingdings 2" w:cs="Wingdings 2"/>
                <w:color w:val="000000"/>
              </w:rPr>
              <w:t></w:t>
            </w:r>
          </w:p>
        </w:tc>
      </w:tr>
      <w:tr w:rsidR="00E10E04" w14:paraId="6FC9DA9B" w14:textId="77777777">
        <w:trPr>
          <w:jc w:val="center"/>
        </w:trPr>
        <w:tc>
          <w:tcPr>
            <w:tcW w:w="604" w:type="dxa"/>
            <w:vMerge/>
            <w:vAlign w:val="center"/>
          </w:tcPr>
          <w:p w14:paraId="3F03D68D" w14:textId="77777777" w:rsidR="00E10E04" w:rsidRDefault="00E10E04">
            <w:pPr>
              <w:jc w:val="left"/>
              <w:rPr>
                <w:color w:val="FF0000"/>
              </w:rPr>
            </w:pPr>
          </w:p>
        </w:tc>
        <w:tc>
          <w:tcPr>
            <w:tcW w:w="2977" w:type="dxa"/>
            <w:vMerge w:val="restart"/>
            <w:vAlign w:val="center"/>
          </w:tcPr>
          <w:p w14:paraId="114AB9AA" w14:textId="77777777" w:rsidR="00E10E04" w:rsidRDefault="00000000">
            <w:r>
              <w:rPr>
                <w:rFonts w:hint="eastAsia"/>
              </w:rPr>
              <w:t>影响途径</w:t>
            </w:r>
          </w:p>
        </w:tc>
        <w:tc>
          <w:tcPr>
            <w:tcW w:w="5296" w:type="dxa"/>
            <w:gridSpan w:val="4"/>
            <w:vAlign w:val="center"/>
          </w:tcPr>
          <w:p w14:paraId="7AC16B72" w14:textId="77777777" w:rsidR="00E10E04" w:rsidRDefault="00000000">
            <w:r>
              <w:rPr>
                <w:rFonts w:hint="eastAsia"/>
              </w:rPr>
              <w:t>水污染影响型</w:t>
            </w:r>
          </w:p>
        </w:tc>
        <w:tc>
          <w:tcPr>
            <w:tcW w:w="5298" w:type="dxa"/>
            <w:gridSpan w:val="6"/>
            <w:vAlign w:val="center"/>
          </w:tcPr>
          <w:p w14:paraId="6943F98F" w14:textId="77777777" w:rsidR="00E10E04" w:rsidRDefault="00000000">
            <w:r>
              <w:rPr>
                <w:rFonts w:hint="eastAsia"/>
              </w:rPr>
              <w:t>水文要素型</w:t>
            </w:r>
          </w:p>
        </w:tc>
      </w:tr>
      <w:tr w:rsidR="00E10E04" w14:paraId="2C0C18C7" w14:textId="77777777">
        <w:trPr>
          <w:jc w:val="center"/>
        </w:trPr>
        <w:tc>
          <w:tcPr>
            <w:tcW w:w="604" w:type="dxa"/>
            <w:vMerge/>
            <w:vAlign w:val="center"/>
          </w:tcPr>
          <w:p w14:paraId="2DD46F96" w14:textId="77777777" w:rsidR="00E10E04" w:rsidRDefault="00E10E04">
            <w:pPr>
              <w:jc w:val="left"/>
              <w:rPr>
                <w:color w:val="FF0000"/>
              </w:rPr>
            </w:pPr>
          </w:p>
        </w:tc>
        <w:tc>
          <w:tcPr>
            <w:tcW w:w="2977" w:type="dxa"/>
            <w:vMerge/>
            <w:vAlign w:val="center"/>
          </w:tcPr>
          <w:p w14:paraId="49C989F6" w14:textId="77777777" w:rsidR="00E10E04" w:rsidRDefault="00E10E04">
            <w:pPr>
              <w:jc w:val="left"/>
            </w:pPr>
          </w:p>
        </w:tc>
        <w:tc>
          <w:tcPr>
            <w:tcW w:w="5296" w:type="dxa"/>
            <w:gridSpan w:val="4"/>
            <w:vAlign w:val="center"/>
          </w:tcPr>
          <w:p w14:paraId="53BE6C3F" w14:textId="77777777" w:rsidR="00E10E04" w:rsidRDefault="00000000">
            <w:r>
              <w:rPr>
                <w:rFonts w:hint="eastAsia"/>
              </w:rPr>
              <w:t>直接排放</w:t>
            </w:r>
            <w:r>
              <w:rPr>
                <w:rFonts w:ascii="宋体" w:hAnsi="宋体" w:hint="eastAsia"/>
              </w:rPr>
              <w:t xml:space="preserve">□；间接排放 </w:t>
            </w:r>
            <w:r>
              <w:rPr>
                <w:rFonts w:ascii="Wingdings 2" w:eastAsia="Wingdings 2" w:hAnsi="Wingdings 2" w:cs="Wingdings 2"/>
                <w:color w:val="000000"/>
              </w:rPr>
              <w:t></w:t>
            </w:r>
            <w:r>
              <w:rPr>
                <w:rFonts w:ascii="宋体" w:hAnsi="宋体" w:hint="eastAsia"/>
              </w:rPr>
              <w:t>；其他 □</w:t>
            </w:r>
          </w:p>
        </w:tc>
        <w:tc>
          <w:tcPr>
            <w:tcW w:w="5298" w:type="dxa"/>
            <w:gridSpan w:val="6"/>
            <w:vAlign w:val="center"/>
          </w:tcPr>
          <w:p w14:paraId="4B4B8A79" w14:textId="77777777" w:rsidR="00E10E04" w:rsidRDefault="00000000">
            <w:r>
              <w:rPr>
                <w:rFonts w:hint="eastAsia"/>
              </w:rPr>
              <w:t>水温</w:t>
            </w:r>
            <w:r>
              <w:rPr>
                <w:rFonts w:ascii="宋体" w:hAnsi="宋体" w:hint="eastAsia"/>
              </w:rPr>
              <w:t>□；径流 ☑；水域面积 □</w:t>
            </w:r>
          </w:p>
        </w:tc>
      </w:tr>
      <w:tr w:rsidR="00E10E04" w14:paraId="25C566E5" w14:textId="77777777">
        <w:trPr>
          <w:jc w:val="center"/>
        </w:trPr>
        <w:tc>
          <w:tcPr>
            <w:tcW w:w="604" w:type="dxa"/>
            <w:vMerge/>
            <w:vAlign w:val="center"/>
          </w:tcPr>
          <w:p w14:paraId="671F5572" w14:textId="77777777" w:rsidR="00E10E04" w:rsidRDefault="00E10E04">
            <w:pPr>
              <w:jc w:val="left"/>
              <w:rPr>
                <w:color w:val="FF0000"/>
              </w:rPr>
            </w:pPr>
          </w:p>
        </w:tc>
        <w:tc>
          <w:tcPr>
            <w:tcW w:w="2977" w:type="dxa"/>
            <w:vAlign w:val="center"/>
          </w:tcPr>
          <w:p w14:paraId="381DD75F" w14:textId="77777777" w:rsidR="00E10E04" w:rsidRDefault="00000000">
            <w:r>
              <w:rPr>
                <w:rFonts w:hint="eastAsia"/>
              </w:rPr>
              <w:t>影响因子</w:t>
            </w:r>
          </w:p>
        </w:tc>
        <w:tc>
          <w:tcPr>
            <w:tcW w:w="5296" w:type="dxa"/>
            <w:gridSpan w:val="4"/>
            <w:vAlign w:val="center"/>
          </w:tcPr>
          <w:p w14:paraId="6BDC32FF" w14:textId="77777777" w:rsidR="00E10E04" w:rsidRDefault="00000000">
            <w:pPr>
              <w:rPr>
                <w:rFonts w:ascii="宋体" w:hAnsi="宋体" w:hint="eastAsia"/>
              </w:rPr>
            </w:pPr>
            <w:r>
              <w:rPr>
                <w:rFonts w:hint="eastAsia"/>
              </w:rPr>
              <w:t>持久性污染物</w:t>
            </w:r>
            <w:r>
              <w:rPr>
                <w:rFonts w:ascii="宋体" w:hAnsi="宋体" w:hint="eastAsia"/>
              </w:rPr>
              <w:t xml:space="preserve">□；有毒有害污染物 □；非持久性污染物 </w:t>
            </w:r>
            <w:r>
              <w:rPr>
                <w:rFonts w:ascii="Wingdings 2" w:eastAsia="Wingdings 2" w:hAnsi="Wingdings 2" w:cs="Wingdings 2"/>
                <w:color w:val="000000"/>
              </w:rPr>
              <w:t></w:t>
            </w:r>
            <w:r>
              <w:rPr>
                <w:rFonts w:ascii="宋体" w:hAnsi="宋体" w:hint="eastAsia"/>
              </w:rPr>
              <w:t>；</w:t>
            </w:r>
          </w:p>
          <w:p w14:paraId="799D5885" w14:textId="77777777" w:rsidR="00E10E04" w:rsidRDefault="00000000">
            <w:r>
              <w:t>pH</w:t>
            </w:r>
            <w:r>
              <w:rPr>
                <w:rFonts w:ascii="宋体" w:hAnsi="宋体" w:hint="eastAsia"/>
              </w:rPr>
              <w:t>值 □；热污染 □；富营养化 □；其他 □</w:t>
            </w:r>
          </w:p>
        </w:tc>
        <w:tc>
          <w:tcPr>
            <w:tcW w:w="5298" w:type="dxa"/>
            <w:gridSpan w:val="6"/>
            <w:vAlign w:val="center"/>
          </w:tcPr>
          <w:p w14:paraId="2459D822" w14:textId="77777777" w:rsidR="00E10E04" w:rsidRDefault="00000000">
            <w:pPr>
              <w:jc w:val="left"/>
            </w:pPr>
            <w:r>
              <w:rPr>
                <w:rFonts w:hint="eastAsia"/>
              </w:rPr>
              <w:t>水温</w:t>
            </w:r>
            <w:r>
              <w:rPr>
                <w:rFonts w:ascii="宋体" w:hAnsi="宋体" w:hint="eastAsia"/>
              </w:rPr>
              <w:t>□；水位（水深） □；流速 □；流量 □；其他 ☑</w:t>
            </w:r>
          </w:p>
        </w:tc>
      </w:tr>
      <w:tr w:rsidR="00E10E04" w14:paraId="3734B377" w14:textId="77777777">
        <w:trPr>
          <w:jc w:val="center"/>
        </w:trPr>
        <w:tc>
          <w:tcPr>
            <w:tcW w:w="3581" w:type="dxa"/>
            <w:gridSpan w:val="2"/>
            <w:vMerge w:val="restart"/>
            <w:vAlign w:val="center"/>
          </w:tcPr>
          <w:p w14:paraId="2109312A" w14:textId="77777777" w:rsidR="00E10E04" w:rsidRDefault="00000000">
            <w:r>
              <w:rPr>
                <w:rFonts w:hint="eastAsia"/>
              </w:rPr>
              <w:t>评价等级</w:t>
            </w:r>
          </w:p>
        </w:tc>
        <w:tc>
          <w:tcPr>
            <w:tcW w:w="5296" w:type="dxa"/>
            <w:gridSpan w:val="4"/>
            <w:vAlign w:val="center"/>
          </w:tcPr>
          <w:p w14:paraId="78AFE727" w14:textId="77777777" w:rsidR="00E10E04" w:rsidRDefault="00000000">
            <w:r>
              <w:rPr>
                <w:rFonts w:hint="eastAsia"/>
              </w:rPr>
              <w:t>水污染影响型</w:t>
            </w:r>
          </w:p>
        </w:tc>
        <w:tc>
          <w:tcPr>
            <w:tcW w:w="5298" w:type="dxa"/>
            <w:gridSpan w:val="6"/>
            <w:vAlign w:val="center"/>
          </w:tcPr>
          <w:p w14:paraId="0F43CDA4" w14:textId="77777777" w:rsidR="00E10E04" w:rsidRDefault="00000000">
            <w:r>
              <w:rPr>
                <w:rFonts w:hint="eastAsia"/>
              </w:rPr>
              <w:t>水文要素型</w:t>
            </w:r>
          </w:p>
        </w:tc>
      </w:tr>
      <w:tr w:rsidR="00E10E04" w14:paraId="6AE04601" w14:textId="77777777">
        <w:trPr>
          <w:jc w:val="center"/>
        </w:trPr>
        <w:tc>
          <w:tcPr>
            <w:tcW w:w="3581" w:type="dxa"/>
            <w:gridSpan w:val="2"/>
            <w:vMerge/>
            <w:vAlign w:val="center"/>
          </w:tcPr>
          <w:p w14:paraId="7BD5C07B" w14:textId="77777777" w:rsidR="00E10E04" w:rsidRDefault="00E10E04">
            <w:pPr>
              <w:jc w:val="left"/>
            </w:pPr>
          </w:p>
        </w:tc>
        <w:tc>
          <w:tcPr>
            <w:tcW w:w="5296" w:type="dxa"/>
            <w:gridSpan w:val="4"/>
            <w:vAlign w:val="center"/>
          </w:tcPr>
          <w:p w14:paraId="5246303C" w14:textId="77777777" w:rsidR="00E10E04" w:rsidRDefault="00000000">
            <w:r>
              <w:rPr>
                <w:rFonts w:hint="eastAsia"/>
              </w:rPr>
              <w:t>一级</w:t>
            </w:r>
            <w:r>
              <w:rPr>
                <w:rFonts w:ascii="宋体" w:hAnsi="宋体" w:hint="eastAsia"/>
              </w:rPr>
              <w:t>□；二级 □；三级</w:t>
            </w:r>
            <w:r>
              <w:t xml:space="preserve">A </w:t>
            </w:r>
            <w:r>
              <w:rPr>
                <w:rFonts w:ascii="宋体" w:hAnsi="宋体" w:hint="eastAsia"/>
              </w:rPr>
              <w:t>□；三级</w:t>
            </w:r>
            <w:r>
              <w:t>B</w:t>
            </w:r>
            <w:r>
              <w:rPr>
                <w:rFonts w:ascii="Wingdings 2" w:eastAsia="Wingdings 2" w:hAnsi="Wingdings 2" w:cs="Wingdings 2"/>
                <w:color w:val="000000"/>
              </w:rPr>
              <w:t></w:t>
            </w:r>
          </w:p>
        </w:tc>
        <w:tc>
          <w:tcPr>
            <w:tcW w:w="5298" w:type="dxa"/>
            <w:gridSpan w:val="6"/>
            <w:vAlign w:val="center"/>
          </w:tcPr>
          <w:p w14:paraId="69B549E2" w14:textId="77777777" w:rsidR="00E10E04" w:rsidRDefault="00000000">
            <w:r>
              <w:rPr>
                <w:rFonts w:hint="eastAsia"/>
              </w:rPr>
              <w:t>一级</w:t>
            </w:r>
            <w:r>
              <w:rPr>
                <w:rFonts w:ascii="宋体" w:hAnsi="宋体" w:hint="eastAsia"/>
              </w:rPr>
              <w:t>□；二级 □；三级 ☑</w:t>
            </w:r>
          </w:p>
        </w:tc>
      </w:tr>
      <w:tr w:rsidR="00E10E04" w14:paraId="54254C00" w14:textId="77777777">
        <w:trPr>
          <w:jc w:val="center"/>
        </w:trPr>
        <w:tc>
          <w:tcPr>
            <w:tcW w:w="604" w:type="dxa"/>
            <w:vMerge w:val="restart"/>
            <w:vAlign w:val="center"/>
          </w:tcPr>
          <w:p w14:paraId="38EA8B93" w14:textId="77777777" w:rsidR="00E10E04" w:rsidRDefault="00000000">
            <w:r>
              <w:rPr>
                <w:rFonts w:hint="eastAsia"/>
              </w:rPr>
              <w:t>现状调查</w:t>
            </w:r>
          </w:p>
        </w:tc>
        <w:tc>
          <w:tcPr>
            <w:tcW w:w="2977" w:type="dxa"/>
            <w:vMerge w:val="restart"/>
            <w:vAlign w:val="center"/>
          </w:tcPr>
          <w:p w14:paraId="18F95FF2" w14:textId="77777777" w:rsidR="00E10E04" w:rsidRDefault="00000000">
            <w:r>
              <w:rPr>
                <w:rFonts w:hint="eastAsia"/>
              </w:rPr>
              <w:t>区域污染源</w:t>
            </w:r>
          </w:p>
        </w:tc>
        <w:tc>
          <w:tcPr>
            <w:tcW w:w="5296" w:type="dxa"/>
            <w:gridSpan w:val="4"/>
            <w:vAlign w:val="center"/>
          </w:tcPr>
          <w:p w14:paraId="31E27CB7" w14:textId="77777777" w:rsidR="00E10E04" w:rsidRDefault="00000000">
            <w:r>
              <w:rPr>
                <w:rFonts w:hint="eastAsia"/>
              </w:rPr>
              <w:t>调查项目</w:t>
            </w:r>
          </w:p>
        </w:tc>
        <w:tc>
          <w:tcPr>
            <w:tcW w:w="5298" w:type="dxa"/>
            <w:gridSpan w:val="6"/>
            <w:vAlign w:val="center"/>
          </w:tcPr>
          <w:p w14:paraId="58D73BFD" w14:textId="77777777" w:rsidR="00E10E04" w:rsidRDefault="00000000">
            <w:r>
              <w:rPr>
                <w:rFonts w:hint="eastAsia"/>
              </w:rPr>
              <w:t>数据来源</w:t>
            </w:r>
          </w:p>
        </w:tc>
      </w:tr>
      <w:tr w:rsidR="00E10E04" w14:paraId="00C1F10D" w14:textId="77777777">
        <w:trPr>
          <w:jc w:val="center"/>
        </w:trPr>
        <w:tc>
          <w:tcPr>
            <w:tcW w:w="604" w:type="dxa"/>
            <w:vMerge/>
            <w:vAlign w:val="center"/>
          </w:tcPr>
          <w:p w14:paraId="35E175D7" w14:textId="77777777" w:rsidR="00E10E04" w:rsidRDefault="00E10E04">
            <w:pPr>
              <w:jc w:val="left"/>
            </w:pPr>
          </w:p>
        </w:tc>
        <w:tc>
          <w:tcPr>
            <w:tcW w:w="2977" w:type="dxa"/>
            <w:vMerge/>
            <w:vAlign w:val="center"/>
          </w:tcPr>
          <w:p w14:paraId="25728AC7" w14:textId="77777777" w:rsidR="00E10E04" w:rsidRDefault="00E10E04">
            <w:pPr>
              <w:jc w:val="left"/>
            </w:pPr>
          </w:p>
        </w:tc>
        <w:tc>
          <w:tcPr>
            <w:tcW w:w="2646" w:type="dxa"/>
            <w:gridSpan w:val="2"/>
            <w:vAlign w:val="center"/>
          </w:tcPr>
          <w:p w14:paraId="3642CDAF" w14:textId="77777777" w:rsidR="00E10E04" w:rsidRDefault="00000000">
            <w:r>
              <w:rPr>
                <w:rFonts w:hint="eastAsia"/>
              </w:rPr>
              <w:t>已建</w:t>
            </w:r>
            <w:r>
              <w:rPr>
                <w:rFonts w:ascii="宋体" w:hAnsi="宋体" w:hint="eastAsia"/>
              </w:rPr>
              <w:t>□；在建 □；拟建 □；其他 □</w:t>
            </w:r>
          </w:p>
        </w:tc>
        <w:tc>
          <w:tcPr>
            <w:tcW w:w="2650" w:type="dxa"/>
            <w:gridSpan w:val="2"/>
            <w:vAlign w:val="center"/>
          </w:tcPr>
          <w:p w14:paraId="3BD980CD" w14:textId="77777777" w:rsidR="00E10E04" w:rsidRDefault="00000000">
            <w:r>
              <w:rPr>
                <w:rFonts w:hint="eastAsia"/>
              </w:rPr>
              <w:t>拟替代的污染源</w:t>
            </w:r>
            <w:r>
              <w:rPr>
                <w:rFonts w:ascii="宋体" w:hAnsi="宋体" w:hint="eastAsia"/>
              </w:rPr>
              <w:t>□</w:t>
            </w:r>
          </w:p>
        </w:tc>
        <w:tc>
          <w:tcPr>
            <w:tcW w:w="5298" w:type="dxa"/>
            <w:gridSpan w:val="6"/>
            <w:vAlign w:val="center"/>
          </w:tcPr>
          <w:p w14:paraId="222F043A" w14:textId="77777777" w:rsidR="00E10E04" w:rsidRDefault="00000000">
            <w:r>
              <w:rPr>
                <w:rFonts w:hint="eastAsia"/>
              </w:rPr>
              <w:t>排污许可证</w:t>
            </w:r>
            <w:r>
              <w:rPr>
                <w:rFonts w:ascii="宋体" w:hAnsi="宋体" w:hint="eastAsia"/>
              </w:rPr>
              <w:t>□；环评 □；环保验收 □；既有实测 □；现场监测 □；入河排污口数据 □；其他 □</w:t>
            </w:r>
          </w:p>
        </w:tc>
      </w:tr>
      <w:tr w:rsidR="00E10E04" w14:paraId="40D8333D" w14:textId="77777777">
        <w:trPr>
          <w:jc w:val="center"/>
        </w:trPr>
        <w:tc>
          <w:tcPr>
            <w:tcW w:w="604" w:type="dxa"/>
            <w:vMerge/>
            <w:vAlign w:val="center"/>
          </w:tcPr>
          <w:p w14:paraId="2B493A3E" w14:textId="77777777" w:rsidR="00E10E04" w:rsidRDefault="00E10E04">
            <w:pPr>
              <w:jc w:val="left"/>
            </w:pPr>
          </w:p>
        </w:tc>
        <w:tc>
          <w:tcPr>
            <w:tcW w:w="2977" w:type="dxa"/>
            <w:vMerge w:val="restart"/>
            <w:vAlign w:val="center"/>
          </w:tcPr>
          <w:p w14:paraId="334C310B" w14:textId="77777777" w:rsidR="00E10E04" w:rsidRDefault="00000000">
            <w:r>
              <w:rPr>
                <w:rFonts w:hint="eastAsia"/>
              </w:rPr>
              <w:t>受影响水体水环境质量</w:t>
            </w:r>
          </w:p>
        </w:tc>
        <w:tc>
          <w:tcPr>
            <w:tcW w:w="5296" w:type="dxa"/>
            <w:gridSpan w:val="4"/>
            <w:vAlign w:val="center"/>
          </w:tcPr>
          <w:p w14:paraId="0D025425" w14:textId="77777777" w:rsidR="00E10E04" w:rsidRDefault="00000000">
            <w:r>
              <w:rPr>
                <w:rFonts w:hint="eastAsia"/>
              </w:rPr>
              <w:t>调查时期</w:t>
            </w:r>
          </w:p>
        </w:tc>
        <w:tc>
          <w:tcPr>
            <w:tcW w:w="5298" w:type="dxa"/>
            <w:gridSpan w:val="6"/>
            <w:vAlign w:val="center"/>
          </w:tcPr>
          <w:p w14:paraId="2D62C2CE" w14:textId="77777777" w:rsidR="00E10E04" w:rsidRDefault="00000000">
            <w:r>
              <w:rPr>
                <w:rFonts w:hint="eastAsia"/>
              </w:rPr>
              <w:t>数据来源</w:t>
            </w:r>
          </w:p>
        </w:tc>
      </w:tr>
      <w:tr w:rsidR="00E10E04" w14:paraId="71C8C0B0" w14:textId="77777777">
        <w:trPr>
          <w:jc w:val="center"/>
        </w:trPr>
        <w:tc>
          <w:tcPr>
            <w:tcW w:w="604" w:type="dxa"/>
            <w:vMerge/>
            <w:vAlign w:val="center"/>
          </w:tcPr>
          <w:p w14:paraId="4132778D" w14:textId="77777777" w:rsidR="00E10E04" w:rsidRDefault="00E10E04">
            <w:pPr>
              <w:jc w:val="left"/>
            </w:pPr>
          </w:p>
        </w:tc>
        <w:tc>
          <w:tcPr>
            <w:tcW w:w="2977" w:type="dxa"/>
            <w:vMerge/>
            <w:vAlign w:val="center"/>
          </w:tcPr>
          <w:p w14:paraId="482129D9" w14:textId="77777777" w:rsidR="00E10E04" w:rsidRDefault="00E10E04">
            <w:pPr>
              <w:jc w:val="left"/>
            </w:pPr>
          </w:p>
        </w:tc>
        <w:tc>
          <w:tcPr>
            <w:tcW w:w="5296" w:type="dxa"/>
            <w:gridSpan w:val="4"/>
            <w:vAlign w:val="center"/>
          </w:tcPr>
          <w:p w14:paraId="3B4F4A91" w14:textId="77777777" w:rsidR="00E10E04" w:rsidRDefault="00000000">
            <w:pPr>
              <w:jc w:val="left"/>
              <w:rPr>
                <w:rFonts w:ascii="宋体" w:hAnsi="宋体" w:hint="eastAsia"/>
              </w:rPr>
            </w:pPr>
            <w:r>
              <w:rPr>
                <w:rFonts w:hint="eastAsia"/>
              </w:rPr>
              <w:t>丰水期</w:t>
            </w:r>
            <w:r>
              <w:rPr>
                <w:rFonts w:ascii="宋体" w:hAnsi="宋体" w:hint="eastAsia"/>
              </w:rPr>
              <w:t xml:space="preserve">☑；平水期 □；枯水期 </w:t>
            </w:r>
            <w:r>
              <w:rPr>
                <w:rFonts w:ascii="Wingdings 2" w:eastAsia="Wingdings 2" w:hAnsi="Wingdings 2" w:cs="Wingdings 2"/>
                <w:color w:val="000000"/>
              </w:rPr>
              <w:sym w:font="Wingdings 2" w:char="0052"/>
            </w:r>
            <w:r>
              <w:rPr>
                <w:rFonts w:ascii="宋体" w:hAnsi="宋体" w:hint="eastAsia"/>
              </w:rPr>
              <w:t>；冰封期 □</w:t>
            </w:r>
          </w:p>
          <w:p w14:paraId="6BEC6342" w14:textId="77777777" w:rsidR="00E10E04" w:rsidRDefault="00000000">
            <w:pPr>
              <w:jc w:val="left"/>
            </w:pPr>
            <w:r>
              <w:rPr>
                <w:rFonts w:ascii="宋体" w:hAnsi="宋体" w:hint="eastAsia"/>
              </w:rPr>
              <w:t xml:space="preserve">春季 □；夏季 ☑；秋季 </w:t>
            </w:r>
            <w:r>
              <w:rPr>
                <w:rFonts w:ascii="Wingdings 2" w:eastAsia="Wingdings 2" w:hAnsi="Wingdings 2" w:cs="Wingdings 2"/>
                <w:color w:val="000000"/>
              </w:rPr>
              <w:sym w:font="Wingdings 2" w:char="0052"/>
            </w:r>
            <w:r>
              <w:rPr>
                <w:rFonts w:ascii="宋体" w:hAnsi="宋体" w:hint="eastAsia"/>
              </w:rPr>
              <w:t>；冬季 □</w:t>
            </w:r>
          </w:p>
        </w:tc>
        <w:tc>
          <w:tcPr>
            <w:tcW w:w="5298" w:type="dxa"/>
            <w:gridSpan w:val="6"/>
            <w:vAlign w:val="center"/>
          </w:tcPr>
          <w:p w14:paraId="66A8B8DC" w14:textId="77777777" w:rsidR="00E10E04" w:rsidRDefault="00000000">
            <w:r>
              <w:rPr>
                <w:rFonts w:hint="eastAsia"/>
              </w:rPr>
              <w:t>生态环境保护主管部门</w:t>
            </w:r>
            <w:r>
              <w:rPr>
                <w:rFonts w:ascii="宋体" w:hAnsi="宋体" w:hint="eastAsia"/>
              </w:rPr>
              <w:t xml:space="preserve">☑；补充监测 ☑；其他 </w:t>
            </w:r>
            <w:r>
              <w:rPr>
                <w:rFonts w:ascii="Wingdings 2" w:eastAsia="Wingdings 2" w:hAnsi="Wingdings 2" w:cs="Wingdings 2"/>
                <w:color w:val="000000"/>
              </w:rPr>
              <w:sym w:font="Wingdings 2" w:char="00A3"/>
            </w:r>
          </w:p>
        </w:tc>
      </w:tr>
      <w:tr w:rsidR="00E10E04" w14:paraId="0F95CAD0" w14:textId="77777777">
        <w:trPr>
          <w:jc w:val="center"/>
        </w:trPr>
        <w:tc>
          <w:tcPr>
            <w:tcW w:w="604" w:type="dxa"/>
            <w:vMerge/>
            <w:vAlign w:val="center"/>
          </w:tcPr>
          <w:p w14:paraId="3D9507F0" w14:textId="77777777" w:rsidR="00E10E04" w:rsidRDefault="00E10E04">
            <w:pPr>
              <w:jc w:val="left"/>
            </w:pPr>
          </w:p>
        </w:tc>
        <w:tc>
          <w:tcPr>
            <w:tcW w:w="2977" w:type="dxa"/>
            <w:vAlign w:val="center"/>
          </w:tcPr>
          <w:p w14:paraId="195E6086" w14:textId="77777777" w:rsidR="00E10E04" w:rsidRDefault="00000000">
            <w:r>
              <w:rPr>
                <w:rFonts w:hint="eastAsia"/>
              </w:rPr>
              <w:t>区域水资源开发利用状况</w:t>
            </w:r>
          </w:p>
        </w:tc>
        <w:tc>
          <w:tcPr>
            <w:tcW w:w="10594" w:type="dxa"/>
            <w:gridSpan w:val="10"/>
            <w:vAlign w:val="center"/>
          </w:tcPr>
          <w:p w14:paraId="54A9C274" w14:textId="77777777" w:rsidR="00E10E04" w:rsidRDefault="00000000">
            <w:r>
              <w:rPr>
                <w:rFonts w:hint="eastAsia"/>
              </w:rPr>
              <w:t>未开发</w:t>
            </w:r>
            <w:r>
              <w:rPr>
                <w:rFonts w:ascii="宋体" w:hAnsi="宋体" w:hint="eastAsia"/>
              </w:rPr>
              <w:t>□；开发量</w:t>
            </w:r>
            <w:r>
              <w:t>40%</w:t>
            </w:r>
            <w:r>
              <w:rPr>
                <w:rFonts w:hint="eastAsia"/>
              </w:rPr>
              <w:t>以</w:t>
            </w:r>
            <w:r>
              <w:rPr>
                <w:rFonts w:ascii="宋体" w:hAnsi="宋体" w:hint="eastAsia"/>
              </w:rPr>
              <w:t>下 □；开发量</w:t>
            </w:r>
            <w:r>
              <w:t>40%</w:t>
            </w:r>
            <w:r>
              <w:rPr>
                <w:rFonts w:hint="eastAsia"/>
              </w:rPr>
              <w:t>以</w:t>
            </w:r>
            <w:r>
              <w:rPr>
                <w:rFonts w:ascii="宋体" w:hAnsi="宋体" w:hint="eastAsia"/>
              </w:rPr>
              <w:t>上 □</w:t>
            </w:r>
          </w:p>
        </w:tc>
      </w:tr>
      <w:tr w:rsidR="00E10E04" w14:paraId="48F9A6A0" w14:textId="77777777">
        <w:trPr>
          <w:jc w:val="center"/>
        </w:trPr>
        <w:tc>
          <w:tcPr>
            <w:tcW w:w="604" w:type="dxa"/>
            <w:vMerge/>
            <w:vAlign w:val="center"/>
          </w:tcPr>
          <w:p w14:paraId="00924BE8" w14:textId="77777777" w:rsidR="00E10E04" w:rsidRDefault="00E10E04">
            <w:pPr>
              <w:jc w:val="left"/>
            </w:pPr>
          </w:p>
        </w:tc>
        <w:tc>
          <w:tcPr>
            <w:tcW w:w="2977" w:type="dxa"/>
            <w:vMerge w:val="restart"/>
            <w:vAlign w:val="center"/>
          </w:tcPr>
          <w:p w14:paraId="0776BB8E" w14:textId="77777777" w:rsidR="00E10E04" w:rsidRDefault="00000000">
            <w:r>
              <w:rPr>
                <w:rFonts w:hint="eastAsia"/>
              </w:rPr>
              <w:t>水文情势调查</w:t>
            </w:r>
          </w:p>
        </w:tc>
        <w:tc>
          <w:tcPr>
            <w:tcW w:w="5296" w:type="dxa"/>
            <w:gridSpan w:val="4"/>
            <w:vAlign w:val="center"/>
          </w:tcPr>
          <w:p w14:paraId="7105F9DF" w14:textId="77777777" w:rsidR="00E10E04" w:rsidRDefault="00000000">
            <w:r>
              <w:rPr>
                <w:rFonts w:hint="eastAsia"/>
              </w:rPr>
              <w:t>调查时期</w:t>
            </w:r>
          </w:p>
        </w:tc>
        <w:tc>
          <w:tcPr>
            <w:tcW w:w="5298" w:type="dxa"/>
            <w:gridSpan w:val="6"/>
            <w:vAlign w:val="center"/>
          </w:tcPr>
          <w:p w14:paraId="0D4FC9B4" w14:textId="77777777" w:rsidR="00E10E04" w:rsidRDefault="00000000">
            <w:r>
              <w:rPr>
                <w:rFonts w:hint="eastAsia"/>
              </w:rPr>
              <w:t>数据来源</w:t>
            </w:r>
          </w:p>
        </w:tc>
      </w:tr>
      <w:tr w:rsidR="00E10E04" w14:paraId="5EE72FC1" w14:textId="77777777">
        <w:trPr>
          <w:jc w:val="center"/>
        </w:trPr>
        <w:tc>
          <w:tcPr>
            <w:tcW w:w="604" w:type="dxa"/>
            <w:vMerge/>
            <w:vAlign w:val="center"/>
          </w:tcPr>
          <w:p w14:paraId="2C7A36B8" w14:textId="77777777" w:rsidR="00E10E04" w:rsidRDefault="00E10E04">
            <w:pPr>
              <w:jc w:val="left"/>
            </w:pPr>
          </w:p>
        </w:tc>
        <w:tc>
          <w:tcPr>
            <w:tcW w:w="2977" w:type="dxa"/>
            <w:vMerge/>
            <w:vAlign w:val="center"/>
          </w:tcPr>
          <w:p w14:paraId="67920E94" w14:textId="77777777" w:rsidR="00E10E04" w:rsidRDefault="00E10E04">
            <w:pPr>
              <w:jc w:val="left"/>
            </w:pPr>
          </w:p>
        </w:tc>
        <w:tc>
          <w:tcPr>
            <w:tcW w:w="5296" w:type="dxa"/>
            <w:gridSpan w:val="4"/>
            <w:vAlign w:val="center"/>
          </w:tcPr>
          <w:p w14:paraId="69462685" w14:textId="77777777" w:rsidR="00E10E04" w:rsidRDefault="00000000">
            <w:pPr>
              <w:jc w:val="left"/>
              <w:rPr>
                <w:rFonts w:ascii="宋体" w:hAnsi="宋体" w:hint="eastAsia"/>
              </w:rPr>
            </w:pPr>
            <w:r>
              <w:rPr>
                <w:rFonts w:hint="eastAsia"/>
              </w:rPr>
              <w:t>丰水期</w:t>
            </w:r>
            <w:r>
              <w:rPr>
                <w:rFonts w:ascii="宋体" w:hAnsi="宋体" w:hint="eastAsia"/>
              </w:rPr>
              <w:t>□；平水期 □；枯水期 □；冰封期 □</w:t>
            </w:r>
          </w:p>
          <w:p w14:paraId="4340A597" w14:textId="77777777" w:rsidR="00E10E04" w:rsidRDefault="00000000">
            <w:pPr>
              <w:jc w:val="left"/>
            </w:pPr>
            <w:r>
              <w:rPr>
                <w:rFonts w:ascii="宋体" w:hAnsi="宋体" w:hint="eastAsia"/>
              </w:rPr>
              <w:t>春季 □；夏季 □；秋季 □；冬季 □</w:t>
            </w:r>
          </w:p>
        </w:tc>
        <w:tc>
          <w:tcPr>
            <w:tcW w:w="5298" w:type="dxa"/>
            <w:gridSpan w:val="6"/>
            <w:vAlign w:val="center"/>
          </w:tcPr>
          <w:p w14:paraId="221D7390" w14:textId="77777777" w:rsidR="00E10E04" w:rsidRDefault="00000000">
            <w:r>
              <w:rPr>
                <w:rFonts w:hint="eastAsia"/>
              </w:rPr>
              <w:t>水行政主管部门</w:t>
            </w:r>
            <w:r>
              <w:rPr>
                <w:rFonts w:hint="eastAsia"/>
              </w:rPr>
              <w:t xml:space="preserve"> </w:t>
            </w:r>
            <w:r>
              <w:rPr>
                <w:rFonts w:ascii="宋体" w:hAnsi="宋体" w:hint="eastAsia"/>
              </w:rPr>
              <w:t>□；补充监测 □；其他 □</w:t>
            </w:r>
          </w:p>
        </w:tc>
      </w:tr>
      <w:tr w:rsidR="00E10E04" w14:paraId="5F03DDEF" w14:textId="77777777">
        <w:trPr>
          <w:jc w:val="center"/>
        </w:trPr>
        <w:tc>
          <w:tcPr>
            <w:tcW w:w="604" w:type="dxa"/>
            <w:vMerge/>
            <w:vAlign w:val="center"/>
          </w:tcPr>
          <w:p w14:paraId="661FF426" w14:textId="77777777" w:rsidR="00E10E04" w:rsidRDefault="00E10E04">
            <w:pPr>
              <w:jc w:val="left"/>
            </w:pPr>
          </w:p>
        </w:tc>
        <w:tc>
          <w:tcPr>
            <w:tcW w:w="2977" w:type="dxa"/>
            <w:vMerge w:val="restart"/>
            <w:vAlign w:val="center"/>
          </w:tcPr>
          <w:p w14:paraId="72E64B5D" w14:textId="77777777" w:rsidR="00E10E04" w:rsidRDefault="00000000">
            <w:r>
              <w:rPr>
                <w:rFonts w:hint="eastAsia"/>
              </w:rPr>
              <w:t>补充监测</w:t>
            </w:r>
          </w:p>
        </w:tc>
        <w:tc>
          <w:tcPr>
            <w:tcW w:w="5296" w:type="dxa"/>
            <w:gridSpan w:val="4"/>
            <w:vAlign w:val="center"/>
          </w:tcPr>
          <w:p w14:paraId="07E62EC4" w14:textId="77777777" w:rsidR="00E10E04" w:rsidRDefault="00000000">
            <w:r>
              <w:rPr>
                <w:rFonts w:hint="eastAsia"/>
              </w:rPr>
              <w:t>监测时期</w:t>
            </w:r>
          </w:p>
        </w:tc>
        <w:tc>
          <w:tcPr>
            <w:tcW w:w="2649" w:type="dxa"/>
            <w:gridSpan w:val="3"/>
            <w:vAlign w:val="center"/>
          </w:tcPr>
          <w:p w14:paraId="249CD1F9" w14:textId="77777777" w:rsidR="00E10E04" w:rsidRDefault="00000000">
            <w:r>
              <w:rPr>
                <w:rFonts w:hint="eastAsia"/>
              </w:rPr>
              <w:t>监测因子</w:t>
            </w:r>
          </w:p>
        </w:tc>
        <w:tc>
          <w:tcPr>
            <w:tcW w:w="2649" w:type="dxa"/>
            <w:gridSpan w:val="3"/>
            <w:vAlign w:val="center"/>
          </w:tcPr>
          <w:p w14:paraId="2F2FFCD9" w14:textId="77777777" w:rsidR="00E10E04" w:rsidRDefault="00000000">
            <w:r>
              <w:rPr>
                <w:rFonts w:hint="eastAsia"/>
              </w:rPr>
              <w:t>监测断面或点位</w:t>
            </w:r>
          </w:p>
        </w:tc>
      </w:tr>
      <w:tr w:rsidR="00E10E04" w14:paraId="399DE0F7" w14:textId="77777777">
        <w:trPr>
          <w:jc w:val="center"/>
        </w:trPr>
        <w:tc>
          <w:tcPr>
            <w:tcW w:w="604" w:type="dxa"/>
            <w:vMerge/>
            <w:vAlign w:val="center"/>
          </w:tcPr>
          <w:p w14:paraId="3265F025" w14:textId="77777777" w:rsidR="00E10E04" w:rsidRDefault="00E10E04">
            <w:pPr>
              <w:jc w:val="left"/>
              <w:rPr>
                <w:color w:val="FF0000"/>
              </w:rPr>
            </w:pPr>
          </w:p>
        </w:tc>
        <w:tc>
          <w:tcPr>
            <w:tcW w:w="2977" w:type="dxa"/>
            <w:vMerge/>
            <w:vAlign w:val="center"/>
          </w:tcPr>
          <w:p w14:paraId="0BBA7883" w14:textId="77777777" w:rsidR="00E10E04" w:rsidRDefault="00E10E04">
            <w:pPr>
              <w:jc w:val="left"/>
              <w:rPr>
                <w:color w:val="FF0000"/>
              </w:rPr>
            </w:pPr>
          </w:p>
        </w:tc>
        <w:tc>
          <w:tcPr>
            <w:tcW w:w="5296" w:type="dxa"/>
            <w:gridSpan w:val="4"/>
            <w:vAlign w:val="center"/>
          </w:tcPr>
          <w:p w14:paraId="0BADEE7E" w14:textId="77777777" w:rsidR="00E10E04" w:rsidRDefault="00000000">
            <w:pPr>
              <w:jc w:val="left"/>
              <w:rPr>
                <w:rFonts w:ascii="宋体" w:hAnsi="宋体" w:hint="eastAsia"/>
              </w:rPr>
            </w:pPr>
            <w:r>
              <w:rPr>
                <w:rFonts w:hint="eastAsia"/>
              </w:rPr>
              <w:t>丰水期</w:t>
            </w:r>
            <w:r>
              <w:rPr>
                <w:rFonts w:ascii="宋体" w:hAnsi="宋体" w:hint="eastAsia"/>
              </w:rPr>
              <w:t>☑；平水期 □；枯水期 □；冰封期 □</w:t>
            </w:r>
          </w:p>
          <w:p w14:paraId="2AA31464" w14:textId="77777777" w:rsidR="00E10E04" w:rsidRDefault="00000000">
            <w:pPr>
              <w:jc w:val="left"/>
            </w:pPr>
            <w:r>
              <w:rPr>
                <w:rFonts w:ascii="宋体" w:hAnsi="宋体" w:hint="eastAsia"/>
              </w:rPr>
              <w:t>春季 □；夏季 ☑；秋季 □；冬季 □</w:t>
            </w:r>
          </w:p>
        </w:tc>
        <w:tc>
          <w:tcPr>
            <w:tcW w:w="2649" w:type="dxa"/>
            <w:gridSpan w:val="3"/>
            <w:vAlign w:val="center"/>
          </w:tcPr>
          <w:p w14:paraId="4D521825" w14:textId="77777777" w:rsidR="00E10E04" w:rsidRDefault="00000000">
            <w:r>
              <w:rPr>
                <w:rFonts w:hint="eastAsia"/>
              </w:rPr>
              <w:t>（</w:t>
            </w:r>
            <w:r>
              <w:t>pH</w:t>
            </w:r>
            <w:r>
              <w:t>、</w:t>
            </w:r>
            <w:r>
              <w:t>CODCr</w:t>
            </w:r>
            <w:r>
              <w:t>、</w:t>
            </w:r>
            <w:r>
              <w:t>BOD</w:t>
            </w:r>
            <w:r>
              <w:rPr>
                <w:vertAlign w:val="subscript"/>
              </w:rPr>
              <w:t>5</w:t>
            </w:r>
            <w:r>
              <w:t>、氨氮、总磷、粪大肠菌群数</w:t>
            </w:r>
            <w:r>
              <w:rPr>
                <w:rFonts w:hint="eastAsia"/>
              </w:rPr>
              <w:t>等）</w:t>
            </w:r>
          </w:p>
        </w:tc>
        <w:tc>
          <w:tcPr>
            <w:tcW w:w="2649" w:type="dxa"/>
            <w:gridSpan w:val="3"/>
            <w:vAlign w:val="center"/>
          </w:tcPr>
          <w:p w14:paraId="617518C8" w14:textId="77777777" w:rsidR="00E10E04" w:rsidRDefault="00000000">
            <w:r>
              <w:rPr>
                <w:rFonts w:hint="eastAsia"/>
              </w:rPr>
              <w:t>监测断面或点位个数</w:t>
            </w:r>
          </w:p>
          <w:p w14:paraId="6444AC96" w14:textId="77777777" w:rsidR="00E10E04" w:rsidRDefault="00000000">
            <w:r>
              <w:rPr>
                <w:rFonts w:hint="eastAsia"/>
              </w:rPr>
              <w:t>（</w:t>
            </w:r>
            <w:r>
              <w:rPr>
                <w:rFonts w:hint="eastAsia"/>
              </w:rPr>
              <w:t>2</w:t>
            </w:r>
            <w:r>
              <w:rPr>
                <w:rFonts w:hint="eastAsia"/>
              </w:rPr>
              <w:t>）个</w:t>
            </w:r>
          </w:p>
        </w:tc>
      </w:tr>
      <w:tr w:rsidR="00E10E04" w14:paraId="159B3AE2" w14:textId="77777777">
        <w:trPr>
          <w:jc w:val="center"/>
        </w:trPr>
        <w:tc>
          <w:tcPr>
            <w:tcW w:w="604" w:type="dxa"/>
            <w:vMerge w:val="restart"/>
            <w:vAlign w:val="center"/>
          </w:tcPr>
          <w:p w14:paraId="78CC41D6" w14:textId="77777777" w:rsidR="00E10E04" w:rsidRDefault="00000000">
            <w:r>
              <w:rPr>
                <w:rFonts w:hint="eastAsia"/>
              </w:rPr>
              <w:t>现状评价</w:t>
            </w:r>
          </w:p>
        </w:tc>
        <w:tc>
          <w:tcPr>
            <w:tcW w:w="2977" w:type="dxa"/>
            <w:vAlign w:val="center"/>
          </w:tcPr>
          <w:p w14:paraId="4F06B457" w14:textId="77777777" w:rsidR="00E10E04" w:rsidRDefault="00000000">
            <w:r>
              <w:rPr>
                <w:rFonts w:hint="eastAsia"/>
              </w:rPr>
              <w:t>评价范围</w:t>
            </w:r>
          </w:p>
        </w:tc>
        <w:tc>
          <w:tcPr>
            <w:tcW w:w="10594" w:type="dxa"/>
            <w:gridSpan w:val="10"/>
            <w:vAlign w:val="center"/>
          </w:tcPr>
          <w:p w14:paraId="4F414259" w14:textId="77777777" w:rsidR="00E10E04" w:rsidRDefault="00000000">
            <w:pPr>
              <w:rPr>
                <w:vertAlign w:val="superscript"/>
              </w:rPr>
            </w:pPr>
            <w:r>
              <w:rPr>
                <w:rFonts w:hint="eastAsia"/>
              </w:rPr>
              <w:t>河流：长度（）</w:t>
            </w:r>
            <w:r>
              <w:t>km</w:t>
            </w:r>
            <w:r>
              <w:rPr>
                <w:rFonts w:hint="eastAsia"/>
              </w:rPr>
              <w:t>；湖库、河口及近岸海域：面积（</w:t>
            </w:r>
            <w:r>
              <w:rPr>
                <w:rFonts w:hint="eastAsia"/>
              </w:rPr>
              <w:t>18.8</w:t>
            </w:r>
            <w:r>
              <w:rPr>
                <w:rFonts w:hint="eastAsia"/>
              </w:rPr>
              <w:t>）</w:t>
            </w:r>
            <w:r>
              <w:t>km</w:t>
            </w:r>
            <w:r>
              <w:rPr>
                <w:vertAlign w:val="superscript"/>
              </w:rPr>
              <w:t>2</w:t>
            </w:r>
          </w:p>
        </w:tc>
      </w:tr>
      <w:tr w:rsidR="00E10E04" w14:paraId="73950BE7" w14:textId="77777777">
        <w:trPr>
          <w:jc w:val="center"/>
        </w:trPr>
        <w:tc>
          <w:tcPr>
            <w:tcW w:w="604" w:type="dxa"/>
            <w:vMerge/>
            <w:vAlign w:val="center"/>
          </w:tcPr>
          <w:p w14:paraId="7F2EAED0" w14:textId="77777777" w:rsidR="00E10E04" w:rsidRDefault="00E10E04">
            <w:pPr>
              <w:jc w:val="left"/>
            </w:pPr>
          </w:p>
        </w:tc>
        <w:tc>
          <w:tcPr>
            <w:tcW w:w="2977" w:type="dxa"/>
            <w:vAlign w:val="center"/>
          </w:tcPr>
          <w:p w14:paraId="3CF5630A" w14:textId="77777777" w:rsidR="00E10E04" w:rsidRDefault="00000000">
            <w:r>
              <w:rPr>
                <w:rFonts w:hint="eastAsia"/>
              </w:rPr>
              <w:t>评价因子</w:t>
            </w:r>
          </w:p>
        </w:tc>
        <w:tc>
          <w:tcPr>
            <w:tcW w:w="10594" w:type="dxa"/>
            <w:gridSpan w:val="10"/>
            <w:vAlign w:val="center"/>
          </w:tcPr>
          <w:p w14:paraId="2CE54BAE" w14:textId="77777777" w:rsidR="00E10E04" w:rsidRDefault="00000000">
            <w:r>
              <w:rPr>
                <w:rFonts w:hint="eastAsia"/>
              </w:rPr>
              <w:t>（</w:t>
            </w:r>
            <w:r>
              <w:t>pH</w:t>
            </w:r>
            <w:r>
              <w:t>、</w:t>
            </w:r>
            <w:r>
              <w:t>CODCr</w:t>
            </w:r>
            <w:r>
              <w:t>、</w:t>
            </w:r>
            <w:r>
              <w:t>BOD</w:t>
            </w:r>
            <w:r>
              <w:rPr>
                <w:vertAlign w:val="subscript"/>
              </w:rPr>
              <w:t>5</w:t>
            </w:r>
            <w:r>
              <w:t>、氨氮、总磷、粪大肠菌群数</w:t>
            </w:r>
            <w:r>
              <w:rPr>
                <w:rFonts w:hint="eastAsia"/>
              </w:rPr>
              <w:t>等）</w:t>
            </w:r>
          </w:p>
        </w:tc>
      </w:tr>
      <w:tr w:rsidR="00E10E04" w14:paraId="2CCABAA0" w14:textId="77777777">
        <w:trPr>
          <w:jc w:val="center"/>
        </w:trPr>
        <w:tc>
          <w:tcPr>
            <w:tcW w:w="604" w:type="dxa"/>
            <w:vMerge/>
            <w:vAlign w:val="center"/>
          </w:tcPr>
          <w:p w14:paraId="37F697E0" w14:textId="77777777" w:rsidR="00E10E04" w:rsidRDefault="00E10E04">
            <w:pPr>
              <w:jc w:val="left"/>
            </w:pPr>
          </w:p>
        </w:tc>
        <w:tc>
          <w:tcPr>
            <w:tcW w:w="2977" w:type="dxa"/>
            <w:vAlign w:val="center"/>
          </w:tcPr>
          <w:p w14:paraId="0A2D4911" w14:textId="77777777" w:rsidR="00E10E04" w:rsidRDefault="00000000">
            <w:r>
              <w:rPr>
                <w:rFonts w:hint="eastAsia"/>
              </w:rPr>
              <w:t>评价标准</w:t>
            </w:r>
          </w:p>
        </w:tc>
        <w:tc>
          <w:tcPr>
            <w:tcW w:w="10594" w:type="dxa"/>
            <w:gridSpan w:val="10"/>
            <w:vAlign w:val="center"/>
          </w:tcPr>
          <w:p w14:paraId="0658B8BE" w14:textId="77777777" w:rsidR="00E10E04" w:rsidRDefault="00000000">
            <w:pPr>
              <w:rPr>
                <w:rFonts w:ascii="宋体" w:hAnsi="宋体" w:hint="eastAsia"/>
              </w:rPr>
            </w:pPr>
            <w:r>
              <w:rPr>
                <w:rFonts w:hint="eastAsia"/>
              </w:rPr>
              <w:t>河流、湖库、河口：</w:t>
            </w:r>
            <w:r>
              <w:rPr>
                <w:rFonts w:ascii="宋体" w:hAnsi="宋体" w:hint="eastAsia"/>
              </w:rPr>
              <w:t xml:space="preserve">Ⅰ类 □；Ⅱ类 □；Ⅲ类 </w:t>
            </w:r>
            <w:r>
              <w:rPr>
                <w:rFonts w:ascii="Wingdings 2" w:eastAsia="Wingdings 2" w:hAnsi="Wingdings 2" w:cs="Wingdings 2"/>
                <w:color w:val="000000"/>
              </w:rPr>
              <w:t></w:t>
            </w:r>
            <w:r>
              <w:rPr>
                <w:rFonts w:ascii="宋体" w:hAnsi="宋体" w:hint="eastAsia"/>
              </w:rPr>
              <w:t>；Ⅳ类 ☑；Ⅴ类 ☑</w:t>
            </w:r>
          </w:p>
          <w:p w14:paraId="14B400E8" w14:textId="77777777" w:rsidR="00E10E04" w:rsidRDefault="00000000">
            <w:pPr>
              <w:rPr>
                <w:rFonts w:ascii="宋体" w:hAnsi="宋体" w:hint="eastAsia"/>
              </w:rPr>
            </w:pPr>
            <w:r>
              <w:rPr>
                <w:rFonts w:ascii="宋体" w:hAnsi="宋体" w:hint="eastAsia"/>
              </w:rPr>
              <w:t>近岸海域：第一类 □；第二类 □；第三类 □；第四类 □</w:t>
            </w:r>
          </w:p>
          <w:p w14:paraId="58937A61" w14:textId="77777777" w:rsidR="00E10E04" w:rsidRDefault="00000000">
            <w:r>
              <w:rPr>
                <w:rFonts w:ascii="宋体" w:hAnsi="宋体" w:hint="eastAsia"/>
              </w:rPr>
              <w:t>规划年评价标准（   ）</w:t>
            </w:r>
          </w:p>
        </w:tc>
      </w:tr>
      <w:tr w:rsidR="00E10E04" w14:paraId="356E097D" w14:textId="77777777">
        <w:trPr>
          <w:jc w:val="center"/>
        </w:trPr>
        <w:tc>
          <w:tcPr>
            <w:tcW w:w="604" w:type="dxa"/>
            <w:vMerge/>
            <w:vAlign w:val="center"/>
          </w:tcPr>
          <w:p w14:paraId="7866485D" w14:textId="77777777" w:rsidR="00E10E04" w:rsidRDefault="00E10E04">
            <w:pPr>
              <w:jc w:val="left"/>
            </w:pPr>
          </w:p>
        </w:tc>
        <w:tc>
          <w:tcPr>
            <w:tcW w:w="2977" w:type="dxa"/>
            <w:vAlign w:val="center"/>
          </w:tcPr>
          <w:p w14:paraId="06F3197D" w14:textId="77777777" w:rsidR="00E10E04" w:rsidRDefault="00000000">
            <w:r>
              <w:rPr>
                <w:rFonts w:hint="eastAsia"/>
              </w:rPr>
              <w:t>评价时期</w:t>
            </w:r>
          </w:p>
        </w:tc>
        <w:tc>
          <w:tcPr>
            <w:tcW w:w="10594" w:type="dxa"/>
            <w:gridSpan w:val="10"/>
            <w:vAlign w:val="center"/>
          </w:tcPr>
          <w:p w14:paraId="37259412" w14:textId="77777777" w:rsidR="00E10E04" w:rsidRDefault="00000000">
            <w:pPr>
              <w:jc w:val="left"/>
              <w:rPr>
                <w:rFonts w:ascii="宋体" w:hAnsi="宋体" w:hint="eastAsia"/>
              </w:rPr>
            </w:pPr>
            <w:r>
              <w:rPr>
                <w:rFonts w:hint="eastAsia"/>
              </w:rPr>
              <w:t>丰水期</w:t>
            </w:r>
            <w:r>
              <w:rPr>
                <w:rFonts w:ascii="宋体" w:hAnsi="宋体" w:hint="eastAsia"/>
              </w:rPr>
              <w:t xml:space="preserve">☑；平水期 □；枯水期 </w:t>
            </w:r>
            <w:r>
              <w:rPr>
                <w:rFonts w:ascii="Wingdings 2" w:eastAsia="Wingdings 2" w:hAnsi="Wingdings 2" w:cs="Wingdings 2"/>
                <w:color w:val="000000"/>
              </w:rPr>
              <w:sym w:font="Wingdings 2" w:char="00A3"/>
            </w:r>
            <w:r>
              <w:rPr>
                <w:rFonts w:ascii="宋体" w:hAnsi="宋体" w:hint="eastAsia"/>
              </w:rPr>
              <w:t>；冰封期 □</w:t>
            </w:r>
          </w:p>
          <w:p w14:paraId="37AE5134" w14:textId="77777777" w:rsidR="00E10E04" w:rsidRDefault="00000000">
            <w:r>
              <w:rPr>
                <w:rFonts w:ascii="宋体" w:hAnsi="宋体" w:hint="eastAsia"/>
              </w:rPr>
              <w:t>春季 □；夏季 ☑；秋季 □；冬季 □</w:t>
            </w:r>
          </w:p>
        </w:tc>
      </w:tr>
      <w:tr w:rsidR="00E10E04" w14:paraId="1C74EACC" w14:textId="77777777">
        <w:trPr>
          <w:jc w:val="center"/>
        </w:trPr>
        <w:tc>
          <w:tcPr>
            <w:tcW w:w="604" w:type="dxa"/>
            <w:vMerge/>
            <w:vAlign w:val="center"/>
          </w:tcPr>
          <w:p w14:paraId="596ED2D4" w14:textId="77777777" w:rsidR="00E10E04" w:rsidRDefault="00E10E04">
            <w:pPr>
              <w:jc w:val="left"/>
            </w:pPr>
          </w:p>
        </w:tc>
        <w:tc>
          <w:tcPr>
            <w:tcW w:w="2977" w:type="dxa"/>
            <w:vAlign w:val="center"/>
          </w:tcPr>
          <w:p w14:paraId="0B9B07BB" w14:textId="77777777" w:rsidR="00E10E04" w:rsidRDefault="00000000">
            <w:r>
              <w:rPr>
                <w:rFonts w:hint="eastAsia"/>
              </w:rPr>
              <w:t>评价结论</w:t>
            </w:r>
          </w:p>
        </w:tc>
        <w:tc>
          <w:tcPr>
            <w:tcW w:w="8853" w:type="dxa"/>
            <w:gridSpan w:val="9"/>
            <w:vAlign w:val="center"/>
          </w:tcPr>
          <w:p w14:paraId="558435F2" w14:textId="77777777" w:rsidR="00E10E04" w:rsidRDefault="00000000">
            <w:pPr>
              <w:jc w:val="left"/>
              <w:rPr>
                <w:rFonts w:ascii="宋体" w:hAnsi="宋体" w:hint="eastAsia"/>
              </w:rPr>
            </w:pPr>
            <w:r>
              <w:rPr>
                <w:rFonts w:hint="eastAsia"/>
              </w:rPr>
              <w:t>水环境功能区或水功能区、近岸海域环境功能区水质达标状况</w:t>
            </w:r>
            <w:r>
              <w:rPr>
                <w:rFonts w:ascii="宋体" w:hAnsi="宋体" w:hint="eastAsia"/>
              </w:rPr>
              <w:t xml:space="preserve">□：达标 </w:t>
            </w:r>
            <w:r>
              <w:rPr>
                <w:rFonts w:ascii="Wingdings 2" w:eastAsia="Wingdings 2" w:hAnsi="Wingdings 2" w:cs="Wingdings 2"/>
                <w:color w:val="000000"/>
              </w:rPr>
              <w:t></w:t>
            </w:r>
            <w:r>
              <w:rPr>
                <w:rFonts w:ascii="宋体" w:hAnsi="宋体" w:hint="eastAsia"/>
              </w:rPr>
              <w:t>；不达标 □</w:t>
            </w:r>
          </w:p>
          <w:p w14:paraId="4C167AC7" w14:textId="77777777" w:rsidR="00E10E04" w:rsidRDefault="00000000">
            <w:pPr>
              <w:jc w:val="left"/>
              <w:rPr>
                <w:rFonts w:ascii="宋体" w:hAnsi="宋体" w:hint="eastAsia"/>
              </w:rPr>
            </w:pPr>
            <w:r>
              <w:rPr>
                <w:rFonts w:ascii="宋体" w:hAnsi="宋体" w:hint="eastAsia"/>
              </w:rPr>
              <w:t xml:space="preserve">水环境控制单元或断面水质达标状况 □：达标 </w:t>
            </w:r>
            <w:r>
              <w:rPr>
                <w:rFonts w:ascii="Wingdings 2" w:eastAsia="Wingdings 2" w:hAnsi="Wingdings 2" w:cs="Wingdings 2"/>
                <w:color w:val="000000"/>
              </w:rPr>
              <w:t></w:t>
            </w:r>
            <w:r>
              <w:rPr>
                <w:rFonts w:ascii="宋体" w:hAnsi="宋体" w:hint="eastAsia"/>
              </w:rPr>
              <w:t>；不达标 □</w:t>
            </w:r>
          </w:p>
          <w:p w14:paraId="1570F36C" w14:textId="77777777" w:rsidR="00E10E04" w:rsidRDefault="00000000">
            <w:pPr>
              <w:jc w:val="left"/>
              <w:rPr>
                <w:rFonts w:ascii="宋体" w:hAnsi="宋体" w:hint="eastAsia"/>
              </w:rPr>
            </w:pPr>
            <w:r>
              <w:rPr>
                <w:rFonts w:ascii="宋体" w:hAnsi="宋体" w:hint="eastAsia"/>
              </w:rPr>
              <w:t xml:space="preserve">水环境保护目标质量状况 □：达标 </w:t>
            </w:r>
            <w:r>
              <w:rPr>
                <w:rFonts w:ascii="Wingdings 2" w:eastAsia="Wingdings 2" w:hAnsi="Wingdings 2" w:cs="Wingdings 2"/>
                <w:color w:val="000000"/>
              </w:rPr>
              <w:t></w:t>
            </w:r>
            <w:r>
              <w:rPr>
                <w:rFonts w:ascii="宋体" w:hAnsi="宋体" w:hint="eastAsia"/>
              </w:rPr>
              <w:t>；不达标 □</w:t>
            </w:r>
          </w:p>
          <w:p w14:paraId="29372285" w14:textId="77777777" w:rsidR="00E10E04" w:rsidRDefault="00000000">
            <w:pPr>
              <w:jc w:val="left"/>
              <w:rPr>
                <w:rFonts w:ascii="宋体" w:hAnsi="宋体" w:hint="eastAsia"/>
              </w:rPr>
            </w:pPr>
            <w:r>
              <w:rPr>
                <w:rFonts w:hint="eastAsia"/>
              </w:rPr>
              <w:t>对照断面、控制断面等代表性断面的水质状况</w:t>
            </w:r>
            <w:r>
              <w:rPr>
                <w:rFonts w:ascii="宋体" w:hAnsi="宋体" w:hint="eastAsia"/>
              </w:rPr>
              <w:t>□：达标 □；不达标 □</w:t>
            </w:r>
          </w:p>
          <w:p w14:paraId="43340934" w14:textId="77777777" w:rsidR="00E10E04" w:rsidRDefault="00000000">
            <w:pPr>
              <w:jc w:val="left"/>
              <w:rPr>
                <w:rFonts w:ascii="宋体" w:hAnsi="宋体" w:hint="eastAsia"/>
              </w:rPr>
            </w:pPr>
            <w:r>
              <w:rPr>
                <w:rFonts w:ascii="宋体" w:hAnsi="宋体" w:hint="eastAsia"/>
              </w:rPr>
              <w:t>底泥污染评价 □</w:t>
            </w:r>
          </w:p>
          <w:p w14:paraId="3E51F545" w14:textId="77777777" w:rsidR="00E10E04" w:rsidRDefault="00000000">
            <w:pPr>
              <w:jc w:val="left"/>
              <w:rPr>
                <w:rFonts w:ascii="宋体" w:hAnsi="宋体" w:hint="eastAsia"/>
              </w:rPr>
            </w:pPr>
            <w:r>
              <w:rPr>
                <w:rFonts w:ascii="宋体" w:hAnsi="宋体" w:hint="eastAsia"/>
              </w:rPr>
              <w:t>水资源与开发利用程度及其水文情势评价 □</w:t>
            </w:r>
          </w:p>
          <w:p w14:paraId="693B28B0" w14:textId="77777777" w:rsidR="00E10E04" w:rsidRDefault="00000000">
            <w:pPr>
              <w:jc w:val="left"/>
              <w:rPr>
                <w:rFonts w:ascii="宋体" w:hAnsi="宋体" w:hint="eastAsia"/>
              </w:rPr>
            </w:pPr>
            <w:r>
              <w:rPr>
                <w:rFonts w:ascii="宋体" w:hAnsi="宋体" w:hint="eastAsia"/>
              </w:rPr>
              <w:t>水环境质量回顾评价 □</w:t>
            </w:r>
          </w:p>
          <w:p w14:paraId="1D94D2DD" w14:textId="77777777" w:rsidR="00E10E04" w:rsidRDefault="00000000">
            <w:pPr>
              <w:jc w:val="left"/>
            </w:pPr>
            <w:r>
              <w:rPr>
                <w:rFonts w:ascii="宋体" w:hAnsi="宋体" w:hint="eastAsia"/>
              </w:rPr>
              <w:t>流域（区域）水资源（包括水能资源）与开发利用总体状况、生态流量管理要求与现状满足程度、建设项目占用水域空间的水流状况与河湖演变状况 □</w:t>
            </w:r>
          </w:p>
        </w:tc>
        <w:tc>
          <w:tcPr>
            <w:tcW w:w="1741" w:type="dxa"/>
            <w:vAlign w:val="center"/>
          </w:tcPr>
          <w:p w14:paraId="716A237A" w14:textId="77777777" w:rsidR="00E10E04" w:rsidRDefault="00000000">
            <w:pPr>
              <w:jc w:val="left"/>
              <w:rPr>
                <w:rFonts w:ascii="宋体" w:hAnsi="宋体" w:hint="eastAsia"/>
              </w:rPr>
            </w:pPr>
            <w:r>
              <w:rPr>
                <w:rFonts w:hint="eastAsia"/>
              </w:rPr>
              <w:t>达标区</w:t>
            </w:r>
            <w:r>
              <w:rPr>
                <w:rFonts w:ascii="Wingdings 2" w:eastAsia="Wingdings 2" w:hAnsi="Wingdings 2" w:cs="Wingdings 2"/>
                <w:color w:val="000000"/>
              </w:rPr>
              <w:t></w:t>
            </w:r>
          </w:p>
          <w:p w14:paraId="0FDFEC32" w14:textId="77777777" w:rsidR="00E10E04" w:rsidRDefault="00000000">
            <w:pPr>
              <w:jc w:val="left"/>
            </w:pPr>
            <w:r>
              <w:rPr>
                <w:rFonts w:ascii="宋体" w:hAnsi="宋体" w:hint="eastAsia"/>
              </w:rPr>
              <w:t>不达标区 □</w:t>
            </w:r>
          </w:p>
        </w:tc>
      </w:tr>
      <w:tr w:rsidR="00E10E04" w14:paraId="52075591" w14:textId="77777777">
        <w:trPr>
          <w:jc w:val="center"/>
        </w:trPr>
        <w:tc>
          <w:tcPr>
            <w:tcW w:w="604" w:type="dxa"/>
            <w:vMerge w:val="restart"/>
            <w:vAlign w:val="center"/>
          </w:tcPr>
          <w:p w14:paraId="4C60432A" w14:textId="77777777" w:rsidR="00E10E04" w:rsidRDefault="00000000">
            <w:r>
              <w:rPr>
                <w:rFonts w:hint="eastAsia"/>
              </w:rPr>
              <w:t>影响预测</w:t>
            </w:r>
          </w:p>
        </w:tc>
        <w:tc>
          <w:tcPr>
            <w:tcW w:w="2977" w:type="dxa"/>
            <w:vAlign w:val="center"/>
          </w:tcPr>
          <w:p w14:paraId="23FD7ECC" w14:textId="77777777" w:rsidR="00E10E04" w:rsidRDefault="00000000">
            <w:r>
              <w:rPr>
                <w:rFonts w:hint="eastAsia"/>
              </w:rPr>
              <w:t>预测范围</w:t>
            </w:r>
          </w:p>
        </w:tc>
        <w:tc>
          <w:tcPr>
            <w:tcW w:w="10594" w:type="dxa"/>
            <w:gridSpan w:val="10"/>
            <w:vAlign w:val="center"/>
          </w:tcPr>
          <w:p w14:paraId="4EF61819" w14:textId="77777777" w:rsidR="00E10E04" w:rsidRDefault="00000000">
            <w:r>
              <w:rPr>
                <w:rFonts w:hint="eastAsia"/>
              </w:rPr>
              <w:t>河流：长度（）</w:t>
            </w:r>
            <w:r>
              <w:t>km</w:t>
            </w:r>
            <w:r>
              <w:rPr>
                <w:rFonts w:hint="eastAsia"/>
              </w:rPr>
              <w:t>；湖库、河口及近岸海域：面积（）</w:t>
            </w:r>
            <w:r>
              <w:t>km</w:t>
            </w:r>
            <w:r>
              <w:rPr>
                <w:vertAlign w:val="superscript"/>
              </w:rPr>
              <w:t>2</w:t>
            </w:r>
          </w:p>
        </w:tc>
      </w:tr>
      <w:tr w:rsidR="00E10E04" w14:paraId="58535C1E" w14:textId="77777777">
        <w:trPr>
          <w:jc w:val="center"/>
        </w:trPr>
        <w:tc>
          <w:tcPr>
            <w:tcW w:w="604" w:type="dxa"/>
            <w:vMerge/>
            <w:vAlign w:val="center"/>
          </w:tcPr>
          <w:p w14:paraId="7E6A7762" w14:textId="77777777" w:rsidR="00E10E04" w:rsidRDefault="00E10E04">
            <w:pPr>
              <w:jc w:val="left"/>
            </w:pPr>
          </w:p>
        </w:tc>
        <w:tc>
          <w:tcPr>
            <w:tcW w:w="2977" w:type="dxa"/>
            <w:vAlign w:val="center"/>
          </w:tcPr>
          <w:p w14:paraId="5572F764" w14:textId="77777777" w:rsidR="00E10E04" w:rsidRDefault="00000000">
            <w:r>
              <w:rPr>
                <w:rFonts w:hint="eastAsia"/>
              </w:rPr>
              <w:t>预测因子</w:t>
            </w:r>
          </w:p>
        </w:tc>
        <w:tc>
          <w:tcPr>
            <w:tcW w:w="10594" w:type="dxa"/>
            <w:gridSpan w:val="10"/>
            <w:vAlign w:val="center"/>
          </w:tcPr>
          <w:p w14:paraId="36899CDB" w14:textId="77777777" w:rsidR="00E10E04" w:rsidRDefault="00000000">
            <w:r>
              <w:rPr>
                <w:rFonts w:hint="eastAsia"/>
              </w:rPr>
              <w:t>（）</w:t>
            </w:r>
          </w:p>
        </w:tc>
      </w:tr>
      <w:tr w:rsidR="00E10E04" w14:paraId="7D12BAEF" w14:textId="77777777">
        <w:trPr>
          <w:jc w:val="center"/>
        </w:trPr>
        <w:tc>
          <w:tcPr>
            <w:tcW w:w="604" w:type="dxa"/>
            <w:vMerge/>
            <w:vAlign w:val="center"/>
          </w:tcPr>
          <w:p w14:paraId="1101CD95" w14:textId="77777777" w:rsidR="00E10E04" w:rsidRDefault="00E10E04">
            <w:pPr>
              <w:jc w:val="left"/>
            </w:pPr>
          </w:p>
        </w:tc>
        <w:tc>
          <w:tcPr>
            <w:tcW w:w="2977" w:type="dxa"/>
            <w:vAlign w:val="center"/>
          </w:tcPr>
          <w:p w14:paraId="0D388913" w14:textId="77777777" w:rsidR="00E10E04" w:rsidRDefault="00000000">
            <w:r>
              <w:rPr>
                <w:rFonts w:hint="eastAsia"/>
              </w:rPr>
              <w:t>预测时期</w:t>
            </w:r>
          </w:p>
        </w:tc>
        <w:tc>
          <w:tcPr>
            <w:tcW w:w="10594" w:type="dxa"/>
            <w:gridSpan w:val="10"/>
            <w:vAlign w:val="center"/>
          </w:tcPr>
          <w:p w14:paraId="4CEF5D5E" w14:textId="77777777" w:rsidR="00E10E04" w:rsidRDefault="00000000">
            <w:pPr>
              <w:jc w:val="left"/>
              <w:rPr>
                <w:rFonts w:ascii="宋体" w:hAnsi="宋体" w:hint="eastAsia"/>
              </w:rPr>
            </w:pPr>
            <w:r>
              <w:rPr>
                <w:rFonts w:hint="eastAsia"/>
              </w:rPr>
              <w:t>丰水期</w:t>
            </w:r>
            <w:r>
              <w:rPr>
                <w:rFonts w:ascii="宋体" w:hAnsi="宋体" w:hint="eastAsia"/>
              </w:rPr>
              <w:t>□；平水期 □；枯水期 □；冰封期 □</w:t>
            </w:r>
          </w:p>
          <w:p w14:paraId="15DDB339" w14:textId="77777777" w:rsidR="00E10E04" w:rsidRDefault="00000000">
            <w:pPr>
              <w:rPr>
                <w:rFonts w:ascii="宋体" w:hAnsi="宋体" w:hint="eastAsia"/>
              </w:rPr>
            </w:pPr>
            <w:r>
              <w:rPr>
                <w:rFonts w:ascii="宋体" w:hAnsi="宋体" w:hint="eastAsia"/>
              </w:rPr>
              <w:t>春季 □；夏季 □；秋季 □；冬季 □</w:t>
            </w:r>
          </w:p>
          <w:p w14:paraId="75313D8A" w14:textId="77777777" w:rsidR="00E10E04" w:rsidRDefault="00000000">
            <w:r>
              <w:rPr>
                <w:rFonts w:ascii="宋体" w:hAnsi="宋体" w:hint="eastAsia"/>
              </w:rPr>
              <w:t>设计水文条件 □</w:t>
            </w:r>
          </w:p>
        </w:tc>
      </w:tr>
      <w:tr w:rsidR="00E10E04" w14:paraId="0620A284" w14:textId="77777777">
        <w:trPr>
          <w:jc w:val="center"/>
        </w:trPr>
        <w:tc>
          <w:tcPr>
            <w:tcW w:w="604" w:type="dxa"/>
            <w:vMerge/>
            <w:vAlign w:val="center"/>
          </w:tcPr>
          <w:p w14:paraId="529A60ED" w14:textId="77777777" w:rsidR="00E10E04" w:rsidRDefault="00E10E04">
            <w:pPr>
              <w:jc w:val="left"/>
            </w:pPr>
          </w:p>
        </w:tc>
        <w:tc>
          <w:tcPr>
            <w:tcW w:w="2977" w:type="dxa"/>
            <w:vAlign w:val="center"/>
          </w:tcPr>
          <w:p w14:paraId="078558EA" w14:textId="77777777" w:rsidR="00E10E04" w:rsidRDefault="00000000">
            <w:r>
              <w:rPr>
                <w:rFonts w:hint="eastAsia"/>
              </w:rPr>
              <w:t>预测情景</w:t>
            </w:r>
          </w:p>
        </w:tc>
        <w:tc>
          <w:tcPr>
            <w:tcW w:w="10594" w:type="dxa"/>
            <w:gridSpan w:val="10"/>
            <w:vAlign w:val="center"/>
          </w:tcPr>
          <w:p w14:paraId="21B0C34E" w14:textId="77777777" w:rsidR="00E10E04" w:rsidRDefault="00000000">
            <w:pPr>
              <w:rPr>
                <w:rFonts w:ascii="宋体" w:hAnsi="宋体" w:hint="eastAsia"/>
              </w:rPr>
            </w:pPr>
            <w:r>
              <w:rPr>
                <w:rFonts w:hint="eastAsia"/>
              </w:rPr>
              <w:t>建设期</w:t>
            </w:r>
            <w:r>
              <w:rPr>
                <w:rFonts w:ascii="宋体" w:hAnsi="宋体" w:hint="eastAsia"/>
              </w:rPr>
              <w:t>□；生产运行期 □；服务器满后 □</w:t>
            </w:r>
          </w:p>
          <w:p w14:paraId="154146F4" w14:textId="77777777" w:rsidR="00E10E04" w:rsidRDefault="00000000">
            <w:pPr>
              <w:rPr>
                <w:rFonts w:ascii="宋体" w:hAnsi="宋体" w:hint="eastAsia"/>
              </w:rPr>
            </w:pPr>
            <w:r>
              <w:rPr>
                <w:rFonts w:ascii="宋体" w:hAnsi="宋体" w:hint="eastAsia"/>
              </w:rPr>
              <w:t>正常工况 □；非正常工况 □</w:t>
            </w:r>
          </w:p>
          <w:p w14:paraId="044BBA4A" w14:textId="77777777" w:rsidR="00E10E04" w:rsidRDefault="00000000">
            <w:pPr>
              <w:rPr>
                <w:rFonts w:ascii="宋体" w:hAnsi="宋体" w:hint="eastAsia"/>
              </w:rPr>
            </w:pPr>
            <w:r>
              <w:rPr>
                <w:rFonts w:ascii="宋体" w:hAnsi="宋体" w:hint="eastAsia"/>
              </w:rPr>
              <w:t>污染控制和减缓措施方案 □</w:t>
            </w:r>
          </w:p>
          <w:p w14:paraId="68364C79" w14:textId="77777777" w:rsidR="00E10E04" w:rsidRDefault="00000000">
            <w:r>
              <w:rPr>
                <w:rFonts w:ascii="宋体" w:hAnsi="宋体" w:hint="eastAsia"/>
              </w:rPr>
              <w:t>区（流）域环境质量改善目标要求情景 □</w:t>
            </w:r>
          </w:p>
        </w:tc>
      </w:tr>
      <w:tr w:rsidR="00E10E04" w14:paraId="62C9ACA2" w14:textId="77777777">
        <w:trPr>
          <w:jc w:val="center"/>
        </w:trPr>
        <w:tc>
          <w:tcPr>
            <w:tcW w:w="604" w:type="dxa"/>
            <w:vMerge/>
            <w:vAlign w:val="center"/>
          </w:tcPr>
          <w:p w14:paraId="2D074C4A" w14:textId="77777777" w:rsidR="00E10E04" w:rsidRDefault="00E10E04">
            <w:pPr>
              <w:jc w:val="left"/>
            </w:pPr>
          </w:p>
        </w:tc>
        <w:tc>
          <w:tcPr>
            <w:tcW w:w="2977" w:type="dxa"/>
            <w:vAlign w:val="center"/>
          </w:tcPr>
          <w:p w14:paraId="0C067E6A" w14:textId="77777777" w:rsidR="00E10E04" w:rsidRDefault="00000000">
            <w:r>
              <w:rPr>
                <w:rFonts w:hint="eastAsia"/>
              </w:rPr>
              <w:t>预测方法</w:t>
            </w:r>
          </w:p>
        </w:tc>
        <w:tc>
          <w:tcPr>
            <w:tcW w:w="10594" w:type="dxa"/>
            <w:gridSpan w:val="10"/>
            <w:vAlign w:val="center"/>
          </w:tcPr>
          <w:p w14:paraId="702C5F94" w14:textId="77777777" w:rsidR="00E10E04" w:rsidRDefault="00000000">
            <w:pPr>
              <w:rPr>
                <w:rFonts w:ascii="宋体" w:hAnsi="宋体" w:hint="eastAsia"/>
              </w:rPr>
            </w:pPr>
            <w:r>
              <w:rPr>
                <w:rFonts w:hint="eastAsia"/>
              </w:rPr>
              <w:t>数值解</w:t>
            </w:r>
            <w:r>
              <w:rPr>
                <w:rFonts w:ascii="宋体" w:hAnsi="宋体" w:hint="eastAsia"/>
              </w:rPr>
              <w:t>□；解析解 □；其他 □</w:t>
            </w:r>
          </w:p>
          <w:p w14:paraId="715B9E02" w14:textId="77777777" w:rsidR="00E10E04" w:rsidRDefault="00000000">
            <w:r>
              <w:rPr>
                <w:rFonts w:ascii="宋体" w:hAnsi="宋体" w:hint="eastAsia"/>
              </w:rPr>
              <w:t>导则推荐模式 □；其他 □</w:t>
            </w:r>
          </w:p>
        </w:tc>
      </w:tr>
      <w:tr w:rsidR="00E10E04" w14:paraId="694889F3" w14:textId="77777777">
        <w:trPr>
          <w:jc w:val="center"/>
        </w:trPr>
        <w:tc>
          <w:tcPr>
            <w:tcW w:w="604" w:type="dxa"/>
            <w:vMerge w:val="restart"/>
            <w:vAlign w:val="center"/>
          </w:tcPr>
          <w:p w14:paraId="6DF0B112" w14:textId="77777777" w:rsidR="00E10E04" w:rsidRDefault="00000000">
            <w:r>
              <w:rPr>
                <w:rFonts w:hint="eastAsia"/>
              </w:rPr>
              <w:t>影响评价</w:t>
            </w:r>
          </w:p>
        </w:tc>
        <w:tc>
          <w:tcPr>
            <w:tcW w:w="2977" w:type="dxa"/>
            <w:vAlign w:val="center"/>
          </w:tcPr>
          <w:p w14:paraId="45C5E0CC" w14:textId="77777777" w:rsidR="00E10E04" w:rsidRDefault="00000000">
            <w:r>
              <w:rPr>
                <w:rFonts w:hint="eastAsia"/>
              </w:rPr>
              <w:t>水污染控制和水环境影响减缓措施有效性评价</w:t>
            </w:r>
          </w:p>
        </w:tc>
        <w:tc>
          <w:tcPr>
            <w:tcW w:w="10594" w:type="dxa"/>
            <w:gridSpan w:val="10"/>
            <w:vAlign w:val="center"/>
          </w:tcPr>
          <w:p w14:paraId="534DC342" w14:textId="77777777" w:rsidR="00E10E04" w:rsidRDefault="00000000">
            <w:r>
              <w:rPr>
                <w:rFonts w:ascii="宋体" w:hAnsi="宋体" w:hint="eastAsia"/>
              </w:rPr>
              <w:t>区（流）域环境质量改善目标 □；替代削减源 □</w:t>
            </w:r>
          </w:p>
        </w:tc>
      </w:tr>
      <w:tr w:rsidR="00E10E04" w14:paraId="53090DBC" w14:textId="77777777">
        <w:trPr>
          <w:jc w:val="center"/>
        </w:trPr>
        <w:tc>
          <w:tcPr>
            <w:tcW w:w="604" w:type="dxa"/>
            <w:vMerge/>
            <w:vAlign w:val="center"/>
          </w:tcPr>
          <w:p w14:paraId="1EE11A5A" w14:textId="77777777" w:rsidR="00E10E04" w:rsidRDefault="00E10E04">
            <w:pPr>
              <w:jc w:val="left"/>
            </w:pPr>
          </w:p>
        </w:tc>
        <w:tc>
          <w:tcPr>
            <w:tcW w:w="2977" w:type="dxa"/>
            <w:vAlign w:val="center"/>
          </w:tcPr>
          <w:p w14:paraId="3CBCB7D3" w14:textId="77777777" w:rsidR="00E10E04" w:rsidRDefault="00000000">
            <w:r>
              <w:rPr>
                <w:rFonts w:hint="eastAsia"/>
              </w:rPr>
              <w:t>水环境影响评价</w:t>
            </w:r>
          </w:p>
        </w:tc>
        <w:tc>
          <w:tcPr>
            <w:tcW w:w="10594" w:type="dxa"/>
            <w:gridSpan w:val="10"/>
            <w:vAlign w:val="center"/>
          </w:tcPr>
          <w:p w14:paraId="2EE4FE48" w14:textId="77777777" w:rsidR="00E10E04" w:rsidRDefault="00000000">
            <w:pPr>
              <w:rPr>
                <w:rFonts w:ascii="宋体" w:hAnsi="宋体" w:hint="eastAsia"/>
              </w:rPr>
            </w:pPr>
            <w:r>
              <w:rPr>
                <w:rFonts w:hint="eastAsia"/>
              </w:rPr>
              <w:t>排放口混合区外满足水环境管理要求</w:t>
            </w:r>
            <w:r>
              <w:rPr>
                <w:rFonts w:ascii="宋体" w:hAnsi="宋体" w:hint="eastAsia"/>
              </w:rPr>
              <w:t>□</w:t>
            </w:r>
          </w:p>
          <w:p w14:paraId="21FBE7D3" w14:textId="77777777" w:rsidR="00E10E04" w:rsidRDefault="00000000">
            <w:pPr>
              <w:rPr>
                <w:rFonts w:ascii="宋体" w:hAnsi="宋体" w:hint="eastAsia"/>
              </w:rPr>
            </w:pPr>
            <w:r>
              <w:rPr>
                <w:rFonts w:ascii="宋体" w:hAnsi="宋体" w:hint="eastAsia"/>
              </w:rPr>
              <w:t>水环境功能区或水功能区、</w:t>
            </w:r>
            <w:r>
              <w:rPr>
                <w:rFonts w:hint="eastAsia"/>
              </w:rPr>
              <w:t>近岸海域环境功能区水质达标</w:t>
            </w:r>
            <w:r>
              <w:rPr>
                <w:rFonts w:ascii="Wingdings 2" w:eastAsia="Wingdings 2" w:hAnsi="Wingdings 2" w:cs="Wingdings 2"/>
                <w:color w:val="000000"/>
              </w:rPr>
              <w:t></w:t>
            </w:r>
          </w:p>
          <w:p w14:paraId="57F9510F" w14:textId="77777777" w:rsidR="00E10E04" w:rsidRDefault="00000000">
            <w:pPr>
              <w:rPr>
                <w:rFonts w:ascii="宋体" w:hAnsi="宋体" w:hint="eastAsia"/>
              </w:rPr>
            </w:pPr>
            <w:r>
              <w:rPr>
                <w:rFonts w:ascii="宋体" w:hAnsi="宋体" w:hint="eastAsia"/>
              </w:rPr>
              <w:t>满足水环境保护目标水域水环境质量要求 □</w:t>
            </w:r>
          </w:p>
          <w:p w14:paraId="12A78A43" w14:textId="77777777" w:rsidR="00E10E04" w:rsidRDefault="00000000">
            <w:pPr>
              <w:rPr>
                <w:rFonts w:ascii="宋体" w:hAnsi="宋体" w:hint="eastAsia"/>
              </w:rPr>
            </w:pPr>
            <w:r>
              <w:rPr>
                <w:rFonts w:ascii="宋体" w:hAnsi="宋体" w:hint="eastAsia"/>
              </w:rPr>
              <w:t>水环境控制单元或断面水质达标 □</w:t>
            </w:r>
          </w:p>
          <w:p w14:paraId="406FEFB3" w14:textId="77777777" w:rsidR="00E10E04" w:rsidRDefault="00000000">
            <w:pPr>
              <w:rPr>
                <w:rFonts w:ascii="宋体" w:hAnsi="宋体" w:hint="eastAsia"/>
              </w:rPr>
            </w:pPr>
            <w:r>
              <w:rPr>
                <w:rFonts w:ascii="宋体" w:hAnsi="宋体" w:hint="eastAsia"/>
              </w:rPr>
              <w:t>满足重点水污染物排放总量控制指标要求，重点行业建设项目，主要污染物排放满足等量或减量替代要求 □</w:t>
            </w:r>
          </w:p>
          <w:p w14:paraId="214B8B2F" w14:textId="77777777" w:rsidR="00E10E04" w:rsidRDefault="00000000">
            <w:pPr>
              <w:rPr>
                <w:rFonts w:ascii="宋体" w:hAnsi="宋体" w:hint="eastAsia"/>
              </w:rPr>
            </w:pPr>
            <w:r>
              <w:rPr>
                <w:rFonts w:ascii="宋体" w:hAnsi="宋体" w:hint="eastAsia"/>
              </w:rPr>
              <w:t>满足区（流）域水环境质量改善目标要求 □</w:t>
            </w:r>
          </w:p>
          <w:p w14:paraId="6A2745CA" w14:textId="77777777" w:rsidR="00E10E04" w:rsidRDefault="00000000">
            <w:pPr>
              <w:rPr>
                <w:rFonts w:ascii="宋体" w:hAnsi="宋体" w:hint="eastAsia"/>
              </w:rPr>
            </w:pPr>
            <w:r>
              <w:rPr>
                <w:rFonts w:hint="eastAsia"/>
              </w:rPr>
              <w:t>水文要素影响型建设项目同时应包括水文情势变化评价、主要水文特征值影响评价、生态流量符合性评价</w:t>
            </w:r>
            <w:r>
              <w:rPr>
                <w:rFonts w:ascii="宋体" w:hAnsi="宋体" w:hint="eastAsia"/>
              </w:rPr>
              <w:t>□</w:t>
            </w:r>
          </w:p>
          <w:p w14:paraId="7FAD4DAA" w14:textId="77777777" w:rsidR="00E10E04" w:rsidRDefault="00000000">
            <w:pPr>
              <w:rPr>
                <w:rFonts w:ascii="宋体" w:hAnsi="宋体" w:hint="eastAsia"/>
              </w:rPr>
            </w:pPr>
            <w:r>
              <w:rPr>
                <w:rFonts w:ascii="宋体" w:hAnsi="宋体" w:hint="eastAsia"/>
              </w:rPr>
              <w:t>对于新设或调整入河（湖库、近岸海域）排放口的建设项目，应包括排放口设置的环境合理性评价 □</w:t>
            </w:r>
          </w:p>
          <w:p w14:paraId="3689798E" w14:textId="77777777" w:rsidR="00E10E04" w:rsidRDefault="00000000">
            <w:pPr>
              <w:rPr>
                <w:rFonts w:ascii="宋体" w:hAnsi="宋体" w:hint="eastAsia"/>
              </w:rPr>
            </w:pPr>
            <w:r>
              <w:rPr>
                <w:rFonts w:ascii="宋体" w:hAnsi="宋体" w:hint="eastAsia"/>
              </w:rPr>
              <w:lastRenderedPageBreak/>
              <w:t>满足生态保护红线、水环境质量底线、资源利用上线和环境准入清单管理要求 □</w:t>
            </w:r>
          </w:p>
        </w:tc>
      </w:tr>
      <w:tr w:rsidR="00E10E04" w14:paraId="6728B6F9" w14:textId="77777777">
        <w:trPr>
          <w:trHeight w:val="154"/>
          <w:jc w:val="center"/>
        </w:trPr>
        <w:tc>
          <w:tcPr>
            <w:tcW w:w="604" w:type="dxa"/>
            <w:vMerge/>
            <w:vAlign w:val="center"/>
          </w:tcPr>
          <w:p w14:paraId="1D60B446" w14:textId="77777777" w:rsidR="00E10E04" w:rsidRDefault="00E10E04">
            <w:pPr>
              <w:jc w:val="left"/>
            </w:pPr>
          </w:p>
        </w:tc>
        <w:tc>
          <w:tcPr>
            <w:tcW w:w="2977" w:type="dxa"/>
            <w:vMerge w:val="restart"/>
            <w:vAlign w:val="center"/>
          </w:tcPr>
          <w:p w14:paraId="21F0A624" w14:textId="77777777" w:rsidR="00E10E04" w:rsidRDefault="00000000">
            <w:r>
              <w:rPr>
                <w:rFonts w:hint="eastAsia"/>
              </w:rPr>
              <w:t>污染源排放量核算</w:t>
            </w:r>
          </w:p>
        </w:tc>
        <w:tc>
          <w:tcPr>
            <w:tcW w:w="1752" w:type="dxa"/>
            <w:vMerge w:val="restart"/>
            <w:vAlign w:val="center"/>
          </w:tcPr>
          <w:p w14:paraId="28227C36" w14:textId="77777777" w:rsidR="00E10E04" w:rsidRDefault="00000000">
            <w:pPr>
              <w:jc w:val="center"/>
            </w:pPr>
            <w:r>
              <w:rPr>
                <w:rFonts w:hint="eastAsia"/>
              </w:rPr>
              <w:t>污染物名称</w:t>
            </w:r>
          </w:p>
        </w:tc>
        <w:tc>
          <w:tcPr>
            <w:tcW w:w="3968" w:type="dxa"/>
            <w:gridSpan w:val="4"/>
            <w:vMerge w:val="restart"/>
            <w:vAlign w:val="center"/>
          </w:tcPr>
          <w:p w14:paraId="4E03E1E2" w14:textId="77777777" w:rsidR="00E10E04" w:rsidRDefault="00000000">
            <w:pPr>
              <w:jc w:val="center"/>
            </w:pPr>
            <w:r>
              <w:rPr>
                <w:rFonts w:hint="eastAsia"/>
              </w:rPr>
              <w:t>排放量</w:t>
            </w:r>
            <w:r>
              <w:t>/</w:t>
            </w:r>
            <w:r>
              <w:rPr>
                <w:rFonts w:hint="eastAsia"/>
              </w:rPr>
              <w:t>（</w:t>
            </w:r>
            <w:r>
              <w:t>t/a</w:t>
            </w:r>
            <w:r>
              <w:rPr>
                <w:rFonts w:hint="eastAsia"/>
              </w:rPr>
              <w:t>）</w:t>
            </w:r>
          </w:p>
        </w:tc>
        <w:tc>
          <w:tcPr>
            <w:tcW w:w="4874" w:type="dxa"/>
            <w:gridSpan w:val="5"/>
            <w:tcBorders>
              <w:right w:val="nil"/>
            </w:tcBorders>
            <w:vAlign w:val="center"/>
          </w:tcPr>
          <w:p w14:paraId="05FD72C6" w14:textId="77777777" w:rsidR="00E10E04" w:rsidRDefault="00000000">
            <w:pPr>
              <w:jc w:val="center"/>
            </w:pPr>
            <w:r>
              <w:rPr>
                <w:rFonts w:hint="eastAsia"/>
              </w:rPr>
              <w:t>排放浓度</w:t>
            </w:r>
            <w:r>
              <w:t>/</w:t>
            </w:r>
            <w:r>
              <w:rPr>
                <w:rFonts w:hint="eastAsia"/>
              </w:rPr>
              <w:t>（</w:t>
            </w:r>
            <w:r>
              <w:t>mg/L</w:t>
            </w:r>
            <w:r>
              <w:rPr>
                <w:rFonts w:hint="eastAsia"/>
              </w:rPr>
              <w:t>）</w:t>
            </w:r>
          </w:p>
        </w:tc>
      </w:tr>
      <w:tr w:rsidR="00E10E04" w14:paraId="1F8D6D47" w14:textId="77777777">
        <w:trPr>
          <w:trHeight w:val="153"/>
          <w:jc w:val="center"/>
        </w:trPr>
        <w:tc>
          <w:tcPr>
            <w:tcW w:w="604" w:type="dxa"/>
            <w:vMerge/>
            <w:vAlign w:val="center"/>
          </w:tcPr>
          <w:p w14:paraId="20004C45" w14:textId="77777777" w:rsidR="00E10E04" w:rsidRDefault="00E10E04">
            <w:pPr>
              <w:jc w:val="left"/>
            </w:pPr>
          </w:p>
        </w:tc>
        <w:tc>
          <w:tcPr>
            <w:tcW w:w="2977" w:type="dxa"/>
            <w:vMerge/>
            <w:vAlign w:val="center"/>
          </w:tcPr>
          <w:p w14:paraId="467AB66D" w14:textId="77777777" w:rsidR="00E10E04" w:rsidRDefault="00E10E04"/>
        </w:tc>
        <w:tc>
          <w:tcPr>
            <w:tcW w:w="1752" w:type="dxa"/>
            <w:vMerge/>
            <w:vAlign w:val="center"/>
          </w:tcPr>
          <w:p w14:paraId="6CB558C0" w14:textId="77777777" w:rsidR="00E10E04" w:rsidRDefault="00E10E04">
            <w:pPr>
              <w:jc w:val="center"/>
            </w:pPr>
          </w:p>
        </w:tc>
        <w:tc>
          <w:tcPr>
            <w:tcW w:w="3968" w:type="dxa"/>
            <w:gridSpan w:val="4"/>
            <w:vMerge/>
            <w:vAlign w:val="center"/>
          </w:tcPr>
          <w:p w14:paraId="041A9FD6" w14:textId="77777777" w:rsidR="00E10E04" w:rsidRDefault="00E10E04">
            <w:pPr>
              <w:jc w:val="center"/>
            </w:pPr>
          </w:p>
        </w:tc>
        <w:tc>
          <w:tcPr>
            <w:tcW w:w="4874" w:type="dxa"/>
            <w:gridSpan w:val="5"/>
            <w:tcBorders>
              <w:right w:val="nil"/>
            </w:tcBorders>
            <w:vAlign w:val="center"/>
          </w:tcPr>
          <w:p w14:paraId="0C727F61" w14:textId="77777777" w:rsidR="00E10E04" w:rsidRDefault="00000000">
            <w:pPr>
              <w:jc w:val="center"/>
            </w:pPr>
            <w:r>
              <w:rPr>
                <w:rFonts w:hint="eastAsia"/>
              </w:rPr>
              <w:t>生活废水</w:t>
            </w:r>
          </w:p>
        </w:tc>
      </w:tr>
      <w:tr w:rsidR="00E10E04" w14:paraId="206B56F7" w14:textId="77777777">
        <w:trPr>
          <w:jc w:val="center"/>
        </w:trPr>
        <w:tc>
          <w:tcPr>
            <w:tcW w:w="604" w:type="dxa"/>
            <w:vMerge/>
            <w:vAlign w:val="center"/>
          </w:tcPr>
          <w:p w14:paraId="0FA609BF" w14:textId="77777777" w:rsidR="00E10E04" w:rsidRDefault="00E10E04">
            <w:pPr>
              <w:jc w:val="left"/>
            </w:pPr>
          </w:p>
        </w:tc>
        <w:tc>
          <w:tcPr>
            <w:tcW w:w="2977" w:type="dxa"/>
            <w:vMerge/>
            <w:vAlign w:val="center"/>
          </w:tcPr>
          <w:p w14:paraId="6FD0ACC4" w14:textId="77777777" w:rsidR="00E10E04" w:rsidRDefault="00E10E04"/>
        </w:tc>
        <w:tc>
          <w:tcPr>
            <w:tcW w:w="1752" w:type="dxa"/>
            <w:vAlign w:val="center"/>
          </w:tcPr>
          <w:p w14:paraId="3380C6E0" w14:textId="77777777" w:rsidR="00E10E04" w:rsidRDefault="00000000">
            <w:pPr>
              <w:jc w:val="center"/>
            </w:pPr>
            <w:r>
              <w:rPr>
                <w:color w:val="000000"/>
              </w:rPr>
              <w:t>COD</w:t>
            </w:r>
          </w:p>
        </w:tc>
        <w:tc>
          <w:tcPr>
            <w:tcW w:w="3968" w:type="dxa"/>
            <w:gridSpan w:val="4"/>
            <w:vAlign w:val="center"/>
          </w:tcPr>
          <w:p w14:paraId="6E5A59F6" w14:textId="77777777" w:rsidR="00E10E04" w:rsidRDefault="00000000">
            <w:pPr>
              <w:jc w:val="center"/>
              <w:rPr>
                <w:rFonts w:ascii="宋体" w:hAnsi="宋体" w:cs="宋体" w:hint="eastAsia"/>
                <w:color w:val="000000"/>
              </w:rPr>
            </w:pPr>
            <w:r>
              <w:rPr>
                <w:rFonts w:eastAsiaTheme="minorEastAsia" w:hint="eastAsia"/>
                <w:bCs/>
              </w:rPr>
              <w:t>11.43</w:t>
            </w:r>
          </w:p>
        </w:tc>
        <w:tc>
          <w:tcPr>
            <w:tcW w:w="4874" w:type="dxa"/>
            <w:gridSpan w:val="5"/>
            <w:tcBorders>
              <w:right w:val="nil"/>
            </w:tcBorders>
            <w:vAlign w:val="center"/>
          </w:tcPr>
          <w:p w14:paraId="1B3A235D" w14:textId="77777777" w:rsidR="00E10E04" w:rsidRDefault="00000000">
            <w:pPr>
              <w:jc w:val="center"/>
              <w:rPr>
                <w:color w:val="000000"/>
              </w:rPr>
            </w:pPr>
            <w:r>
              <w:rPr>
                <w:rFonts w:eastAsiaTheme="minorEastAsia" w:hint="eastAsia"/>
                <w:bCs/>
              </w:rPr>
              <w:t>175</w:t>
            </w:r>
          </w:p>
        </w:tc>
      </w:tr>
      <w:tr w:rsidR="00E10E04" w14:paraId="30E341FE" w14:textId="77777777">
        <w:trPr>
          <w:jc w:val="center"/>
        </w:trPr>
        <w:tc>
          <w:tcPr>
            <w:tcW w:w="604" w:type="dxa"/>
            <w:vMerge/>
            <w:vAlign w:val="center"/>
          </w:tcPr>
          <w:p w14:paraId="50F413B4" w14:textId="77777777" w:rsidR="00E10E04" w:rsidRDefault="00E10E04">
            <w:pPr>
              <w:jc w:val="left"/>
            </w:pPr>
          </w:p>
        </w:tc>
        <w:tc>
          <w:tcPr>
            <w:tcW w:w="2977" w:type="dxa"/>
            <w:vMerge/>
            <w:vAlign w:val="center"/>
          </w:tcPr>
          <w:p w14:paraId="3EA4AF4A" w14:textId="77777777" w:rsidR="00E10E04" w:rsidRDefault="00E10E04"/>
        </w:tc>
        <w:tc>
          <w:tcPr>
            <w:tcW w:w="1752" w:type="dxa"/>
            <w:vAlign w:val="center"/>
          </w:tcPr>
          <w:p w14:paraId="4EE58DFD" w14:textId="77777777" w:rsidR="00E10E04" w:rsidRDefault="00000000">
            <w:pPr>
              <w:jc w:val="center"/>
            </w:pPr>
            <w:r>
              <w:rPr>
                <w:rFonts w:hint="eastAsia"/>
                <w:color w:val="000000"/>
              </w:rPr>
              <w:t>BOD</w:t>
            </w:r>
            <w:r>
              <w:rPr>
                <w:rFonts w:hint="eastAsia"/>
                <w:color w:val="000000"/>
                <w:vertAlign w:val="subscript"/>
              </w:rPr>
              <w:t>5</w:t>
            </w:r>
          </w:p>
        </w:tc>
        <w:tc>
          <w:tcPr>
            <w:tcW w:w="3968" w:type="dxa"/>
            <w:gridSpan w:val="4"/>
            <w:vAlign w:val="center"/>
          </w:tcPr>
          <w:p w14:paraId="5784F029" w14:textId="77777777" w:rsidR="00E10E04" w:rsidRDefault="00000000">
            <w:pPr>
              <w:jc w:val="center"/>
              <w:rPr>
                <w:rFonts w:ascii="宋体" w:hAnsi="宋体" w:cs="宋体" w:hint="eastAsia"/>
                <w:color w:val="000000"/>
              </w:rPr>
            </w:pPr>
            <w:r>
              <w:rPr>
                <w:rFonts w:eastAsiaTheme="minorEastAsia" w:hint="eastAsia"/>
                <w:bCs/>
              </w:rPr>
              <w:t>5.1</w:t>
            </w:r>
          </w:p>
        </w:tc>
        <w:tc>
          <w:tcPr>
            <w:tcW w:w="4874" w:type="dxa"/>
            <w:gridSpan w:val="5"/>
            <w:tcBorders>
              <w:right w:val="nil"/>
            </w:tcBorders>
            <w:vAlign w:val="center"/>
          </w:tcPr>
          <w:p w14:paraId="21FE3927" w14:textId="77777777" w:rsidR="00E10E04" w:rsidRDefault="00000000">
            <w:pPr>
              <w:jc w:val="center"/>
              <w:rPr>
                <w:color w:val="000000"/>
              </w:rPr>
            </w:pPr>
            <w:r>
              <w:rPr>
                <w:rFonts w:eastAsiaTheme="minorEastAsia" w:hint="eastAsia"/>
                <w:bCs/>
              </w:rPr>
              <w:t>78</w:t>
            </w:r>
          </w:p>
        </w:tc>
      </w:tr>
      <w:tr w:rsidR="00E10E04" w14:paraId="4FB8EB23" w14:textId="77777777">
        <w:trPr>
          <w:jc w:val="center"/>
        </w:trPr>
        <w:tc>
          <w:tcPr>
            <w:tcW w:w="604" w:type="dxa"/>
            <w:vMerge/>
            <w:vAlign w:val="center"/>
          </w:tcPr>
          <w:p w14:paraId="1967894A" w14:textId="77777777" w:rsidR="00E10E04" w:rsidRDefault="00E10E04">
            <w:pPr>
              <w:jc w:val="left"/>
            </w:pPr>
          </w:p>
        </w:tc>
        <w:tc>
          <w:tcPr>
            <w:tcW w:w="2977" w:type="dxa"/>
            <w:vMerge/>
            <w:vAlign w:val="center"/>
          </w:tcPr>
          <w:p w14:paraId="340A9175" w14:textId="77777777" w:rsidR="00E10E04" w:rsidRDefault="00E10E04"/>
        </w:tc>
        <w:tc>
          <w:tcPr>
            <w:tcW w:w="1752" w:type="dxa"/>
            <w:vAlign w:val="center"/>
          </w:tcPr>
          <w:p w14:paraId="147B0A7A" w14:textId="77777777" w:rsidR="00E10E04" w:rsidRDefault="00000000">
            <w:pPr>
              <w:jc w:val="center"/>
            </w:pPr>
            <w:r>
              <w:rPr>
                <w:color w:val="000000"/>
              </w:rPr>
              <w:t>SS</w:t>
            </w:r>
          </w:p>
        </w:tc>
        <w:tc>
          <w:tcPr>
            <w:tcW w:w="3968" w:type="dxa"/>
            <w:gridSpan w:val="4"/>
            <w:vAlign w:val="center"/>
          </w:tcPr>
          <w:p w14:paraId="4F4D9D0C" w14:textId="77777777" w:rsidR="00E10E04" w:rsidRDefault="00000000">
            <w:pPr>
              <w:jc w:val="center"/>
              <w:rPr>
                <w:rFonts w:ascii="宋体" w:hAnsi="宋体" w:cs="宋体" w:hint="eastAsia"/>
                <w:color w:val="000000"/>
              </w:rPr>
            </w:pPr>
            <w:r>
              <w:rPr>
                <w:rFonts w:eastAsiaTheme="minorEastAsia" w:hint="eastAsia"/>
                <w:bCs/>
              </w:rPr>
              <w:t>6.53</w:t>
            </w:r>
          </w:p>
        </w:tc>
        <w:tc>
          <w:tcPr>
            <w:tcW w:w="4874" w:type="dxa"/>
            <w:gridSpan w:val="5"/>
            <w:tcBorders>
              <w:right w:val="nil"/>
            </w:tcBorders>
            <w:vAlign w:val="center"/>
          </w:tcPr>
          <w:p w14:paraId="6F8EAE12" w14:textId="77777777" w:rsidR="00E10E04" w:rsidRDefault="00000000">
            <w:pPr>
              <w:jc w:val="center"/>
              <w:rPr>
                <w:color w:val="000000"/>
              </w:rPr>
            </w:pPr>
            <w:r>
              <w:rPr>
                <w:rFonts w:eastAsiaTheme="minorEastAsia" w:hint="eastAsia"/>
                <w:bCs/>
              </w:rPr>
              <w:t>100</w:t>
            </w:r>
          </w:p>
        </w:tc>
      </w:tr>
      <w:tr w:rsidR="00E10E04" w14:paraId="2FB06AA7" w14:textId="77777777">
        <w:trPr>
          <w:jc w:val="center"/>
        </w:trPr>
        <w:tc>
          <w:tcPr>
            <w:tcW w:w="604" w:type="dxa"/>
            <w:vMerge/>
            <w:vAlign w:val="center"/>
          </w:tcPr>
          <w:p w14:paraId="04218EA3" w14:textId="77777777" w:rsidR="00E10E04" w:rsidRDefault="00E10E04">
            <w:pPr>
              <w:jc w:val="left"/>
            </w:pPr>
          </w:p>
        </w:tc>
        <w:tc>
          <w:tcPr>
            <w:tcW w:w="2977" w:type="dxa"/>
            <w:vMerge/>
            <w:vAlign w:val="center"/>
          </w:tcPr>
          <w:p w14:paraId="1669AC6E" w14:textId="77777777" w:rsidR="00E10E04" w:rsidRDefault="00E10E04"/>
        </w:tc>
        <w:tc>
          <w:tcPr>
            <w:tcW w:w="1752" w:type="dxa"/>
            <w:vAlign w:val="center"/>
          </w:tcPr>
          <w:p w14:paraId="6F08A7B0" w14:textId="77777777" w:rsidR="00E10E04" w:rsidRDefault="00000000">
            <w:pPr>
              <w:jc w:val="center"/>
            </w:pPr>
            <w:r>
              <w:rPr>
                <w:color w:val="000000"/>
              </w:rPr>
              <w:t>NH</w:t>
            </w:r>
            <w:r>
              <w:rPr>
                <w:color w:val="000000"/>
                <w:vertAlign w:val="subscript"/>
              </w:rPr>
              <w:t>3</w:t>
            </w:r>
            <w:r>
              <w:rPr>
                <w:color w:val="000000"/>
              </w:rPr>
              <w:t>-N</w:t>
            </w:r>
          </w:p>
        </w:tc>
        <w:tc>
          <w:tcPr>
            <w:tcW w:w="3968" w:type="dxa"/>
            <w:gridSpan w:val="4"/>
            <w:vAlign w:val="center"/>
          </w:tcPr>
          <w:p w14:paraId="3A15FFD4" w14:textId="77777777" w:rsidR="00E10E04" w:rsidRDefault="00000000">
            <w:pPr>
              <w:jc w:val="center"/>
              <w:rPr>
                <w:rFonts w:ascii="宋体" w:hAnsi="宋体" w:cs="宋体" w:hint="eastAsia"/>
                <w:color w:val="000000"/>
              </w:rPr>
            </w:pPr>
            <w:r>
              <w:rPr>
                <w:rFonts w:eastAsiaTheme="minorEastAsia" w:hint="eastAsia"/>
                <w:bCs/>
              </w:rPr>
              <w:t>1.55</w:t>
            </w:r>
          </w:p>
        </w:tc>
        <w:tc>
          <w:tcPr>
            <w:tcW w:w="4874" w:type="dxa"/>
            <w:gridSpan w:val="5"/>
            <w:tcBorders>
              <w:right w:val="nil"/>
            </w:tcBorders>
            <w:vAlign w:val="center"/>
          </w:tcPr>
          <w:p w14:paraId="79042946" w14:textId="77777777" w:rsidR="00E10E04" w:rsidRDefault="00000000">
            <w:pPr>
              <w:jc w:val="center"/>
              <w:rPr>
                <w:color w:val="000000"/>
              </w:rPr>
            </w:pPr>
            <w:r>
              <w:rPr>
                <w:rFonts w:eastAsiaTheme="minorEastAsia" w:hint="eastAsia"/>
                <w:bCs/>
              </w:rPr>
              <w:t>23.75</w:t>
            </w:r>
          </w:p>
        </w:tc>
      </w:tr>
      <w:tr w:rsidR="00E10E04" w14:paraId="7CD32067" w14:textId="77777777">
        <w:trPr>
          <w:jc w:val="center"/>
        </w:trPr>
        <w:tc>
          <w:tcPr>
            <w:tcW w:w="604" w:type="dxa"/>
            <w:vMerge/>
            <w:vAlign w:val="center"/>
          </w:tcPr>
          <w:p w14:paraId="1DF844D6" w14:textId="77777777" w:rsidR="00E10E04" w:rsidRDefault="00E10E04">
            <w:pPr>
              <w:jc w:val="left"/>
            </w:pPr>
          </w:p>
        </w:tc>
        <w:tc>
          <w:tcPr>
            <w:tcW w:w="2977" w:type="dxa"/>
            <w:vMerge/>
            <w:vAlign w:val="center"/>
          </w:tcPr>
          <w:p w14:paraId="58759A1C" w14:textId="77777777" w:rsidR="00E10E04" w:rsidRDefault="00E10E04"/>
        </w:tc>
        <w:tc>
          <w:tcPr>
            <w:tcW w:w="1752" w:type="dxa"/>
            <w:vAlign w:val="center"/>
          </w:tcPr>
          <w:p w14:paraId="32A6123E" w14:textId="77777777" w:rsidR="00E10E04" w:rsidRDefault="00000000">
            <w:pPr>
              <w:jc w:val="center"/>
            </w:pPr>
            <w:r>
              <w:rPr>
                <w:rFonts w:hint="eastAsia"/>
                <w:color w:val="000000"/>
              </w:rPr>
              <w:t>动植物油</w:t>
            </w:r>
          </w:p>
        </w:tc>
        <w:tc>
          <w:tcPr>
            <w:tcW w:w="3968" w:type="dxa"/>
            <w:gridSpan w:val="4"/>
            <w:vAlign w:val="center"/>
          </w:tcPr>
          <w:p w14:paraId="2816A7D8" w14:textId="77777777" w:rsidR="00E10E04" w:rsidRDefault="00000000">
            <w:pPr>
              <w:jc w:val="center"/>
              <w:rPr>
                <w:rFonts w:ascii="宋体" w:hAnsi="宋体" w:cs="宋体" w:hint="eastAsia"/>
                <w:color w:val="000000"/>
              </w:rPr>
            </w:pPr>
            <w:r>
              <w:rPr>
                <w:rFonts w:eastAsiaTheme="minorEastAsia" w:hint="eastAsia"/>
                <w:bCs/>
              </w:rPr>
              <w:t>0.59</w:t>
            </w:r>
          </w:p>
        </w:tc>
        <w:tc>
          <w:tcPr>
            <w:tcW w:w="4874" w:type="dxa"/>
            <w:gridSpan w:val="5"/>
            <w:tcBorders>
              <w:right w:val="nil"/>
            </w:tcBorders>
            <w:vAlign w:val="center"/>
          </w:tcPr>
          <w:p w14:paraId="0831E2B6" w14:textId="77777777" w:rsidR="00E10E04" w:rsidRDefault="00000000">
            <w:pPr>
              <w:jc w:val="center"/>
              <w:rPr>
                <w:color w:val="000000"/>
              </w:rPr>
            </w:pPr>
            <w:r>
              <w:rPr>
                <w:rFonts w:eastAsiaTheme="minorEastAsia" w:hint="eastAsia"/>
                <w:bCs/>
              </w:rPr>
              <w:t>9</w:t>
            </w:r>
          </w:p>
        </w:tc>
      </w:tr>
      <w:tr w:rsidR="00E10E04" w14:paraId="004C969B" w14:textId="77777777">
        <w:trPr>
          <w:jc w:val="center"/>
        </w:trPr>
        <w:tc>
          <w:tcPr>
            <w:tcW w:w="604" w:type="dxa"/>
            <w:vMerge/>
            <w:vAlign w:val="center"/>
          </w:tcPr>
          <w:p w14:paraId="4A8F09C7" w14:textId="77777777" w:rsidR="00E10E04" w:rsidRDefault="00E10E04">
            <w:pPr>
              <w:jc w:val="left"/>
            </w:pPr>
          </w:p>
        </w:tc>
        <w:tc>
          <w:tcPr>
            <w:tcW w:w="2977" w:type="dxa"/>
            <w:vMerge w:val="restart"/>
            <w:vAlign w:val="center"/>
          </w:tcPr>
          <w:p w14:paraId="6C76E298" w14:textId="77777777" w:rsidR="00E10E04" w:rsidRDefault="00000000">
            <w:r>
              <w:rPr>
                <w:rFonts w:hint="eastAsia"/>
              </w:rPr>
              <w:t>替代源排放量</w:t>
            </w:r>
          </w:p>
        </w:tc>
        <w:tc>
          <w:tcPr>
            <w:tcW w:w="1752" w:type="dxa"/>
            <w:vAlign w:val="center"/>
          </w:tcPr>
          <w:p w14:paraId="27DFD01D" w14:textId="77777777" w:rsidR="00E10E04" w:rsidRDefault="00000000">
            <w:r>
              <w:rPr>
                <w:rFonts w:hint="eastAsia"/>
              </w:rPr>
              <w:t>污染源名称</w:t>
            </w:r>
          </w:p>
        </w:tc>
        <w:tc>
          <w:tcPr>
            <w:tcW w:w="2485" w:type="dxa"/>
            <w:gridSpan w:val="2"/>
            <w:vAlign w:val="center"/>
          </w:tcPr>
          <w:p w14:paraId="503FBBC8" w14:textId="77777777" w:rsidR="00E10E04" w:rsidRDefault="00000000">
            <w:r>
              <w:rPr>
                <w:rFonts w:hint="eastAsia"/>
              </w:rPr>
              <w:t>排污许可证编号</w:t>
            </w:r>
          </w:p>
        </w:tc>
        <w:tc>
          <w:tcPr>
            <w:tcW w:w="2119" w:type="dxa"/>
            <w:gridSpan w:val="3"/>
            <w:vAlign w:val="center"/>
          </w:tcPr>
          <w:p w14:paraId="3813B9EE" w14:textId="77777777" w:rsidR="00E10E04" w:rsidRDefault="00000000">
            <w:r>
              <w:rPr>
                <w:rFonts w:hint="eastAsia"/>
              </w:rPr>
              <w:t>污染物名称</w:t>
            </w:r>
          </w:p>
        </w:tc>
        <w:tc>
          <w:tcPr>
            <w:tcW w:w="2118" w:type="dxa"/>
            <w:gridSpan w:val="2"/>
            <w:vAlign w:val="center"/>
          </w:tcPr>
          <w:p w14:paraId="67D0A3DE" w14:textId="77777777" w:rsidR="00E10E04" w:rsidRDefault="00000000">
            <w:r>
              <w:rPr>
                <w:rFonts w:hint="eastAsia"/>
              </w:rPr>
              <w:t>排放量</w:t>
            </w:r>
            <w:r>
              <w:t>/</w:t>
            </w:r>
            <w:r>
              <w:rPr>
                <w:rFonts w:hint="eastAsia"/>
              </w:rPr>
              <w:t>（</w:t>
            </w:r>
            <w:r>
              <w:t>t/a</w:t>
            </w:r>
            <w:r>
              <w:rPr>
                <w:rFonts w:hint="eastAsia"/>
              </w:rPr>
              <w:t>）</w:t>
            </w:r>
          </w:p>
        </w:tc>
        <w:tc>
          <w:tcPr>
            <w:tcW w:w="2120" w:type="dxa"/>
            <w:gridSpan w:val="2"/>
            <w:vAlign w:val="center"/>
          </w:tcPr>
          <w:p w14:paraId="4A2B75A2" w14:textId="77777777" w:rsidR="00E10E04" w:rsidRDefault="00000000">
            <w:r>
              <w:rPr>
                <w:rFonts w:hint="eastAsia"/>
              </w:rPr>
              <w:t>排放浓度</w:t>
            </w:r>
            <w:r>
              <w:t>/</w:t>
            </w:r>
            <w:r>
              <w:rPr>
                <w:rFonts w:hint="eastAsia"/>
              </w:rPr>
              <w:t>（</w:t>
            </w:r>
            <w:r>
              <w:t>mg/L</w:t>
            </w:r>
            <w:r>
              <w:rPr>
                <w:rFonts w:hint="eastAsia"/>
              </w:rPr>
              <w:t>）</w:t>
            </w:r>
          </w:p>
        </w:tc>
      </w:tr>
      <w:tr w:rsidR="00E10E04" w14:paraId="195FA8A6" w14:textId="77777777">
        <w:trPr>
          <w:jc w:val="center"/>
        </w:trPr>
        <w:tc>
          <w:tcPr>
            <w:tcW w:w="604" w:type="dxa"/>
            <w:vMerge/>
            <w:vAlign w:val="center"/>
          </w:tcPr>
          <w:p w14:paraId="153A681E" w14:textId="77777777" w:rsidR="00E10E04" w:rsidRDefault="00E10E04">
            <w:pPr>
              <w:jc w:val="left"/>
            </w:pPr>
          </w:p>
        </w:tc>
        <w:tc>
          <w:tcPr>
            <w:tcW w:w="2977" w:type="dxa"/>
            <w:vMerge/>
            <w:vAlign w:val="center"/>
          </w:tcPr>
          <w:p w14:paraId="7CB8F607" w14:textId="77777777" w:rsidR="00E10E04" w:rsidRDefault="00E10E04">
            <w:pPr>
              <w:jc w:val="left"/>
            </w:pPr>
          </w:p>
        </w:tc>
        <w:tc>
          <w:tcPr>
            <w:tcW w:w="1752" w:type="dxa"/>
            <w:vAlign w:val="center"/>
          </w:tcPr>
          <w:p w14:paraId="5EC35C6A" w14:textId="77777777" w:rsidR="00E10E04" w:rsidRDefault="00000000">
            <w:r>
              <w:rPr>
                <w:rFonts w:hint="eastAsia"/>
              </w:rPr>
              <w:t>（）</w:t>
            </w:r>
          </w:p>
        </w:tc>
        <w:tc>
          <w:tcPr>
            <w:tcW w:w="2485" w:type="dxa"/>
            <w:gridSpan w:val="2"/>
            <w:vAlign w:val="center"/>
          </w:tcPr>
          <w:p w14:paraId="07BD33E4" w14:textId="77777777" w:rsidR="00E10E04" w:rsidRDefault="00000000">
            <w:r>
              <w:rPr>
                <w:rFonts w:hint="eastAsia"/>
              </w:rPr>
              <w:t>（）</w:t>
            </w:r>
          </w:p>
        </w:tc>
        <w:tc>
          <w:tcPr>
            <w:tcW w:w="2119" w:type="dxa"/>
            <w:gridSpan w:val="3"/>
            <w:vAlign w:val="center"/>
          </w:tcPr>
          <w:p w14:paraId="007C5C18" w14:textId="77777777" w:rsidR="00E10E04" w:rsidRDefault="00000000">
            <w:r>
              <w:rPr>
                <w:rFonts w:hint="eastAsia"/>
              </w:rPr>
              <w:t>（）</w:t>
            </w:r>
          </w:p>
        </w:tc>
        <w:tc>
          <w:tcPr>
            <w:tcW w:w="2118" w:type="dxa"/>
            <w:gridSpan w:val="2"/>
            <w:vAlign w:val="center"/>
          </w:tcPr>
          <w:p w14:paraId="3DE5A2EA" w14:textId="77777777" w:rsidR="00E10E04" w:rsidRDefault="00000000">
            <w:r>
              <w:rPr>
                <w:rFonts w:hint="eastAsia"/>
              </w:rPr>
              <w:t>（）</w:t>
            </w:r>
          </w:p>
        </w:tc>
        <w:tc>
          <w:tcPr>
            <w:tcW w:w="2120" w:type="dxa"/>
            <w:gridSpan w:val="2"/>
            <w:vAlign w:val="center"/>
          </w:tcPr>
          <w:p w14:paraId="2DA7CC91" w14:textId="77777777" w:rsidR="00E10E04" w:rsidRDefault="00000000">
            <w:r>
              <w:rPr>
                <w:rFonts w:hint="eastAsia"/>
              </w:rPr>
              <w:t>（）</w:t>
            </w:r>
          </w:p>
        </w:tc>
      </w:tr>
      <w:tr w:rsidR="00E10E04" w14:paraId="6C5CBDE6" w14:textId="77777777">
        <w:trPr>
          <w:jc w:val="center"/>
        </w:trPr>
        <w:tc>
          <w:tcPr>
            <w:tcW w:w="604" w:type="dxa"/>
            <w:vMerge/>
            <w:vAlign w:val="center"/>
          </w:tcPr>
          <w:p w14:paraId="05D5B735" w14:textId="77777777" w:rsidR="00E10E04" w:rsidRDefault="00E10E04">
            <w:pPr>
              <w:jc w:val="left"/>
              <w:rPr>
                <w:highlight w:val="yellow"/>
              </w:rPr>
            </w:pPr>
          </w:p>
        </w:tc>
        <w:tc>
          <w:tcPr>
            <w:tcW w:w="2977" w:type="dxa"/>
            <w:vAlign w:val="center"/>
          </w:tcPr>
          <w:p w14:paraId="72E229FE" w14:textId="77777777" w:rsidR="00E10E04" w:rsidRDefault="00000000">
            <w:r>
              <w:rPr>
                <w:rFonts w:hint="eastAsia"/>
              </w:rPr>
              <w:t>生态流量确定</w:t>
            </w:r>
          </w:p>
        </w:tc>
        <w:tc>
          <w:tcPr>
            <w:tcW w:w="10594" w:type="dxa"/>
            <w:gridSpan w:val="10"/>
            <w:vAlign w:val="center"/>
          </w:tcPr>
          <w:p w14:paraId="6971E8E3" w14:textId="77777777" w:rsidR="00E10E04" w:rsidRDefault="00000000">
            <w:r>
              <w:rPr>
                <w:rFonts w:hint="eastAsia"/>
              </w:rPr>
              <w:t>生态流量：一般水期（）</w:t>
            </w:r>
            <w:r>
              <w:t>m</w:t>
            </w:r>
            <w:r>
              <w:rPr>
                <w:vertAlign w:val="superscript"/>
              </w:rPr>
              <w:t>3</w:t>
            </w:r>
            <w:r>
              <w:t>/s</w:t>
            </w:r>
            <w:r>
              <w:rPr>
                <w:rFonts w:hint="eastAsia"/>
              </w:rPr>
              <w:t>；鱼类繁殖期（）</w:t>
            </w:r>
            <w:r>
              <w:t>m</w:t>
            </w:r>
            <w:r>
              <w:rPr>
                <w:vertAlign w:val="superscript"/>
              </w:rPr>
              <w:t>3</w:t>
            </w:r>
            <w:r>
              <w:t>/s</w:t>
            </w:r>
            <w:r>
              <w:rPr>
                <w:rFonts w:hint="eastAsia"/>
              </w:rPr>
              <w:t>；其他（）</w:t>
            </w:r>
            <w:r>
              <w:t>m</w:t>
            </w:r>
            <w:r>
              <w:rPr>
                <w:vertAlign w:val="superscript"/>
              </w:rPr>
              <w:t>3</w:t>
            </w:r>
            <w:r>
              <w:t>/s</w:t>
            </w:r>
            <w:r>
              <w:rPr>
                <w:rFonts w:hint="eastAsia"/>
              </w:rPr>
              <w:t>；</w:t>
            </w:r>
          </w:p>
          <w:p w14:paraId="520030CB" w14:textId="77777777" w:rsidR="00E10E04" w:rsidRDefault="00000000">
            <w:r>
              <w:rPr>
                <w:rFonts w:hint="eastAsia"/>
              </w:rPr>
              <w:t>生态水位：一般水期（）</w:t>
            </w:r>
            <w:r>
              <w:t>m</w:t>
            </w:r>
            <w:r>
              <w:rPr>
                <w:rFonts w:hint="eastAsia"/>
              </w:rPr>
              <w:t>；鱼类繁殖期（）</w:t>
            </w:r>
            <w:r>
              <w:t>m</w:t>
            </w:r>
            <w:r>
              <w:rPr>
                <w:rFonts w:hint="eastAsia"/>
              </w:rPr>
              <w:t>；其他（）</w:t>
            </w:r>
            <w:r>
              <w:t>m</w:t>
            </w:r>
          </w:p>
        </w:tc>
      </w:tr>
      <w:tr w:rsidR="00E10E04" w14:paraId="40D7B402" w14:textId="77777777">
        <w:trPr>
          <w:jc w:val="center"/>
        </w:trPr>
        <w:tc>
          <w:tcPr>
            <w:tcW w:w="604" w:type="dxa"/>
            <w:vMerge w:val="restart"/>
            <w:vAlign w:val="center"/>
          </w:tcPr>
          <w:p w14:paraId="3CEE1ECF" w14:textId="77777777" w:rsidR="00E10E04" w:rsidRDefault="00000000">
            <w:r>
              <w:rPr>
                <w:rFonts w:hint="eastAsia"/>
              </w:rPr>
              <w:t>防治措施</w:t>
            </w:r>
          </w:p>
        </w:tc>
        <w:tc>
          <w:tcPr>
            <w:tcW w:w="2977" w:type="dxa"/>
            <w:vAlign w:val="center"/>
          </w:tcPr>
          <w:p w14:paraId="1620C797" w14:textId="77777777" w:rsidR="00E10E04" w:rsidRDefault="00000000">
            <w:r>
              <w:rPr>
                <w:rFonts w:hint="eastAsia"/>
              </w:rPr>
              <w:t>环保措施</w:t>
            </w:r>
          </w:p>
        </w:tc>
        <w:tc>
          <w:tcPr>
            <w:tcW w:w="10594" w:type="dxa"/>
            <w:gridSpan w:val="10"/>
            <w:vAlign w:val="center"/>
          </w:tcPr>
          <w:p w14:paraId="02959DE9" w14:textId="77777777" w:rsidR="00E10E04" w:rsidRDefault="00000000">
            <w:r>
              <w:rPr>
                <w:rFonts w:hint="eastAsia"/>
              </w:rPr>
              <w:t>污水处理设施</w:t>
            </w:r>
            <w:r>
              <w:rPr>
                <w:rFonts w:ascii="Wingdings 2" w:eastAsia="Wingdings 2" w:hAnsi="Wingdings 2" w:cs="Wingdings 2"/>
                <w:color w:val="000000"/>
              </w:rPr>
              <w:t></w:t>
            </w:r>
            <w:r>
              <w:rPr>
                <w:rFonts w:ascii="宋体" w:hAnsi="宋体" w:hint="eastAsia"/>
              </w:rPr>
              <w:t>；水文减缓设施 □；生态流量保障设施 □；区域削减 □；依托其他工程措施 □；其他 □</w:t>
            </w:r>
          </w:p>
        </w:tc>
      </w:tr>
      <w:tr w:rsidR="00E10E04" w14:paraId="649A021F" w14:textId="77777777">
        <w:trPr>
          <w:jc w:val="center"/>
        </w:trPr>
        <w:tc>
          <w:tcPr>
            <w:tcW w:w="604" w:type="dxa"/>
            <w:vMerge/>
            <w:vAlign w:val="center"/>
          </w:tcPr>
          <w:p w14:paraId="2E218BB1" w14:textId="77777777" w:rsidR="00E10E04" w:rsidRDefault="00E10E04">
            <w:pPr>
              <w:jc w:val="left"/>
            </w:pPr>
          </w:p>
        </w:tc>
        <w:tc>
          <w:tcPr>
            <w:tcW w:w="2977" w:type="dxa"/>
            <w:vMerge w:val="restart"/>
            <w:vAlign w:val="center"/>
          </w:tcPr>
          <w:p w14:paraId="57F8E369" w14:textId="77777777" w:rsidR="00E10E04" w:rsidRDefault="00000000">
            <w:r>
              <w:rPr>
                <w:rFonts w:hint="eastAsia"/>
              </w:rPr>
              <w:t>监测计划</w:t>
            </w:r>
          </w:p>
        </w:tc>
        <w:tc>
          <w:tcPr>
            <w:tcW w:w="1752" w:type="dxa"/>
            <w:vAlign w:val="center"/>
          </w:tcPr>
          <w:p w14:paraId="02391262" w14:textId="77777777" w:rsidR="00E10E04" w:rsidRDefault="00E10E04"/>
        </w:tc>
        <w:tc>
          <w:tcPr>
            <w:tcW w:w="3968" w:type="dxa"/>
            <w:gridSpan w:val="4"/>
            <w:vAlign w:val="center"/>
          </w:tcPr>
          <w:p w14:paraId="6282E7E8" w14:textId="77777777" w:rsidR="00E10E04" w:rsidRDefault="00000000">
            <w:pPr>
              <w:rPr>
                <w:color w:val="000000" w:themeColor="text1"/>
              </w:rPr>
            </w:pPr>
            <w:r>
              <w:rPr>
                <w:rFonts w:hint="eastAsia"/>
                <w:color w:val="000000" w:themeColor="text1"/>
              </w:rPr>
              <w:t>环境质量</w:t>
            </w:r>
          </w:p>
        </w:tc>
        <w:tc>
          <w:tcPr>
            <w:tcW w:w="4874" w:type="dxa"/>
            <w:gridSpan w:val="5"/>
            <w:vAlign w:val="center"/>
          </w:tcPr>
          <w:p w14:paraId="530792DD" w14:textId="77777777" w:rsidR="00E10E04" w:rsidRDefault="00000000">
            <w:pPr>
              <w:rPr>
                <w:color w:val="000000" w:themeColor="text1"/>
              </w:rPr>
            </w:pPr>
            <w:r>
              <w:rPr>
                <w:rFonts w:hint="eastAsia"/>
                <w:color w:val="000000" w:themeColor="text1"/>
              </w:rPr>
              <w:t>污染源</w:t>
            </w:r>
          </w:p>
        </w:tc>
      </w:tr>
      <w:tr w:rsidR="00E10E04" w14:paraId="79A839CD" w14:textId="77777777">
        <w:trPr>
          <w:jc w:val="center"/>
        </w:trPr>
        <w:tc>
          <w:tcPr>
            <w:tcW w:w="604" w:type="dxa"/>
            <w:vMerge/>
            <w:vAlign w:val="center"/>
          </w:tcPr>
          <w:p w14:paraId="0350574D" w14:textId="77777777" w:rsidR="00E10E04" w:rsidRDefault="00E10E04">
            <w:pPr>
              <w:jc w:val="left"/>
            </w:pPr>
          </w:p>
        </w:tc>
        <w:tc>
          <w:tcPr>
            <w:tcW w:w="2977" w:type="dxa"/>
            <w:vMerge/>
            <w:vAlign w:val="center"/>
          </w:tcPr>
          <w:p w14:paraId="3C31D800" w14:textId="77777777" w:rsidR="00E10E04" w:rsidRDefault="00E10E04">
            <w:pPr>
              <w:jc w:val="left"/>
            </w:pPr>
          </w:p>
        </w:tc>
        <w:tc>
          <w:tcPr>
            <w:tcW w:w="1752" w:type="dxa"/>
            <w:vAlign w:val="center"/>
          </w:tcPr>
          <w:p w14:paraId="5F38463A" w14:textId="77777777" w:rsidR="00E10E04" w:rsidRDefault="00000000">
            <w:r>
              <w:rPr>
                <w:rFonts w:hint="eastAsia"/>
              </w:rPr>
              <w:t>监测方式</w:t>
            </w:r>
          </w:p>
        </w:tc>
        <w:tc>
          <w:tcPr>
            <w:tcW w:w="3968" w:type="dxa"/>
            <w:gridSpan w:val="4"/>
            <w:vAlign w:val="center"/>
          </w:tcPr>
          <w:p w14:paraId="0CEB01D4" w14:textId="77777777" w:rsidR="00E10E04" w:rsidRDefault="00000000">
            <w:pPr>
              <w:rPr>
                <w:color w:val="000000" w:themeColor="text1"/>
              </w:rPr>
            </w:pPr>
            <w:r>
              <w:rPr>
                <w:rFonts w:hint="eastAsia"/>
                <w:color w:val="000000" w:themeColor="text1"/>
              </w:rPr>
              <w:t>手动</w:t>
            </w:r>
            <w:r>
              <w:rPr>
                <w:rFonts w:ascii="宋体" w:hAnsi="宋体" w:hint="eastAsia"/>
                <w:color w:val="000000" w:themeColor="text1"/>
              </w:rPr>
              <w:t xml:space="preserve">□；自动 □；无监测 </w:t>
            </w:r>
            <w:r>
              <w:rPr>
                <w:rFonts w:ascii="Wingdings 2" w:eastAsia="Wingdings 2" w:hAnsi="Wingdings 2" w:cs="Wingdings 2"/>
                <w:color w:val="000000" w:themeColor="text1"/>
              </w:rPr>
              <w:t></w:t>
            </w:r>
          </w:p>
        </w:tc>
        <w:tc>
          <w:tcPr>
            <w:tcW w:w="4874" w:type="dxa"/>
            <w:gridSpan w:val="5"/>
            <w:vAlign w:val="center"/>
          </w:tcPr>
          <w:p w14:paraId="2EB1E4EE" w14:textId="77777777" w:rsidR="00E10E04" w:rsidRDefault="00000000">
            <w:pPr>
              <w:rPr>
                <w:color w:val="000000" w:themeColor="text1"/>
              </w:rPr>
            </w:pPr>
            <w:r>
              <w:rPr>
                <w:rFonts w:hint="eastAsia"/>
                <w:color w:val="000000" w:themeColor="text1"/>
              </w:rPr>
              <w:t>手动</w:t>
            </w:r>
            <w:r>
              <w:rPr>
                <w:rFonts w:ascii="Wingdings 2" w:eastAsia="Wingdings 2" w:hAnsi="Wingdings 2" w:cs="Wingdings 2"/>
                <w:color w:val="000000" w:themeColor="text1"/>
              </w:rPr>
              <w:sym w:font="Wingdings 2" w:char="0052"/>
            </w:r>
            <w:r>
              <w:rPr>
                <w:rFonts w:ascii="宋体" w:hAnsi="宋体" w:hint="eastAsia"/>
                <w:color w:val="000000" w:themeColor="text1"/>
              </w:rPr>
              <w:t>；自动□；无监测□</w:t>
            </w:r>
          </w:p>
        </w:tc>
      </w:tr>
      <w:tr w:rsidR="00E10E04" w14:paraId="69A69045" w14:textId="77777777">
        <w:trPr>
          <w:jc w:val="center"/>
        </w:trPr>
        <w:tc>
          <w:tcPr>
            <w:tcW w:w="604" w:type="dxa"/>
            <w:vMerge/>
            <w:vAlign w:val="center"/>
          </w:tcPr>
          <w:p w14:paraId="45BE6848" w14:textId="77777777" w:rsidR="00E10E04" w:rsidRDefault="00E10E04">
            <w:pPr>
              <w:jc w:val="left"/>
            </w:pPr>
          </w:p>
        </w:tc>
        <w:tc>
          <w:tcPr>
            <w:tcW w:w="2977" w:type="dxa"/>
            <w:vMerge/>
            <w:vAlign w:val="center"/>
          </w:tcPr>
          <w:p w14:paraId="34B360E8" w14:textId="77777777" w:rsidR="00E10E04" w:rsidRDefault="00E10E04">
            <w:pPr>
              <w:jc w:val="left"/>
            </w:pPr>
          </w:p>
        </w:tc>
        <w:tc>
          <w:tcPr>
            <w:tcW w:w="1752" w:type="dxa"/>
            <w:vAlign w:val="center"/>
          </w:tcPr>
          <w:p w14:paraId="60997A72" w14:textId="77777777" w:rsidR="00E10E04" w:rsidRDefault="00000000">
            <w:r>
              <w:rPr>
                <w:rFonts w:hint="eastAsia"/>
              </w:rPr>
              <w:t>监测点位</w:t>
            </w:r>
          </w:p>
        </w:tc>
        <w:tc>
          <w:tcPr>
            <w:tcW w:w="3968" w:type="dxa"/>
            <w:gridSpan w:val="4"/>
            <w:vAlign w:val="center"/>
          </w:tcPr>
          <w:p w14:paraId="7AFB6344" w14:textId="77777777" w:rsidR="00E10E04" w:rsidRDefault="00000000">
            <w:pPr>
              <w:rPr>
                <w:color w:val="000000" w:themeColor="text1"/>
              </w:rPr>
            </w:pPr>
            <w:r>
              <w:rPr>
                <w:rFonts w:hint="eastAsia"/>
                <w:color w:val="000000" w:themeColor="text1"/>
              </w:rPr>
              <w:t>（）</w:t>
            </w:r>
          </w:p>
        </w:tc>
        <w:tc>
          <w:tcPr>
            <w:tcW w:w="4874" w:type="dxa"/>
            <w:gridSpan w:val="5"/>
            <w:vAlign w:val="center"/>
          </w:tcPr>
          <w:p w14:paraId="191C3193" w14:textId="77777777" w:rsidR="00E10E04" w:rsidRDefault="00000000">
            <w:pPr>
              <w:rPr>
                <w:color w:val="000000" w:themeColor="text1"/>
              </w:rPr>
            </w:pPr>
            <w:r>
              <w:rPr>
                <w:rFonts w:hint="eastAsia"/>
                <w:color w:val="000000" w:themeColor="text1"/>
              </w:rPr>
              <w:t>（</w:t>
            </w:r>
            <w:r>
              <w:rPr>
                <w:rFonts w:hint="eastAsia"/>
                <w:color w:val="000000" w:themeColor="text1"/>
              </w:rPr>
              <w:t>DW001</w:t>
            </w:r>
            <w:r>
              <w:rPr>
                <w:rFonts w:hint="eastAsia"/>
                <w:color w:val="000000" w:themeColor="text1"/>
              </w:rPr>
              <w:t>）</w:t>
            </w:r>
          </w:p>
        </w:tc>
      </w:tr>
      <w:tr w:rsidR="00E10E04" w14:paraId="08790E64" w14:textId="77777777">
        <w:trPr>
          <w:jc w:val="center"/>
        </w:trPr>
        <w:tc>
          <w:tcPr>
            <w:tcW w:w="604" w:type="dxa"/>
            <w:vMerge/>
            <w:vAlign w:val="center"/>
          </w:tcPr>
          <w:p w14:paraId="35F985ED" w14:textId="77777777" w:rsidR="00E10E04" w:rsidRDefault="00E10E04">
            <w:pPr>
              <w:jc w:val="left"/>
            </w:pPr>
          </w:p>
        </w:tc>
        <w:tc>
          <w:tcPr>
            <w:tcW w:w="2977" w:type="dxa"/>
            <w:vMerge/>
            <w:vAlign w:val="center"/>
          </w:tcPr>
          <w:p w14:paraId="4093AD4A" w14:textId="77777777" w:rsidR="00E10E04" w:rsidRDefault="00E10E04">
            <w:pPr>
              <w:jc w:val="left"/>
            </w:pPr>
          </w:p>
        </w:tc>
        <w:tc>
          <w:tcPr>
            <w:tcW w:w="1752" w:type="dxa"/>
            <w:vAlign w:val="center"/>
          </w:tcPr>
          <w:p w14:paraId="7C6BC1B3" w14:textId="77777777" w:rsidR="00E10E04" w:rsidRDefault="00000000">
            <w:r>
              <w:rPr>
                <w:rFonts w:hint="eastAsia"/>
              </w:rPr>
              <w:t>监测因子</w:t>
            </w:r>
          </w:p>
        </w:tc>
        <w:tc>
          <w:tcPr>
            <w:tcW w:w="3968" w:type="dxa"/>
            <w:gridSpan w:val="4"/>
            <w:vAlign w:val="center"/>
          </w:tcPr>
          <w:p w14:paraId="4CF2FDB7" w14:textId="77777777" w:rsidR="00E10E04" w:rsidRDefault="00000000">
            <w:pPr>
              <w:rPr>
                <w:color w:val="000000" w:themeColor="text1"/>
              </w:rPr>
            </w:pPr>
            <w:r>
              <w:rPr>
                <w:rFonts w:hint="eastAsia"/>
                <w:color w:val="000000" w:themeColor="text1"/>
              </w:rPr>
              <w:t>（）</w:t>
            </w:r>
          </w:p>
        </w:tc>
        <w:tc>
          <w:tcPr>
            <w:tcW w:w="4874" w:type="dxa"/>
            <w:gridSpan w:val="5"/>
            <w:vAlign w:val="center"/>
          </w:tcPr>
          <w:p w14:paraId="20FC41E7" w14:textId="77777777" w:rsidR="00E10E04" w:rsidRDefault="00000000">
            <w:pPr>
              <w:rPr>
                <w:color w:val="000000" w:themeColor="text1"/>
              </w:rPr>
            </w:pPr>
            <w:r>
              <w:rPr>
                <w:rFonts w:hint="eastAsia"/>
                <w:color w:val="000000" w:themeColor="text1"/>
              </w:rPr>
              <w:t>（</w:t>
            </w:r>
            <w:r>
              <w:rPr>
                <w:rFonts w:hint="eastAsia"/>
                <w:color w:val="000000" w:themeColor="text1"/>
              </w:rPr>
              <w:t>pH</w:t>
            </w:r>
            <w:r>
              <w:rPr>
                <w:rFonts w:hint="eastAsia"/>
                <w:color w:val="000000" w:themeColor="text1"/>
              </w:rPr>
              <w:t>、</w:t>
            </w:r>
            <w:r>
              <w:rPr>
                <w:rFonts w:hint="eastAsia"/>
                <w:color w:val="000000" w:themeColor="text1"/>
              </w:rPr>
              <w:t>COD</w:t>
            </w:r>
            <w:r>
              <w:rPr>
                <w:rFonts w:hint="eastAsia"/>
                <w:color w:val="000000" w:themeColor="text1"/>
              </w:rPr>
              <w:t>、</w:t>
            </w:r>
            <w:r>
              <w:rPr>
                <w:rFonts w:hint="eastAsia"/>
                <w:color w:val="000000" w:themeColor="text1"/>
              </w:rPr>
              <w:t>SS</w:t>
            </w:r>
            <w:r>
              <w:rPr>
                <w:rFonts w:hint="eastAsia"/>
                <w:color w:val="000000" w:themeColor="text1"/>
              </w:rPr>
              <w:t>、</w:t>
            </w:r>
            <w:r>
              <w:rPr>
                <w:color w:val="000000" w:themeColor="text1"/>
              </w:rPr>
              <w:t>NH</w:t>
            </w:r>
            <w:r>
              <w:rPr>
                <w:color w:val="000000" w:themeColor="text1"/>
                <w:vertAlign w:val="subscript"/>
              </w:rPr>
              <w:t>3</w:t>
            </w:r>
            <w:r>
              <w:rPr>
                <w:color w:val="000000" w:themeColor="text1"/>
              </w:rPr>
              <w:t>-N</w:t>
            </w:r>
            <w:r>
              <w:rPr>
                <w:rFonts w:hint="eastAsia"/>
                <w:color w:val="000000" w:themeColor="text1"/>
              </w:rPr>
              <w:t>、</w:t>
            </w:r>
            <w:r>
              <w:rPr>
                <w:rFonts w:hint="eastAsia"/>
                <w:color w:val="000000" w:themeColor="text1"/>
              </w:rPr>
              <w:t>TP</w:t>
            </w:r>
            <w:r>
              <w:rPr>
                <w:rFonts w:hint="eastAsia"/>
                <w:color w:val="000000" w:themeColor="text1"/>
              </w:rPr>
              <w:t>、</w:t>
            </w:r>
            <w:r>
              <w:rPr>
                <w:rFonts w:hint="eastAsia"/>
                <w:color w:val="000000" w:themeColor="text1"/>
              </w:rPr>
              <w:t>BOD</w:t>
            </w:r>
            <w:r>
              <w:rPr>
                <w:rFonts w:hint="eastAsia"/>
                <w:color w:val="000000" w:themeColor="text1"/>
                <w:vertAlign w:val="subscript"/>
              </w:rPr>
              <w:t>5</w:t>
            </w:r>
            <w:r>
              <w:rPr>
                <w:rFonts w:hint="eastAsia"/>
                <w:color w:val="000000" w:themeColor="text1"/>
              </w:rPr>
              <w:t>、动植物油）</w:t>
            </w:r>
          </w:p>
        </w:tc>
      </w:tr>
      <w:tr w:rsidR="00E10E04" w14:paraId="3860CCB7" w14:textId="77777777">
        <w:trPr>
          <w:jc w:val="center"/>
        </w:trPr>
        <w:tc>
          <w:tcPr>
            <w:tcW w:w="604" w:type="dxa"/>
            <w:vMerge/>
            <w:vAlign w:val="center"/>
          </w:tcPr>
          <w:p w14:paraId="2729D325" w14:textId="77777777" w:rsidR="00E10E04" w:rsidRDefault="00E10E04">
            <w:pPr>
              <w:jc w:val="left"/>
            </w:pPr>
          </w:p>
        </w:tc>
        <w:tc>
          <w:tcPr>
            <w:tcW w:w="2977" w:type="dxa"/>
            <w:vAlign w:val="center"/>
          </w:tcPr>
          <w:p w14:paraId="0A95EA7E" w14:textId="77777777" w:rsidR="00E10E04" w:rsidRDefault="00000000">
            <w:r>
              <w:rPr>
                <w:rFonts w:hint="eastAsia"/>
              </w:rPr>
              <w:t>污染物排放清单</w:t>
            </w:r>
          </w:p>
        </w:tc>
        <w:tc>
          <w:tcPr>
            <w:tcW w:w="10594" w:type="dxa"/>
            <w:gridSpan w:val="10"/>
            <w:vAlign w:val="center"/>
          </w:tcPr>
          <w:p w14:paraId="34519228" w14:textId="77777777" w:rsidR="00E10E04" w:rsidRDefault="00000000">
            <w:r>
              <w:rPr>
                <w:rFonts w:ascii="Wingdings 2" w:eastAsia="Wingdings 2" w:hAnsi="Wingdings 2" w:cs="Wingdings 2"/>
                <w:color w:val="000000"/>
              </w:rPr>
              <w:t></w:t>
            </w:r>
          </w:p>
        </w:tc>
      </w:tr>
      <w:tr w:rsidR="00E10E04" w14:paraId="701254DA" w14:textId="77777777">
        <w:trPr>
          <w:jc w:val="center"/>
        </w:trPr>
        <w:tc>
          <w:tcPr>
            <w:tcW w:w="3581" w:type="dxa"/>
            <w:gridSpan w:val="2"/>
            <w:vAlign w:val="center"/>
          </w:tcPr>
          <w:p w14:paraId="749A6D8E" w14:textId="77777777" w:rsidR="00E10E04" w:rsidRDefault="00000000">
            <w:r>
              <w:rPr>
                <w:rFonts w:hint="eastAsia"/>
              </w:rPr>
              <w:t>评价结论</w:t>
            </w:r>
          </w:p>
        </w:tc>
        <w:tc>
          <w:tcPr>
            <w:tcW w:w="10594" w:type="dxa"/>
            <w:gridSpan w:val="10"/>
            <w:vAlign w:val="center"/>
          </w:tcPr>
          <w:p w14:paraId="6369E20F" w14:textId="77777777" w:rsidR="00E10E04" w:rsidRDefault="00000000">
            <w:pPr>
              <w:jc w:val="left"/>
            </w:pPr>
            <w:r>
              <w:rPr>
                <w:rFonts w:hint="eastAsia"/>
              </w:rPr>
              <w:t>可以接受</w:t>
            </w:r>
            <w:r>
              <w:rPr>
                <w:rFonts w:ascii="Wingdings 2" w:eastAsia="Wingdings 2" w:hAnsi="Wingdings 2" w:cs="Wingdings 2"/>
                <w:color w:val="000000"/>
              </w:rPr>
              <w:t></w:t>
            </w:r>
            <w:r>
              <w:rPr>
                <w:rFonts w:ascii="宋体" w:hAnsi="宋体" w:hint="eastAsia"/>
              </w:rPr>
              <w:t>；不可以接受 □</w:t>
            </w:r>
          </w:p>
        </w:tc>
      </w:tr>
      <w:tr w:rsidR="00E10E04" w14:paraId="756BC324" w14:textId="77777777">
        <w:trPr>
          <w:jc w:val="center"/>
        </w:trPr>
        <w:tc>
          <w:tcPr>
            <w:tcW w:w="14175" w:type="dxa"/>
            <w:gridSpan w:val="12"/>
            <w:vAlign w:val="center"/>
          </w:tcPr>
          <w:p w14:paraId="0A4E359F" w14:textId="77777777" w:rsidR="00E10E04" w:rsidRDefault="00000000">
            <w:pPr>
              <w:jc w:val="left"/>
            </w:pPr>
            <w:r>
              <w:rPr>
                <w:rFonts w:hint="eastAsia"/>
              </w:rPr>
              <w:t>注：“</w:t>
            </w:r>
            <w:r>
              <w:rPr>
                <w:rFonts w:ascii="宋体" w:hAnsi="宋体" w:hint="eastAsia"/>
              </w:rPr>
              <w:t>□</w:t>
            </w:r>
            <w:r>
              <w:rPr>
                <w:rFonts w:hint="eastAsia"/>
              </w:rPr>
              <w:t>”为勾选项，可</w:t>
            </w:r>
            <w:r>
              <w:t>√</w:t>
            </w:r>
            <w:r>
              <w:rPr>
                <w:rFonts w:hint="eastAsia"/>
              </w:rPr>
              <w:t>；“（）”为内容填写项；“备注”为其他补充内容。</w:t>
            </w:r>
          </w:p>
        </w:tc>
      </w:tr>
    </w:tbl>
    <w:p w14:paraId="422A26A0" w14:textId="77777777" w:rsidR="00E10E04" w:rsidRDefault="00E10E04">
      <w:pPr>
        <w:pStyle w:val="afffffb"/>
        <w:ind w:firstLine="480"/>
      </w:pPr>
    </w:p>
    <w:p w14:paraId="6618AD5A" w14:textId="77777777" w:rsidR="00E10E04" w:rsidRDefault="00E10E04">
      <w:pPr>
        <w:pStyle w:val="afffffb"/>
        <w:ind w:firstLine="480"/>
      </w:pPr>
    </w:p>
    <w:p w14:paraId="5BBF3EBE" w14:textId="77777777" w:rsidR="00E10E04" w:rsidRDefault="00E10E04">
      <w:pPr>
        <w:keepNext/>
        <w:keepLines/>
        <w:adjustRightInd w:val="0"/>
        <w:snapToGrid w:val="0"/>
        <w:outlineLvl w:val="2"/>
        <w:rPr>
          <w:b/>
          <w:bCs/>
        </w:rPr>
        <w:sectPr w:rsidR="00E10E04">
          <w:pgSz w:w="16838" w:h="11906" w:orient="landscape"/>
          <w:pgMar w:top="1418" w:right="1588" w:bottom="1418" w:left="1588" w:header="851" w:footer="992" w:gutter="0"/>
          <w:cols w:space="720"/>
          <w:docGrid w:linePitch="312"/>
        </w:sectPr>
      </w:pPr>
    </w:p>
    <w:p w14:paraId="52D6F230" w14:textId="77777777" w:rsidR="00E10E04" w:rsidRDefault="00000000">
      <w:pPr>
        <w:pStyle w:val="20"/>
        <w:keepLines w:val="0"/>
        <w:widowControl w:val="0"/>
        <w:rPr>
          <w:rFonts w:cs="Times New Roman"/>
          <w:bCs/>
          <w:kern w:val="2"/>
          <w:szCs w:val="24"/>
        </w:rPr>
      </w:pPr>
      <w:bookmarkStart w:id="144" w:name="_Toc19807"/>
      <w:r>
        <w:rPr>
          <w:rFonts w:cs="Times New Roman" w:hint="eastAsia"/>
          <w:bCs/>
          <w:kern w:val="2"/>
          <w:szCs w:val="24"/>
        </w:rPr>
        <w:lastRenderedPageBreak/>
        <w:t xml:space="preserve">6.3 </w:t>
      </w:r>
      <w:r>
        <w:rPr>
          <w:rFonts w:cs="Times New Roman" w:hint="eastAsia"/>
          <w:bCs/>
          <w:kern w:val="2"/>
          <w:szCs w:val="24"/>
        </w:rPr>
        <w:t>地下水环境影响回顾性评价</w:t>
      </w:r>
      <w:bookmarkEnd w:id="144"/>
    </w:p>
    <w:p w14:paraId="1B15FC3F"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 xml:space="preserve">6.3.1 </w:t>
      </w:r>
      <w:r>
        <w:rPr>
          <w:rFonts w:hint="eastAsia"/>
          <w:b/>
          <w:bCs/>
          <w:sz w:val="24"/>
          <w:szCs w:val="24"/>
        </w:rPr>
        <w:t>区域水文地质条件</w:t>
      </w:r>
    </w:p>
    <w:p w14:paraId="357ACA70" w14:textId="77777777" w:rsidR="00E10E04" w:rsidRDefault="00000000">
      <w:pPr>
        <w:spacing w:line="360" w:lineRule="auto"/>
        <w:ind w:firstLineChars="200" w:firstLine="480"/>
        <w:rPr>
          <w:sz w:val="24"/>
        </w:rPr>
      </w:pPr>
      <w:r>
        <w:rPr>
          <w:sz w:val="24"/>
        </w:rPr>
        <w:t>江北城区是一个水网十分密集的地区，目前江北城区水系已初步形成了三环水系的构架，即主水系、内环水系和外环水系。其中主水系指沅江水系；内环水系指新河水系、穿紫河水系；外环水系指渐河、反帝河、</w:t>
      </w:r>
      <w:r>
        <w:rPr>
          <w:rFonts w:hint="eastAsia"/>
          <w:sz w:val="24"/>
        </w:rPr>
        <w:t>沾</w:t>
      </w:r>
      <w:r>
        <w:rPr>
          <w:sz w:val="24"/>
        </w:rPr>
        <w:t>天湖、柳叶湖、马家吉水系。目前主水系已基本联通，外环水系、内环水系尚未完全连通，此外三个环形水系之间仅渐河、反修河、姻缘桥河、马家吉河进行了连通。三环水系既形成有机的统一整体，又能独立调控运行。</w:t>
      </w:r>
    </w:p>
    <w:p w14:paraId="42B50474" w14:textId="77777777" w:rsidR="00E10E04" w:rsidRDefault="00000000">
      <w:pPr>
        <w:spacing w:line="360" w:lineRule="auto"/>
        <w:ind w:firstLineChars="200" w:firstLine="480"/>
        <w:rPr>
          <w:sz w:val="24"/>
        </w:rPr>
      </w:pPr>
      <w:r>
        <w:rPr>
          <w:sz w:val="24"/>
        </w:rPr>
        <w:t>常德市属第四纪河流冲积湖泊沉积层，河流冲击层岩性为砂卵石，土质为淤泥质粘土、粉质粘土、粉土。城区含水层厚度为</w:t>
      </w:r>
      <w:r>
        <w:rPr>
          <w:sz w:val="24"/>
        </w:rPr>
        <w:t>25</w:t>
      </w:r>
      <w:r>
        <w:rPr>
          <w:sz w:val="24"/>
        </w:rPr>
        <w:t>米左右，地下水位较高。建筑场地大部分在第四季松散土层上。其中松散土层区系第四纪全新统、更新统土层区</w:t>
      </w:r>
      <w:r>
        <w:rPr>
          <w:rFonts w:hint="eastAsia"/>
          <w:sz w:val="24"/>
        </w:rPr>
        <w:t>。</w:t>
      </w:r>
      <w:r>
        <w:rPr>
          <w:sz w:val="24"/>
        </w:rPr>
        <w:t>根据区域水文地质条件及地下水径补排关系，</w:t>
      </w:r>
      <w:r>
        <w:rPr>
          <w:rFonts w:hint="eastAsia"/>
          <w:bCs/>
          <w:sz w:val="24"/>
          <w:szCs w:val="24"/>
        </w:rPr>
        <w:t>评价区域</w:t>
      </w:r>
      <w:r>
        <w:rPr>
          <w:rFonts w:ascii="宋体" w:hAnsi="宋体" w:cs="宋体"/>
          <w:sz w:val="24"/>
          <w:szCs w:val="24"/>
        </w:rPr>
        <w:t>北部太阳山丘陵基岩裂隙水顺地势向南</w:t>
      </w:r>
      <w:r>
        <w:rPr>
          <w:rFonts w:ascii="宋体" w:hAnsi="宋体" w:cs="宋体" w:hint="eastAsia"/>
          <w:sz w:val="24"/>
          <w:szCs w:val="24"/>
        </w:rPr>
        <w:t>，</w:t>
      </w:r>
      <w:r>
        <w:rPr>
          <w:rFonts w:ascii="宋体" w:hAnsi="宋体" w:cs="宋体"/>
          <w:sz w:val="24"/>
          <w:szCs w:val="24"/>
        </w:rPr>
        <w:t>沿基岩顶面、第四系底界侧向流入球场场区，补给孔隙潜水，补给量稳定但偏小</w:t>
      </w:r>
      <w:r>
        <w:rPr>
          <w:rFonts w:ascii="宋体" w:hAnsi="宋体" w:cs="宋体" w:hint="eastAsia"/>
          <w:sz w:val="24"/>
          <w:szCs w:val="24"/>
        </w:rPr>
        <w:t>，</w:t>
      </w:r>
      <w:r>
        <w:rPr>
          <w:rStyle w:val="aff7"/>
          <w:rFonts w:ascii="宋体" w:hAnsi="宋体" w:cs="宋体"/>
          <w:b w:val="0"/>
          <w:bCs/>
          <w:color w:val="000000"/>
          <w:sz w:val="24"/>
          <w:szCs w:val="24"/>
        </w:rPr>
        <w:t>天然整体流向</w:t>
      </w:r>
      <w:r>
        <w:rPr>
          <w:rStyle w:val="aff7"/>
          <w:rFonts w:ascii="宋体" w:hAnsi="宋体" w:cs="宋体" w:hint="eastAsia"/>
          <w:b w:val="0"/>
          <w:bCs/>
          <w:color w:val="000000"/>
          <w:sz w:val="24"/>
          <w:szCs w:val="24"/>
        </w:rPr>
        <w:t>为</w:t>
      </w:r>
      <w:r>
        <w:rPr>
          <w:rStyle w:val="aff7"/>
          <w:rFonts w:ascii="宋体" w:hAnsi="宋体" w:cs="宋体"/>
          <w:b w:val="0"/>
          <w:bCs/>
          <w:color w:val="000000"/>
          <w:sz w:val="24"/>
          <w:szCs w:val="24"/>
        </w:rPr>
        <w:t>西北（太阳山丘陵）→东南（沾天湖）</w:t>
      </w:r>
      <w:r>
        <w:rPr>
          <w:rFonts w:ascii="宋体" w:hAnsi="宋体" w:cs="宋体"/>
          <w:sz w:val="24"/>
          <w:szCs w:val="24"/>
        </w:rPr>
        <w:t>，顺着地势坡度径流，水力坡降1‰～3‰</w:t>
      </w:r>
      <w:r>
        <w:rPr>
          <w:rFonts w:ascii="宋体" w:hAnsi="宋体" w:cs="宋体" w:hint="eastAsia"/>
          <w:sz w:val="24"/>
          <w:szCs w:val="24"/>
        </w:rPr>
        <w:t>。</w:t>
      </w:r>
    </w:p>
    <w:p w14:paraId="3578A0D8"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 xml:space="preserve">6.3.2 </w:t>
      </w:r>
      <w:r>
        <w:rPr>
          <w:rFonts w:hint="eastAsia"/>
          <w:b/>
          <w:bCs/>
          <w:sz w:val="24"/>
          <w:szCs w:val="24"/>
        </w:rPr>
        <w:t>地下水环境影响分析</w:t>
      </w:r>
    </w:p>
    <w:p w14:paraId="6FBF5BFA" w14:textId="77777777" w:rsidR="00E10E04" w:rsidRDefault="00000000">
      <w:pPr>
        <w:spacing w:line="360" w:lineRule="auto"/>
        <w:ind w:firstLineChars="200" w:firstLine="480"/>
        <w:rPr>
          <w:sz w:val="24"/>
          <w:szCs w:val="24"/>
        </w:rPr>
      </w:pPr>
      <w:r>
        <w:rPr>
          <w:rFonts w:hint="eastAsia"/>
          <w:sz w:val="24"/>
          <w:szCs w:val="24"/>
        </w:rPr>
        <w:t>污染物从污染源进入地下水所经过路径称为地下水污染途径，地下水污染途径是多种多样的。根据工程所处区域的地质情况，项目可能对下水造成污染的途径主要是：生活污水处理污水下渗及受淋溶的农药化肥下渗对地下水造成的污染。</w:t>
      </w:r>
    </w:p>
    <w:p w14:paraId="1B387A09" w14:textId="77777777" w:rsidR="00E10E04" w:rsidRDefault="00000000">
      <w:pPr>
        <w:spacing w:line="360" w:lineRule="auto"/>
        <w:rPr>
          <w:b/>
          <w:sz w:val="24"/>
          <w:szCs w:val="20"/>
        </w:rPr>
      </w:pPr>
      <w:r>
        <w:rPr>
          <w:rFonts w:hint="eastAsia"/>
          <w:b/>
          <w:sz w:val="24"/>
          <w:szCs w:val="20"/>
        </w:rPr>
        <w:t xml:space="preserve">6.3.2.1 </w:t>
      </w:r>
      <w:r>
        <w:rPr>
          <w:rFonts w:hint="eastAsia"/>
          <w:b/>
          <w:sz w:val="24"/>
          <w:szCs w:val="20"/>
        </w:rPr>
        <w:t>地下水污染影响分析</w:t>
      </w:r>
    </w:p>
    <w:p w14:paraId="60AE7A9E" w14:textId="77777777" w:rsidR="00E10E04" w:rsidRDefault="00000000">
      <w:pPr>
        <w:spacing w:line="360" w:lineRule="auto"/>
        <w:ind w:firstLineChars="200" w:firstLine="480"/>
        <w:rPr>
          <w:sz w:val="24"/>
          <w:szCs w:val="24"/>
          <w:u w:val="single"/>
        </w:rPr>
      </w:pPr>
      <w:r>
        <w:rPr>
          <w:rFonts w:hint="eastAsia"/>
          <w:sz w:val="24"/>
          <w:szCs w:val="24"/>
          <w:u w:val="single"/>
        </w:rPr>
        <w:t>1</w:t>
      </w:r>
      <w:r>
        <w:rPr>
          <w:rFonts w:hint="eastAsia"/>
          <w:sz w:val="24"/>
          <w:szCs w:val="24"/>
          <w:u w:val="single"/>
        </w:rPr>
        <w:t>、生活污水处理下渗影响分析</w:t>
      </w:r>
    </w:p>
    <w:p w14:paraId="20A2E6F4" w14:textId="77777777" w:rsidR="00E10E04" w:rsidRDefault="00000000">
      <w:pPr>
        <w:spacing w:line="360" w:lineRule="auto"/>
        <w:ind w:firstLineChars="200" w:firstLine="480"/>
        <w:rPr>
          <w:sz w:val="24"/>
          <w:szCs w:val="24"/>
          <w:u w:val="single"/>
        </w:rPr>
      </w:pPr>
      <w:r>
        <w:rPr>
          <w:rFonts w:hint="eastAsia"/>
          <w:sz w:val="24"/>
          <w:szCs w:val="24"/>
          <w:u w:val="single"/>
        </w:rPr>
        <w:t>项目生活污水主要污染因子为</w:t>
      </w:r>
      <w:r>
        <w:rPr>
          <w:rFonts w:hint="eastAsia"/>
          <w:sz w:val="24"/>
          <w:szCs w:val="24"/>
          <w:u w:val="single"/>
        </w:rPr>
        <w:t>COD</w:t>
      </w:r>
      <w:r>
        <w:rPr>
          <w:rFonts w:hint="eastAsia"/>
          <w:sz w:val="24"/>
          <w:szCs w:val="24"/>
          <w:u w:val="single"/>
        </w:rPr>
        <w:t>、</w:t>
      </w:r>
      <w:r>
        <w:rPr>
          <w:rFonts w:hint="eastAsia"/>
          <w:sz w:val="24"/>
          <w:szCs w:val="24"/>
          <w:u w:val="single"/>
        </w:rPr>
        <w:t>BOD</w:t>
      </w:r>
      <w:r>
        <w:rPr>
          <w:rFonts w:hint="eastAsia"/>
          <w:sz w:val="24"/>
          <w:szCs w:val="24"/>
          <w:u w:val="single"/>
          <w:vertAlign w:val="subscript"/>
        </w:rPr>
        <w:t>5</w:t>
      </w:r>
      <w:r>
        <w:rPr>
          <w:rFonts w:hint="eastAsia"/>
          <w:sz w:val="24"/>
          <w:szCs w:val="24"/>
          <w:u w:val="single"/>
        </w:rPr>
        <w:t>、</w:t>
      </w:r>
      <w:r>
        <w:rPr>
          <w:rFonts w:hint="eastAsia"/>
          <w:sz w:val="24"/>
          <w:szCs w:val="24"/>
          <w:u w:val="single"/>
        </w:rPr>
        <w:t>SS</w:t>
      </w:r>
      <w:r>
        <w:rPr>
          <w:rFonts w:hint="eastAsia"/>
          <w:sz w:val="24"/>
          <w:szCs w:val="24"/>
          <w:u w:val="single"/>
        </w:rPr>
        <w:t>、氨氮、动植物油等，污染类型为有机污染，不存在金属污染物。项目生活污水处理系统化粪池、隔油隔渣池等构筑物经硬底化等防渗处理，废水泄漏、下渗的可能性较小。污水处理设施的“跑、冒、滴、漏”现象会造成少量废水下渗。污水管网的泄露主要由于管道的堵塞、破裂和接头处的破损引起，会造成大量污水的外溢，污染地下水。</w:t>
      </w:r>
    </w:p>
    <w:p w14:paraId="2482D32B" w14:textId="77777777" w:rsidR="00E10E04" w:rsidRDefault="00000000">
      <w:pPr>
        <w:spacing w:line="360" w:lineRule="auto"/>
        <w:ind w:firstLineChars="200" w:firstLine="480"/>
        <w:rPr>
          <w:sz w:val="24"/>
          <w:szCs w:val="24"/>
          <w:u w:val="single"/>
        </w:rPr>
      </w:pPr>
      <w:r>
        <w:rPr>
          <w:rFonts w:hint="eastAsia"/>
          <w:sz w:val="24"/>
          <w:szCs w:val="24"/>
          <w:u w:val="single"/>
        </w:rPr>
        <w:t>①对浅层地下水的污染影响</w:t>
      </w:r>
    </w:p>
    <w:p w14:paraId="49EBD8C2" w14:textId="77777777" w:rsidR="00E10E04" w:rsidRDefault="00000000">
      <w:pPr>
        <w:spacing w:line="360" w:lineRule="auto"/>
        <w:ind w:firstLineChars="200" w:firstLine="480"/>
        <w:rPr>
          <w:sz w:val="24"/>
          <w:szCs w:val="24"/>
          <w:u w:val="single"/>
        </w:rPr>
      </w:pPr>
      <w:r>
        <w:rPr>
          <w:rFonts w:hint="eastAsia"/>
          <w:sz w:val="24"/>
          <w:szCs w:val="24"/>
          <w:u w:val="single"/>
        </w:rPr>
        <w:t>正常情况下，对地下水的污染主要是由于污染物迁移穿过包气带进入含水层造成。</w:t>
      </w:r>
    </w:p>
    <w:p w14:paraId="77E776E5" w14:textId="77777777" w:rsidR="00E10E04" w:rsidRDefault="00000000">
      <w:pPr>
        <w:spacing w:line="360" w:lineRule="auto"/>
        <w:ind w:firstLineChars="200" w:firstLine="480"/>
        <w:rPr>
          <w:sz w:val="24"/>
          <w:szCs w:val="24"/>
          <w:u w:val="single"/>
        </w:rPr>
      </w:pPr>
      <w:r>
        <w:rPr>
          <w:rFonts w:hint="eastAsia"/>
          <w:sz w:val="24"/>
          <w:szCs w:val="24"/>
          <w:u w:val="single"/>
        </w:rPr>
        <w:lastRenderedPageBreak/>
        <w:t>项目场地为粉质粘土层，说明浅层地下水不太容易受到污染。若废水发生渗漏下渗，污染物不会很快穿过包气带进入浅层地下水，对浅层地下水的污染很小。</w:t>
      </w:r>
    </w:p>
    <w:p w14:paraId="05C92907" w14:textId="77777777" w:rsidR="00E10E04" w:rsidRDefault="00000000">
      <w:pPr>
        <w:spacing w:line="360" w:lineRule="auto"/>
        <w:ind w:firstLineChars="200" w:firstLine="480"/>
        <w:rPr>
          <w:sz w:val="24"/>
          <w:szCs w:val="24"/>
          <w:u w:val="single"/>
        </w:rPr>
      </w:pPr>
      <w:r>
        <w:rPr>
          <w:rFonts w:hint="eastAsia"/>
          <w:sz w:val="24"/>
          <w:szCs w:val="24"/>
          <w:u w:val="single"/>
        </w:rPr>
        <w:t>②对深层地下水的污染影响</w:t>
      </w:r>
    </w:p>
    <w:p w14:paraId="1137B282" w14:textId="77777777" w:rsidR="00E10E04" w:rsidRDefault="00000000">
      <w:pPr>
        <w:spacing w:line="360" w:lineRule="auto"/>
        <w:ind w:firstLineChars="200" w:firstLine="480"/>
        <w:rPr>
          <w:sz w:val="24"/>
          <w:szCs w:val="24"/>
          <w:u w:val="single"/>
        </w:rPr>
      </w:pPr>
      <w:r>
        <w:rPr>
          <w:rFonts w:hint="eastAsia"/>
          <w:sz w:val="24"/>
          <w:szCs w:val="24"/>
          <w:u w:val="single"/>
        </w:rPr>
        <w:t>判断深层地下水是否会受到污染影响，通常分析深层地下水含水组上覆地层的防污性能和有无与浅层地下水的水利联系。通过水文地质条件分析，区内第Ⅱ含水组顶板为分布比较稳定且厚度较大的粘土隔水层，所以垂直渗入补给条件较差，与浅层地下水水利联系不密切。因此，深层地下水不会受到项目下渗污水的污染影响。</w:t>
      </w:r>
    </w:p>
    <w:p w14:paraId="20C7EB36" w14:textId="77777777" w:rsidR="00E10E04" w:rsidRDefault="00000000">
      <w:pPr>
        <w:spacing w:line="360" w:lineRule="auto"/>
        <w:ind w:firstLineChars="200" w:firstLine="480"/>
        <w:rPr>
          <w:sz w:val="24"/>
          <w:szCs w:val="24"/>
          <w:u w:val="single"/>
        </w:rPr>
      </w:pPr>
      <w:r>
        <w:rPr>
          <w:rFonts w:hint="eastAsia"/>
          <w:sz w:val="24"/>
          <w:szCs w:val="24"/>
          <w:u w:val="single"/>
        </w:rPr>
        <w:t>项目污水处理站运行对区域地下水环境影响较小。</w:t>
      </w:r>
    </w:p>
    <w:p w14:paraId="3097431F" w14:textId="77777777" w:rsidR="00E10E04" w:rsidRDefault="00000000">
      <w:pPr>
        <w:spacing w:line="360" w:lineRule="auto"/>
        <w:ind w:firstLineChars="200" w:firstLine="480"/>
        <w:rPr>
          <w:sz w:val="24"/>
          <w:szCs w:val="24"/>
          <w:u w:val="single"/>
        </w:rPr>
      </w:pPr>
      <w:r>
        <w:rPr>
          <w:rFonts w:hint="eastAsia"/>
          <w:sz w:val="24"/>
          <w:szCs w:val="24"/>
          <w:u w:val="single"/>
        </w:rPr>
        <w:t>2</w:t>
      </w:r>
      <w:r>
        <w:rPr>
          <w:rFonts w:hint="eastAsia"/>
          <w:sz w:val="24"/>
          <w:szCs w:val="24"/>
          <w:u w:val="single"/>
        </w:rPr>
        <w:t>、农药对地下水污染分析</w:t>
      </w:r>
    </w:p>
    <w:p w14:paraId="35F6C132" w14:textId="77777777" w:rsidR="00E10E04" w:rsidRDefault="00000000">
      <w:pPr>
        <w:spacing w:line="360" w:lineRule="auto"/>
        <w:ind w:firstLineChars="200" w:firstLine="480"/>
        <w:rPr>
          <w:sz w:val="24"/>
          <w:szCs w:val="24"/>
          <w:u w:val="single"/>
        </w:rPr>
      </w:pPr>
      <w:r>
        <w:rPr>
          <w:rFonts w:hint="eastAsia"/>
          <w:sz w:val="24"/>
          <w:szCs w:val="24"/>
          <w:u w:val="single"/>
        </w:rPr>
        <w:t>施用后的农药经降雨的冲刷、淋溶，随地表径流纳入人造湖，在人造湖这一系统内发生一系列的物理化学变化，有一部分农药随人造湖溢流以地表水的形式进入外环境，对地表水造成污染；受淋溶的农药下渗进入地下水，引起地下水的污染。</w:t>
      </w:r>
    </w:p>
    <w:p w14:paraId="565E7933" w14:textId="77777777" w:rsidR="00E10E04" w:rsidRDefault="00000000">
      <w:pPr>
        <w:spacing w:line="360" w:lineRule="auto"/>
        <w:ind w:firstLineChars="200" w:firstLine="480"/>
        <w:rPr>
          <w:sz w:val="24"/>
          <w:szCs w:val="24"/>
          <w:u w:val="single"/>
        </w:rPr>
      </w:pPr>
      <w:r>
        <w:rPr>
          <w:rFonts w:hint="eastAsia"/>
          <w:sz w:val="24"/>
          <w:szCs w:val="24"/>
          <w:u w:val="single"/>
        </w:rPr>
        <w:t>3</w:t>
      </w:r>
      <w:r>
        <w:rPr>
          <w:rFonts w:hint="eastAsia"/>
          <w:sz w:val="24"/>
          <w:szCs w:val="24"/>
          <w:u w:val="single"/>
        </w:rPr>
        <w:t>、氮、磷素对地下水污染分析</w:t>
      </w:r>
    </w:p>
    <w:p w14:paraId="015C71CC" w14:textId="77777777" w:rsidR="00E10E04" w:rsidRDefault="00000000">
      <w:pPr>
        <w:spacing w:line="360" w:lineRule="auto"/>
        <w:ind w:firstLineChars="200" w:firstLine="480"/>
        <w:rPr>
          <w:sz w:val="24"/>
          <w:szCs w:val="24"/>
          <w:u w:val="single"/>
        </w:rPr>
      </w:pPr>
      <w:r>
        <w:rPr>
          <w:rFonts w:hint="eastAsia"/>
          <w:sz w:val="24"/>
          <w:szCs w:val="24"/>
          <w:u w:val="single"/>
        </w:rPr>
        <w:t>除了农药可能带来的地下水污染外，高尔夫球场施用化肥受雨水的淋溶下渗，渗滤进入地下水层可能形成污染。</w:t>
      </w:r>
    </w:p>
    <w:p w14:paraId="52865189" w14:textId="77777777" w:rsidR="00E10E04" w:rsidRDefault="00000000">
      <w:pPr>
        <w:spacing w:line="360" w:lineRule="auto"/>
        <w:ind w:firstLineChars="200" w:firstLine="480"/>
        <w:rPr>
          <w:sz w:val="24"/>
          <w:szCs w:val="24"/>
          <w:u w:val="single"/>
        </w:rPr>
      </w:pPr>
      <w:r>
        <w:rPr>
          <w:rFonts w:hint="eastAsia"/>
          <w:sz w:val="24"/>
          <w:szCs w:val="24"/>
          <w:u w:val="single"/>
        </w:rPr>
        <w:t>本高尔夫球场主要使用复合肥，根据前面的分析以及对评价范围内地下水监测显示：各采样点水质均满足《地下水质量标准》（</w:t>
      </w:r>
      <w:r>
        <w:rPr>
          <w:rFonts w:hint="eastAsia"/>
          <w:sz w:val="24"/>
          <w:szCs w:val="24"/>
          <w:u w:val="single"/>
        </w:rPr>
        <w:t>GB/T14848-93</w:t>
      </w:r>
      <w:r>
        <w:rPr>
          <w:rFonts w:hint="eastAsia"/>
          <w:sz w:val="24"/>
          <w:szCs w:val="24"/>
          <w:u w:val="single"/>
        </w:rPr>
        <w:t>）中的</w:t>
      </w:r>
      <w:r>
        <w:rPr>
          <w:rFonts w:hint="eastAsia"/>
          <w:sz w:val="24"/>
          <w:szCs w:val="24"/>
          <w:u w:val="single"/>
        </w:rPr>
        <w:t>III</w:t>
      </w:r>
      <w:r>
        <w:rPr>
          <w:rFonts w:hint="eastAsia"/>
          <w:sz w:val="24"/>
          <w:szCs w:val="24"/>
          <w:u w:val="single"/>
        </w:rPr>
        <w:t>类水质标准要求，说明未受到项目运营的明显影响。</w:t>
      </w:r>
    </w:p>
    <w:p w14:paraId="05F2D7FB" w14:textId="77777777" w:rsidR="00E10E04" w:rsidRDefault="00000000">
      <w:pPr>
        <w:spacing w:line="360" w:lineRule="auto"/>
        <w:ind w:firstLineChars="200" w:firstLine="480"/>
        <w:rPr>
          <w:sz w:val="24"/>
          <w:szCs w:val="24"/>
          <w:u w:val="single"/>
        </w:rPr>
      </w:pPr>
      <w:r>
        <w:rPr>
          <w:rFonts w:ascii="宋体" w:hAnsi="宋体" w:cs="宋体"/>
          <w:sz w:val="24"/>
          <w:szCs w:val="24"/>
          <w:u w:val="single"/>
        </w:rPr>
        <w:t>本高尔夫球场位于区域地下水径流区，场内发育两层地下水：上部为全新统粉质黏土孔隙潜水（第Ⅰ含水组），下部为中更新统白沙井组冲洪积砂砾石承压水（第Ⅱ含水组），砂砾层粒度较粗、富水性较强；两层含水层之间分布连续稳定的马王堆组网纹状红黏土弱隔水层。草坪施用的农药、化肥等有毒有害物质，易随降雨淋溶、草坪灌溉水下渗进入浅层第Ⅰ潜水；受厚层网纹黏土阻隔，污染物垂直下渗进入下部第Ⅱ承压含水组的难度大、速率缓慢。区域地下水整体由北西向东南径流，浅层潜水侧向径流部分汇入柳叶湖沿岸条带状湖积地层；湖积层富水性弱，仅局部存在薄层透镜状砂砾，整体水量一般；下部白沙井承压水以远距离侧向径流补给为主，仅存在微量越流补给下部地层，含水层具备承压特征</w:t>
      </w:r>
      <w:r>
        <w:rPr>
          <w:rFonts w:hint="eastAsia"/>
          <w:sz w:val="24"/>
          <w:szCs w:val="24"/>
          <w:u w:val="single"/>
        </w:rPr>
        <w:t>。地下水经径流最终将排入沾天湖。虽球场草坪农药一般以进口低毒、高效、易分解、低残留的符合我国有关国家标准及国际环保组织规定的农药新品种，在径流过程中，经岩层的吸附、过滤以及农药、化肥奉身的降解作用，少部分地下水进入地表水体时污染物浓度己大</w:t>
      </w:r>
      <w:r>
        <w:rPr>
          <w:rFonts w:hint="eastAsia"/>
          <w:sz w:val="24"/>
          <w:szCs w:val="24"/>
          <w:u w:val="single"/>
        </w:rPr>
        <w:lastRenderedPageBreak/>
        <w:t>大降低，但污染物属长期、持续进入含水层，因而对地表水水质将产生一定影响。</w:t>
      </w:r>
    </w:p>
    <w:p w14:paraId="505463A4" w14:textId="77777777" w:rsidR="00E10E04" w:rsidRDefault="00000000">
      <w:pPr>
        <w:spacing w:line="360" w:lineRule="auto"/>
        <w:ind w:firstLineChars="200" w:firstLine="480"/>
        <w:rPr>
          <w:sz w:val="24"/>
          <w:szCs w:val="24"/>
          <w:u w:val="single"/>
        </w:rPr>
      </w:pPr>
      <w:r>
        <w:rPr>
          <w:rFonts w:hint="eastAsia"/>
          <w:sz w:val="24"/>
          <w:szCs w:val="24"/>
          <w:u w:val="single"/>
        </w:rPr>
        <w:t>本项目营运后产生的生活污水，采用清污分流的方法，污水进入化粪池、隔油沉淀池进行处理，处理达标后排入市政污水管网进入污水净化中心处理，雨季时溢流排入沾天湖。根据对场区内及周边地下水的监测，各监测点位未出现超标现象。</w:t>
      </w:r>
    </w:p>
    <w:p w14:paraId="507F71E7" w14:textId="77777777" w:rsidR="00E10E04" w:rsidRDefault="00000000">
      <w:pPr>
        <w:pStyle w:val="af9"/>
        <w:spacing w:line="360" w:lineRule="auto"/>
        <w:ind w:firstLineChars="200" w:firstLine="480"/>
        <w:rPr>
          <w:rFonts w:ascii="Times New Roman"/>
          <w:u w:val="single"/>
        </w:rPr>
      </w:pPr>
      <w:r>
        <w:rPr>
          <w:rFonts w:ascii="Times New Roman" w:hint="eastAsia"/>
          <w:u w:val="single"/>
        </w:rPr>
        <w:t>综上，</w:t>
      </w:r>
      <w:r>
        <w:rPr>
          <w:rFonts w:ascii="Times New Roman"/>
          <w:u w:val="single"/>
        </w:rPr>
        <w:t>项目对区域地下水环境的影响较小。</w:t>
      </w:r>
    </w:p>
    <w:p w14:paraId="44419744" w14:textId="77777777" w:rsidR="00E10E04" w:rsidRDefault="00000000">
      <w:pPr>
        <w:pStyle w:val="20"/>
        <w:keepLines w:val="0"/>
        <w:widowControl w:val="0"/>
        <w:rPr>
          <w:rFonts w:cs="Times New Roman"/>
          <w:bCs/>
          <w:kern w:val="2"/>
          <w:szCs w:val="24"/>
        </w:rPr>
      </w:pPr>
      <w:bookmarkStart w:id="145" w:name="_Toc24818"/>
      <w:r>
        <w:rPr>
          <w:rFonts w:cs="Times New Roman" w:hint="eastAsia"/>
          <w:bCs/>
          <w:kern w:val="2"/>
          <w:szCs w:val="24"/>
        </w:rPr>
        <w:t xml:space="preserve">6.4 </w:t>
      </w:r>
      <w:r>
        <w:rPr>
          <w:rFonts w:cs="Times New Roman" w:hint="eastAsia"/>
          <w:bCs/>
          <w:kern w:val="2"/>
          <w:szCs w:val="24"/>
        </w:rPr>
        <w:t>声环境影响回顾性评价</w:t>
      </w:r>
      <w:bookmarkEnd w:id="145"/>
    </w:p>
    <w:p w14:paraId="2354D835"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6.4.1 </w:t>
      </w:r>
      <w:r>
        <w:rPr>
          <w:rFonts w:hint="eastAsia"/>
          <w:b/>
          <w:bCs/>
          <w:sz w:val="24"/>
          <w:szCs w:val="24"/>
        </w:rPr>
        <w:t>本项目噪声源情况</w:t>
      </w:r>
    </w:p>
    <w:p w14:paraId="08F72E31" w14:textId="77777777" w:rsidR="00E10E04" w:rsidRDefault="00000000">
      <w:pPr>
        <w:pStyle w:val="af9"/>
        <w:spacing w:line="360" w:lineRule="auto"/>
        <w:ind w:firstLineChars="200" w:firstLine="480"/>
        <w:rPr>
          <w:rFonts w:ascii="Times New Roman"/>
        </w:rPr>
      </w:pPr>
      <w:r>
        <w:rPr>
          <w:rFonts w:ascii="Times New Roman" w:hint="eastAsia"/>
        </w:rPr>
        <w:t>根据前面的工程分析，本项目的噪声主要来自如下几个方面：</w:t>
      </w:r>
    </w:p>
    <w:p w14:paraId="0DB3C57A" w14:textId="77777777" w:rsidR="00E10E04" w:rsidRDefault="00000000">
      <w:pPr>
        <w:pStyle w:val="af9"/>
        <w:spacing w:line="360" w:lineRule="auto"/>
        <w:ind w:firstLineChars="200" w:firstLine="480"/>
        <w:rPr>
          <w:rFonts w:ascii="Times New Roman"/>
        </w:rPr>
      </w:pPr>
      <w:r>
        <w:rPr>
          <w:rFonts w:ascii="Times New Roman" w:hint="eastAsia"/>
        </w:rPr>
        <w:t>（</w:t>
      </w:r>
      <w:r>
        <w:rPr>
          <w:rFonts w:ascii="Times New Roman" w:hint="eastAsia"/>
        </w:rPr>
        <w:t>1</w:t>
      </w:r>
      <w:r>
        <w:rPr>
          <w:rFonts w:ascii="Times New Roman" w:hint="eastAsia"/>
        </w:rPr>
        <w:t>）泵房抽水灌溉时发出的噪声，其源强一般</w:t>
      </w:r>
      <w:r>
        <w:rPr>
          <w:rFonts w:ascii="Times New Roman" w:hint="eastAsia"/>
        </w:rPr>
        <w:t>70</w:t>
      </w:r>
      <w:r>
        <w:rPr>
          <w:rFonts w:ascii="Times New Roman" w:hint="eastAsia"/>
        </w:rPr>
        <w:t>～</w:t>
      </w:r>
      <w:r>
        <w:rPr>
          <w:rFonts w:ascii="Times New Roman" w:hint="eastAsia"/>
        </w:rPr>
        <w:t>90dB</w:t>
      </w:r>
      <w:r>
        <w:rPr>
          <w:rFonts w:ascii="Times New Roman" w:hint="eastAsia"/>
        </w:rPr>
        <w:t>（</w:t>
      </w:r>
      <w:r>
        <w:rPr>
          <w:rFonts w:ascii="Times New Roman" w:hint="eastAsia"/>
        </w:rPr>
        <w:t>A</w:t>
      </w:r>
      <w:r>
        <w:rPr>
          <w:rFonts w:ascii="Times New Roman" w:hint="eastAsia"/>
        </w:rPr>
        <w:t>）。</w:t>
      </w:r>
    </w:p>
    <w:p w14:paraId="44AB8B39" w14:textId="77777777" w:rsidR="00E10E04" w:rsidRDefault="00000000">
      <w:pPr>
        <w:pStyle w:val="af9"/>
        <w:spacing w:line="360" w:lineRule="auto"/>
        <w:ind w:firstLineChars="200" w:firstLine="480"/>
        <w:rPr>
          <w:rFonts w:ascii="Times New Roman"/>
        </w:rPr>
      </w:pPr>
      <w:r>
        <w:rPr>
          <w:rFonts w:ascii="Times New Roman" w:hint="eastAsia"/>
        </w:rPr>
        <w:t>（</w:t>
      </w:r>
      <w:r>
        <w:rPr>
          <w:rFonts w:ascii="Times New Roman" w:hint="eastAsia"/>
        </w:rPr>
        <w:t>2</w:t>
      </w:r>
      <w:r>
        <w:rPr>
          <w:rFonts w:ascii="Times New Roman" w:hint="eastAsia"/>
        </w:rPr>
        <w:t>）生活设施的制冷（如空调机）、通风、加压等设备运行时产生的噪声，其源强一般</w:t>
      </w:r>
      <w:r>
        <w:rPr>
          <w:rFonts w:ascii="Times New Roman" w:hint="eastAsia"/>
        </w:rPr>
        <w:t>60</w:t>
      </w:r>
      <w:r>
        <w:rPr>
          <w:rFonts w:ascii="Times New Roman" w:hint="eastAsia"/>
        </w:rPr>
        <w:t>～</w:t>
      </w:r>
      <w:r>
        <w:rPr>
          <w:rFonts w:ascii="Times New Roman" w:hint="eastAsia"/>
        </w:rPr>
        <w:t>80dB</w:t>
      </w:r>
      <w:r>
        <w:rPr>
          <w:rFonts w:ascii="Times New Roman" w:hint="eastAsia"/>
        </w:rPr>
        <w:t>（</w:t>
      </w:r>
      <w:r>
        <w:rPr>
          <w:rFonts w:ascii="Times New Roman" w:hint="eastAsia"/>
        </w:rPr>
        <w:t>A</w:t>
      </w:r>
      <w:r>
        <w:rPr>
          <w:rFonts w:ascii="Times New Roman" w:hint="eastAsia"/>
        </w:rPr>
        <w:t>）。</w:t>
      </w:r>
    </w:p>
    <w:p w14:paraId="0408E280" w14:textId="77777777" w:rsidR="00E10E04" w:rsidRDefault="00000000">
      <w:pPr>
        <w:pStyle w:val="af9"/>
        <w:spacing w:line="360" w:lineRule="auto"/>
        <w:ind w:firstLineChars="200" w:firstLine="480"/>
        <w:rPr>
          <w:rFonts w:ascii="Times New Roman"/>
        </w:rPr>
      </w:pPr>
      <w:r>
        <w:rPr>
          <w:rFonts w:ascii="Times New Roman" w:hint="eastAsia"/>
        </w:rPr>
        <w:t>（</w:t>
      </w:r>
      <w:r>
        <w:rPr>
          <w:rFonts w:ascii="Times New Roman" w:hint="eastAsia"/>
        </w:rPr>
        <w:t>3</w:t>
      </w:r>
      <w:r>
        <w:rPr>
          <w:rFonts w:ascii="Times New Roman" w:hint="eastAsia"/>
        </w:rPr>
        <w:t>）备用发电机运行时发出的噪声，其源强一般</w:t>
      </w:r>
      <w:r>
        <w:rPr>
          <w:rFonts w:ascii="Times New Roman" w:hint="eastAsia"/>
        </w:rPr>
        <w:t>105dB</w:t>
      </w:r>
      <w:r>
        <w:rPr>
          <w:rFonts w:ascii="Times New Roman" w:hint="eastAsia"/>
        </w:rPr>
        <w:t>（</w:t>
      </w:r>
      <w:r>
        <w:rPr>
          <w:rFonts w:ascii="Times New Roman" w:hint="eastAsia"/>
        </w:rPr>
        <w:t>A</w:t>
      </w:r>
      <w:r>
        <w:rPr>
          <w:rFonts w:ascii="Times New Roman" w:hint="eastAsia"/>
        </w:rPr>
        <w:t>）。</w:t>
      </w:r>
    </w:p>
    <w:p w14:paraId="63E60557" w14:textId="77777777" w:rsidR="00E10E04" w:rsidRDefault="00000000">
      <w:pPr>
        <w:pStyle w:val="af9"/>
        <w:spacing w:line="360" w:lineRule="auto"/>
        <w:ind w:firstLineChars="200" w:firstLine="480"/>
        <w:rPr>
          <w:rFonts w:ascii="Times New Roman"/>
        </w:rPr>
      </w:pPr>
      <w:r>
        <w:rPr>
          <w:rFonts w:ascii="Times New Roman" w:hint="eastAsia"/>
        </w:rPr>
        <w:t>（</w:t>
      </w:r>
      <w:r>
        <w:rPr>
          <w:rFonts w:ascii="Times New Roman" w:hint="eastAsia"/>
        </w:rPr>
        <w:t>4</w:t>
      </w:r>
      <w:r>
        <w:rPr>
          <w:rFonts w:ascii="Times New Roman" w:hint="eastAsia"/>
        </w:rPr>
        <w:t>）高尔夫球场草坪修剪时剪草机、喷药机等作业时产生的噪声，其产生的噪声值一般在</w:t>
      </w:r>
      <w:r>
        <w:rPr>
          <w:rFonts w:ascii="Times New Roman" w:hint="eastAsia"/>
        </w:rPr>
        <w:t>70</w:t>
      </w:r>
      <w:r>
        <w:rPr>
          <w:rFonts w:ascii="Times New Roman" w:hint="eastAsia"/>
        </w:rPr>
        <w:t>～</w:t>
      </w:r>
      <w:r>
        <w:rPr>
          <w:rFonts w:ascii="Times New Roman" w:hint="eastAsia"/>
        </w:rPr>
        <w:t>80dB</w:t>
      </w:r>
      <w:r>
        <w:rPr>
          <w:rFonts w:ascii="Times New Roman" w:hint="eastAsia"/>
        </w:rPr>
        <w:t>（</w:t>
      </w:r>
      <w:r>
        <w:rPr>
          <w:rFonts w:ascii="Times New Roman" w:hint="eastAsia"/>
        </w:rPr>
        <w:t>A</w:t>
      </w:r>
      <w:r>
        <w:rPr>
          <w:rFonts w:ascii="Times New Roman" w:hint="eastAsia"/>
        </w:rPr>
        <w:t>）。</w:t>
      </w:r>
    </w:p>
    <w:p w14:paraId="0A67C754" w14:textId="77777777" w:rsidR="00E10E04" w:rsidRDefault="00000000">
      <w:pPr>
        <w:pStyle w:val="af9"/>
        <w:spacing w:line="360" w:lineRule="auto"/>
        <w:ind w:firstLineChars="200" w:firstLine="480"/>
        <w:rPr>
          <w:rFonts w:ascii="Times New Roman"/>
        </w:rPr>
      </w:pPr>
      <w:r>
        <w:rPr>
          <w:rFonts w:ascii="Times New Roman" w:hint="eastAsia"/>
        </w:rPr>
        <w:t>（</w:t>
      </w:r>
      <w:r>
        <w:rPr>
          <w:rFonts w:ascii="Times New Roman" w:hint="eastAsia"/>
        </w:rPr>
        <w:t>5</w:t>
      </w:r>
      <w:r>
        <w:rPr>
          <w:rFonts w:ascii="Times New Roman" w:hint="eastAsia"/>
        </w:rPr>
        <w:t>）进出车辆产生的噪声，鉴于项目的性质，一般进出车辆大多为较高级小型车或新能源车辆，车速也不会太快，噪声级一般</w:t>
      </w:r>
      <w:r>
        <w:rPr>
          <w:rFonts w:ascii="Times New Roman" w:hint="eastAsia"/>
        </w:rPr>
        <w:t>60</w:t>
      </w:r>
      <w:r>
        <w:rPr>
          <w:rFonts w:ascii="Times New Roman" w:hint="eastAsia"/>
        </w:rPr>
        <w:t>～</w:t>
      </w:r>
      <w:r>
        <w:rPr>
          <w:rFonts w:ascii="Times New Roman" w:hint="eastAsia"/>
        </w:rPr>
        <w:t>70dB</w:t>
      </w:r>
      <w:r>
        <w:rPr>
          <w:rFonts w:ascii="Times New Roman" w:hint="eastAsia"/>
        </w:rPr>
        <w:t>（</w:t>
      </w:r>
      <w:r>
        <w:rPr>
          <w:rFonts w:ascii="Times New Roman" w:hint="eastAsia"/>
        </w:rPr>
        <w:t>A</w:t>
      </w:r>
      <w:r>
        <w:rPr>
          <w:rFonts w:ascii="Times New Roman" w:hint="eastAsia"/>
        </w:rPr>
        <w:t>）。</w:t>
      </w:r>
    </w:p>
    <w:p w14:paraId="4A56AA7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6.4.2 </w:t>
      </w:r>
      <w:r>
        <w:rPr>
          <w:rFonts w:hint="eastAsia"/>
          <w:b/>
          <w:bCs/>
          <w:sz w:val="24"/>
          <w:szCs w:val="24"/>
        </w:rPr>
        <w:t>声环境影响回顾性评价</w:t>
      </w:r>
    </w:p>
    <w:p w14:paraId="79D7A0D3" w14:textId="77777777" w:rsidR="00E10E04" w:rsidRDefault="00000000">
      <w:pPr>
        <w:pStyle w:val="af9"/>
        <w:spacing w:line="360" w:lineRule="auto"/>
        <w:ind w:firstLineChars="200" w:firstLine="480"/>
        <w:rPr>
          <w:rFonts w:ascii="Times New Roman"/>
          <w:u w:val="single"/>
        </w:rPr>
      </w:pPr>
      <w:r>
        <w:rPr>
          <w:rFonts w:ascii="Times New Roman"/>
          <w:u w:val="single"/>
        </w:rPr>
        <w:t>由于本球场已经投入使用，且噪声影响非本项目的主要环境影响，因此在本次评价中不再运用预测模式进行预测，只从如下两个方面说明其对声环境的影响。</w:t>
      </w:r>
    </w:p>
    <w:p w14:paraId="6041C4EC" w14:textId="77777777" w:rsidR="00E10E04" w:rsidRDefault="00000000">
      <w:pPr>
        <w:pStyle w:val="af9"/>
        <w:spacing w:line="360" w:lineRule="auto"/>
        <w:ind w:firstLineChars="200" w:firstLine="480"/>
        <w:rPr>
          <w:rFonts w:ascii="Times New Roman"/>
          <w:u w:val="single"/>
        </w:rPr>
      </w:pPr>
      <w:r>
        <w:rPr>
          <w:rFonts w:ascii="Times New Roman"/>
          <w:u w:val="single"/>
        </w:rPr>
        <w:t>（</w:t>
      </w:r>
      <w:r>
        <w:rPr>
          <w:rFonts w:ascii="Times New Roman"/>
          <w:u w:val="single"/>
        </w:rPr>
        <w:t>1</w:t>
      </w:r>
      <w:r>
        <w:rPr>
          <w:rFonts w:ascii="Times New Roman"/>
          <w:u w:val="single"/>
        </w:rPr>
        <w:t>）从项目自身的特点看其对声环境的影响</w:t>
      </w:r>
    </w:p>
    <w:p w14:paraId="562C7EC1" w14:textId="77777777" w:rsidR="00E10E04" w:rsidRDefault="00000000">
      <w:pPr>
        <w:pStyle w:val="af9"/>
        <w:spacing w:line="360" w:lineRule="auto"/>
        <w:ind w:firstLineChars="200" w:firstLine="480"/>
        <w:rPr>
          <w:rFonts w:ascii="Times New Roman"/>
          <w:u w:val="single"/>
        </w:rPr>
      </w:pPr>
      <w:r>
        <w:rPr>
          <w:rFonts w:ascii="Times New Roman"/>
          <w:u w:val="single"/>
        </w:rPr>
        <w:t>高尔夫是一项高雅运动，其占地面积较大，项目内部的噪声源数量少和强度小，且均距离边界有较远的距离，根据有关对主要噪声源发电机位于室内，且本项目发电机为备用，平时基本不使用</w:t>
      </w:r>
      <w:r>
        <w:rPr>
          <w:rFonts w:ascii="Times New Roman" w:hint="eastAsia"/>
          <w:u w:val="single"/>
        </w:rPr>
        <w:t>（经过与建设单位沟通，至今一直未使用）</w:t>
      </w:r>
      <w:r>
        <w:rPr>
          <w:rFonts w:ascii="Times New Roman"/>
          <w:u w:val="single"/>
        </w:rPr>
        <w:t>。在评价期间经实地考察发现，球场对噪声控制方面做得较好，打球期间</w:t>
      </w:r>
      <w:r>
        <w:rPr>
          <w:rFonts w:ascii="Times New Roman" w:hint="eastAsia"/>
          <w:u w:val="single"/>
        </w:rPr>
        <w:t>不会出现</w:t>
      </w:r>
      <w:r>
        <w:rPr>
          <w:rFonts w:ascii="Times New Roman"/>
          <w:u w:val="single"/>
        </w:rPr>
        <w:t>高声喧哗等情况出现，不会对声环境产生</w:t>
      </w:r>
      <w:r>
        <w:rPr>
          <w:rFonts w:ascii="Times New Roman" w:hint="eastAsia"/>
          <w:u w:val="single"/>
        </w:rPr>
        <w:t>噪声较大</w:t>
      </w:r>
      <w:r>
        <w:rPr>
          <w:rFonts w:ascii="Times New Roman"/>
          <w:u w:val="single"/>
        </w:rPr>
        <w:t>影响。</w:t>
      </w:r>
    </w:p>
    <w:p w14:paraId="040796F9" w14:textId="77777777" w:rsidR="00E10E04" w:rsidRDefault="00000000">
      <w:pPr>
        <w:pStyle w:val="af9"/>
        <w:spacing w:line="360" w:lineRule="auto"/>
        <w:ind w:firstLineChars="200" w:firstLine="480"/>
        <w:rPr>
          <w:rFonts w:ascii="Times New Roman"/>
          <w:u w:val="single"/>
        </w:rPr>
      </w:pPr>
      <w:r>
        <w:rPr>
          <w:rFonts w:ascii="Times New Roman"/>
          <w:u w:val="single"/>
        </w:rPr>
        <w:t>（</w:t>
      </w:r>
      <w:r>
        <w:rPr>
          <w:rFonts w:ascii="Times New Roman"/>
          <w:u w:val="single"/>
        </w:rPr>
        <w:t>2</w:t>
      </w:r>
      <w:r>
        <w:rPr>
          <w:rFonts w:ascii="Times New Roman"/>
          <w:u w:val="single"/>
        </w:rPr>
        <w:t>）从现状监测结果看其对声环境的影响</w:t>
      </w:r>
    </w:p>
    <w:p w14:paraId="32376E4D" w14:textId="77777777" w:rsidR="00E10E04" w:rsidRDefault="00000000">
      <w:pPr>
        <w:pStyle w:val="af9"/>
        <w:spacing w:line="360" w:lineRule="auto"/>
        <w:ind w:firstLineChars="200" w:firstLine="480"/>
        <w:rPr>
          <w:rFonts w:ascii="Times New Roman"/>
          <w:u w:val="single"/>
        </w:rPr>
      </w:pPr>
      <w:r>
        <w:rPr>
          <w:rFonts w:ascii="Times New Roman"/>
          <w:u w:val="single"/>
        </w:rPr>
        <w:t>为了调查本项目对声环境的影响，现场监测共布设了</w:t>
      </w:r>
      <w:r>
        <w:rPr>
          <w:rFonts w:ascii="Times New Roman"/>
          <w:u w:val="single"/>
        </w:rPr>
        <w:t>5</w:t>
      </w:r>
      <w:r>
        <w:rPr>
          <w:rFonts w:ascii="Times New Roman"/>
          <w:u w:val="single"/>
        </w:rPr>
        <w:t>个噪声监测点，</w:t>
      </w:r>
      <w:r>
        <w:rPr>
          <w:rFonts w:hint="eastAsia"/>
          <w:bCs/>
          <w:u w:val="single"/>
        </w:rPr>
        <w:t>本次声环境质量现状监测期间，项目高尔夫球场处于正常营业工况，场内正常接待打球客人，场内观光球车、社会往来车辆持续正常行驶运营，草坪养护相关机械设备未集中开展高噪声作业，整体运营状态符合球场常态化实际运行特征，监测时段声源条</w:t>
      </w:r>
      <w:r>
        <w:rPr>
          <w:rFonts w:hint="eastAsia"/>
          <w:bCs/>
          <w:u w:val="single"/>
        </w:rPr>
        <w:lastRenderedPageBreak/>
        <w:t>件能够真实反映项目区域声环境本底实际水平，监测数据具备代表性与合理性。</w:t>
      </w:r>
      <w:r>
        <w:rPr>
          <w:rFonts w:ascii="Times New Roman"/>
          <w:u w:val="single"/>
        </w:rPr>
        <w:t>各监测点昼、夜间噪声监测值均能达到《声环境质量标准》</w:t>
      </w:r>
      <w:r>
        <w:rPr>
          <w:rFonts w:ascii="Times New Roman"/>
          <w:u w:val="single"/>
        </w:rPr>
        <w:t>2</w:t>
      </w:r>
      <w:r>
        <w:rPr>
          <w:rFonts w:ascii="Times New Roman"/>
          <w:u w:val="single"/>
        </w:rPr>
        <w:t>类标准的要求。因此项目所在地的声环境质量良好，本项目的运营也未见给周边声环境带来不良影响。</w:t>
      </w:r>
    </w:p>
    <w:p w14:paraId="138F6162" w14:textId="77777777" w:rsidR="00E10E04" w:rsidRDefault="00000000">
      <w:pPr>
        <w:pStyle w:val="af9"/>
        <w:spacing w:line="360" w:lineRule="auto"/>
        <w:ind w:firstLineChars="200" w:firstLine="480"/>
        <w:rPr>
          <w:rFonts w:ascii="Times New Roman"/>
          <w:u w:val="single"/>
        </w:rPr>
      </w:pPr>
      <w:r>
        <w:rPr>
          <w:rFonts w:ascii="Times New Roman"/>
          <w:u w:val="single"/>
        </w:rPr>
        <w:t>本项目为回顾性评价，以噪声现状监测值为评价量，</w:t>
      </w:r>
      <w:r>
        <w:rPr>
          <w:rFonts w:ascii="Times New Roman"/>
          <w:color w:val="000000" w:themeColor="text1"/>
          <w:u w:val="single"/>
        </w:rPr>
        <w:t>由表</w:t>
      </w:r>
      <w:r>
        <w:rPr>
          <w:rFonts w:ascii="Times New Roman" w:hint="eastAsia"/>
          <w:color w:val="000000" w:themeColor="text1"/>
          <w:u w:val="single"/>
        </w:rPr>
        <w:t>5.2-10</w:t>
      </w:r>
      <w:r>
        <w:rPr>
          <w:rFonts w:ascii="Times New Roman"/>
          <w:color w:val="000000" w:themeColor="text1"/>
          <w:u w:val="single"/>
        </w:rPr>
        <w:t>可知</w:t>
      </w:r>
      <w:r>
        <w:rPr>
          <w:rFonts w:ascii="Times New Roman"/>
          <w:u w:val="single"/>
        </w:rPr>
        <w:t>，本项目场界噪声能够达到</w:t>
      </w:r>
      <w:r>
        <w:rPr>
          <w:rFonts w:ascii="Times New Roman" w:hint="eastAsia"/>
          <w:u w:val="single"/>
        </w:rPr>
        <w:t>《工业企业厂界环境噪声排放标准》（</w:t>
      </w:r>
      <w:r>
        <w:rPr>
          <w:rFonts w:ascii="Times New Roman" w:hint="eastAsia"/>
          <w:u w:val="single"/>
        </w:rPr>
        <w:t>GB12348-2008</w:t>
      </w:r>
      <w:r>
        <w:rPr>
          <w:rFonts w:ascii="Times New Roman" w:hint="eastAsia"/>
          <w:u w:val="single"/>
        </w:rPr>
        <w:t>）</w:t>
      </w:r>
      <w:r>
        <w:rPr>
          <w:rFonts w:ascii="Times New Roman"/>
          <w:u w:val="single"/>
        </w:rPr>
        <w:t>中的</w:t>
      </w:r>
      <w:r>
        <w:rPr>
          <w:rFonts w:ascii="Times New Roman"/>
          <w:u w:val="single"/>
        </w:rPr>
        <w:t>2</w:t>
      </w:r>
      <w:r>
        <w:rPr>
          <w:rFonts w:ascii="Times New Roman"/>
          <w:u w:val="single"/>
        </w:rPr>
        <w:t>类标准要求，周边敏感点噪声可满足《声环境质量标准》（</w:t>
      </w:r>
      <w:r>
        <w:rPr>
          <w:rFonts w:ascii="Times New Roman"/>
          <w:u w:val="single"/>
        </w:rPr>
        <w:t>GB3096-2008</w:t>
      </w:r>
      <w:r>
        <w:rPr>
          <w:rFonts w:ascii="Times New Roman"/>
          <w:u w:val="single"/>
        </w:rPr>
        <w:t>）中的</w:t>
      </w:r>
      <w:r>
        <w:rPr>
          <w:rFonts w:ascii="Times New Roman"/>
          <w:u w:val="single"/>
        </w:rPr>
        <w:t>2</w:t>
      </w:r>
      <w:r>
        <w:rPr>
          <w:rFonts w:ascii="Times New Roman"/>
          <w:u w:val="single"/>
        </w:rPr>
        <w:t>类标准要求，因此本项目设备噪声对项目周边声环境影响很小</w:t>
      </w:r>
      <w:r>
        <w:rPr>
          <w:rFonts w:ascii="Times New Roman" w:hint="eastAsia"/>
          <w:u w:val="single"/>
        </w:rPr>
        <w:t>。</w:t>
      </w:r>
    </w:p>
    <w:p w14:paraId="7E97A52B"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6.4.3</w:t>
      </w:r>
      <w:r>
        <w:rPr>
          <w:rFonts w:hint="eastAsia"/>
          <w:b/>
          <w:bCs/>
          <w:sz w:val="24"/>
          <w:szCs w:val="24"/>
        </w:rPr>
        <w:t>声环境影响评价自查</w:t>
      </w:r>
    </w:p>
    <w:p w14:paraId="1AA86825" w14:textId="77777777" w:rsidR="00E10E04" w:rsidRDefault="00000000">
      <w:pPr>
        <w:pStyle w:val="afffffffd"/>
        <w:ind w:firstLineChars="0" w:firstLine="0"/>
        <w:contextualSpacing/>
        <w:jc w:val="center"/>
        <w:rPr>
          <w:b/>
          <w:sz w:val="21"/>
          <w:szCs w:val="21"/>
        </w:rPr>
      </w:pPr>
      <w:r>
        <w:rPr>
          <w:rFonts w:hint="eastAsia"/>
          <w:b/>
          <w:sz w:val="21"/>
          <w:szCs w:val="21"/>
        </w:rPr>
        <w:t>表</w:t>
      </w:r>
      <w:r>
        <w:rPr>
          <w:rFonts w:hint="eastAsia"/>
          <w:b/>
          <w:sz w:val="21"/>
          <w:szCs w:val="21"/>
        </w:rPr>
        <w:t xml:space="preserve">6.4-1 </w:t>
      </w:r>
      <w:r>
        <w:rPr>
          <w:rFonts w:hint="eastAsia"/>
          <w:b/>
          <w:sz w:val="21"/>
          <w:szCs w:val="21"/>
        </w:rPr>
        <w:t>声环境影响评价自查表</w:t>
      </w:r>
    </w:p>
    <w:tbl>
      <w:tblPr>
        <w:tblW w:w="8732" w:type="dxa"/>
        <w:jc w:val="center"/>
        <w:tblBorders>
          <w:top w:val="single" w:sz="4" w:space="0" w:color="000000"/>
          <w:bottom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58"/>
        <w:gridCol w:w="1374"/>
        <w:gridCol w:w="1044"/>
        <w:gridCol w:w="533"/>
        <w:gridCol w:w="534"/>
        <w:gridCol w:w="1036"/>
        <w:gridCol w:w="653"/>
        <w:gridCol w:w="431"/>
        <w:gridCol w:w="545"/>
        <w:gridCol w:w="484"/>
        <w:gridCol w:w="1140"/>
      </w:tblGrid>
      <w:tr w:rsidR="00E10E04" w14:paraId="074C13E7" w14:textId="77777777">
        <w:trPr>
          <w:jc w:val="center"/>
        </w:trPr>
        <w:tc>
          <w:tcPr>
            <w:tcW w:w="1335" w:type="pct"/>
            <w:gridSpan w:val="2"/>
            <w:vAlign w:val="center"/>
          </w:tcPr>
          <w:p w14:paraId="49B0214B" w14:textId="77777777" w:rsidR="00E10E04" w:rsidRDefault="00000000">
            <w:pPr>
              <w:adjustRightInd w:val="0"/>
              <w:jc w:val="center"/>
              <w:rPr>
                <w:b/>
                <w:color w:val="000000"/>
                <w:lang w:val="zh-CN"/>
              </w:rPr>
            </w:pPr>
            <w:r>
              <w:rPr>
                <w:rFonts w:hAnsi="宋体"/>
                <w:b/>
                <w:color w:val="000000"/>
              </w:rPr>
              <w:t>工作内容</w:t>
            </w:r>
          </w:p>
        </w:tc>
        <w:tc>
          <w:tcPr>
            <w:tcW w:w="3665" w:type="pct"/>
            <w:gridSpan w:val="9"/>
            <w:vAlign w:val="center"/>
          </w:tcPr>
          <w:p w14:paraId="04FA0986" w14:textId="77777777" w:rsidR="00E10E04" w:rsidRDefault="00000000">
            <w:pPr>
              <w:adjustRightInd w:val="0"/>
              <w:jc w:val="center"/>
              <w:rPr>
                <w:b/>
                <w:color w:val="000000"/>
                <w:lang w:val="zh-CN"/>
              </w:rPr>
            </w:pPr>
            <w:r>
              <w:rPr>
                <w:rFonts w:hAnsi="宋体"/>
                <w:b/>
                <w:color w:val="000000"/>
              </w:rPr>
              <w:t>自查项目</w:t>
            </w:r>
          </w:p>
        </w:tc>
      </w:tr>
      <w:tr w:rsidR="00E10E04" w14:paraId="7C41DB8F" w14:textId="77777777">
        <w:trPr>
          <w:jc w:val="center"/>
        </w:trPr>
        <w:tc>
          <w:tcPr>
            <w:tcW w:w="548" w:type="pct"/>
            <w:vMerge w:val="restart"/>
            <w:vAlign w:val="center"/>
          </w:tcPr>
          <w:p w14:paraId="0CA43D91" w14:textId="77777777" w:rsidR="00E10E04" w:rsidRDefault="00000000">
            <w:pPr>
              <w:widowControl/>
              <w:adjustRightInd w:val="0"/>
              <w:jc w:val="center"/>
              <w:rPr>
                <w:color w:val="000000"/>
                <w:kern w:val="0"/>
              </w:rPr>
            </w:pPr>
            <w:r>
              <w:rPr>
                <w:rFonts w:hAnsi="宋体"/>
                <w:color w:val="000000"/>
                <w:kern w:val="0"/>
              </w:rPr>
              <w:t>评价等级与范围</w:t>
            </w:r>
          </w:p>
        </w:tc>
        <w:tc>
          <w:tcPr>
            <w:tcW w:w="787" w:type="pct"/>
            <w:vAlign w:val="center"/>
          </w:tcPr>
          <w:p w14:paraId="13DAA371" w14:textId="77777777" w:rsidR="00E10E04" w:rsidRDefault="00000000">
            <w:pPr>
              <w:widowControl/>
              <w:adjustRightInd w:val="0"/>
              <w:jc w:val="center"/>
              <w:rPr>
                <w:color w:val="000000"/>
                <w:kern w:val="0"/>
              </w:rPr>
            </w:pPr>
            <w:r>
              <w:rPr>
                <w:rFonts w:hAnsi="宋体"/>
                <w:color w:val="000000"/>
                <w:kern w:val="0"/>
              </w:rPr>
              <w:t>评价等级</w:t>
            </w:r>
          </w:p>
        </w:tc>
        <w:tc>
          <w:tcPr>
            <w:tcW w:w="3665" w:type="pct"/>
            <w:gridSpan w:val="9"/>
            <w:vAlign w:val="center"/>
          </w:tcPr>
          <w:p w14:paraId="45BCEFA1" w14:textId="77777777" w:rsidR="00E10E04" w:rsidRDefault="00000000">
            <w:pPr>
              <w:widowControl/>
              <w:adjustRightInd w:val="0"/>
              <w:jc w:val="center"/>
              <w:rPr>
                <w:color w:val="000000"/>
                <w:kern w:val="0"/>
              </w:rPr>
            </w:pPr>
            <w:r>
              <w:rPr>
                <w:rFonts w:hAnsi="宋体"/>
                <w:color w:val="000000"/>
                <w:kern w:val="0"/>
              </w:rPr>
              <w:t>一级</w:t>
            </w:r>
            <w:r>
              <w:rPr>
                <w:color w:val="000000"/>
                <w:kern w:val="0"/>
              </w:rPr>
              <w:t>□</w:t>
            </w:r>
            <w:r>
              <w:rPr>
                <w:color w:val="000000"/>
                <w:kern w:val="0"/>
              </w:rPr>
              <w:tab/>
            </w:r>
            <w:r>
              <w:rPr>
                <w:rFonts w:hAnsi="宋体"/>
                <w:color w:val="000000"/>
                <w:kern w:val="0"/>
              </w:rPr>
              <w:t>二级</w:t>
            </w:r>
            <w:r>
              <w:rPr>
                <w:rFonts w:hint="eastAsia"/>
                <w:color w:val="000000"/>
                <w:kern w:val="0"/>
              </w:rPr>
              <w:t>☑</w:t>
            </w:r>
            <w:r>
              <w:rPr>
                <w:color w:val="000000"/>
                <w:kern w:val="0"/>
              </w:rPr>
              <w:tab/>
            </w:r>
            <w:r>
              <w:rPr>
                <w:rFonts w:hAnsi="宋体"/>
                <w:color w:val="000000"/>
                <w:kern w:val="0"/>
              </w:rPr>
              <w:t>三级</w:t>
            </w:r>
            <w:r>
              <w:rPr>
                <w:color w:val="000000"/>
                <w:kern w:val="0"/>
              </w:rPr>
              <w:sym w:font="Wingdings 2" w:char="00A3"/>
            </w:r>
          </w:p>
        </w:tc>
      </w:tr>
      <w:tr w:rsidR="00E10E04" w14:paraId="2B899463" w14:textId="77777777">
        <w:trPr>
          <w:jc w:val="center"/>
        </w:trPr>
        <w:tc>
          <w:tcPr>
            <w:tcW w:w="548" w:type="pct"/>
            <w:vMerge/>
            <w:vAlign w:val="center"/>
          </w:tcPr>
          <w:p w14:paraId="0591089F" w14:textId="77777777" w:rsidR="00E10E04" w:rsidRDefault="00E10E04">
            <w:pPr>
              <w:widowControl/>
              <w:adjustRightInd w:val="0"/>
              <w:jc w:val="center"/>
              <w:rPr>
                <w:color w:val="000000"/>
                <w:kern w:val="0"/>
              </w:rPr>
            </w:pPr>
          </w:p>
        </w:tc>
        <w:tc>
          <w:tcPr>
            <w:tcW w:w="787" w:type="pct"/>
            <w:vAlign w:val="center"/>
          </w:tcPr>
          <w:p w14:paraId="28045F0E" w14:textId="77777777" w:rsidR="00E10E04" w:rsidRDefault="00000000">
            <w:pPr>
              <w:widowControl/>
              <w:adjustRightInd w:val="0"/>
              <w:jc w:val="center"/>
              <w:rPr>
                <w:color w:val="000000"/>
                <w:kern w:val="0"/>
              </w:rPr>
            </w:pPr>
            <w:r>
              <w:rPr>
                <w:rFonts w:hAnsi="宋体"/>
                <w:color w:val="000000"/>
                <w:kern w:val="0"/>
              </w:rPr>
              <w:t>评价范围</w:t>
            </w:r>
          </w:p>
        </w:tc>
        <w:tc>
          <w:tcPr>
            <w:tcW w:w="3665" w:type="pct"/>
            <w:gridSpan w:val="9"/>
            <w:vAlign w:val="center"/>
          </w:tcPr>
          <w:p w14:paraId="4ABF64C4" w14:textId="77777777" w:rsidR="00E10E04" w:rsidRDefault="00000000">
            <w:pPr>
              <w:widowControl/>
              <w:adjustRightInd w:val="0"/>
              <w:jc w:val="center"/>
              <w:rPr>
                <w:color w:val="000000"/>
                <w:kern w:val="0"/>
              </w:rPr>
            </w:pPr>
            <w:r>
              <w:rPr>
                <w:color w:val="000000"/>
                <w:kern w:val="0"/>
              </w:rPr>
              <w:t>200 m</w:t>
            </w:r>
            <w:r>
              <w:rPr>
                <w:color w:val="000000"/>
                <w:kern w:val="0"/>
              </w:rPr>
              <w:sym w:font="Wingdings 2" w:char="0052"/>
            </w:r>
            <w:r>
              <w:rPr>
                <w:color w:val="000000"/>
                <w:kern w:val="0"/>
              </w:rPr>
              <w:tab/>
              <w:t xml:space="preserve"> </w:t>
            </w:r>
            <w:r>
              <w:rPr>
                <w:rFonts w:hAnsi="宋体"/>
                <w:color w:val="000000"/>
                <w:kern w:val="0"/>
              </w:rPr>
              <w:t>大于</w:t>
            </w:r>
            <w:r>
              <w:rPr>
                <w:color w:val="000000"/>
                <w:kern w:val="0"/>
              </w:rPr>
              <w:t>200 m□</w:t>
            </w:r>
            <w:r>
              <w:rPr>
                <w:color w:val="000000"/>
                <w:kern w:val="0"/>
              </w:rPr>
              <w:tab/>
              <w:t xml:space="preserve"> </w:t>
            </w:r>
            <w:r>
              <w:rPr>
                <w:rFonts w:hAnsi="宋体"/>
                <w:color w:val="000000"/>
                <w:kern w:val="0"/>
              </w:rPr>
              <w:t>小于</w:t>
            </w:r>
            <w:r>
              <w:rPr>
                <w:color w:val="000000"/>
                <w:kern w:val="0"/>
              </w:rPr>
              <w:t>200 m□</w:t>
            </w:r>
          </w:p>
        </w:tc>
      </w:tr>
      <w:tr w:rsidR="00E10E04" w14:paraId="57834D75" w14:textId="77777777">
        <w:trPr>
          <w:jc w:val="center"/>
        </w:trPr>
        <w:tc>
          <w:tcPr>
            <w:tcW w:w="548" w:type="pct"/>
            <w:vAlign w:val="center"/>
          </w:tcPr>
          <w:p w14:paraId="580E63FE" w14:textId="77777777" w:rsidR="00E10E04" w:rsidRDefault="00000000">
            <w:pPr>
              <w:widowControl/>
              <w:adjustRightInd w:val="0"/>
              <w:jc w:val="center"/>
              <w:rPr>
                <w:color w:val="000000"/>
                <w:kern w:val="0"/>
              </w:rPr>
            </w:pPr>
            <w:r>
              <w:rPr>
                <w:rFonts w:hAnsi="宋体"/>
                <w:color w:val="000000"/>
                <w:kern w:val="0"/>
              </w:rPr>
              <w:t>评价因子</w:t>
            </w:r>
          </w:p>
        </w:tc>
        <w:tc>
          <w:tcPr>
            <w:tcW w:w="787" w:type="pct"/>
            <w:vAlign w:val="center"/>
          </w:tcPr>
          <w:p w14:paraId="3B1EF2CC" w14:textId="77777777" w:rsidR="00E10E04" w:rsidRDefault="00000000">
            <w:pPr>
              <w:widowControl/>
              <w:adjustRightInd w:val="0"/>
              <w:jc w:val="center"/>
              <w:rPr>
                <w:color w:val="000000"/>
                <w:kern w:val="0"/>
              </w:rPr>
            </w:pPr>
            <w:r>
              <w:rPr>
                <w:rFonts w:hAnsi="宋体"/>
                <w:color w:val="000000"/>
                <w:kern w:val="0"/>
              </w:rPr>
              <w:t>评价因子</w:t>
            </w:r>
          </w:p>
        </w:tc>
        <w:tc>
          <w:tcPr>
            <w:tcW w:w="1209" w:type="pct"/>
            <w:gridSpan w:val="3"/>
            <w:vAlign w:val="center"/>
          </w:tcPr>
          <w:p w14:paraId="2D5548B0" w14:textId="77777777" w:rsidR="00E10E04" w:rsidRDefault="00000000">
            <w:pPr>
              <w:widowControl/>
              <w:adjustRightInd w:val="0"/>
              <w:jc w:val="center"/>
              <w:rPr>
                <w:color w:val="000000"/>
                <w:kern w:val="0"/>
              </w:rPr>
            </w:pPr>
            <w:r>
              <w:rPr>
                <w:rFonts w:hAnsi="宋体"/>
                <w:color w:val="000000"/>
                <w:kern w:val="0"/>
              </w:rPr>
              <w:t>等效连续</w:t>
            </w:r>
            <w:r>
              <w:rPr>
                <w:color w:val="000000"/>
                <w:kern w:val="0"/>
              </w:rPr>
              <w:t>A</w:t>
            </w:r>
            <w:r>
              <w:rPr>
                <w:rFonts w:hAnsi="宋体"/>
                <w:color w:val="000000"/>
                <w:kern w:val="0"/>
              </w:rPr>
              <w:t>声级</w:t>
            </w:r>
            <w:r>
              <w:rPr>
                <w:color w:val="000000"/>
                <w:kern w:val="0"/>
              </w:rPr>
              <w:sym w:font="Wingdings 2" w:char="0052"/>
            </w:r>
          </w:p>
        </w:tc>
        <w:tc>
          <w:tcPr>
            <w:tcW w:w="967" w:type="pct"/>
            <w:gridSpan w:val="2"/>
            <w:vAlign w:val="center"/>
          </w:tcPr>
          <w:p w14:paraId="3BD253D7" w14:textId="77777777" w:rsidR="00E10E04" w:rsidRDefault="00000000">
            <w:pPr>
              <w:widowControl/>
              <w:adjustRightInd w:val="0"/>
              <w:jc w:val="center"/>
              <w:rPr>
                <w:color w:val="000000"/>
                <w:kern w:val="0"/>
              </w:rPr>
            </w:pPr>
            <w:r>
              <w:rPr>
                <w:rFonts w:hAnsi="宋体"/>
                <w:color w:val="000000"/>
                <w:kern w:val="0"/>
              </w:rPr>
              <w:t>最大</w:t>
            </w:r>
            <w:r>
              <w:rPr>
                <w:color w:val="000000"/>
                <w:kern w:val="0"/>
              </w:rPr>
              <w:t>A</w:t>
            </w:r>
            <w:r>
              <w:rPr>
                <w:rFonts w:hAnsi="宋体"/>
                <w:color w:val="000000"/>
                <w:kern w:val="0"/>
              </w:rPr>
              <w:t>声级</w:t>
            </w:r>
            <w:r>
              <w:rPr>
                <w:color w:val="000000"/>
                <w:kern w:val="0"/>
              </w:rPr>
              <w:t>□</w:t>
            </w:r>
          </w:p>
        </w:tc>
        <w:tc>
          <w:tcPr>
            <w:tcW w:w="1489" w:type="pct"/>
            <w:gridSpan w:val="4"/>
            <w:vAlign w:val="center"/>
          </w:tcPr>
          <w:p w14:paraId="0EE73906" w14:textId="77777777" w:rsidR="00E10E04" w:rsidRDefault="00000000">
            <w:pPr>
              <w:widowControl/>
              <w:adjustRightInd w:val="0"/>
              <w:jc w:val="center"/>
              <w:rPr>
                <w:color w:val="000000"/>
                <w:kern w:val="0"/>
              </w:rPr>
            </w:pPr>
            <w:r>
              <w:rPr>
                <w:rFonts w:hAnsi="宋体"/>
                <w:color w:val="000000"/>
                <w:kern w:val="0"/>
              </w:rPr>
              <w:t>计权等效连续感觉噪声级</w:t>
            </w:r>
            <w:r>
              <w:rPr>
                <w:color w:val="000000"/>
                <w:kern w:val="0"/>
              </w:rPr>
              <w:t>□</w:t>
            </w:r>
          </w:p>
        </w:tc>
      </w:tr>
      <w:tr w:rsidR="00E10E04" w14:paraId="738A342D" w14:textId="77777777">
        <w:trPr>
          <w:jc w:val="center"/>
        </w:trPr>
        <w:tc>
          <w:tcPr>
            <w:tcW w:w="548" w:type="pct"/>
            <w:vAlign w:val="center"/>
          </w:tcPr>
          <w:p w14:paraId="633F56C5" w14:textId="77777777" w:rsidR="00E10E04" w:rsidRDefault="00000000">
            <w:pPr>
              <w:widowControl/>
              <w:adjustRightInd w:val="0"/>
              <w:jc w:val="center"/>
              <w:rPr>
                <w:color w:val="000000"/>
                <w:kern w:val="0"/>
              </w:rPr>
            </w:pPr>
            <w:r>
              <w:rPr>
                <w:rFonts w:hAnsi="宋体"/>
                <w:color w:val="000000"/>
                <w:kern w:val="0"/>
              </w:rPr>
              <w:t>评价标准</w:t>
            </w:r>
          </w:p>
        </w:tc>
        <w:tc>
          <w:tcPr>
            <w:tcW w:w="787" w:type="pct"/>
            <w:vAlign w:val="center"/>
          </w:tcPr>
          <w:p w14:paraId="0FF0B888" w14:textId="77777777" w:rsidR="00E10E04" w:rsidRDefault="00000000">
            <w:pPr>
              <w:widowControl/>
              <w:adjustRightInd w:val="0"/>
              <w:jc w:val="center"/>
              <w:rPr>
                <w:color w:val="000000"/>
                <w:kern w:val="0"/>
              </w:rPr>
            </w:pPr>
            <w:r>
              <w:rPr>
                <w:rFonts w:hAnsi="宋体"/>
                <w:color w:val="000000"/>
                <w:kern w:val="0"/>
              </w:rPr>
              <w:t>评价标准</w:t>
            </w:r>
          </w:p>
        </w:tc>
        <w:tc>
          <w:tcPr>
            <w:tcW w:w="1209" w:type="pct"/>
            <w:gridSpan w:val="3"/>
            <w:vAlign w:val="center"/>
          </w:tcPr>
          <w:p w14:paraId="20E401A4" w14:textId="77777777" w:rsidR="00E10E04" w:rsidRDefault="00000000">
            <w:pPr>
              <w:widowControl/>
              <w:adjustRightInd w:val="0"/>
              <w:jc w:val="center"/>
              <w:rPr>
                <w:color w:val="000000"/>
                <w:kern w:val="0"/>
              </w:rPr>
            </w:pPr>
            <w:r>
              <w:rPr>
                <w:rFonts w:hAnsi="宋体"/>
                <w:color w:val="000000"/>
                <w:kern w:val="0"/>
              </w:rPr>
              <w:t>国家标准</w:t>
            </w:r>
            <w:r>
              <w:rPr>
                <w:color w:val="000000"/>
                <w:kern w:val="0"/>
              </w:rPr>
              <w:sym w:font="Wingdings 2" w:char="0052"/>
            </w:r>
          </w:p>
        </w:tc>
        <w:tc>
          <w:tcPr>
            <w:tcW w:w="1802" w:type="pct"/>
            <w:gridSpan w:val="5"/>
            <w:vAlign w:val="center"/>
          </w:tcPr>
          <w:p w14:paraId="661FA7F3" w14:textId="77777777" w:rsidR="00E10E04" w:rsidRDefault="00000000">
            <w:pPr>
              <w:widowControl/>
              <w:adjustRightInd w:val="0"/>
              <w:jc w:val="center"/>
              <w:rPr>
                <w:color w:val="000000"/>
                <w:kern w:val="0"/>
              </w:rPr>
            </w:pPr>
            <w:r>
              <w:rPr>
                <w:rFonts w:hAnsi="宋体"/>
                <w:color w:val="000000"/>
                <w:kern w:val="0"/>
              </w:rPr>
              <w:t>地方标准</w:t>
            </w:r>
            <w:r>
              <w:rPr>
                <w:color w:val="000000"/>
                <w:kern w:val="0"/>
              </w:rPr>
              <w:t>□</w:t>
            </w:r>
          </w:p>
        </w:tc>
        <w:tc>
          <w:tcPr>
            <w:tcW w:w="654" w:type="pct"/>
            <w:vAlign w:val="center"/>
          </w:tcPr>
          <w:p w14:paraId="677AF808" w14:textId="77777777" w:rsidR="00E10E04" w:rsidRDefault="00000000">
            <w:pPr>
              <w:widowControl/>
              <w:adjustRightInd w:val="0"/>
              <w:jc w:val="center"/>
              <w:rPr>
                <w:color w:val="000000"/>
                <w:kern w:val="0"/>
              </w:rPr>
            </w:pPr>
            <w:r>
              <w:rPr>
                <w:rFonts w:hAnsi="宋体"/>
                <w:color w:val="000000"/>
                <w:kern w:val="0"/>
              </w:rPr>
              <w:t>国外标准</w:t>
            </w:r>
            <w:r>
              <w:rPr>
                <w:color w:val="000000"/>
                <w:kern w:val="0"/>
              </w:rPr>
              <w:t>□</w:t>
            </w:r>
          </w:p>
        </w:tc>
      </w:tr>
      <w:tr w:rsidR="00E10E04" w14:paraId="37F635FC" w14:textId="77777777">
        <w:trPr>
          <w:jc w:val="center"/>
        </w:trPr>
        <w:tc>
          <w:tcPr>
            <w:tcW w:w="548" w:type="pct"/>
            <w:vMerge w:val="restart"/>
            <w:vAlign w:val="center"/>
          </w:tcPr>
          <w:p w14:paraId="1800AA6C" w14:textId="77777777" w:rsidR="00E10E04" w:rsidRDefault="00000000">
            <w:pPr>
              <w:widowControl/>
              <w:adjustRightInd w:val="0"/>
              <w:jc w:val="center"/>
              <w:rPr>
                <w:color w:val="000000"/>
                <w:kern w:val="0"/>
              </w:rPr>
            </w:pPr>
            <w:r>
              <w:rPr>
                <w:rFonts w:hAnsi="宋体"/>
                <w:color w:val="000000"/>
                <w:kern w:val="0"/>
              </w:rPr>
              <w:t>现状评价</w:t>
            </w:r>
          </w:p>
        </w:tc>
        <w:tc>
          <w:tcPr>
            <w:tcW w:w="787" w:type="pct"/>
            <w:vAlign w:val="center"/>
          </w:tcPr>
          <w:p w14:paraId="6C969F50" w14:textId="77777777" w:rsidR="00E10E04" w:rsidRDefault="00000000">
            <w:pPr>
              <w:widowControl/>
              <w:adjustRightInd w:val="0"/>
              <w:jc w:val="center"/>
              <w:rPr>
                <w:color w:val="000000"/>
                <w:kern w:val="0"/>
              </w:rPr>
            </w:pPr>
            <w:r>
              <w:rPr>
                <w:rFonts w:hAnsi="宋体"/>
                <w:color w:val="000000"/>
                <w:kern w:val="0"/>
              </w:rPr>
              <w:t>环境功能区</w:t>
            </w:r>
          </w:p>
        </w:tc>
        <w:tc>
          <w:tcPr>
            <w:tcW w:w="598" w:type="pct"/>
            <w:vAlign w:val="center"/>
          </w:tcPr>
          <w:p w14:paraId="696AB519" w14:textId="77777777" w:rsidR="00E10E04" w:rsidRDefault="00000000">
            <w:pPr>
              <w:widowControl/>
              <w:adjustRightInd w:val="0"/>
              <w:jc w:val="center"/>
              <w:rPr>
                <w:color w:val="000000"/>
                <w:kern w:val="0"/>
              </w:rPr>
            </w:pPr>
            <w:r>
              <w:rPr>
                <w:color w:val="000000"/>
                <w:kern w:val="0"/>
              </w:rPr>
              <w:t xml:space="preserve">0 </w:t>
            </w:r>
            <w:r>
              <w:rPr>
                <w:rFonts w:hAnsi="宋体"/>
                <w:color w:val="000000"/>
                <w:kern w:val="0"/>
              </w:rPr>
              <w:t>类区</w:t>
            </w:r>
            <w:r>
              <w:rPr>
                <w:color w:val="000000"/>
                <w:kern w:val="0"/>
              </w:rPr>
              <w:t>□</w:t>
            </w:r>
          </w:p>
        </w:tc>
        <w:tc>
          <w:tcPr>
            <w:tcW w:w="611" w:type="pct"/>
            <w:gridSpan w:val="2"/>
            <w:vAlign w:val="center"/>
          </w:tcPr>
          <w:p w14:paraId="3DB275CB" w14:textId="77777777" w:rsidR="00E10E04" w:rsidRDefault="00000000">
            <w:pPr>
              <w:widowControl/>
              <w:adjustRightInd w:val="0"/>
              <w:jc w:val="center"/>
              <w:rPr>
                <w:color w:val="000000"/>
                <w:kern w:val="0"/>
              </w:rPr>
            </w:pPr>
            <w:r>
              <w:rPr>
                <w:color w:val="000000"/>
                <w:kern w:val="0"/>
              </w:rPr>
              <w:t xml:space="preserve">1 </w:t>
            </w:r>
            <w:r>
              <w:rPr>
                <w:rFonts w:hAnsi="宋体"/>
                <w:color w:val="000000"/>
                <w:kern w:val="0"/>
              </w:rPr>
              <w:t>类区</w:t>
            </w:r>
            <w:r>
              <w:rPr>
                <w:color w:val="000000"/>
                <w:kern w:val="0"/>
              </w:rPr>
              <w:t>□</w:t>
            </w:r>
          </w:p>
        </w:tc>
        <w:tc>
          <w:tcPr>
            <w:tcW w:w="593" w:type="pct"/>
            <w:vAlign w:val="center"/>
          </w:tcPr>
          <w:p w14:paraId="025DD44D" w14:textId="77777777" w:rsidR="00E10E04" w:rsidRDefault="00000000">
            <w:pPr>
              <w:widowControl/>
              <w:adjustRightInd w:val="0"/>
              <w:jc w:val="center"/>
              <w:rPr>
                <w:color w:val="000000"/>
                <w:kern w:val="0"/>
              </w:rPr>
            </w:pPr>
            <w:r>
              <w:rPr>
                <w:color w:val="000000"/>
                <w:kern w:val="0"/>
              </w:rPr>
              <w:t xml:space="preserve">2 </w:t>
            </w:r>
            <w:r>
              <w:rPr>
                <w:rFonts w:hAnsi="宋体"/>
                <w:color w:val="000000"/>
                <w:kern w:val="0"/>
              </w:rPr>
              <w:t>类区</w:t>
            </w:r>
            <w:r>
              <w:rPr>
                <w:rFonts w:hint="eastAsia"/>
                <w:color w:val="000000"/>
                <w:kern w:val="0"/>
              </w:rPr>
              <w:t>☑</w:t>
            </w:r>
          </w:p>
        </w:tc>
        <w:tc>
          <w:tcPr>
            <w:tcW w:w="621" w:type="pct"/>
            <w:gridSpan w:val="2"/>
            <w:vAlign w:val="center"/>
          </w:tcPr>
          <w:p w14:paraId="64A6427F" w14:textId="77777777" w:rsidR="00E10E04" w:rsidRDefault="00000000">
            <w:pPr>
              <w:widowControl/>
              <w:adjustRightInd w:val="0"/>
              <w:jc w:val="center"/>
              <w:rPr>
                <w:color w:val="000000"/>
                <w:kern w:val="0"/>
              </w:rPr>
            </w:pPr>
            <w:r>
              <w:rPr>
                <w:color w:val="000000"/>
                <w:kern w:val="0"/>
              </w:rPr>
              <w:t xml:space="preserve">3 </w:t>
            </w:r>
            <w:r>
              <w:rPr>
                <w:rFonts w:hAnsi="宋体"/>
                <w:color w:val="000000"/>
                <w:kern w:val="0"/>
              </w:rPr>
              <w:t>类区</w:t>
            </w:r>
            <w:r>
              <w:rPr>
                <w:color w:val="000000"/>
                <w:kern w:val="0"/>
              </w:rPr>
              <w:sym w:font="Wingdings 2" w:char="00A3"/>
            </w:r>
          </w:p>
        </w:tc>
        <w:tc>
          <w:tcPr>
            <w:tcW w:w="589" w:type="pct"/>
            <w:gridSpan w:val="2"/>
            <w:vAlign w:val="center"/>
          </w:tcPr>
          <w:p w14:paraId="5951E8A4" w14:textId="77777777" w:rsidR="00E10E04" w:rsidRDefault="00000000">
            <w:pPr>
              <w:widowControl/>
              <w:adjustRightInd w:val="0"/>
              <w:jc w:val="center"/>
              <w:rPr>
                <w:color w:val="000000"/>
                <w:kern w:val="0"/>
              </w:rPr>
            </w:pPr>
            <w:r>
              <w:rPr>
                <w:color w:val="000000"/>
                <w:kern w:val="0"/>
              </w:rPr>
              <w:t xml:space="preserve">4a </w:t>
            </w:r>
            <w:r>
              <w:rPr>
                <w:rFonts w:hAnsi="宋体"/>
                <w:color w:val="000000"/>
                <w:kern w:val="0"/>
              </w:rPr>
              <w:t>类区</w:t>
            </w:r>
            <w:r>
              <w:rPr>
                <w:color w:val="000000"/>
                <w:kern w:val="0"/>
              </w:rPr>
              <w:t>□</w:t>
            </w:r>
          </w:p>
        </w:tc>
        <w:tc>
          <w:tcPr>
            <w:tcW w:w="654" w:type="pct"/>
            <w:vAlign w:val="center"/>
          </w:tcPr>
          <w:p w14:paraId="3656B8A4" w14:textId="77777777" w:rsidR="00E10E04" w:rsidRDefault="00000000">
            <w:pPr>
              <w:widowControl/>
              <w:adjustRightInd w:val="0"/>
              <w:jc w:val="center"/>
              <w:rPr>
                <w:color w:val="000000"/>
                <w:kern w:val="0"/>
              </w:rPr>
            </w:pPr>
            <w:r>
              <w:rPr>
                <w:color w:val="000000"/>
                <w:kern w:val="0"/>
              </w:rPr>
              <w:t xml:space="preserve">4b </w:t>
            </w:r>
            <w:r>
              <w:rPr>
                <w:rFonts w:hAnsi="宋体"/>
                <w:color w:val="000000"/>
                <w:kern w:val="0"/>
              </w:rPr>
              <w:t>类区</w:t>
            </w:r>
            <w:r>
              <w:rPr>
                <w:color w:val="000000"/>
                <w:kern w:val="0"/>
              </w:rPr>
              <w:t>□</w:t>
            </w:r>
          </w:p>
        </w:tc>
      </w:tr>
      <w:tr w:rsidR="00E10E04" w14:paraId="69167543" w14:textId="77777777">
        <w:trPr>
          <w:jc w:val="center"/>
        </w:trPr>
        <w:tc>
          <w:tcPr>
            <w:tcW w:w="548" w:type="pct"/>
            <w:vMerge/>
            <w:vAlign w:val="center"/>
          </w:tcPr>
          <w:p w14:paraId="7B81C62E" w14:textId="77777777" w:rsidR="00E10E04" w:rsidRDefault="00E10E04">
            <w:pPr>
              <w:widowControl/>
              <w:adjustRightInd w:val="0"/>
              <w:jc w:val="center"/>
              <w:rPr>
                <w:color w:val="000000"/>
                <w:kern w:val="0"/>
              </w:rPr>
            </w:pPr>
          </w:p>
        </w:tc>
        <w:tc>
          <w:tcPr>
            <w:tcW w:w="787" w:type="pct"/>
            <w:vAlign w:val="center"/>
          </w:tcPr>
          <w:p w14:paraId="3C9CD769" w14:textId="77777777" w:rsidR="00E10E04" w:rsidRDefault="00000000">
            <w:pPr>
              <w:widowControl/>
              <w:adjustRightInd w:val="0"/>
              <w:jc w:val="center"/>
              <w:rPr>
                <w:color w:val="000000"/>
                <w:kern w:val="0"/>
              </w:rPr>
            </w:pPr>
            <w:r>
              <w:rPr>
                <w:rFonts w:hAnsi="宋体"/>
                <w:color w:val="000000"/>
                <w:kern w:val="0"/>
              </w:rPr>
              <w:t>评价年度</w:t>
            </w:r>
          </w:p>
        </w:tc>
        <w:tc>
          <w:tcPr>
            <w:tcW w:w="903" w:type="pct"/>
            <w:gridSpan w:val="2"/>
            <w:vAlign w:val="center"/>
          </w:tcPr>
          <w:p w14:paraId="6800A4FE" w14:textId="77777777" w:rsidR="00E10E04" w:rsidRDefault="00000000">
            <w:pPr>
              <w:widowControl/>
              <w:adjustRightInd w:val="0"/>
              <w:jc w:val="center"/>
              <w:rPr>
                <w:color w:val="000000"/>
                <w:kern w:val="0"/>
              </w:rPr>
            </w:pPr>
            <w:r>
              <w:rPr>
                <w:rFonts w:hAnsi="宋体"/>
                <w:color w:val="000000"/>
                <w:kern w:val="0"/>
              </w:rPr>
              <w:t>初期</w:t>
            </w:r>
            <w:r>
              <w:rPr>
                <w:color w:val="000000"/>
                <w:kern w:val="0"/>
              </w:rPr>
              <w:t>□</w:t>
            </w:r>
          </w:p>
        </w:tc>
        <w:tc>
          <w:tcPr>
            <w:tcW w:w="899" w:type="pct"/>
            <w:gridSpan w:val="2"/>
            <w:vAlign w:val="center"/>
          </w:tcPr>
          <w:p w14:paraId="7BC699E8" w14:textId="77777777" w:rsidR="00E10E04" w:rsidRDefault="00000000">
            <w:pPr>
              <w:widowControl/>
              <w:adjustRightInd w:val="0"/>
              <w:jc w:val="center"/>
              <w:rPr>
                <w:color w:val="000000"/>
                <w:kern w:val="0"/>
              </w:rPr>
            </w:pPr>
            <w:r>
              <w:rPr>
                <w:rFonts w:hAnsi="宋体"/>
                <w:color w:val="000000"/>
                <w:kern w:val="0"/>
              </w:rPr>
              <w:t>近期</w:t>
            </w:r>
            <w:r>
              <w:rPr>
                <w:rFonts w:hint="eastAsia"/>
                <w:color w:val="000000"/>
                <w:kern w:val="0"/>
              </w:rPr>
              <w:t>☑</w:t>
            </w:r>
          </w:p>
        </w:tc>
        <w:tc>
          <w:tcPr>
            <w:tcW w:w="932" w:type="pct"/>
            <w:gridSpan w:val="3"/>
            <w:vAlign w:val="center"/>
          </w:tcPr>
          <w:p w14:paraId="0D0B603B" w14:textId="77777777" w:rsidR="00E10E04" w:rsidRDefault="00000000">
            <w:pPr>
              <w:widowControl/>
              <w:adjustRightInd w:val="0"/>
              <w:jc w:val="center"/>
              <w:rPr>
                <w:color w:val="000000"/>
                <w:kern w:val="0"/>
              </w:rPr>
            </w:pPr>
            <w:r>
              <w:rPr>
                <w:rFonts w:hAnsi="宋体"/>
                <w:color w:val="000000"/>
                <w:kern w:val="0"/>
              </w:rPr>
              <w:t>中期</w:t>
            </w:r>
            <w:r>
              <w:rPr>
                <w:color w:val="000000"/>
                <w:kern w:val="0"/>
              </w:rPr>
              <w:t>□</w:t>
            </w:r>
          </w:p>
        </w:tc>
        <w:tc>
          <w:tcPr>
            <w:tcW w:w="931" w:type="pct"/>
            <w:gridSpan w:val="2"/>
            <w:vAlign w:val="center"/>
          </w:tcPr>
          <w:p w14:paraId="08777028" w14:textId="77777777" w:rsidR="00E10E04" w:rsidRDefault="00000000">
            <w:pPr>
              <w:widowControl/>
              <w:adjustRightInd w:val="0"/>
              <w:jc w:val="center"/>
              <w:rPr>
                <w:color w:val="000000"/>
                <w:kern w:val="0"/>
              </w:rPr>
            </w:pPr>
            <w:r>
              <w:rPr>
                <w:rFonts w:hAnsi="宋体"/>
                <w:color w:val="000000"/>
                <w:kern w:val="0"/>
              </w:rPr>
              <w:t>远期</w:t>
            </w:r>
            <w:r>
              <w:rPr>
                <w:color w:val="000000"/>
                <w:kern w:val="0"/>
              </w:rPr>
              <w:sym w:font="Wingdings 2" w:char="00A3"/>
            </w:r>
          </w:p>
        </w:tc>
      </w:tr>
      <w:tr w:rsidR="00E10E04" w14:paraId="31832223" w14:textId="77777777">
        <w:trPr>
          <w:jc w:val="center"/>
        </w:trPr>
        <w:tc>
          <w:tcPr>
            <w:tcW w:w="548" w:type="pct"/>
            <w:vMerge/>
            <w:vAlign w:val="center"/>
          </w:tcPr>
          <w:p w14:paraId="1D9D772A" w14:textId="77777777" w:rsidR="00E10E04" w:rsidRDefault="00E10E04">
            <w:pPr>
              <w:widowControl/>
              <w:adjustRightInd w:val="0"/>
              <w:jc w:val="center"/>
              <w:rPr>
                <w:color w:val="000000"/>
                <w:kern w:val="0"/>
              </w:rPr>
            </w:pPr>
          </w:p>
        </w:tc>
        <w:tc>
          <w:tcPr>
            <w:tcW w:w="787" w:type="pct"/>
            <w:vAlign w:val="center"/>
          </w:tcPr>
          <w:p w14:paraId="3CF14858" w14:textId="77777777" w:rsidR="00E10E04" w:rsidRDefault="00000000">
            <w:pPr>
              <w:widowControl/>
              <w:adjustRightInd w:val="0"/>
              <w:jc w:val="center"/>
              <w:rPr>
                <w:color w:val="000000"/>
                <w:kern w:val="0"/>
              </w:rPr>
            </w:pPr>
            <w:r>
              <w:rPr>
                <w:rFonts w:hAnsi="宋体"/>
                <w:color w:val="000000"/>
                <w:kern w:val="0"/>
              </w:rPr>
              <w:t>现状调查方法</w:t>
            </w:r>
          </w:p>
        </w:tc>
        <w:tc>
          <w:tcPr>
            <w:tcW w:w="1209" w:type="pct"/>
            <w:gridSpan w:val="3"/>
            <w:vAlign w:val="center"/>
          </w:tcPr>
          <w:p w14:paraId="0F7139C1" w14:textId="77777777" w:rsidR="00E10E04" w:rsidRDefault="00000000">
            <w:pPr>
              <w:widowControl/>
              <w:adjustRightInd w:val="0"/>
              <w:jc w:val="center"/>
              <w:rPr>
                <w:color w:val="000000"/>
                <w:kern w:val="0"/>
              </w:rPr>
            </w:pPr>
            <w:r>
              <w:rPr>
                <w:rFonts w:hAnsi="宋体"/>
                <w:color w:val="000000"/>
                <w:kern w:val="0"/>
              </w:rPr>
              <w:t>现场实测法</w:t>
            </w:r>
            <w:r>
              <w:rPr>
                <w:color w:val="000000"/>
                <w:kern w:val="0"/>
              </w:rPr>
              <w:sym w:font="Wingdings 2" w:char="0052"/>
            </w:r>
          </w:p>
        </w:tc>
        <w:tc>
          <w:tcPr>
            <w:tcW w:w="1526" w:type="pct"/>
            <w:gridSpan w:val="4"/>
            <w:vAlign w:val="center"/>
          </w:tcPr>
          <w:p w14:paraId="05C1562B" w14:textId="77777777" w:rsidR="00E10E04" w:rsidRDefault="00000000">
            <w:pPr>
              <w:widowControl/>
              <w:adjustRightInd w:val="0"/>
              <w:jc w:val="center"/>
              <w:rPr>
                <w:color w:val="000000"/>
                <w:kern w:val="0"/>
              </w:rPr>
            </w:pPr>
            <w:r>
              <w:rPr>
                <w:rFonts w:hAnsi="宋体"/>
                <w:color w:val="000000"/>
                <w:kern w:val="0"/>
              </w:rPr>
              <w:t>现场实测加模型计算法</w:t>
            </w:r>
            <w:r>
              <w:rPr>
                <w:color w:val="000000"/>
                <w:kern w:val="0"/>
              </w:rPr>
              <w:t>□</w:t>
            </w:r>
          </w:p>
        </w:tc>
        <w:tc>
          <w:tcPr>
            <w:tcW w:w="931" w:type="pct"/>
            <w:gridSpan w:val="2"/>
            <w:vAlign w:val="center"/>
          </w:tcPr>
          <w:p w14:paraId="651353CF" w14:textId="77777777" w:rsidR="00E10E04" w:rsidRDefault="00000000">
            <w:pPr>
              <w:widowControl/>
              <w:adjustRightInd w:val="0"/>
              <w:jc w:val="center"/>
              <w:rPr>
                <w:color w:val="000000"/>
                <w:kern w:val="0"/>
              </w:rPr>
            </w:pPr>
            <w:r>
              <w:rPr>
                <w:rFonts w:hAnsi="宋体"/>
                <w:color w:val="000000"/>
                <w:kern w:val="0"/>
              </w:rPr>
              <w:t>收集资料</w:t>
            </w:r>
            <w:r>
              <w:rPr>
                <w:color w:val="000000"/>
                <w:kern w:val="0"/>
              </w:rPr>
              <w:t>□</w:t>
            </w:r>
          </w:p>
        </w:tc>
      </w:tr>
      <w:tr w:rsidR="00E10E04" w14:paraId="1EAFE654" w14:textId="77777777">
        <w:trPr>
          <w:jc w:val="center"/>
        </w:trPr>
        <w:tc>
          <w:tcPr>
            <w:tcW w:w="548" w:type="pct"/>
            <w:vMerge/>
            <w:vAlign w:val="center"/>
          </w:tcPr>
          <w:p w14:paraId="0EC16ED0" w14:textId="77777777" w:rsidR="00E10E04" w:rsidRDefault="00E10E04">
            <w:pPr>
              <w:widowControl/>
              <w:adjustRightInd w:val="0"/>
              <w:jc w:val="center"/>
              <w:rPr>
                <w:color w:val="000000"/>
                <w:kern w:val="0"/>
              </w:rPr>
            </w:pPr>
          </w:p>
        </w:tc>
        <w:tc>
          <w:tcPr>
            <w:tcW w:w="787" w:type="pct"/>
            <w:vAlign w:val="center"/>
          </w:tcPr>
          <w:p w14:paraId="2DC4C9BA" w14:textId="77777777" w:rsidR="00E10E04" w:rsidRDefault="00000000">
            <w:pPr>
              <w:widowControl/>
              <w:adjustRightInd w:val="0"/>
              <w:jc w:val="center"/>
              <w:rPr>
                <w:color w:val="000000"/>
                <w:kern w:val="0"/>
              </w:rPr>
            </w:pPr>
            <w:r>
              <w:rPr>
                <w:rFonts w:hAnsi="宋体"/>
                <w:color w:val="000000"/>
                <w:kern w:val="0"/>
              </w:rPr>
              <w:t>现状评价</w:t>
            </w:r>
          </w:p>
        </w:tc>
        <w:tc>
          <w:tcPr>
            <w:tcW w:w="1209" w:type="pct"/>
            <w:gridSpan w:val="3"/>
            <w:vAlign w:val="center"/>
          </w:tcPr>
          <w:p w14:paraId="717BA5D5" w14:textId="77777777" w:rsidR="00E10E04" w:rsidRDefault="00000000">
            <w:pPr>
              <w:widowControl/>
              <w:adjustRightInd w:val="0"/>
              <w:jc w:val="center"/>
              <w:rPr>
                <w:color w:val="000000"/>
                <w:kern w:val="0"/>
              </w:rPr>
            </w:pPr>
            <w:r>
              <w:rPr>
                <w:rFonts w:hAnsi="宋体"/>
                <w:color w:val="000000"/>
                <w:kern w:val="0"/>
              </w:rPr>
              <w:t>达标百分比</w:t>
            </w:r>
          </w:p>
        </w:tc>
        <w:tc>
          <w:tcPr>
            <w:tcW w:w="2456" w:type="pct"/>
            <w:gridSpan w:val="6"/>
            <w:vAlign w:val="center"/>
          </w:tcPr>
          <w:p w14:paraId="2F95BE3D" w14:textId="77777777" w:rsidR="00E10E04" w:rsidRDefault="00E10E04">
            <w:pPr>
              <w:widowControl/>
              <w:adjustRightInd w:val="0"/>
              <w:jc w:val="center"/>
              <w:rPr>
                <w:color w:val="000000"/>
                <w:kern w:val="0"/>
              </w:rPr>
            </w:pPr>
          </w:p>
        </w:tc>
      </w:tr>
      <w:tr w:rsidR="00E10E04" w14:paraId="5E2A2F14" w14:textId="77777777">
        <w:trPr>
          <w:jc w:val="center"/>
        </w:trPr>
        <w:tc>
          <w:tcPr>
            <w:tcW w:w="548" w:type="pct"/>
            <w:vAlign w:val="center"/>
          </w:tcPr>
          <w:p w14:paraId="5D23F8E2" w14:textId="77777777" w:rsidR="00E10E04" w:rsidRDefault="00000000">
            <w:pPr>
              <w:widowControl/>
              <w:adjustRightInd w:val="0"/>
              <w:jc w:val="center"/>
              <w:rPr>
                <w:color w:val="000000"/>
                <w:kern w:val="0"/>
              </w:rPr>
            </w:pPr>
            <w:r>
              <w:rPr>
                <w:rFonts w:hAnsi="宋体"/>
                <w:color w:val="000000"/>
                <w:kern w:val="0"/>
              </w:rPr>
              <w:t>噪声源调查</w:t>
            </w:r>
          </w:p>
        </w:tc>
        <w:tc>
          <w:tcPr>
            <w:tcW w:w="787" w:type="pct"/>
            <w:vAlign w:val="center"/>
          </w:tcPr>
          <w:p w14:paraId="480FE42C" w14:textId="77777777" w:rsidR="00E10E04" w:rsidRDefault="00000000">
            <w:pPr>
              <w:widowControl/>
              <w:adjustRightInd w:val="0"/>
              <w:jc w:val="center"/>
              <w:rPr>
                <w:color w:val="000000"/>
                <w:kern w:val="0"/>
              </w:rPr>
            </w:pPr>
            <w:r>
              <w:rPr>
                <w:rFonts w:hAnsi="宋体"/>
                <w:color w:val="000000"/>
                <w:kern w:val="0"/>
              </w:rPr>
              <w:t>噪声源调查方法</w:t>
            </w:r>
          </w:p>
        </w:tc>
        <w:tc>
          <w:tcPr>
            <w:tcW w:w="1209" w:type="pct"/>
            <w:gridSpan w:val="3"/>
            <w:vAlign w:val="center"/>
          </w:tcPr>
          <w:p w14:paraId="24B13F4E" w14:textId="77777777" w:rsidR="00E10E04" w:rsidRDefault="00000000">
            <w:pPr>
              <w:widowControl/>
              <w:adjustRightInd w:val="0"/>
              <w:jc w:val="center"/>
              <w:rPr>
                <w:color w:val="000000"/>
                <w:kern w:val="0"/>
              </w:rPr>
            </w:pPr>
            <w:r>
              <w:rPr>
                <w:rFonts w:hAnsi="宋体"/>
                <w:color w:val="000000"/>
                <w:kern w:val="0"/>
              </w:rPr>
              <w:t>现场实测</w:t>
            </w:r>
            <w:r>
              <w:rPr>
                <w:color w:val="000000"/>
                <w:kern w:val="0"/>
              </w:rPr>
              <w:t>□</w:t>
            </w:r>
          </w:p>
        </w:tc>
        <w:tc>
          <w:tcPr>
            <w:tcW w:w="1526" w:type="pct"/>
            <w:gridSpan w:val="4"/>
            <w:vAlign w:val="center"/>
          </w:tcPr>
          <w:p w14:paraId="3ED66C93" w14:textId="77777777" w:rsidR="00E10E04" w:rsidRDefault="00000000">
            <w:pPr>
              <w:widowControl/>
              <w:adjustRightInd w:val="0"/>
              <w:jc w:val="center"/>
              <w:rPr>
                <w:color w:val="000000"/>
                <w:kern w:val="0"/>
              </w:rPr>
            </w:pPr>
            <w:r>
              <w:rPr>
                <w:rFonts w:hAnsi="宋体"/>
                <w:color w:val="000000"/>
                <w:kern w:val="0"/>
              </w:rPr>
              <w:t>已有资料</w:t>
            </w:r>
            <w:r>
              <w:rPr>
                <w:color w:val="000000"/>
                <w:kern w:val="0"/>
              </w:rPr>
              <w:sym w:font="Wingdings 2" w:char="0052"/>
            </w:r>
          </w:p>
        </w:tc>
        <w:tc>
          <w:tcPr>
            <w:tcW w:w="931" w:type="pct"/>
            <w:gridSpan w:val="2"/>
            <w:vAlign w:val="center"/>
          </w:tcPr>
          <w:p w14:paraId="43102A0E" w14:textId="77777777" w:rsidR="00E10E04" w:rsidRDefault="00000000">
            <w:pPr>
              <w:widowControl/>
              <w:adjustRightInd w:val="0"/>
              <w:jc w:val="center"/>
              <w:rPr>
                <w:color w:val="000000"/>
                <w:kern w:val="0"/>
              </w:rPr>
            </w:pPr>
            <w:r>
              <w:rPr>
                <w:rFonts w:hAnsi="宋体"/>
                <w:color w:val="000000"/>
                <w:kern w:val="0"/>
              </w:rPr>
              <w:t>研究成果</w:t>
            </w:r>
            <w:r>
              <w:rPr>
                <w:color w:val="000000"/>
                <w:kern w:val="0"/>
              </w:rPr>
              <w:sym w:font="Wingdings 2" w:char="0052"/>
            </w:r>
          </w:p>
        </w:tc>
      </w:tr>
      <w:tr w:rsidR="00E10E04" w14:paraId="2D0D9841" w14:textId="77777777">
        <w:trPr>
          <w:jc w:val="center"/>
        </w:trPr>
        <w:tc>
          <w:tcPr>
            <w:tcW w:w="548" w:type="pct"/>
            <w:vMerge w:val="restart"/>
            <w:vAlign w:val="center"/>
          </w:tcPr>
          <w:p w14:paraId="135D03DC" w14:textId="77777777" w:rsidR="00E10E04" w:rsidRDefault="00E10E04">
            <w:pPr>
              <w:widowControl/>
              <w:adjustRightInd w:val="0"/>
              <w:jc w:val="center"/>
              <w:rPr>
                <w:color w:val="000000"/>
                <w:kern w:val="0"/>
              </w:rPr>
            </w:pPr>
          </w:p>
          <w:p w14:paraId="7269D07B" w14:textId="77777777" w:rsidR="00E10E04" w:rsidRDefault="00E10E04">
            <w:pPr>
              <w:widowControl/>
              <w:adjustRightInd w:val="0"/>
              <w:jc w:val="center"/>
              <w:rPr>
                <w:color w:val="000000"/>
                <w:kern w:val="0"/>
              </w:rPr>
            </w:pPr>
          </w:p>
          <w:p w14:paraId="606FFC69" w14:textId="77777777" w:rsidR="00E10E04" w:rsidRDefault="00000000">
            <w:pPr>
              <w:widowControl/>
              <w:adjustRightInd w:val="0"/>
              <w:jc w:val="center"/>
              <w:rPr>
                <w:color w:val="000000"/>
                <w:kern w:val="0"/>
              </w:rPr>
            </w:pPr>
            <w:r>
              <w:rPr>
                <w:rFonts w:hAnsi="宋体"/>
                <w:color w:val="000000"/>
                <w:kern w:val="0"/>
              </w:rPr>
              <w:t>声环境影响预测与评价</w:t>
            </w:r>
          </w:p>
        </w:tc>
        <w:tc>
          <w:tcPr>
            <w:tcW w:w="787" w:type="pct"/>
            <w:vAlign w:val="center"/>
          </w:tcPr>
          <w:p w14:paraId="4333408E" w14:textId="77777777" w:rsidR="00E10E04" w:rsidRDefault="00000000">
            <w:pPr>
              <w:widowControl/>
              <w:adjustRightInd w:val="0"/>
              <w:jc w:val="center"/>
              <w:rPr>
                <w:color w:val="000000"/>
                <w:kern w:val="0"/>
              </w:rPr>
            </w:pPr>
            <w:r>
              <w:rPr>
                <w:rFonts w:hAnsi="宋体"/>
                <w:color w:val="000000"/>
                <w:kern w:val="0"/>
              </w:rPr>
              <w:t>预测模型</w:t>
            </w:r>
          </w:p>
        </w:tc>
        <w:tc>
          <w:tcPr>
            <w:tcW w:w="1209" w:type="pct"/>
            <w:gridSpan w:val="3"/>
            <w:vAlign w:val="center"/>
          </w:tcPr>
          <w:p w14:paraId="20405D75" w14:textId="77777777" w:rsidR="00E10E04" w:rsidRDefault="00000000">
            <w:pPr>
              <w:widowControl/>
              <w:adjustRightInd w:val="0"/>
              <w:jc w:val="center"/>
              <w:rPr>
                <w:color w:val="000000"/>
                <w:kern w:val="0"/>
              </w:rPr>
            </w:pPr>
            <w:r>
              <w:rPr>
                <w:rFonts w:hAnsi="宋体"/>
                <w:color w:val="000000"/>
                <w:kern w:val="0"/>
              </w:rPr>
              <w:t>导则推荐模型</w:t>
            </w:r>
            <w:r>
              <w:rPr>
                <w:color w:val="000000"/>
                <w:kern w:val="0"/>
              </w:rPr>
              <w:sym w:font="Wingdings 2" w:char="00A3"/>
            </w:r>
          </w:p>
        </w:tc>
        <w:tc>
          <w:tcPr>
            <w:tcW w:w="2456" w:type="pct"/>
            <w:gridSpan w:val="6"/>
            <w:vAlign w:val="center"/>
          </w:tcPr>
          <w:p w14:paraId="604E0B1F" w14:textId="77777777" w:rsidR="00E10E04" w:rsidRDefault="00000000">
            <w:pPr>
              <w:widowControl/>
              <w:adjustRightInd w:val="0"/>
              <w:jc w:val="center"/>
              <w:rPr>
                <w:color w:val="000000"/>
                <w:kern w:val="0"/>
              </w:rPr>
            </w:pPr>
            <w:r>
              <w:rPr>
                <w:rFonts w:hAnsi="宋体"/>
                <w:color w:val="000000"/>
                <w:kern w:val="0"/>
              </w:rPr>
              <w:t>其他</w:t>
            </w:r>
            <w:r>
              <w:rPr>
                <w:color w:val="000000"/>
                <w:kern w:val="0"/>
              </w:rPr>
              <w:t>□</w:t>
            </w:r>
          </w:p>
        </w:tc>
      </w:tr>
      <w:tr w:rsidR="00E10E04" w14:paraId="15FE0F19" w14:textId="77777777">
        <w:trPr>
          <w:jc w:val="center"/>
        </w:trPr>
        <w:tc>
          <w:tcPr>
            <w:tcW w:w="548" w:type="pct"/>
            <w:vMerge/>
            <w:vAlign w:val="center"/>
          </w:tcPr>
          <w:p w14:paraId="7D96AFFB" w14:textId="77777777" w:rsidR="00E10E04" w:rsidRDefault="00E10E04">
            <w:pPr>
              <w:widowControl/>
              <w:adjustRightInd w:val="0"/>
              <w:jc w:val="center"/>
              <w:rPr>
                <w:color w:val="000000"/>
                <w:kern w:val="0"/>
              </w:rPr>
            </w:pPr>
          </w:p>
        </w:tc>
        <w:tc>
          <w:tcPr>
            <w:tcW w:w="787" w:type="pct"/>
            <w:vAlign w:val="center"/>
          </w:tcPr>
          <w:p w14:paraId="18EA1D22" w14:textId="77777777" w:rsidR="00E10E04" w:rsidRDefault="00000000">
            <w:pPr>
              <w:widowControl/>
              <w:adjustRightInd w:val="0"/>
              <w:jc w:val="center"/>
              <w:rPr>
                <w:color w:val="000000"/>
                <w:kern w:val="0"/>
              </w:rPr>
            </w:pPr>
            <w:r>
              <w:rPr>
                <w:rFonts w:hAnsi="宋体"/>
                <w:color w:val="000000"/>
                <w:kern w:val="0"/>
              </w:rPr>
              <w:t>预测范围</w:t>
            </w:r>
          </w:p>
        </w:tc>
        <w:tc>
          <w:tcPr>
            <w:tcW w:w="1209" w:type="pct"/>
            <w:gridSpan w:val="3"/>
            <w:vAlign w:val="center"/>
          </w:tcPr>
          <w:p w14:paraId="686C5905" w14:textId="77777777" w:rsidR="00E10E04" w:rsidRDefault="00000000">
            <w:pPr>
              <w:widowControl/>
              <w:adjustRightInd w:val="0"/>
              <w:jc w:val="center"/>
              <w:rPr>
                <w:color w:val="000000"/>
                <w:kern w:val="0"/>
              </w:rPr>
            </w:pPr>
            <w:r>
              <w:rPr>
                <w:color w:val="000000"/>
                <w:kern w:val="0"/>
              </w:rPr>
              <w:t>200 m</w:t>
            </w:r>
            <w:r>
              <w:rPr>
                <w:color w:val="000000"/>
                <w:kern w:val="0"/>
              </w:rPr>
              <w:sym w:font="Wingdings 2" w:char="00A3"/>
            </w:r>
          </w:p>
        </w:tc>
        <w:tc>
          <w:tcPr>
            <w:tcW w:w="1214" w:type="pct"/>
            <w:gridSpan w:val="3"/>
            <w:vAlign w:val="center"/>
          </w:tcPr>
          <w:p w14:paraId="1FA01373" w14:textId="77777777" w:rsidR="00E10E04" w:rsidRDefault="00000000">
            <w:pPr>
              <w:widowControl/>
              <w:adjustRightInd w:val="0"/>
              <w:jc w:val="center"/>
              <w:rPr>
                <w:color w:val="000000"/>
                <w:kern w:val="0"/>
              </w:rPr>
            </w:pPr>
            <w:r>
              <w:rPr>
                <w:rFonts w:hAnsi="宋体"/>
                <w:color w:val="000000"/>
                <w:kern w:val="0"/>
              </w:rPr>
              <w:t>大于</w:t>
            </w:r>
            <w:r>
              <w:rPr>
                <w:color w:val="000000"/>
                <w:kern w:val="0"/>
              </w:rPr>
              <w:t>200 m□</w:t>
            </w:r>
          </w:p>
        </w:tc>
        <w:tc>
          <w:tcPr>
            <w:tcW w:w="1243" w:type="pct"/>
            <w:gridSpan w:val="3"/>
            <w:vAlign w:val="center"/>
          </w:tcPr>
          <w:p w14:paraId="5B16D534" w14:textId="77777777" w:rsidR="00E10E04" w:rsidRDefault="00000000">
            <w:pPr>
              <w:widowControl/>
              <w:adjustRightInd w:val="0"/>
              <w:jc w:val="center"/>
              <w:rPr>
                <w:color w:val="000000"/>
                <w:kern w:val="0"/>
              </w:rPr>
            </w:pPr>
            <w:r>
              <w:rPr>
                <w:rFonts w:hAnsi="宋体"/>
                <w:color w:val="000000"/>
                <w:kern w:val="0"/>
              </w:rPr>
              <w:t>小于</w:t>
            </w:r>
            <w:r>
              <w:rPr>
                <w:color w:val="000000"/>
                <w:kern w:val="0"/>
              </w:rPr>
              <w:t>200 m□</w:t>
            </w:r>
          </w:p>
        </w:tc>
      </w:tr>
      <w:tr w:rsidR="00E10E04" w14:paraId="4D925AD0" w14:textId="77777777">
        <w:trPr>
          <w:jc w:val="center"/>
        </w:trPr>
        <w:tc>
          <w:tcPr>
            <w:tcW w:w="548" w:type="pct"/>
            <w:vMerge/>
            <w:vAlign w:val="center"/>
          </w:tcPr>
          <w:p w14:paraId="4E95F870" w14:textId="77777777" w:rsidR="00E10E04" w:rsidRDefault="00E10E04">
            <w:pPr>
              <w:widowControl/>
              <w:adjustRightInd w:val="0"/>
              <w:jc w:val="center"/>
              <w:rPr>
                <w:color w:val="000000"/>
                <w:kern w:val="0"/>
              </w:rPr>
            </w:pPr>
          </w:p>
        </w:tc>
        <w:tc>
          <w:tcPr>
            <w:tcW w:w="787" w:type="pct"/>
            <w:vAlign w:val="center"/>
          </w:tcPr>
          <w:p w14:paraId="6A68D007" w14:textId="77777777" w:rsidR="00E10E04" w:rsidRDefault="00000000">
            <w:pPr>
              <w:widowControl/>
              <w:adjustRightInd w:val="0"/>
              <w:jc w:val="center"/>
              <w:rPr>
                <w:color w:val="000000"/>
                <w:kern w:val="0"/>
              </w:rPr>
            </w:pPr>
            <w:r>
              <w:rPr>
                <w:rFonts w:hAnsi="宋体"/>
                <w:color w:val="000000"/>
                <w:kern w:val="0"/>
              </w:rPr>
              <w:t>预测因子</w:t>
            </w:r>
          </w:p>
        </w:tc>
        <w:tc>
          <w:tcPr>
            <w:tcW w:w="1209" w:type="pct"/>
            <w:gridSpan w:val="3"/>
            <w:vAlign w:val="center"/>
          </w:tcPr>
          <w:p w14:paraId="52019999" w14:textId="77777777" w:rsidR="00E10E04" w:rsidRDefault="00000000">
            <w:pPr>
              <w:widowControl/>
              <w:adjustRightInd w:val="0"/>
              <w:jc w:val="center"/>
              <w:rPr>
                <w:color w:val="000000"/>
                <w:kern w:val="0"/>
              </w:rPr>
            </w:pPr>
            <w:r>
              <w:rPr>
                <w:rFonts w:hAnsi="宋体"/>
                <w:color w:val="000000"/>
                <w:kern w:val="0"/>
              </w:rPr>
              <w:t>等效连续</w:t>
            </w:r>
            <w:r>
              <w:rPr>
                <w:color w:val="000000"/>
                <w:kern w:val="0"/>
              </w:rPr>
              <w:t>A</w:t>
            </w:r>
            <w:r>
              <w:rPr>
                <w:rFonts w:hAnsi="宋体"/>
                <w:color w:val="000000"/>
                <w:kern w:val="0"/>
              </w:rPr>
              <w:t>声级</w:t>
            </w:r>
            <w:r>
              <w:rPr>
                <w:color w:val="000000"/>
                <w:kern w:val="0"/>
              </w:rPr>
              <w:sym w:font="Wingdings 2" w:char="0052"/>
            </w:r>
          </w:p>
        </w:tc>
        <w:tc>
          <w:tcPr>
            <w:tcW w:w="967" w:type="pct"/>
            <w:gridSpan w:val="2"/>
            <w:vAlign w:val="center"/>
          </w:tcPr>
          <w:p w14:paraId="226E627E" w14:textId="77777777" w:rsidR="00E10E04" w:rsidRDefault="00000000">
            <w:pPr>
              <w:widowControl/>
              <w:adjustRightInd w:val="0"/>
              <w:jc w:val="center"/>
              <w:rPr>
                <w:color w:val="000000"/>
                <w:kern w:val="0"/>
              </w:rPr>
            </w:pPr>
            <w:r>
              <w:rPr>
                <w:rFonts w:hAnsi="宋体"/>
                <w:color w:val="000000"/>
                <w:kern w:val="0"/>
              </w:rPr>
              <w:t>最大</w:t>
            </w:r>
            <w:r>
              <w:rPr>
                <w:color w:val="000000"/>
                <w:kern w:val="0"/>
              </w:rPr>
              <w:t>A</w:t>
            </w:r>
            <w:r>
              <w:rPr>
                <w:rFonts w:hAnsi="宋体"/>
                <w:color w:val="000000"/>
                <w:kern w:val="0"/>
              </w:rPr>
              <w:t>声级</w:t>
            </w:r>
            <w:r>
              <w:rPr>
                <w:color w:val="000000"/>
                <w:kern w:val="0"/>
              </w:rPr>
              <w:t>□</w:t>
            </w:r>
          </w:p>
        </w:tc>
        <w:tc>
          <w:tcPr>
            <w:tcW w:w="1489" w:type="pct"/>
            <w:gridSpan w:val="4"/>
            <w:vAlign w:val="center"/>
          </w:tcPr>
          <w:p w14:paraId="7FC5426D" w14:textId="77777777" w:rsidR="00E10E04" w:rsidRDefault="00000000">
            <w:pPr>
              <w:widowControl/>
              <w:adjustRightInd w:val="0"/>
              <w:jc w:val="center"/>
              <w:rPr>
                <w:color w:val="000000"/>
                <w:kern w:val="0"/>
              </w:rPr>
            </w:pPr>
            <w:r>
              <w:rPr>
                <w:rFonts w:hAnsi="宋体"/>
                <w:color w:val="000000"/>
                <w:kern w:val="0"/>
              </w:rPr>
              <w:t>计权等效连续感觉噪声级</w:t>
            </w:r>
            <w:r>
              <w:rPr>
                <w:color w:val="000000"/>
                <w:kern w:val="0"/>
              </w:rPr>
              <w:t>□</w:t>
            </w:r>
          </w:p>
        </w:tc>
      </w:tr>
      <w:tr w:rsidR="00E10E04" w14:paraId="0E2CF413" w14:textId="77777777">
        <w:trPr>
          <w:jc w:val="center"/>
        </w:trPr>
        <w:tc>
          <w:tcPr>
            <w:tcW w:w="548" w:type="pct"/>
            <w:vMerge/>
            <w:vAlign w:val="center"/>
          </w:tcPr>
          <w:p w14:paraId="02B2CA4A" w14:textId="77777777" w:rsidR="00E10E04" w:rsidRDefault="00E10E04">
            <w:pPr>
              <w:widowControl/>
              <w:adjustRightInd w:val="0"/>
              <w:jc w:val="center"/>
              <w:rPr>
                <w:color w:val="000000"/>
                <w:kern w:val="0"/>
              </w:rPr>
            </w:pPr>
          </w:p>
        </w:tc>
        <w:tc>
          <w:tcPr>
            <w:tcW w:w="787" w:type="pct"/>
            <w:vAlign w:val="center"/>
          </w:tcPr>
          <w:p w14:paraId="20071B81" w14:textId="77777777" w:rsidR="00E10E04" w:rsidRDefault="00000000">
            <w:pPr>
              <w:widowControl/>
              <w:adjustRightInd w:val="0"/>
              <w:jc w:val="center"/>
              <w:rPr>
                <w:color w:val="000000"/>
                <w:kern w:val="0"/>
              </w:rPr>
            </w:pPr>
            <w:r>
              <w:rPr>
                <w:rFonts w:hAnsi="宋体"/>
                <w:color w:val="000000"/>
                <w:kern w:val="0"/>
              </w:rPr>
              <w:t>厂界噪声贡献值</w:t>
            </w:r>
          </w:p>
        </w:tc>
        <w:tc>
          <w:tcPr>
            <w:tcW w:w="1802" w:type="pct"/>
            <w:gridSpan w:val="4"/>
            <w:vAlign w:val="center"/>
          </w:tcPr>
          <w:p w14:paraId="4BB6D432" w14:textId="77777777" w:rsidR="00E10E04" w:rsidRDefault="00000000">
            <w:pPr>
              <w:widowControl/>
              <w:adjustRightInd w:val="0"/>
              <w:jc w:val="center"/>
              <w:rPr>
                <w:color w:val="000000"/>
                <w:kern w:val="0"/>
              </w:rPr>
            </w:pPr>
            <w:r>
              <w:rPr>
                <w:rFonts w:hAnsi="宋体"/>
                <w:color w:val="000000"/>
                <w:kern w:val="0"/>
              </w:rPr>
              <w:t>达标</w:t>
            </w:r>
            <w:r>
              <w:rPr>
                <w:color w:val="000000"/>
                <w:kern w:val="0"/>
              </w:rPr>
              <w:t xml:space="preserve"> </w:t>
            </w:r>
            <w:r>
              <w:rPr>
                <w:color w:val="000000"/>
                <w:kern w:val="0"/>
              </w:rPr>
              <w:sym w:font="Wingdings 2" w:char="00A3"/>
            </w:r>
          </w:p>
        </w:tc>
        <w:tc>
          <w:tcPr>
            <w:tcW w:w="1863" w:type="pct"/>
            <w:gridSpan w:val="5"/>
            <w:vAlign w:val="center"/>
          </w:tcPr>
          <w:p w14:paraId="3FF752B6" w14:textId="77777777" w:rsidR="00E10E04" w:rsidRDefault="00000000">
            <w:pPr>
              <w:widowControl/>
              <w:adjustRightInd w:val="0"/>
              <w:jc w:val="center"/>
              <w:rPr>
                <w:color w:val="000000"/>
                <w:kern w:val="0"/>
              </w:rPr>
            </w:pPr>
            <w:r>
              <w:rPr>
                <w:rFonts w:hAnsi="宋体"/>
                <w:color w:val="000000"/>
                <w:kern w:val="0"/>
              </w:rPr>
              <w:t>不达标</w:t>
            </w:r>
            <w:r>
              <w:rPr>
                <w:color w:val="000000"/>
                <w:kern w:val="0"/>
              </w:rPr>
              <w:t>□</w:t>
            </w:r>
          </w:p>
        </w:tc>
      </w:tr>
      <w:tr w:rsidR="00E10E04" w14:paraId="6033C130" w14:textId="77777777">
        <w:trPr>
          <w:jc w:val="center"/>
        </w:trPr>
        <w:tc>
          <w:tcPr>
            <w:tcW w:w="548" w:type="pct"/>
            <w:vMerge/>
            <w:vAlign w:val="center"/>
          </w:tcPr>
          <w:p w14:paraId="6D9C3C37" w14:textId="77777777" w:rsidR="00E10E04" w:rsidRDefault="00E10E04">
            <w:pPr>
              <w:widowControl/>
              <w:adjustRightInd w:val="0"/>
              <w:jc w:val="center"/>
              <w:rPr>
                <w:color w:val="000000"/>
                <w:kern w:val="0"/>
              </w:rPr>
            </w:pPr>
          </w:p>
        </w:tc>
        <w:tc>
          <w:tcPr>
            <w:tcW w:w="787" w:type="pct"/>
            <w:vAlign w:val="center"/>
          </w:tcPr>
          <w:p w14:paraId="1DBEF67B" w14:textId="77777777" w:rsidR="00E10E04" w:rsidRDefault="00000000">
            <w:pPr>
              <w:widowControl/>
              <w:adjustRightInd w:val="0"/>
              <w:jc w:val="center"/>
              <w:rPr>
                <w:color w:val="000000"/>
                <w:kern w:val="0"/>
              </w:rPr>
            </w:pPr>
            <w:r>
              <w:rPr>
                <w:rFonts w:hAnsi="宋体"/>
                <w:color w:val="000000"/>
                <w:kern w:val="0"/>
              </w:rPr>
              <w:t>声环境保护目标处噪声值</w:t>
            </w:r>
          </w:p>
        </w:tc>
        <w:tc>
          <w:tcPr>
            <w:tcW w:w="1802" w:type="pct"/>
            <w:gridSpan w:val="4"/>
            <w:vAlign w:val="center"/>
          </w:tcPr>
          <w:p w14:paraId="420280C2" w14:textId="77777777" w:rsidR="00E10E04" w:rsidRDefault="00000000">
            <w:pPr>
              <w:widowControl/>
              <w:adjustRightInd w:val="0"/>
              <w:jc w:val="center"/>
              <w:rPr>
                <w:color w:val="000000"/>
                <w:kern w:val="0"/>
              </w:rPr>
            </w:pPr>
            <w:r>
              <w:rPr>
                <w:rFonts w:hAnsi="宋体"/>
                <w:color w:val="000000"/>
                <w:kern w:val="0"/>
              </w:rPr>
              <w:t>达标</w:t>
            </w:r>
            <w:r>
              <w:rPr>
                <w:rFonts w:hAnsi="宋体" w:hint="eastAsia"/>
                <w:color w:val="000000"/>
                <w:kern w:val="0"/>
              </w:rPr>
              <w:t xml:space="preserve"> </w:t>
            </w:r>
            <w:r>
              <w:rPr>
                <w:color w:val="000000"/>
                <w:kern w:val="0"/>
              </w:rPr>
              <w:sym w:font="Wingdings 2" w:char="00A3"/>
            </w:r>
          </w:p>
        </w:tc>
        <w:tc>
          <w:tcPr>
            <w:tcW w:w="1863" w:type="pct"/>
            <w:gridSpan w:val="5"/>
            <w:vAlign w:val="center"/>
          </w:tcPr>
          <w:p w14:paraId="75127587" w14:textId="77777777" w:rsidR="00E10E04" w:rsidRDefault="00000000">
            <w:pPr>
              <w:widowControl/>
              <w:adjustRightInd w:val="0"/>
              <w:jc w:val="center"/>
              <w:rPr>
                <w:color w:val="000000"/>
                <w:kern w:val="0"/>
              </w:rPr>
            </w:pPr>
            <w:r>
              <w:rPr>
                <w:rFonts w:hAnsi="宋体"/>
                <w:color w:val="000000"/>
                <w:kern w:val="0"/>
              </w:rPr>
              <w:t>不达标</w:t>
            </w:r>
            <w:r>
              <w:rPr>
                <w:color w:val="000000"/>
                <w:kern w:val="0"/>
              </w:rPr>
              <w:t>□</w:t>
            </w:r>
          </w:p>
        </w:tc>
      </w:tr>
      <w:tr w:rsidR="00E10E04" w14:paraId="40E564A7" w14:textId="77777777">
        <w:trPr>
          <w:jc w:val="center"/>
        </w:trPr>
        <w:tc>
          <w:tcPr>
            <w:tcW w:w="548" w:type="pct"/>
            <w:vMerge w:val="restart"/>
            <w:vAlign w:val="center"/>
          </w:tcPr>
          <w:p w14:paraId="3C874619" w14:textId="77777777" w:rsidR="00E10E04" w:rsidRDefault="00E10E04">
            <w:pPr>
              <w:widowControl/>
              <w:adjustRightInd w:val="0"/>
              <w:jc w:val="center"/>
              <w:rPr>
                <w:color w:val="000000"/>
                <w:kern w:val="0"/>
              </w:rPr>
            </w:pPr>
          </w:p>
          <w:p w14:paraId="2C9909FF" w14:textId="77777777" w:rsidR="00E10E04" w:rsidRDefault="00000000">
            <w:pPr>
              <w:widowControl/>
              <w:adjustRightInd w:val="0"/>
              <w:jc w:val="center"/>
              <w:rPr>
                <w:color w:val="000000"/>
                <w:kern w:val="0"/>
              </w:rPr>
            </w:pPr>
            <w:r>
              <w:rPr>
                <w:rFonts w:hAnsi="宋体"/>
                <w:color w:val="000000"/>
                <w:kern w:val="0"/>
              </w:rPr>
              <w:t>环境监测计划</w:t>
            </w:r>
          </w:p>
        </w:tc>
        <w:tc>
          <w:tcPr>
            <w:tcW w:w="787" w:type="pct"/>
            <w:vAlign w:val="center"/>
          </w:tcPr>
          <w:p w14:paraId="0621381C" w14:textId="77777777" w:rsidR="00E10E04" w:rsidRDefault="00000000">
            <w:pPr>
              <w:widowControl/>
              <w:adjustRightInd w:val="0"/>
              <w:jc w:val="center"/>
              <w:rPr>
                <w:color w:val="000000"/>
                <w:kern w:val="0"/>
              </w:rPr>
            </w:pPr>
            <w:r>
              <w:rPr>
                <w:rFonts w:hAnsi="宋体"/>
                <w:color w:val="000000"/>
                <w:kern w:val="0"/>
              </w:rPr>
              <w:t>排放监测</w:t>
            </w:r>
          </w:p>
        </w:tc>
        <w:tc>
          <w:tcPr>
            <w:tcW w:w="1802" w:type="pct"/>
            <w:gridSpan w:val="4"/>
            <w:vAlign w:val="center"/>
          </w:tcPr>
          <w:p w14:paraId="43722DB0" w14:textId="77777777" w:rsidR="00E10E04" w:rsidRDefault="00000000">
            <w:pPr>
              <w:widowControl/>
              <w:adjustRightInd w:val="0"/>
              <w:jc w:val="center"/>
              <w:rPr>
                <w:color w:val="000000"/>
                <w:kern w:val="0"/>
              </w:rPr>
            </w:pPr>
            <w:r>
              <w:rPr>
                <w:rFonts w:hAnsi="宋体"/>
                <w:color w:val="000000"/>
                <w:kern w:val="0"/>
              </w:rPr>
              <w:t>厂界监测</w:t>
            </w:r>
            <w:r>
              <w:rPr>
                <w:color w:val="000000"/>
                <w:kern w:val="0"/>
              </w:rPr>
              <w:sym w:font="Wingdings 2" w:char="00A3"/>
            </w:r>
            <w:r>
              <w:rPr>
                <w:color w:val="000000"/>
                <w:kern w:val="0"/>
              </w:rPr>
              <w:tab/>
            </w:r>
            <w:r>
              <w:rPr>
                <w:rFonts w:hAnsi="宋体"/>
                <w:color w:val="000000"/>
                <w:kern w:val="0"/>
              </w:rPr>
              <w:t>固定位置监测</w:t>
            </w:r>
            <w:r>
              <w:rPr>
                <w:color w:val="000000"/>
                <w:kern w:val="0"/>
              </w:rPr>
              <w:t>□</w:t>
            </w:r>
          </w:p>
        </w:tc>
        <w:tc>
          <w:tcPr>
            <w:tcW w:w="1209" w:type="pct"/>
            <w:gridSpan w:val="4"/>
            <w:vAlign w:val="center"/>
          </w:tcPr>
          <w:p w14:paraId="0E4F9687" w14:textId="77777777" w:rsidR="00E10E04" w:rsidRDefault="00000000">
            <w:pPr>
              <w:widowControl/>
              <w:adjustRightInd w:val="0"/>
              <w:jc w:val="center"/>
              <w:rPr>
                <w:color w:val="000000"/>
                <w:kern w:val="0"/>
              </w:rPr>
            </w:pPr>
            <w:r>
              <w:rPr>
                <w:rFonts w:hAnsi="宋体"/>
                <w:color w:val="000000"/>
                <w:kern w:val="0"/>
              </w:rPr>
              <w:t>自动监测</w:t>
            </w:r>
            <w:r>
              <w:rPr>
                <w:color w:val="000000"/>
                <w:kern w:val="0"/>
              </w:rPr>
              <w:t xml:space="preserve">□ </w:t>
            </w:r>
            <w:r>
              <w:rPr>
                <w:rFonts w:hAnsi="宋体"/>
                <w:color w:val="000000"/>
                <w:kern w:val="0"/>
              </w:rPr>
              <w:t>手动监测</w:t>
            </w:r>
            <w:r>
              <w:rPr>
                <w:color w:val="000000"/>
                <w:kern w:val="0"/>
              </w:rPr>
              <w:sym w:font="Wingdings 2" w:char="00A3"/>
            </w:r>
          </w:p>
        </w:tc>
        <w:tc>
          <w:tcPr>
            <w:tcW w:w="654" w:type="pct"/>
            <w:vAlign w:val="center"/>
          </w:tcPr>
          <w:p w14:paraId="1E4E6780" w14:textId="77777777" w:rsidR="00E10E04" w:rsidRDefault="00000000">
            <w:pPr>
              <w:widowControl/>
              <w:adjustRightInd w:val="0"/>
              <w:jc w:val="center"/>
              <w:rPr>
                <w:color w:val="000000"/>
                <w:kern w:val="0"/>
              </w:rPr>
            </w:pPr>
            <w:r>
              <w:rPr>
                <w:rFonts w:hAnsi="宋体"/>
                <w:color w:val="000000"/>
                <w:kern w:val="0"/>
              </w:rPr>
              <w:t>无监测</w:t>
            </w:r>
            <w:r>
              <w:rPr>
                <w:rFonts w:hint="eastAsia"/>
                <w:color w:val="000000"/>
                <w:kern w:val="0"/>
              </w:rPr>
              <w:t>☑</w:t>
            </w:r>
          </w:p>
        </w:tc>
      </w:tr>
      <w:tr w:rsidR="00E10E04" w14:paraId="77B455C3" w14:textId="77777777">
        <w:trPr>
          <w:jc w:val="center"/>
        </w:trPr>
        <w:tc>
          <w:tcPr>
            <w:tcW w:w="548" w:type="pct"/>
            <w:vMerge/>
            <w:vAlign w:val="center"/>
          </w:tcPr>
          <w:p w14:paraId="3B533BA0" w14:textId="77777777" w:rsidR="00E10E04" w:rsidRDefault="00E10E04">
            <w:pPr>
              <w:widowControl/>
              <w:adjustRightInd w:val="0"/>
              <w:jc w:val="center"/>
              <w:rPr>
                <w:color w:val="000000"/>
                <w:kern w:val="0"/>
              </w:rPr>
            </w:pPr>
          </w:p>
        </w:tc>
        <w:tc>
          <w:tcPr>
            <w:tcW w:w="787" w:type="pct"/>
            <w:vAlign w:val="center"/>
          </w:tcPr>
          <w:p w14:paraId="0323449E" w14:textId="77777777" w:rsidR="00E10E04" w:rsidRDefault="00000000">
            <w:pPr>
              <w:widowControl/>
              <w:adjustRightInd w:val="0"/>
              <w:jc w:val="center"/>
              <w:rPr>
                <w:color w:val="000000"/>
                <w:kern w:val="0"/>
              </w:rPr>
            </w:pPr>
            <w:r>
              <w:rPr>
                <w:rFonts w:hAnsi="宋体"/>
                <w:color w:val="000000"/>
                <w:kern w:val="0"/>
              </w:rPr>
              <w:t>声环境保护目标处噪声监测</w:t>
            </w:r>
          </w:p>
        </w:tc>
        <w:tc>
          <w:tcPr>
            <w:tcW w:w="1802" w:type="pct"/>
            <w:gridSpan w:val="4"/>
            <w:vAlign w:val="center"/>
          </w:tcPr>
          <w:p w14:paraId="7B0C0C8E" w14:textId="77777777" w:rsidR="00E10E04" w:rsidRDefault="00000000">
            <w:pPr>
              <w:widowControl/>
              <w:adjustRightInd w:val="0"/>
              <w:jc w:val="center"/>
              <w:rPr>
                <w:color w:val="000000"/>
                <w:kern w:val="0"/>
              </w:rPr>
            </w:pPr>
            <w:r>
              <w:rPr>
                <w:rFonts w:hAnsi="宋体"/>
                <w:color w:val="000000"/>
                <w:kern w:val="0"/>
              </w:rPr>
              <w:t>监测因子：（）</w:t>
            </w:r>
          </w:p>
        </w:tc>
        <w:tc>
          <w:tcPr>
            <w:tcW w:w="1209" w:type="pct"/>
            <w:gridSpan w:val="4"/>
            <w:vAlign w:val="center"/>
          </w:tcPr>
          <w:p w14:paraId="184A9568" w14:textId="77777777" w:rsidR="00E10E04" w:rsidRDefault="00000000">
            <w:pPr>
              <w:widowControl/>
              <w:adjustRightInd w:val="0"/>
              <w:jc w:val="center"/>
              <w:rPr>
                <w:color w:val="000000"/>
                <w:kern w:val="0"/>
              </w:rPr>
            </w:pPr>
            <w:r>
              <w:rPr>
                <w:rFonts w:hAnsi="宋体"/>
                <w:color w:val="000000"/>
                <w:kern w:val="0"/>
              </w:rPr>
              <w:t>监测点位数（）</w:t>
            </w:r>
          </w:p>
        </w:tc>
        <w:tc>
          <w:tcPr>
            <w:tcW w:w="654" w:type="pct"/>
            <w:vAlign w:val="center"/>
          </w:tcPr>
          <w:p w14:paraId="00527DE4" w14:textId="77777777" w:rsidR="00E10E04" w:rsidRDefault="00000000">
            <w:pPr>
              <w:widowControl/>
              <w:adjustRightInd w:val="0"/>
              <w:jc w:val="center"/>
              <w:rPr>
                <w:color w:val="000000"/>
                <w:kern w:val="0"/>
              </w:rPr>
            </w:pPr>
            <w:r>
              <w:rPr>
                <w:rFonts w:hAnsi="宋体"/>
                <w:color w:val="000000"/>
                <w:kern w:val="0"/>
              </w:rPr>
              <w:t>无监测</w:t>
            </w:r>
            <w:r>
              <w:rPr>
                <w:rFonts w:hint="eastAsia"/>
                <w:color w:val="000000"/>
                <w:kern w:val="0"/>
              </w:rPr>
              <w:t>☑</w:t>
            </w:r>
          </w:p>
        </w:tc>
      </w:tr>
      <w:tr w:rsidR="00E10E04" w14:paraId="664B1A7D" w14:textId="77777777">
        <w:trPr>
          <w:jc w:val="center"/>
        </w:trPr>
        <w:tc>
          <w:tcPr>
            <w:tcW w:w="548" w:type="pct"/>
            <w:vAlign w:val="center"/>
          </w:tcPr>
          <w:p w14:paraId="5C4B140C" w14:textId="77777777" w:rsidR="00E10E04" w:rsidRDefault="00000000">
            <w:pPr>
              <w:widowControl/>
              <w:adjustRightInd w:val="0"/>
              <w:jc w:val="center"/>
              <w:rPr>
                <w:color w:val="000000"/>
                <w:kern w:val="0"/>
              </w:rPr>
            </w:pPr>
            <w:r>
              <w:rPr>
                <w:rFonts w:hAnsi="宋体"/>
                <w:color w:val="000000"/>
                <w:kern w:val="0"/>
              </w:rPr>
              <w:t>评价结论</w:t>
            </w:r>
          </w:p>
        </w:tc>
        <w:tc>
          <w:tcPr>
            <w:tcW w:w="787" w:type="pct"/>
            <w:vAlign w:val="center"/>
          </w:tcPr>
          <w:p w14:paraId="474D027A" w14:textId="77777777" w:rsidR="00E10E04" w:rsidRDefault="00000000">
            <w:pPr>
              <w:widowControl/>
              <w:adjustRightInd w:val="0"/>
              <w:jc w:val="center"/>
              <w:rPr>
                <w:color w:val="000000"/>
                <w:kern w:val="0"/>
              </w:rPr>
            </w:pPr>
            <w:r>
              <w:rPr>
                <w:rFonts w:hAnsi="宋体"/>
                <w:color w:val="000000"/>
                <w:kern w:val="0"/>
              </w:rPr>
              <w:t>环境影响</w:t>
            </w:r>
          </w:p>
        </w:tc>
        <w:tc>
          <w:tcPr>
            <w:tcW w:w="3665" w:type="pct"/>
            <w:gridSpan w:val="9"/>
            <w:vAlign w:val="center"/>
          </w:tcPr>
          <w:p w14:paraId="7064CE4C" w14:textId="77777777" w:rsidR="00E10E04" w:rsidRDefault="00000000">
            <w:pPr>
              <w:widowControl/>
              <w:adjustRightInd w:val="0"/>
              <w:jc w:val="center"/>
              <w:rPr>
                <w:color w:val="000000"/>
                <w:kern w:val="0"/>
              </w:rPr>
            </w:pPr>
            <w:r>
              <w:rPr>
                <w:rFonts w:hAnsi="宋体"/>
                <w:color w:val="000000"/>
                <w:kern w:val="0"/>
              </w:rPr>
              <w:t>可行</w:t>
            </w:r>
            <w:r>
              <w:rPr>
                <w:color w:val="000000"/>
                <w:kern w:val="0"/>
              </w:rPr>
              <w:sym w:font="Wingdings 2" w:char="0052"/>
            </w:r>
            <w:r>
              <w:rPr>
                <w:color w:val="000000"/>
                <w:kern w:val="0"/>
              </w:rPr>
              <w:tab/>
            </w:r>
            <w:r>
              <w:rPr>
                <w:rFonts w:hAnsi="宋体"/>
                <w:color w:val="000000"/>
                <w:kern w:val="0"/>
              </w:rPr>
              <w:t>不可行</w:t>
            </w:r>
            <w:r>
              <w:rPr>
                <w:color w:val="000000"/>
                <w:kern w:val="0"/>
              </w:rPr>
              <w:t>□</w:t>
            </w:r>
          </w:p>
        </w:tc>
      </w:tr>
      <w:tr w:rsidR="00E10E04" w14:paraId="53CD7AC2" w14:textId="77777777">
        <w:trPr>
          <w:jc w:val="center"/>
        </w:trPr>
        <w:tc>
          <w:tcPr>
            <w:tcW w:w="5000" w:type="pct"/>
            <w:gridSpan w:val="11"/>
            <w:vAlign w:val="center"/>
          </w:tcPr>
          <w:p w14:paraId="6A44285D" w14:textId="77777777" w:rsidR="00E10E04" w:rsidRDefault="00000000">
            <w:pPr>
              <w:widowControl/>
              <w:adjustRightInd w:val="0"/>
              <w:jc w:val="center"/>
              <w:rPr>
                <w:color w:val="000000"/>
                <w:kern w:val="0"/>
              </w:rPr>
            </w:pPr>
            <w:r>
              <w:rPr>
                <w:rFonts w:hAnsi="宋体"/>
                <w:color w:val="000000"/>
                <w:kern w:val="0"/>
              </w:rPr>
              <w:t>注</w:t>
            </w:r>
            <w:r>
              <w:rPr>
                <w:color w:val="000000"/>
                <w:kern w:val="0"/>
              </w:rPr>
              <w:t>“□”</w:t>
            </w:r>
            <w:r>
              <w:rPr>
                <w:rFonts w:hAnsi="宋体"/>
                <w:color w:val="000000"/>
                <w:kern w:val="0"/>
              </w:rPr>
              <w:t>为勾选项</w:t>
            </w:r>
            <w:r>
              <w:rPr>
                <w:color w:val="000000"/>
                <w:kern w:val="0"/>
              </w:rPr>
              <w:t xml:space="preserve"> </w:t>
            </w:r>
            <w:r>
              <w:rPr>
                <w:rFonts w:hAnsi="宋体"/>
                <w:color w:val="000000"/>
                <w:kern w:val="0"/>
              </w:rPr>
              <w:t>，可</w:t>
            </w:r>
            <w:r>
              <w:rPr>
                <w:color w:val="000000"/>
                <w:kern w:val="0"/>
              </w:rPr>
              <w:t>√</w:t>
            </w:r>
            <w:r>
              <w:rPr>
                <w:rFonts w:hAnsi="宋体"/>
                <w:color w:val="000000"/>
                <w:kern w:val="0"/>
              </w:rPr>
              <w:t>；</w:t>
            </w:r>
            <w:r>
              <w:rPr>
                <w:color w:val="000000"/>
                <w:kern w:val="0"/>
              </w:rPr>
              <w:t>“</w:t>
            </w:r>
            <w:r>
              <w:rPr>
                <w:rFonts w:hAnsi="宋体"/>
                <w:color w:val="000000"/>
                <w:kern w:val="0"/>
              </w:rPr>
              <w:t>（</w:t>
            </w:r>
            <w:r>
              <w:rPr>
                <w:color w:val="000000"/>
                <w:kern w:val="0"/>
              </w:rPr>
              <w:t xml:space="preserve">  </w:t>
            </w:r>
            <w:r>
              <w:rPr>
                <w:rFonts w:hAnsi="宋体"/>
                <w:color w:val="000000"/>
                <w:kern w:val="0"/>
              </w:rPr>
              <w:t>）</w:t>
            </w:r>
            <w:r>
              <w:rPr>
                <w:color w:val="000000"/>
                <w:kern w:val="0"/>
              </w:rPr>
              <w:t>”</w:t>
            </w:r>
            <w:r>
              <w:rPr>
                <w:rFonts w:hAnsi="宋体"/>
                <w:color w:val="000000"/>
                <w:kern w:val="0"/>
              </w:rPr>
              <w:t>为内容填写项。</w:t>
            </w:r>
          </w:p>
        </w:tc>
      </w:tr>
    </w:tbl>
    <w:p w14:paraId="0CEB51CD" w14:textId="77777777" w:rsidR="00E10E04" w:rsidRDefault="00000000">
      <w:pPr>
        <w:pStyle w:val="20"/>
        <w:keepLines w:val="0"/>
        <w:widowControl w:val="0"/>
        <w:rPr>
          <w:rFonts w:cs="Times New Roman"/>
          <w:bCs/>
          <w:kern w:val="2"/>
          <w:szCs w:val="24"/>
        </w:rPr>
      </w:pPr>
      <w:bookmarkStart w:id="146" w:name="_Toc26697"/>
      <w:r>
        <w:rPr>
          <w:rFonts w:cs="Times New Roman" w:hint="eastAsia"/>
          <w:bCs/>
          <w:kern w:val="2"/>
          <w:szCs w:val="24"/>
        </w:rPr>
        <w:t xml:space="preserve">6.5 </w:t>
      </w:r>
      <w:r>
        <w:rPr>
          <w:rFonts w:cs="Times New Roman" w:hint="eastAsia"/>
          <w:bCs/>
          <w:kern w:val="2"/>
          <w:szCs w:val="24"/>
        </w:rPr>
        <w:t>土壤环境影响回顾性评价</w:t>
      </w:r>
      <w:bookmarkEnd w:id="146"/>
    </w:p>
    <w:p w14:paraId="3AADD979"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6.5.1 </w:t>
      </w:r>
      <w:r>
        <w:rPr>
          <w:rFonts w:hint="eastAsia"/>
          <w:b/>
          <w:bCs/>
          <w:sz w:val="24"/>
          <w:szCs w:val="24"/>
        </w:rPr>
        <w:t>评价等级及土壤环境影响识别</w:t>
      </w:r>
    </w:p>
    <w:p w14:paraId="3A7CD30B" w14:textId="77777777" w:rsidR="00E10E04" w:rsidRDefault="00000000">
      <w:pPr>
        <w:spacing w:line="360" w:lineRule="auto"/>
        <w:ind w:firstLineChars="200" w:firstLine="480"/>
        <w:rPr>
          <w:sz w:val="24"/>
          <w:szCs w:val="24"/>
        </w:rPr>
      </w:pPr>
      <w:r>
        <w:rPr>
          <w:rFonts w:hint="eastAsia"/>
          <w:sz w:val="24"/>
          <w:szCs w:val="24"/>
        </w:rPr>
        <w:t>根据《环境影响评价技术导则土壤环境</w:t>
      </w:r>
      <w:r>
        <w:rPr>
          <w:rFonts w:hint="eastAsia"/>
          <w:sz w:val="24"/>
          <w:szCs w:val="24"/>
        </w:rPr>
        <w:t>(</w:t>
      </w:r>
      <w:r>
        <w:rPr>
          <w:rFonts w:hint="eastAsia"/>
          <w:sz w:val="24"/>
          <w:szCs w:val="24"/>
        </w:rPr>
        <w:t>试行</w:t>
      </w:r>
      <w:r>
        <w:rPr>
          <w:rFonts w:hint="eastAsia"/>
          <w:sz w:val="24"/>
          <w:szCs w:val="24"/>
        </w:rPr>
        <w:t>)</w:t>
      </w:r>
      <w:r>
        <w:rPr>
          <w:rFonts w:hint="eastAsia"/>
          <w:sz w:val="24"/>
          <w:szCs w:val="24"/>
        </w:rPr>
        <w:t>》</w:t>
      </w:r>
      <w:r>
        <w:rPr>
          <w:rFonts w:hint="eastAsia"/>
          <w:sz w:val="24"/>
          <w:szCs w:val="24"/>
        </w:rPr>
        <w:t>(HJ964-2018)</w:t>
      </w:r>
      <w:r>
        <w:rPr>
          <w:rFonts w:hint="eastAsia"/>
          <w:sz w:val="24"/>
          <w:szCs w:val="24"/>
        </w:rPr>
        <w:t>，本项目土壤环境影响类型为污染影响型。高尔夫球场项目为“Ⅲ类项目”，占地规模为“大型”、环境敏感程度为“敏感”，综合判定评价本项目土壤污染影响型评价等级为“三级”。</w:t>
      </w:r>
    </w:p>
    <w:p w14:paraId="61B92FE6"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6.5.2 </w:t>
      </w:r>
      <w:r>
        <w:rPr>
          <w:rFonts w:hint="eastAsia"/>
          <w:b/>
          <w:bCs/>
          <w:sz w:val="24"/>
          <w:szCs w:val="24"/>
        </w:rPr>
        <w:t>污染种类</w:t>
      </w:r>
    </w:p>
    <w:p w14:paraId="186F81C5" w14:textId="77777777" w:rsidR="00E10E04" w:rsidRDefault="00000000">
      <w:pPr>
        <w:spacing w:line="360" w:lineRule="auto"/>
        <w:ind w:firstLineChars="200" w:firstLine="480"/>
        <w:rPr>
          <w:sz w:val="24"/>
          <w:szCs w:val="24"/>
        </w:rPr>
      </w:pPr>
      <w:r>
        <w:rPr>
          <w:rFonts w:hint="eastAsia"/>
          <w:sz w:val="24"/>
          <w:szCs w:val="24"/>
        </w:rPr>
        <w:t>土壤污染的种类繁多，按污染物的性质一般可分为</w:t>
      </w:r>
      <w:r>
        <w:rPr>
          <w:rFonts w:hint="eastAsia"/>
          <w:sz w:val="24"/>
          <w:szCs w:val="24"/>
        </w:rPr>
        <w:t>4</w:t>
      </w:r>
      <w:r>
        <w:rPr>
          <w:rFonts w:hint="eastAsia"/>
          <w:sz w:val="24"/>
          <w:szCs w:val="24"/>
        </w:rPr>
        <w:t>类，即有机污染物、重金</w:t>
      </w:r>
      <w:r>
        <w:rPr>
          <w:rFonts w:hint="eastAsia"/>
          <w:sz w:val="24"/>
          <w:szCs w:val="24"/>
        </w:rPr>
        <w:lastRenderedPageBreak/>
        <w:t>属、放射性元素和病原微生物。</w:t>
      </w:r>
    </w:p>
    <w:p w14:paraId="08D215AC" w14:textId="77777777" w:rsidR="00E10E04" w:rsidRDefault="00000000">
      <w:pPr>
        <w:spacing w:line="360" w:lineRule="auto"/>
        <w:ind w:firstLineChars="200" w:firstLine="480"/>
        <w:rPr>
          <w:sz w:val="24"/>
          <w:szCs w:val="24"/>
        </w:rPr>
      </w:pPr>
      <w:r>
        <w:rPr>
          <w:rFonts w:hint="eastAsia"/>
          <w:sz w:val="24"/>
          <w:szCs w:val="24"/>
        </w:rPr>
        <w:t>有机污染：作为影响土壤环境的主要污染物，有毒、有害的有机化合物在环境中不断积累，到一定时间或在一定条件下有可能给整个生态系统带来灾难性的后果。</w:t>
      </w:r>
    </w:p>
    <w:p w14:paraId="7E961650" w14:textId="77777777" w:rsidR="00E10E04" w:rsidRDefault="00000000">
      <w:pPr>
        <w:spacing w:line="360" w:lineRule="auto"/>
        <w:ind w:firstLineChars="200" w:firstLine="480"/>
        <w:rPr>
          <w:sz w:val="24"/>
          <w:szCs w:val="24"/>
        </w:rPr>
      </w:pPr>
      <w:r>
        <w:rPr>
          <w:rFonts w:hint="eastAsia"/>
          <w:sz w:val="24"/>
          <w:szCs w:val="24"/>
        </w:rPr>
        <w:t>重金属：污染物在土壤中移动性查、滞留时间长、不能被微生物降解并可经水、植物等介质最终影响人类健康。</w:t>
      </w:r>
    </w:p>
    <w:p w14:paraId="5EE2E90E" w14:textId="77777777" w:rsidR="00E10E04" w:rsidRDefault="00000000">
      <w:pPr>
        <w:spacing w:line="360" w:lineRule="auto"/>
        <w:ind w:firstLineChars="200" w:firstLine="480"/>
        <w:rPr>
          <w:sz w:val="24"/>
          <w:szCs w:val="24"/>
        </w:rPr>
      </w:pPr>
      <w:r>
        <w:rPr>
          <w:rFonts w:hint="eastAsia"/>
          <w:sz w:val="24"/>
          <w:szCs w:val="24"/>
        </w:rPr>
        <w:t>放射性元素：主要来源于大气层核试验的沉降物，以及原子能和平利用过程中所排放的各种废气、废水和废渣。含有放射性元素的物质不可避免地随自然沉降、雨水冲刷和废弃物堆放而污染土壤。</w:t>
      </w:r>
    </w:p>
    <w:p w14:paraId="4213B0CD" w14:textId="77777777" w:rsidR="00E10E04" w:rsidRDefault="00000000">
      <w:pPr>
        <w:spacing w:line="360" w:lineRule="auto"/>
        <w:ind w:firstLineChars="200" w:firstLine="480"/>
        <w:rPr>
          <w:sz w:val="24"/>
          <w:szCs w:val="24"/>
        </w:rPr>
      </w:pPr>
      <w:r>
        <w:rPr>
          <w:rFonts w:hint="eastAsia"/>
          <w:sz w:val="24"/>
          <w:szCs w:val="24"/>
        </w:rPr>
        <w:t>病原微生物：主要包括病原菌和病毒等，人若直接接触含有病原微生物的土壤，可能会对健康带来影响；若食用被土壤污染的蔬菜、水果等则间接受到污染。</w:t>
      </w:r>
    </w:p>
    <w:p w14:paraId="087285D6" w14:textId="77777777" w:rsidR="00E10E04" w:rsidRDefault="00000000">
      <w:pPr>
        <w:spacing w:line="360" w:lineRule="auto"/>
        <w:ind w:firstLineChars="200" w:firstLine="480"/>
        <w:rPr>
          <w:sz w:val="24"/>
          <w:szCs w:val="24"/>
        </w:rPr>
      </w:pPr>
      <w:r>
        <w:rPr>
          <w:rFonts w:hint="eastAsia"/>
          <w:color w:val="000000"/>
          <w:sz w:val="24"/>
        </w:rPr>
        <w:t>本项目对土壤环境的污染主要是有机污染</w:t>
      </w:r>
      <w:r>
        <w:rPr>
          <w:rFonts w:hint="eastAsia"/>
          <w:sz w:val="24"/>
          <w:szCs w:val="24"/>
        </w:rPr>
        <w:t>。</w:t>
      </w:r>
    </w:p>
    <w:p w14:paraId="2C8522A8"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6.5.3 </w:t>
      </w:r>
      <w:r>
        <w:rPr>
          <w:rFonts w:hint="eastAsia"/>
          <w:b/>
          <w:bCs/>
          <w:sz w:val="24"/>
          <w:szCs w:val="24"/>
        </w:rPr>
        <w:t>土壤环境影响回顾性分析</w:t>
      </w:r>
    </w:p>
    <w:p w14:paraId="0A8F5E8D" w14:textId="77777777" w:rsidR="00E10E04" w:rsidRDefault="00000000">
      <w:pPr>
        <w:spacing w:line="360" w:lineRule="auto"/>
        <w:ind w:firstLineChars="200" w:firstLine="480"/>
        <w:rPr>
          <w:color w:val="000000"/>
          <w:sz w:val="24"/>
          <w:u w:val="single"/>
        </w:rPr>
      </w:pPr>
      <w:r>
        <w:rPr>
          <w:rFonts w:hint="eastAsia"/>
          <w:color w:val="000000"/>
          <w:sz w:val="24"/>
          <w:u w:val="single"/>
        </w:rPr>
        <w:t>（</w:t>
      </w:r>
      <w:r>
        <w:rPr>
          <w:rFonts w:hint="eastAsia"/>
          <w:color w:val="000000"/>
          <w:sz w:val="24"/>
          <w:u w:val="single"/>
        </w:rPr>
        <w:t>1</w:t>
      </w:r>
      <w:r>
        <w:rPr>
          <w:rFonts w:hint="eastAsia"/>
          <w:color w:val="000000"/>
          <w:sz w:val="24"/>
          <w:u w:val="single"/>
        </w:rPr>
        <w:t>）危险废物泄漏对土壤的影响分析</w:t>
      </w:r>
    </w:p>
    <w:p w14:paraId="392B00B2" w14:textId="77777777" w:rsidR="00E10E04" w:rsidRDefault="00000000">
      <w:pPr>
        <w:spacing w:line="360" w:lineRule="auto"/>
        <w:ind w:firstLineChars="200" w:firstLine="480"/>
        <w:rPr>
          <w:color w:val="000000"/>
          <w:sz w:val="24"/>
          <w:u w:val="single"/>
        </w:rPr>
      </w:pPr>
      <w:r>
        <w:rPr>
          <w:rFonts w:hint="eastAsia"/>
          <w:color w:val="000000"/>
          <w:sz w:val="24"/>
          <w:u w:val="single"/>
        </w:rPr>
        <w:t>项目危险废物主要包括废机油及废机油桶、农药废物、废含油抹布及劳保用品，均分类收集并暂存于已做防渗处理的机械库和农药肥料仓库，本项目未设置规范的危废暂存间，要求设置规范的危废暂存间，危废暂存于危废间定期交有资质单位处置。危险废物泄漏风险主要集中在储存、转运与处置环节，若容器破损、防渗不足或转运处置不当，废机油中的石油类、农药中的有机物等污染物可能渗入土壤，主要滞留于</w:t>
      </w:r>
      <w:r>
        <w:rPr>
          <w:rFonts w:hint="eastAsia"/>
          <w:color w:val="000000"/>
          <w:sz w:val="24"/>
          <w:u w:val="single"/>
        </w:rPr>
        <w:t>0~20cm</w:t>
      </w:r>
      <w:r>
        <w:rPr>
          <w:rFonts w:hint="eastAsia"/>
          <w:color w:val="000000"/>
          <w:sz w:val="24"/>
          <w:u w:val="single"/>
        </w:rPr>
        <w:t>表层土壤，部分难降解成分残留期长，并可随下渗污染深层土壤与地下水，形成持久性污染风险。</w:t>
      </w:r>
    </w:p>
    <w:p w14:paraId="41C66C5A" w14:textId="77777777" w:rsidR="00E10E04" w:rsidRDefault="00000000">
      <w:pPr>
        <w:spacing w:line="360" w:lineRule="auto"/>
        <w:ind w:firstLineChars="200" w:firstLine="480"/>
        <w:rPr>
          <w:color w:val="000000"/>
          <w:sz w:val="24"/>
          <w:u w:val="single"/>
        </w:rPr>
      </w:pPr>
      <w:r>
        <w:rPr>
          <w:rFonts w:hint="eastAsia"/>
          <w:color w:val="000000"/>
          <w:sz w:val="24"/>
          <w:u w:val="single"/>
        </w:rPr>
        <w:t>该类危险废物泄漏对土壤的影响表现为：改变土壤理化性质，导致酸化、板结，影响草坪生长；抑制土壤微生物活性、减少土壤动物数量，破坏生态结构；与其他废物叠加形成复合污染，增加迁移与健康风险；且难降解残留会长期滞留，造成持续危害。</w:t>
      </w:r>
    </w:p>
    <w:p w14:paraId="7437A1AB" w14:textId="77777777" w:rsidR="00E10E04" w:rsidRDefault="00000000">
      <w:pPr>
        <w:spacing w:line="360" w:lineRule="auto"/>
        <w:ind w:firstLineChars="200" w:firstLine="480"/>
        <w:rPr>
          <w:sz w:val="24"/>
          <w:szCs w:val="24"/>
          <w:u w:val="single"/>
        </w:rPr>
      </w:pPr>
      <w:r>
        <w:rPr>
          <w:rFonts w:hint="eastAsia"/>
          <w:sz w:val="24"/>
          <w:szCs w:val="24"/>
          <w:u w:val="single"/>
        </w:rPr>
        <w:t>（</w:t>
      </w:r>
      <w:r>
        <w:rPr>
          <w:rFonts w:hint="eastAsia"/>
          <w:sz w:val="24"/>
          <w:szCs w:val="24"/>
          <w:u w:val="single"/>
        </w:rPr>
        <w:t>2</w:t>
      </w:r>
      <w:r>
        <w:rPr>
          <w:rFonts w:hint="eastAsia"/>
          <w:sz w:val="24"/>
          <w:szCs w:val="24"/>
          <w:u w:val="single"/>
        </w:rPr>
        <w:t>）化肥施用对土壤的影响分析</w:t>
      </w:r>
    </w:p>
    <w:p w14:paraId="15420952" w14:textId="77777777" w:rsidR="00E10E04" w:rsidRDefault="00000000">
      <w:pPr>
        <w:spacing w:line="360" w:lineRule="auto"/>
        <w:ind w:firstLineChars="200" w:firstLine="480"/>
        <w:rPr>
          <w:sz w:val="24"/>
          <w:szCs w:val="24"/>
          <w:u w:val="single"/>
        </w:rPr>
      </w:pPr>
      <w:r>
        <w:rPr>
          <w:rFonts w:hint="eastAsia"/>
          <w:sz w:val="24"/>
          <w:szCs w:val="24"/>
          <w:u w:val="single"/>
        </w:rPr>
        <w:t>项目运营期为维持草坪生长与景观效果，主要施用果岭肥、球道肥。化肥虽为草坪养护的重要物质，但由于复合肥施用频率较高，长期施用对土壤环境存在潜在累积性影响。</w:t>
      </w:r>
    </w:p>
    <w:p w14:paraId="216C4D5B" w14:textId="77777777" w:rsidR="00E10E04" w:rsidRDefault="00000000">
      <w:pPr>
        <w:spacing w:line="360" w:lineRule="auto"/>
        <w:ind w:firstLineChars="200" w:firstLine="480"/>
        <w:rPr>
          <w:sz w:val="24"/>
          <w:szCs w:val="24"/>
          <w:u w:val="single"/>
        </w:rPr>
      </w:pPr>
      <w:r>
        <w:rPr>
          <w:rFonts w:hint="eastAsia"/>
          <w:sz w:val="24"/>
          <w:szCs w:val="24"/>
          <w:u w:val="single"/>
        </w:rPr>
        <w:t>经回顾性排查，高频次施用氮、磷、钾复合型专用肥，易导致土壤局部酸化、养分失衡，引发土壤板结、孔隙度降低；同时会抑制土壤微生物活性、减少土壤动</w:t>
      </w:r>
      <w:r>
        <w:rPr>
          <w:rFonts w:hint="eastAsia"/>
          <w:sz w:val="24"/>
          <w:szCs w:val="24"/>
          <w:u w:val="single"/>
        </w:rPr>
        <w:lastRenderedPageBreak/>
        <w:t>物数量，对土壤生态结构与功能造成一定破坏。但项目已通过肥料配方优化精准控制施用量、合理配施缓释肥等措施有效缓解上述负面影响，目前项目区</w:t>
      </w:r>
      <w:r>
        <w:rPr>
          <w:rFonts w:hint="eastAsia"/>
          <w:sz w:val="24"/>
          <w:szCs w:val="24"/>
          <w:u w:val="single"/>
        </w:rPr>
        <w:t xml:space="preserve"> </w:t>
      </w:r>
      <w:r>
        <w:rPr>
          <w:rFonts w:hint="eastAsia"/>
          <w:sz w:val="24"/>
          <w:szCs w:val="24"/>
          <w:u w:val="single"/>
        </w:rPr>
        <w:t>土壤环境质量整体处于可控范围，后续将继续强化化肥施用管理，确保土壤环境安全。</w:t>
      </w:r>
    </w:p>
    <w:p w14:paraId="52E0693C" w14:textId="77777777" w:rsidR="00E10E04" w:rsidRDefault="00000000">
      <w:pPr>
        <w:spacing w:line="360" w:lineRule="auto"/>
        <w:ind w:firstLineChars="200" w:firstLine="480"/>
        <w:rPr>
          <w:sz w:val="24"/>
          <w:szCs w:val="24"/>
          <w:u w:val="single"/>
        </w:rPr>
      </w:pPr>
      <w:r>
        <w:rPr>
          <w:rFonts w:hint="eastAsia"/>
          <w:sz w:val="24"/>
          <w:szCs w:val="24"/>
          <w:u w:val="single"/>
        </w:rPr>
        <w:t>（</w:t>
      </w:r>
      <w:r>
        <w:rPr>
          <w:rFonts w:hint="eastAsia"/>
          <w:sz w:val="24"/>
          <w:szCs w:val="24"/>
          <w:u w:val="single"/>
        </w:rPr>
        <w:t>3</w:t>
      </w:r>
      <w:r>
        <w:rPr>
          <w:rFonts w:hint="eastAsia"/>
          <w:sz w:val="24"/>
          <w:szCs w:val="24"/>
          <w:u w:val="single"/>
        </w:rPr>
        <w:t>）农药施用对土壤的影响分析</w:t>
      </w:r>
    </w:p>
    <w:p w14:paraId="06320016" w14:textId="77777777" w:rsidR="00E10E04" w:rsidRDefault="00000000">
      <w:pPr>
        <w:spacing w:line="360" w:lineRule="auto"/>
        <w:ind w:firstLineChars="200" w:firstLine="480"/>
        <w:rPr>
          <w:sz w:val="24"/>
          <w:szCs w:val="24"/>
          <w:u w:val="single"/>
        </w:rPr>
      </w:pPr>
      <w:r>
        <w:rPr>
          <w:rFonts w:ascii="宋体" w:hAnsi="宋体" w:cs="宋体"/>
          <w:sz w:val="24"/>
          <w:szCs w:val="24"/>
          <w:u w:val="single"/>
        </w:rPr>
        <w:t>本项目运营期为有效防控草坪病虫草害，施用的药剂涵盖除草剂、杀虫剂、杀菌剂、植物营养调理剂四大类，共4种，其中精草铵膦、溴氰菊酯、金力克为化学合成药剂，具备不同程度毒性、残留性与环境迁移性，拓扶英属于螯合铁营养制剂，无农药毒害风险。精草铵膦、溴氰菊酯、金力克三类化学药剂虽高效、针对性强，能够快速防控草坪病虫草害，保障草坪景观效果，但长期连续施用会对土壤生态系统产生多方面潜在影响，拓扶英仅补充草坪所需铁元素，无负面生态影响；项目喷施的化学药剂中，80%~90%最终会进入土壤，且主要残留于0~20cm表层土壤，20%精草铵膦母体降解速度较快，但其代谢产物AMPA稳定性强，残留期长达数月至数年，难以通过自然过程彻底去除，溴氰菊酯吸附能力强、淋溶下渗弱，金力克多吸附固定于表土，无超长难降解残留组分，拓扶英可快速被植株吸收或土壤胶体固定，无有毒残留物质生成。药剂在土壤中均可通过光解、水解、微生物降解等途径实现转化，但降解速率受土壤pH值、温度、湿度及微生物活性等多种因素影响，仅精草铵膦代谢产物AMPA仍具有较高环境风险，可能进一步加剧土壤污染；结合场地水文地质条件，土壤中的残留化学药剂仅极端降雨、过量灌溉工况下少量组分可缓慢下渗污染浅层第Ⅰ潜水，场地连续分布马王堆组网纹红黏土隔水顶板，药剂难以垂直渗透污染下部第Ⅱ承压地下水，遇强降雨时表层吸附农药还可随地表径流扩散污染周边土壤与水体。农药残留对土壤环境的具体影响主要体现在四个方面：一是破坏土壤生态平衡，精草铵膦、溴氰菊酯、金力克长期施用会无差别抑制或毒杀土壤有益微生物与土壤动物，降低土壤生物多样性，削弱土壤自我调节与修复能力，拓扶英对土壤生物群落无抑制毒害作用；二是加剧土壤酸化、板结，堵塞土壤孔隙，降低土壤通气透水性，影响草坪根系生长与养分吸收，拓扶英可改良土壤缺铁问题，不会恶化土壤理化结构；三是三类化学农药易与化肥、土壤本底重金属等污染物叠加，形成复合污染，增加土壤污染的复杂性与修复难度，拓扶英无叠加污染隐患；四是精草铵膦及 AMPA、溴氰菊酯、金力克可通过草坪吸收、食物链传递、地表径流扩散、微量地下水迁移等途径，威胁周边陆生、水生生态系统安全与人体健康，拓扶英仅释放有益铁营养，不存在生态与健康毒害风险</w:t>
      </w:r>
      <w:r>
        <w:rPr>
          <w:rFonts w:hint="eastAsia"/>
          <w:sz w:val="24"/>
          <w:szCs w:val="24"/>
          <w:u w:val="single"/>
        </w:rPr>
        <w:t>。</w:t>
      </w:r>
    </w:p>
    <w:p w14:paraId="473A04F0" w14:textId="77777777" w:rsidR="00E10E04" w:rsidRDefault="00000000">
      <w:pPr>
        <w:spacing w:line="360" w:lineRule="auto"/>
        <w:ind w:firstLineChars="200" w:firstLine="480"/>
        <w:rPr>
          <w:sz w:val="24"/>
          <w:szCs w:val="24"/>
          <w:u w:val="single"/>
        </w:rPr>
      </w:pPr>
      <w:r>
        <w:rPr>
          <w:rFonts w:hint="eastAsia"/>
          <w:sz w:val="24"/>
          <w:szCs w:val="24"/>
          <w:u w:val="single"/>
        </w:rPr>
        <w:lastRenderedPageBreak/>
        <w:t>从回顾性分析来看，项目农药施用种类多，长期施用未对土壤产生累积性影响。项目运营过程中采取针对性管控措施，优先选用低毒、低残留、易降解农药，严格控制农药施用量、施用频次与施用范围，有效降低了农药残留风险，后续将持续强化农药施用管控与土壤监测，防范出现污染隐患。</w:t>
      </w:r>
    </w:p>
    <w:p w14:paraId="17DC46D4" w14:textId="77777777" w:rsidR="00E10E04" w:rsidRDefault="00000000">
      <w:pPr>
        <w:spacing w:line="360" w:lineRule="auto"/>
        <w:ind w:firstLineChars="200" w:firstLine="480"/>
        <w:rPr>
          <w:sz w:val="24"/>
          <w:szCs w:val="24"/>
          <w:u w:val="single"/>
        </w:rPr>
      </w:pPr>
      <w:r>
        <w:rPr>
          <w:rFonts w:hint="eastAsia"/>
          <w:sz w:val="24"/>
          <w:szCs w:val="24"/>
          <w:u w:val="single"/>
        </w:rPr>
        <w:t>（</w:t>
      </w:r>
      <w:r>
        <w:rPr>
          <w:rFonts w:hint="eastAsia"/>
          <w:sz w:val="24"/>
          <w:szCs w:val="24"/>
          <w:u w:val="single"/>
        </w:rPr>
        <w:t>4</w:t>
      </w:r>
      <w:r>
        <w:rPr>
          <w:rFonts w:hint="eastAsia"/>
          <w:sz w:val="24"/>
          <w:szCs w:val="24"/>
          <w:u w:val="single"/>
        </w:rPr>
        <w:t>）结合环境现状监测结果的回顾分析</w:t>
      </w:r>
    </w:p>
    <w:p w14:paraId="7895EC1C" w14:textId="77777777" w:rsidR="00E10E04" w:rsidRDefault="00000000">
      <w:pPr>
        <w:spacing w:line="360" w:lineRule="auto"/>
        <w:ind w:firstLineChars="200" w:firstLine="480"/>
        <w:rPr>
          <w:sz w:val="24"/>
          <w:szCs w:val="24"/>
        </w:rPr>
      </w:pPr>
      <w:r>
        <w:rPr>
          <w:rFonts w:hint="eastAsia"/>
          <w:sz w:val="24"/>
          <w:szCs w:val="24"/>
          <w:u w:val="single"/>
        </w:rPr>
        <w:t>高尔夫球场项目对土壤的影响主要表现在农药残留。为了了解本球场建成投运以来对区域土壤环境影响情况，本次评价委托湖南华运环境检测有限公司对项目进行了土壤环境现状监测，通过表</w:t>
      </w:r>
      <w:r>
        <w:rPr>
          <w:rFonts w:hint="eastAsia"/>
          <w:sz w:val="24"/>
          <w:szCs w:val="24"/>
          <w:u w:val="single"/>
        </w:rPr>
        <w:t>5.2-14</w:t>
      </w:r>
      <w:r>
        <w:rPr>
          <w:rFonts w:hint="eastAsia"/>
          <w:sz w:val="24"/>
          <w:szCs w:val="24"/>
          <w:u w:val="single"/>
        </w:rPr>
        <w:t>监测结果可知，各项监测指标均满足《土壤环境质量</w:t>
      </w:r>
      <w:r>
        <w:rPr>
          <w:rFonts w:hint="eastAsia"/>
          <w:sz w:val="24"/>
          <w:szCs w:val="24"/>
          <w:u w:val="single"/>
        </w:rPr>
        <w:t xml:space="preserve"> </w:t>
      </w:r>
      <w:r>
        <w:rPr>
          <w:rFonts w:hint="eastAsia"/>
          <w:sz w:val="24"/>
          <w:szCs w:val="24"/>
          <w:u w:val="single"/>
        </w:rPr>
        <w:t>建设用地土壤污染风险管控标准（试行）》（</w:t>
      </w:r>
      <w:r>
        <w:rPr>
          <w:rFonts w:hint="eastAsia"/>
          <w:sz w:val="24"/>
          <w:szCs w:val="24"/>
          <w:u w:val="single"/>
        </w:rPr>
        <w:t>GB36600-2018</w:t>
      </w:r>
      <w:r>
        <w:rPr>
          <w:rFonts w:hint="eastAsia"/>
          <w:sz w:val="24"/>
          <w:szCs w:val="24"/>
          <w:u w:val="single"/>
        </w:rPr>
        <w:t>）中第二类用地的筛选值要求，土壤环境质量现状较好，说明本项目对区域土壤环境影响不大。</w:t>
      </w:r>
    </w:p>
    <w:p w14:paraId="2A8FD7B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6.5.4 </w:t>
      </w:r>
      <w:r>
        <w:rPr>
          <w:rFonts w:hint="eastAsia"/>
          <w:b/>
          <w:bCs/>
          <w:sz w:val="24"/>
          <w:szCs w:val="24"/>
        </w:rPr>
        <w:t>土壤环境影响评价自查表</w:t>
      </w:r>
    </w:p>
    <w:p w14:paraId="6B5491AD" w14:textId="77777777" w:rsidR="00E10E04" w:rsidRDefault="00000000">
      <w:pPr>
        <w:adjustRightInd w:val="0"/>
        <w:snapToGrid w:val="0"/>
        <w:spacing w:line="360" w:lineRule="auto"/>
        <w:jc w:val="center"/>
        <w:rPr>
          <w:b/>
          <w:bCs/>
        </w:rPr>
      </w:pPr>
      <w:r>
        <w:rPr>
          <w:rFonts w:hint="eastAsia"/>
          <w:b/>
          <w:bCs/>
        </w:rPr>
        <w:t>表</w:t>
      </w:r>
      <w:r>
        <w:rPr>
          <w:rFonts w:hint="eastAsia"/>
          <w:b/>
          <w:bCs/>
        </w:rPr>
        <w:t xml:space="preserve">6.5-1  </w:t>
      </w:r>
      <w:r>
        <w:rPr>
          <w:rFonts w:hint="eastAsia"/>
          <w:b/>
          <w:bCs/>
        </w:rPr>
        <w:t>建设项目土壤环境影响评价自查表</w:t>
      </w:r>
    </w:p>
    <w:tbl>
      <w:tblPr>
        <w:tblW w:w="8732" w:type="dxa"/>
        <w:jc w:val="center"/>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9"/>
        <w:gridCol w:w="1574"/>
        <w:gridCol w:w="1329"/>
        <w:gridCol w:w="1316"/>
        <w:gridCol w:w="121"/>
        <w:gridCol w:w="1070"/>
        <w:gridCol w:w="454"/>
        <w:gridCol w:w="1391"/>
        <w:gridCol w:w="1078"/>
      </w:tblGrid>
      <w:tr w:rsidR="00E10E04" w14:paraId="7AE80D80" w14:textId="77777777">
        <w:trPr>
          <w:jc w:val="center"/>
        </w:trPr>
        <w:tc>
          <w:tcPr>
            <w:tcW w:w="1973" w:type="dxa"/>
            <w:gridSpan w:val="2"/>
            <w:vAlign w:val="center"/>
          </w:tcPr>
          <w:p w14:paraId="26658B24" w14:textId="77777777" w:rsidR="00E10E04" w:rsidRDefault="00000000">
            <w:pPr>
              <w:pStyle w:val="TableParagraph"/>
              <w:jc w:val="center"/>
              <w:rPr>
                <w:rFonts w:ascii="Times New Roman" w:hAnsi="Times New Roman"/>
                <w:b/>
                <w:szCs w:val="21"/>
              </w:rPr>
            </w:pPr>
            <w:r>
              <w:rPr>
                <w:rFonts w:ascii="Times New Roman" w:hAnsi="Times New Roman"/>
                <w:b/>
                <w:szCs w:val="21"/>
              </w:rPr>
              <w:t>工作内容</w:t>
            </w:r>
          </w:p>
        </w:tc>
        <w:tc>
          <w:tcPr>
            <w:tcW w:w="5681" w:type="dxa"/>
            <w:gridSpan w:val="6"/>
            <w:vAlign w:val="center"/>
          </w:tcPr>
          <w:p w14:paraId="2097B022" w14:textId="77777777" w:rsidR="00E10E04" w:rsidRDefault="00000000">
            <w:pPr>
              <w:pStyle w:val="TableParagraph"/>
              <w:jc w:val="center"/>
              <w:rPr>
                <w:rFonts w:ascii="Times New Roman" w:hAnsi="Times New Roman"/>
                <w:b/>
                <w:szCs w:val="21"/>
              </w:rPr>
            </w:pPr>
            <w:r>
              <w:rPr>
                <w:rFonts w:ascii="Times New Roman" w:hAnsi="Times New Roman"/>
                <w:b/>
                <w:szCs w:val="21"/>
              </w:rPr>
              <w:t>完成情况</w:t>
            </w:r>
          </w:p>
        </w:tc>
        <w:tc>
          <w:tcPr>
            <w:tcW w:w="1078" w:type="dxa"/>
            <w:vAlign w:val="center"/>
          </w:tcPr>
          <w:p w14:paraId="764CC9D6" w14:textId="77777777" w:rsidR="00E10E04" w:rsidRDefault="00000000">
            <w:pPr>
              <w:pStyle w:val="TableParagraph"/>
              <w:jc w:val="center"/>
              <w:rPr>
                <w:rFonts w:ascii="Times New Roman" w:hAnsi="Times New Roman"/>
                <w:b/>
                <w:szCs w:val="21"/>
              </w:rPr>
            </w:pPr>
            <w:r>
              <w:rPr>
                <w:rFonts w:ascii="Times New Roman" w:hAnsi="Times New Roman"/>
                <w:b/>
                <w:szCs w:val="21"/>
              </w:rPr>
              <w:t>备注</w:t>
            </w:r>
          </w:p>
        </w:tc>
      </w:tr>
      <w:tr w:rsidR="00E10E04" w14:paraId="09272468" w14:textId="77777777">
        <w:trPr>
          <w:jc w:val="center"/>
        </w:trPr>
        <w:tc>
          <w:tcPr>
            <w:tcW w:w="399" w:type="dxa"/>
            <w:vMerge w:val="restart"/>
            <w:vAlign w:val="center"/>
          </w:tcPr>
          <w:p w14:paraId="335AE3F5" w14:textId="77777777" w:rsidR="00E10E04" w:rsidRDefault="00000000">
            <w:pPr>
              <w:pStyle w:val="TableParagraph"/>
              <w:jc w:val="center"/>
              <w:rPr>
                <w:rFonts w:ascii="Times New Roman" w:hAnsi="Times New Roman"/>
                <w:szCs w:val="21"/>
              </w:rPr>
            </w:pPr>
            <w:r>
              <w:rPr>
                <w:rFonts w:ascii="Times New Roman" w:hAnsi="Times New Roman"/>
                <w:szCs w:val="21"/>
              </w:rPr>
              <w:t>影响识别</w:t>
            </w:r>
          </w:p>
        </w:tc>
        <w:tc>
          <w:tcPr>
            <w:tcW w:w="1574" w:type="dxa"/>
            <w:vAlign w:val="center"/>
          </w:tcPr>
          <w:p w14:paraId="40E7FC9B" w14:textId="77777777" w:rsidR="00E10E04" w:rsidRDefault="00000000">
            <w:pPr>
              <w:pStyle w:val="TableParagraph"/>
              <w:jc w:val="center"/>
              <w:rPr>
                <w:rFonts w:ascii="Times New Roman" w:hAnsi="Times New Roman"/>
                <w:szCs w:val="21"/>
              </w:rPr>
            </w:pPr>
            <w:r>
              <w:rPr>
                <w:rFonts w:ascii="Times New Roman" w:hAnsi="Times New Roman"/>
                <w:szCs w:val="21"/>
              </w:rPr>
              <w:t>影响类型</w:t>
            </w:r>
          </w:p>
        </w:tc>
        <w:tc>
          <w:tcPr>
            <w:tcW w:w="5681" w:type="dxa"/>
            <w:gridSpan w:val="6"/>
            <w:vAlign w:val="center"/>
          </w:tcPr>
          <w:p w14:paraId="1ED28E8B" w14:textId="77777777" w:rsidR="00E10E04" w:rsidRDefault="00000000">
            <w:pPr>
              <w:pStyle w:val="TableParagraph"/>
              <w:ind w:leftChars="50" w:left="105"/>
              <w:rPr>
                <w:rFonts w:ascii="Times New Roman" w:hAnsi="Times New Roman"/>
                <w:szCs w:val="21"/>
              </w:rPr>
            </w:pPr>
            <w:r>
              <w:rPr>
                <w:rFonts w:ascii="Times New Roman" w:hAnsi="Times New Roman"/>
                <w:szCs w:val="21"/>
              </w:rPr>
              <w:t>污染影响型</w:t>
            </w:r>
            <w:r>
              <w:rPr>
                <w:rFonts w:ascii="Times New Roman" w:hAnsi="Times New Roman"/>
                <w:szCs w:val="21"/>
                <w:lang w:eastAsia="en-US"/>
              </w:rPr>
              <w:sym w:font="Wingdings" w:char="F0FE"/>
            </w:r>
            <w:r>
              <w:rPr>
                <w:rFonts w:ascii="Times New Roman" w:hAnsi="Times New Roman"/>
                <w:szCs w:val="21"/>
              </w:rPr>
              <w:t>；生态影响型</w:t>
            </w:r>
            <w:r>
              <w:rPr>
                <w:rFonts w:ascii="宋体" w:hAnsi="宋体" w:hint="eastAsia"/>
                <w:szCs w:val="21"/>
              </w:rPr>
              <w:t>☑</w:t>
            </w:r>
            <w:r>
              <w:rPr>
                <w:rFonts w:ascii="Times New Roman" w:hAnsi="Times New Roman"/>
                <w:szCs w:val="21"/>
              </w:rPr>
              <w:t>；两种兼有</w:t>
            </w:r>
            <w:r>
              <w:rPr>
                <w:rFonts w:ascii="宋体" w:hAnsi="宋体"/>
                <w:szCs w:val="21"/>
              </w:rPr>
              <w:t>□</w:t>
            </w:r>
          </w:p>
        </w:tc>
        <w:tc>
          <w:tcPr>
            <w:tcW w:w="1078" w:type="dxa"/>
            <w:vAlign w:val="center"/>
          </w:tcPr>
          <w:p w14:paraId="0EB321DF" w14:textId="77777777" w:rsidR="00E10E04" w:rsidRDefault="00E10E04">
            <w:pPr>
              <w:pStyle w:val="TableParagraph"/>
              <w:jc w:val="center"/>
              <w:rPr>
                <w:rFonts w:ascii="Times New Roman" w:hAnsi="Times New Roman"/>
                <w:szCs w:val="21"/>
              </w:rPr>
            </w:pPr>
          </w:p>
        </w:tc>
      </w:tr>
      <w:tr w:rsidR="00E10E04" w14:paraId="223F4D99" w14:textId="77777777">
        <w:trPr>
          <w:jc w:val="center"/>
        </w:trPr>
        <w:tc>
          <w:tcPr>
            <w:tcW w:w="399" w:type="dxa"/>
            <w:vMerge/>
            <w:vAlign w:val="center"/>
          </w:tcPr>
          <w:p w14:paraId="3DAC6CB1" w14:textId="77777777" w:rsidR="00E10E04" w:rsidRDefault="00E10E04"/>
        </w:tc>
        <w:tc>
          <w:tcPr>
            <w:tcW w:w="1574" w:type="dxa"/>
            <w:vAlign w:val="center"/>
          </w:tcPr>
          <w:p w14:paraId="1AD2A403"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土地利用类型</w:t>
            </w:r>
          </w:p>
        </w:tc>
        <w:tc>
          <w:tcPr>
            <w:tcW w:w="5681" w:type="dxa"/>
            <w:gridSpan w:val="6"/>
            <w:vAlign w:val="center"/>
          </w:tcPr>
          <w:p w14:paraId="1DEAB52C"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建设用地</w:t>
            </w:r>
            <w:r>
              <w:rPr>
                <w:rFonts w:ascii="Times New Roman" w:hAnsi="Times New Roman"/>
                <w:szCs w:val="21"/>
                <w:lang w:eastAsia="en-US"/>
              </w:rPr>
              <w:sym w:font="Wingdings" w:char="00A8"/>
            </w:r>
            <w:r>
              <w:rPr>
                <w:rFonts w:ascii="Times New Roman" w:hAnsi="Times New Roman"/>
                <w:szCs w:val="21"/>
              </w:rPr>
              <w:t>；农用地</w:t>
            </w:r>
            <w:r>
              <w:rPr>
                <w:rFonts w:ascii="宋体" w:hAnsi="宋体" w:hint="eastAsia"/>
                <w:szCs w:val="21"/>
              </w:rPr>
              <w:t>☑</w:t>
            </w:r>
            <w:r>
              <w:rPr>
                <w:rFonts w:ascii="Times New Roman" w:hAnsi="Times New Roman"/>
                <w:szCs w:val="21"/>
              </w:rPr>
              <w:t>；未利用地</w:t>
            </w:r>
            <w:r>
              <w:rPr>
                <w:rFonts w:ascii="宋体" w:hAnsi="宋体"/>
                <w:szCs w:val="21"/>
              </w:rPr>
              <w:t>□</w:t>
            </w:r>
          </w:p>
        </w:tc>
        <w:tc>
          <w:tcPr>
            <w:tcW w:w="1078" w:type="dxa"/>
            <w:vAlign w:val="center"/>
          </w:tcPr>
          <w:p w14:paraId="503527A9" w14:textId="77777777" w:rsidR="00E10E04" w:rsidRDefault="00E10E04">
            <w:pPr>
              <w:pStyle w:val="TableParagraph"/>
              <w:snapToGrid w:val="0"/>
              <w:jc w:val="center"/>
              <w:rPr>
                <w:rFonts w:ascii="Times New Roman" w:hAnsi="Times New Roman"/>
                <w:szCs w:val="21"/>
              </w:rPr>
            </w:pPr>
          </w:p>
        </w:tc>
      </w:tr>
      <w:tr w:rsidR="00E10E04" w14:paraId="112201BB" w14:textId="77777777">
        <w:trPr>
          <w:jc w:val="center"/>
        </w:trPr>
        <w:tc>
          <w:tcPr>
            <w:tcW w:w="399" w:type="dxa"/>
            <w:vMerge/>
            <w:vAlign w:val="center"/>
          </w:tcPr>
          <w:p w14:paraId="719099D5" w14:textId="77777777" w:rsidR="00E10E04" w:rsidRDefault="00E10E04"/>
        </w:tc>
        <w:tc>
          <w:tcPr>
            <w:tcW w:w="1574" w:type="dxa"/>
            <w:vAlign w:val="center"/>
          </w:tcPr>
          <w:p w14:paraId="536A6382"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占地规模</w:t>
            </w:r>
          </w:p>
        </w:tc>
        <w:tc>
          <w:tcPr>
            <w:tcW w:w="5681" w:type="dxa"/>
            <w:gridSpan w:val="6"/>
            <w:vAlign w:val="center"/>
          </w:tcPr>
          <w:p w14:paraId="3378580E"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w:t>
            </w:r>
            <w:r>
              <w:rPr>
                <w:rFonts w:ascii="Times New Roman" w:hAnsi="Times New Roman" w:hint="eastAsia"/>
                <w:szCs w:val="21"/>
              </w:rPr>
              <w:t>80</w:t>
            </w:r>
            <w:r>
              <w:rPr>
                <w:rFonts w:ascii="Times New Roman" w:hAnsi="Times New Roman"/>
                <w:szCs w:val="21"/>
              </w:rPr>
              <w:t>）</w:t>
            </w:r>
            <w:r>
              <w:rPr>
                <w:rFonts w:ascii="Times New Roman" w:hAnsi="Times New Roman"/>
                <w:szCs w:val="21"/>
              </w:rPr>
              <w:t>hm</w:t>
            </w:r>
            <w:r>
              <w:rPr>
                <w:rFonts w:ascii="Times New Roman" w:hAnsi="Times New Roman"/>
                <w:position w:val="6"/>
                <w:szCs w:val="21"/>
                <w:vertAlign w:val="superscript"/>
              </w:rPr>
              <w:t>2</w:t>
            </w:r>
          </w:p>
        </w:tc>
        <w:tc>
          <w:tcPr>
            <w:tcW w:w="1078" w:type="dxa"/>
            <w:vAlign w:val="center"/>
          </w:tcPr>
          <w:p w14:paraId="2AD6E528" w14:textId="77777777" w:rsidR="00E10E04" w:rsidRDefault="00E10E04">
            <w:pPr>
              <w:pStyle w:val="TableParagraph"/>
              <w:snapToGrid w:val="0"/>
              <w:jc w:val="center"/>
              <w:rPr>
                <w:rFonts w:ascii="Times New Roman" w:hAnsi="Times New Roman"/>
                <w:szCs w:val="21"/>
              </w:rPr>
            </w:pPr>
          </w:p>
        </w:tc>
      </w:tr>
      <w:tr w:rsidR="00E10E04" w14:paraId="5D93BD7F" w14:textId="77777777">
        <w:trPr>
          <w:jc w:val="center"/>
        </w:trPr>
        <w:tc>
          <w:tcPr>
            <w:tcW w:w="399" w:type="dxa"/>
            <w:vMerge/>
            <w:vAlign w:val="center"/>
          </w:tcPr>
          <w:p w14:paraId="60A92060" w14:textId="77777777" w:rsidR="00E10E04" w:rsidRDefault="00E10E04"/>
        </w:tc>
        <w:tc>
          <w:tcPr>
            <w:tcW w:w="1574" w:type="dxa"/>
            <w:vAlign w:val="center"/>
          </w:tcPr>
          <w:p w14:paraId="534BDA9D"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敏感目标信息</w:t>
            </w:r>
          </w:p>
        </w:tc>
        <w:tc>
          <w:tcPr>
            <w:tcW w:w="5681" w:type="dxa"/>
            <w:gridSpan w:val="6"/>
            <w:vAlign w:val="center"/>
          </w:tcPr>
          <w:p w14:paraId="200EADC7"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敏感目标（</w:t>
            </w:r>
            <w:r>
              <w:rPr>
                <w:rFonts w:ascii="Times New Roman" w:hAnsi="Times New Roman" w:hint="eastAsia"/>
                <w:szCs w:val="21"/>
              </w:rPr>
              <w:t>/</w:t>
            </w:r>
            <w:r>
              <w:rPr>
                <w:rFonts w:ascii="Times New Roman" w:hAnsi="Times New Roman"/>
                <w:szCs w:val="21"/>
              </w:rPr>
              <w:t>）、方位（</w:t>
            </w:r>
            <w:r>
              <w:rPr>
                <w:rFonts w:ascii="Times New Roman" w:hAnsi="Times New Roman" w:hint="eastAsia"/>
                <w:szCs w:val="21"/>
              </w:rPr>
              <w:t>/</w:t>
            </w:r>
            <w:r>
              <w:rPr>
                <w:rFonts w:ascii="Times New Roman" w:hAnsi="Times New Roman"/>
                <w:szCs w:val="21"/>
              </w:rPr>
              <w:t>）、距离（</w:t>
            </w:r>
            <w:r>
              <w:rPr>
                <w:rFonts w:ascii="Times New Roman" w:hAnsi="Times New Roman" w:hint="eastAsia"/>
                <w:szCs w:val="21"/>
              </w:rPr>
              <w:t>/</w:t>
            </w:r>
            <w:r>
              <w:rPr>
                <w:rFonts w:ascii="Times New Roman" w:hAnsi="Times New Roman"/>
                <w:szCs w:val="21"/>
              </w:rPr>
              <w:t>）</w:t>
            </w:r>
          </w:p>
        </w:tc>
        <w:tc>
          <w:tcPr>
            <w:tcW w:w="1078" w:type="dxa"/>
            <w:vAlign w:val="center"/>
          </w:tcPr>
          <w:p w14:paraId="6E2D5E9E" w14:textId="77777777" w:rsidR="00E10E04" w:rsidRDefault="00E10E04">
            <w:pPr>
              <w:pStyle w:val="TableParagraph"/>
              <w:snapToGrid w:val="0"/>
              <w:jc w:val="center"/>
              <w:rPr>
                <w:rFonts w:ascii="Times New Roman" w:hAnsi="Times New Roman"/>
                <w:szCs w:val="21"/>
              </w:rPr>
            </w:pPr>
          </w:p>
        </w:tc>
      </w:tr>
      <w:tr w:rsidR="00E10E04" w14:paraId="0D70D92E" w14:textId="77777777">
        <w:trPr>
          <w:jc w:val="center"/>
        </w:trPr>
        <w:tc>
          <w:tcPr>
            <w:tcW w:w="399" w:type="dxa"/>
            <w:vMerge/>
            <w:vAlign w:val="center"/>
          </w:tcPr>
          <w:p w14:paraId="07D992C6" w14:textId="77777777" w:rsidR="00E10E04" w:rsidRDefault="00E10E04"/>
        </w:tc>
        <w:tc>
          <w:tcPr>
            <w:tcW w:w="1574" w:type="dxa"/>
            <w:vAlign w:val="center"/>
          </w:tcPr>
          <w:p w14:paraId="40E05D0B"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影响途径</w:t>
            </w:r>
          </w:p>
        </w:tc>
        <w:tc>
          <w:tcPr>
            <w:tcW w:w="5681" w:type="dxa"/>
            <w:gridSpan w:val="6"/>
            <w:vAlign w:val="center"/>
          </w:tcPr>
          <w:p w14:paraId="7A5E41CA"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大气沉降</w:t>
            </w:r>
            <w:r>
              <w:rPr>
                <w:rFonts w:ascii="宋体" w:hAnsi="宋体"/>
                <w:szCs w:val="21"/>
              </w:rPr>
              <w:t>□</w:t>
            </w:r>
            <w:r>
              <w:rPr>
                <w:rFonts w:ascii="Times New Roman" w:hAnsi="Times New Roman"/>
                <w:szCs w:val="21"/>
              </w:rPr>
              <w:t>；地面漫流</w:t>
            </w:r>
            <w:r>
              <w:rPr>
                <w:rFonts w:ascii="宋体" w:hAnsi="宋体"/>
                <w:szCs w:val="21"/>
              </w:rPr>
              <w:t>□</w:t>
            </w:r>
            <w:r>
              <w:rPr>
                <w:rFonts w:ascii="Times New Roman" w:hAnsi="Times New Roman"/>
                <w:szCs w:val="21"/>
              </w:rPr>
              <w:t>；垂直入渗</w:t>
            </w:r>
            <w:r>
              <w:rPr>
                <w:rFonts w:ascii="Times New Roman" w:hAnsi="Times New Roman"/>
                <w:szCs w:val="21"/>
                <w:lang w:eastAsia="en-US"/>
              </w:rPr>
              <w:sym w:font="Wingdings" w:char="F0FE"/>
            </w:r>
            <w:r>
              <w:rPr>
                <w:rFonts w:ascii="Times New Roman" w:hAnsi="Times New Roman"/>
                <w:szCs w:val="21"/>
              </w:rPr>
              <w:t>；地下水位</w:t>
            </w:r>
            <w:r>
              <w:rPr>
                <w:rFonts w:ascii="宋体" w:hAnsi="宋体"/>
                <w:szCs w:val="21"/>
              </w:rPr>
              <w:t>□</w:t>
            </w:r>
            <w:r>
              <w:rPr>
                <w:rFonts w:ascii="Times New Roman" w:hAnsi="Times New Roman"/>
                <w:szCs w:val="21"/>
              </w:rPr>
              <w:t>；其他（</w:t>
            </w:r>
            <w:r>
              <w:rPr>
                <w:rFonts w:ascii="Times New Roman" w:hAnsi="Times New Roman" w:hint="eastAsia"/>
                <w:szCs w:val="21"/>
              </w:rPr>
              <w:t xml:space="preserve">  </w:t>
            </w:r>
            <w:r>
              <w:rPr>
                <w:rFonts w:ascii="Times New Roman" w:hAnsi="Times New Roman"/>
                <w:szCs w:val="21"/>
              </w:rPr>
              <w:t>）</w:t>
            </w:r>
          </w:p>
        </w:tc>
        <w:tc>
          <w:tcPr>
            <w:tcW w:w="1078" w:type="dxa"/>
            <w:vAlign w:val="center"/>
          </w:tcPr>
          <w:p w14:paraId="0D0ED793" w14:textId="77777777" w:rsidR="00E10E04" w:rsidRDefault="00E10E04">
            <w:pPr>
              <w:pStyle w:val="TableParagraph"/>
              <w:snapToGrid w:val="0"/>
              <w:jc w:val="center"/>
              <w:rPr>
                <w:rFonts w:ascii="Times New Roman" w:hAnsi="Times New Roman"/>
                <w:szCs w:val="21"/>
              </w:rPr>
            </w:pPr>
          </w:p>
        </w:tc>
      </w:tr>
      <w:tr w:rsidR="00E10E04" w14:paraId="1D64B231" w14:textId="77777777">
        <w:trPr>
          <w:jc w:val="center"/>
        </w:trPr>
        <w:tc>
          <w:tcPr>
            <w:tcW w:w="399" w:type="dxa"/>
            <w:vMerge/>
            <w:vAlign w:val="center"/>
          </w:tcPr>
          <w:p w14:paraId="3D4864B8" w14:textId="77777777" w:rsidR="00E10E04" w:rsidRDefault="00E10E04"/>
        </w:tc>
        <w:tc>
          <w:tcPr>
            <w:tcW w:w="1574" w:type="dxa"/>
            <w:vAlign w:val="center"/>
          </w:tcPr>
          <w:p w14:paraId="1D4CCABA"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全部污染物</w:t>
            </w:r>
          </w:p>
        </w:tc>
        <w:tc>
          <w:tcPr>
            <w:tcW w:w="5681" w:type="dxa"/>
            <w:gridSpan w:val="6"/>
            <w:vAlign w:val="center"/>
          </w:tcPr>
          <w:p w14:paraId="2609F9EB" w14:textId="77777777" w:rsidR="00E10E04" w:rsidRDefault="00000000">
            <w:pPr>
              <w:pStyle w:val="TableParagraph"/>
              <w:snapToGrid w:val="0"/>
              <w:ind w:leftChars="50" w:left="105"/>
              <w:rPr>
                <w:rFonts w:ascii="Times New Roman" w:hAnsi="Times New Roman"/>
                <w:szCs w:val="21"/>
              </w:rPr>
            </w:pPr>
            <w:r>
              <w:rPr>
                <w:rFonts w:ascii="Times New Roman" w:hAnsi="Times New Roman" w:hint="eastAsia"/>
                <w:szCs w:val="21"/>
              </w:rPr>
              <w:t>非甲烷总烃</w:t>
            </w:r>
          </w:p>
        </w:tc>
        <w:tc>
          <w:tcPr>
            <w:tcW w:w="1078" w:type="dxa"/>
            <w:vAlign w:val="center"/>
          </w:tcPr>
          <w:p w14:paraId="67C5769F" w14:textId="77777777" w:rsidR="00E10E04" w:rsidRDefault="00E10E04">
            <w:pPr>
              <w:pStyle w:val="TableParagraph"/>
              <w:snapToGrid w:val="0"/>
              <w:jc w:val="center"/>
              <w:rPr>
                <w:rFonts w:ascii="Times New Roman" w:hAnsi="Times New Roman"/>
                <w:szCs w:val="21"/>
              </w:rPr>
            </w:pPr>
          </w:p>
        </w:tc>
      </w:tr>
      <w:tr w:rsidR="00E10E04" w14:paraId="0C5AE365" w14:textId="77777777">
        <w:trPr>
          <w:jc w:val="center"/>
        </w:trPr>
        <w:tc>
          <w:tcPr>
            <w:tcW w:w="399" w:type="dxa"/>
            <w:vMerge/>
            <w:vAlign w:val="center"/>
          </w:tcPr>
          <w:p w14:paraId="3B14C204" w14:textId="77777777" w:rsidR="00E10E04" w:rsidRDefault="00E10E04"/>
        </w:tc>
        <w:tc>
          <w:tcPr>
            <w:tcW w:w="1574" w:type="dxa"/>
            <w:vAlign w:val="center"/>
          </w:tcPr>
          <w:p w14:paraId="2663E07B"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特征因子</w:t>
            </w:r>
          </w:p>
        </w:tc>
        <w:tc>
          <w:tcPr>
            <w:tcW w:w="5681" w:type="dxa"/>
            <w:gridSpan w:val="6"/>
            <w:vAlign w:val="center"/>
          </w:tcPr>
          <w:p w14:paraId="60A79E08" w14:textId="77777777" w:rsidR="00E10E04" w:rsidRDefault="00000000">
            <w:pPr>
              <w:pStyle w:val="TableParagraph"/>
              <w:snapToGrid w:val="0"/>
              <w:ind w:leftChars="50" w:left="105"/>
              <w:rPr>
                <w:rFonts w:ascii="Times New Roman" w:hAnsi="Times New Roman"/>
                <w:szCs w:val="21"/>
              </w:rPr>
            </w:pPr>
            <w:r>
              <w:rPr>
                <w:rFonts w:ascii="Times New Roman" w:hAnsi="Times New Roman" w:hint="eastAsia"/>
                <w:spacing w:val="-1"/>
                <w:szCs w:val="21"/>
              </w:rPr>
              <w:t>/</w:t>
            </w:r>
          </w:p>
        </w:tc>
        <w:tc>
          <w:tcPr>
            <w:tcW w:w="1078" w:type="dxa"/>
            <w:vAlign w:val="center"/>
          </w:tcPr>
          <w:p w14:paraId="19668076" w14:textId="77777777" w:rsidR="00E10E04" w:rsidRDefault="00E10E04">
            <w:pPr>
              <w:pStyle w:val="TableParagraph"/>
              <w:snapToGrid w:val="0"/>
              <w:jc w:val="center"/>
              <w:rPr>
                <w:rFonts w:ascii="Times New Roman" w:hAnsi="Times New Roman"/>
                <w:szCs w:val="21"/>
              </w:rPr>
            </w:pPr>
          </w:p>
        </w:tc>
      </w:tr>
      <w:tr w:rsidR="00E10E04" w14:paraId="311FC93D" w14:textId="77777777">
        <w:trPr>
          <w:jc w:val="center"/>
        </w:trPr>
        <w:tc>
          <w:tcPr>
            <w:tcW w:w="399" w:type="dxa"/>
            <w:vMerge/>
            <w:vAlign w:val="center"/>
          </w:tcPr>
          <w:p w14:paraId="15D259D5" w14:textId="77777777" w:rsidR="00E10E04" w:rsidRDefault="00E10E04"/>
        </w:tc>
        <w:tc>
          <w:tcPr>
            <w:tcW w:w="1574" w:type="dxa"/>
            <w:vAlign w:val="center"/>
          </w:tcPr>
          <w:p w14:paraId="41CD0670"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所属土壤环境影响评价项目类别</w:t>
            </w:r>
          </w:p>
        </w:tc>
        <w:tc>
          <w:tcPr>
            <w:tcW w:w="5681" w:type="dxa"/>
            <w:gridSpan w:val="6"/>
            <w:vAlign w:val="center"/>
          </w:tcPr>
          <w:p w14:paraId="717CCA28" w14:textId="77777777" w:rsidR="00E10E04" w:rsidRDefault="00000000">
            <w:pPr>
              <w:pStyle w:val="TableParagraph"/>
              <w:snapToGrid w:val="0"/>
              <w:ind w:leftChars="50" w:left="105"/>
              <w:rPr>
                <w:rFonts w:ascii="Times New Roman" w:hAnsi="Times New Roman"/>
                <w:szCs w:val="21"/>
              </w:rPr>
            </w:pPr>
            <w:r>
              <w:rPr>
                <w:rFonts w:hint="eastAsia"/>
                <w:szCs w:val="21"/>
              </w:rPr>
              <w:t>Ⅰ</w:t>
            </w:r>
            <w:r>
              <w:rPr>
                <w:rFonts w:ascii="Times New Roman" w:hAnsi="Times New Roman"/>
                <w:szCs w:val="21"/>
              </w:rPr>
              <w:t>类</w:t>
            </w:r>
            <w:r>
              <w:rPr>
                <w:rFonts w:ascii="Times New Roman" w:hAnsi="Times New Roman"/>
                <w:szCs w:val="21"/>
                <w:lang w:eastAsia="en-US"/>
              </w:rPr>
              <w:sym w:font="Wingdings" w:char="00A8"/>
            </w:r>
            <w:r>
              <w:rPr>
                <w:rFonts w:ascii="Times New Roman" w:hAnsi="Times New Roman"/>
                <w:szCs w:val="21"/>
              </w:rPr>
              <w:t>；</w:t>
            </w:r>
            <w:r>
              <w:rPr>
                <w:rFonts w:hint="eastAsia"/>
                <w:szCs w:val="21"/>
              </w:rPr>
              <w:t>Ⅱ</w:t>
            </w:r>
            <w:r>
              <w:rPr>
                <w:rFonts w:ascii="Times New Roman" w:hAnsi="Times New Roman"/>
                <w:szCs w:val="21"/>
              </w:rPr>
              <w:t>类</w:t>
            </w:r>
            <w:r>
              <w:rPr>
                <w:rFonts w:ascii="宋体" w:hAnsi="宋体" w:hint="eastAsia"/>
                <w:szCs w:val="21"/>
              </w:rPr>
              <w:t>□</w:t>
            </w:r>
            <w:r>
              <w:rPr>
                <w:rFonts w:ascii="Times New Roman" w:hAnsi="Times New Roman"/>
                <w:szCs w:val="21"/>
              </w:rPr>
              <w:t>；</w:t>
            </w:r>
            <w:r>
              <w:rPr>
                <w:rFonts w:hint="eastAsia"/>
                <w:szCs w:val="21"/>
              </w:rPr>
              <w:t>Ⅲ</w:t>
            </w:r>
            <w:r>
              <w:rPr>
                <w:rFonts w:ascii="Times New Roman" w:hAnsi="Times New Roman"/>
                <w:szCs w:val="21"/>
              </w:rPr>
              <w:t>类</w:t>
            </w:r>
            <w:r>
              <w:rPr>
                <w:rFonts w:ascii="宋体" w:hAnsi="宋体" w:hint="eastAsia"/>
                <w:szCs w:val="21"/>
              </w:rPr>
              <w:t>☑</w:t>
            </w:r>
            <w:r>
              <w:rPr>
                <w:rFonts w:ascii="Times New Roman" w:hAnsi="Times New Roman"/>
                <w:szCs w:val="21"/>
              </w:rPr>
              <w:t>；</w:t>
            </w:r>
            <w:r>
              <w:rPr>
                <w:rFonts w:hint="eastAsia"/>
                <w:szCs w:val="21"/>
              </w:rPr>
              <w:t>Ⅳ</w:t>
            </w:r>
            <w:r>
              <w:rPr>
                <w:rFonts w:ascii="Times New Roman" w:hAnsi="Times New Roman"/>
                <w:szCs w:val="21"/>
              </w:rPr>
              <w:t>类</w:t>
            </w:r>
            <w:r>
              <w:rPr>
                <w:rFonts w:ascii="宋体" w:hAnsi="宋体"/>
                <w:szCs w:val="21"/>
              </w:rPr>
              <w:t>□</w:t>
            </w:r>
          </w:p>
        </w:tc>
        <w:tc>
          <w:tcPr>
            <w:tcW w:w="1078" w:type="dxa"/>
            <w:vAlign w:val="center"/>
          </w:tcPr>
          <w:p w14:paraId="5B6447B5" w14:textId="77777777" w:rsidR="00E10E04" w:rsidRDefault="00E10E04">
            <w:pPr>
              <w:pStyle w:val="TableParagraph"/>
              <w:snapToGrid w:val="0"/>
              <w:jc w:val="center"/>
              <w:rPr>
                <w:rFonts w:ascii="Times New Roman" w:hAnsi="Times New Roman"/>
                <w:szCs w:val="21"/>
              </w:rPr>
            </w:pPr>
          </w:p>
        </w:tc>
      </w:tr>
      <w:tr w:rsidR="00E10E04" w14:paraId="6C38C9EC" w14:textId="77777777">
        <w:trPr>
          <w:jc w:val="center"/>
        </w:trPr>
        <w:tc>
          <w:tcPr>
            <w:tcW w:w="399" w:type="dxa"/>
            <w:vMerge/>
            <w:vAlign w:val="center"/>
          </w:tcPr>
          <w:p w14:paraId="2B7804E0" w14:textId="77777777" w:rsidR="00E10E04" w:rsidRDefault="00E10E04"/>
        </w:tc>
        <w:tc>
          <w:tcPr>
            <w:tcW w:w="1574" w:type="dxa"/>
            <w:vAlign w:val="center"/>
          </w:tcPr>
          <w:p w14:paraId="365FC571"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敏感程度</w:t>
            </w:r>
          </w:p>
        </w:tc>
        <w:tc>
          <w:tcPr>
            <w:tcW w:w="5681" w:type="dxa"/>
            <w:gridSpan w:val="6"/>
            <w:vAlign w:val="center"/>
          </w:tcPr>
          <w:p w14:paraId="13263F25"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敏感</w:t>
            </w:r>
            <w:r>
              <w:rPr>
                <w:rFonts w:ascii="宋体" w:hAnsi="宋体" w:hint="eastAsia"/>
                <w:szCs w:val="21"/>
              </w:rPr>
              <w:t>☑</w:t>
            </w:r>
            <w:r>
              <w:rPr>
                <w:rFonts w:ascii="Times New Roman" w:hAnsi="Times New Roman"/>
                <w:szCs w:val="21"/>
              </w:rPr>
              <w:t>；较敏感</w:t>
            </w:r>
            <w:r>
              <w:rPr>
                <w:rFonts w:ascii="Times New Roman" w:hAnsi="Times New Roman"/>
                <w:szCs w:val="21"/>
                <w:lang w:eastAsia="en-US"/>
              </w:rPr>
              <w:sym w:font="Wingdings" w:char="00A8"/>
            </w:r>
            <w:r>
              <w:rPr>
                <w:rFonts w:ascii="Times New Roman" w:hAnsi="Times New Roman"/>
                <w:szCs w:val="21"/>
              </w:rPr>
              <w:t>；不敏感</w:t>
            </w:r>
            <w:r>
              <w:rPr>
                <w:rFonts w:ascii="宋体" w:hAnsi="宋体" w:hint="eastAsia"/>
                <w:szCs w:val="21"/>
              </w:rPr>
              <w:t>□</w:t>
            </w:r>
          </w:p>
        </w:tc>
        <w:tc>
          <w:tcPr>
            <w:tcW w:w="1078" w:type="dxa"/>
            <w:vAlign w:val="center"/>
          </w:tcPr>
          <w:p w14:paraId="3D511FAB" w14:textId="77777777" w:rsidR="00E10E04" w:rsidRDefault="00E10E04">
            <w:pPr>
              <w:pStyle w:val="TableParagraph"/>
              <w:snapToGrid w:val="0"/>
              <w:jc w:val="center"/>
              <w:rPr>
                <w:rFonts w:ascii="Times New Roman" w:hAnsi="Times New Roman"/>
                <w:szCs w:val="21"/>
              </w:rPr>
            </w:pPr>
          </w:p>
        </w:tc>
      </w:tr>
      <w:tr w:rsidR="00E10E04" w14:paraId="61658243" w14:textId="77777777">
        <w:trPr>
          <w:jc w:val="center"/>
        </w:trPr>
        <w:tc>
          <w:tcPr>
            <w:tcW w:w="1973" w:type="dxa"/>
            <w:gridSpan w:val="2"/>
            <w:vAlign w:val="center"/>
          </w:tcPr>
          <w:p w14:paraId="59A744AA"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评价工作等级</w:t>
            </w:r>
          </w:p>
        </w:tc>
        <w:tc>
          <w:tcPr>
            <w:tcW w:w="5681" w:type="dxa"/>
            <w:gridSpan w:val="6"/>
            <w:vAlign w:val="center"/>
          </w:tcPr>
          <w:p w14:paraId="01021730"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一级</w:t>
            </w:r>
            <w:r>
              <w:rPr>
                <w:rFonts w:ascii="宋体" w:hAnsi="宋体"/>
                <w:szCs w:val="21"/>
              </w:rPr>
              <w:t>□</w:t>
            </w:r>
            <w:r>
              <w:rPr>
                <w:rFonts w:ascii="Times New Roman" w:hAnsi="Times New Roman"/>
                <w:szCs w:val="21"/>
              </w:rPr>
              <w:t>；二级</w:t>
            </w:r>
            <w:r>
              <w:rPr>
                <w:rFonts w:ascii="Times New Roman" w:hAnsi="Times New Roman"/>
                <w:szCs w:val="21"/>
                <w:lang w:eastAsia="en-US"/>
              </w:rPr>
              <w:sym w:font="Wingdings" w:char="00A8"/>
            </w:r>
            <w:r>
              <w:rPr>
                <w:rFonts w:ascii="Times New Roman" w:hAnsi="Times New Roman"/>
                <w:szCs w:val="21"/>
              </w:rPr>
              <w:t>；三级</w:t>
            </w:r>
            <w:r>
              <w:rPr>
                <w:rFonts w:ascii="宋体" w:hAnsi="宋体" w:hint="eastAsia"/>
                <w:szCs w:val="21"/>
              </w:rPr>
              <w:t>☑</w:t>
            </w:r>
          </w:p>
        </w:tc>
        <w:tc>
          <w:tcPr>
            <w:tcW w:w="1078" w:type="dxa"/>
            <w:vAlign w:val="center"/>
          </w:tcPr>
          <w:p w14:paraId="48402F5B" w14:textId="77777777" w:rsidR="00E10E04" w:rsidRDefault="00E10E04">
            <w:pPr>
              <w:pStyle w:val="TableParagraph"/>
              <w:snapToGrid w:val="0"/>
              <w:jc w:val="center"/>
              <w:rPr>
                <w:rFonts w:ascii="Times New Roman" w:hAnsi="Times New Roman"/>
                <w:szCs w:val="21"/>
              </w:rPr>
            </w:pPr>
          </w:p>
        </w:tc>
      </w:tr>
      <w:tr w:rsidR="00E10E04" w14:paraId="4FD03B6B" w14:textId="77777777">
        <w:trPr>
          <w:jc w:val="center"/>
        </w:trPr>
        <w:tc>
          <w:tcPr>
            <w:tcW w:w="399" w:type="dxa"/>
            <w:vMerge w:val="restart"/>
            <w:vAlign w:val="center"/>
          </w:tcPr>
          <w:p w14:paraId="0E431F3B" w14:textId="77777777" w:rsidR="00E10E04" w:rsidRDefault="00000000">
            <w:pPr>
              <w:pStyle w:val="TableParagraph"/>
              <w:jc w:val="center"/>
              <w:rPr>
                <w:rFonts w:ascii="Times New Roman" w:hAnsi="Times New Roman"/>
                <w:szCs w:val="21"/>
              </w:rPr>
            </w:pPr>
            <w:r>
              <w:rPr>
                <w:rFonts w:ascii="Times New Roman" w:hAnsi="Times New Roman"/>
                <w:szCs w:val="21"/>
              </w:rPr>
              <w:t>现状调查内容</w:t>
            </w:r>
          </w:p>
        </w:tc>
        <w:tc>
          <w:tcPr>
            <w:tcW w:w="1574" w:type="dxa"/>
            <w:vAlign w:val="center"/>
          </w:tcPr>
          <w:p w14:paraId="4011DA93"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资料收集</w:t>
            </w:r>
          </w:p>
        </w:tc>
        <w:tc>
          <w:tcPr>
            <w:tcW w:w="5681" w:type="dxa"/>
            <w:gridSpan w:val="6"/>
            <w:vAlign w:val="center"/>
          </w:tcPr>
          <w:p w14:paraId="07FAFF77"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a</w:t>
            </w:r>
            <w:r>
              <w:rPr>
                <w:rFonts w:ascii="Times New Roman" w:hAnsi="Times New Roman"/>
                <w:szCs w:val="21"/>
              </w:rPr>
              <w:t>）</w:t>
            </w:r>
            <w:r>
              <w:rPr>
                <w:rFonts w:ascii="宋体" w:hAnsi="宋体"/>
                <w:szCs w:val="21"/>
              </w:rPr>
              <w:t>□</w:t>
            </w:r>
            <w:r>
              <w:rPr>
                <w:rFonts w:ascii="Times New Roman" w:hAnsi="Times New Roman"/>
                <w:szCs w:val="21"/>
              </w:rPr>
              <w:t>；</w:t>
            </w:r>
            <w:r>
              <w:rPr>
                <w:rFonts w:ascii="Times New Roman" w:hAnsi="Times New Roman"/>
                <w:szCs w:val="21"/>
              </w:rPr>
              <w:t>b</w:t>
            </w:r>
            <w:r>
              <w:rPr>
                <w:rFonts w:ascii="Times New Roman" w:hAnsi="Times New Roman"/>
                <w:szCs w:val="21"/>
              </w:rPr>
              <w:t>）</w:t>
            </w:r>
            <w:r>
              <w:rPr>
                <w:rFonts w:ascii="宋体" w:hAnsi="宋体"/>
                <w:szCs w:val="21"/>
              </w:rPr>
              <w:t>□</w:t>
            </w:r>
            <w:r>
              <w:rPr>
                <w:rFonts w:ascii="Times New Roman" w:hAnsi="Times New Roman"/>
                <w:szCs w:val="21"/>
              </w:rPr>
              <w:t>；</w:t>
            </w:r>
            <w:r>
              <w:rPr>
                <w:rFonts w:ascii="Times New Roman" w:hAnsi="Times New Roman"/>
                <w:szCs w:val="21"/>
              </w:rPr>
              <w:t>c</w:t>
            </w:r>
            <w:r>
              <w:rPr>
                <w:rFonts w:ascii="Times New Roman" w:hAnsi="Times New Roman"/>
                <w:szCs w:val="21"/>
              </w:rPr>
              <w:t>）</w:t>
            </w:r>
            <w:r>
              <w:rPr>
                <w:rFonts w:ascii="宋体" w:hAnsi="宋体"/>
                <w:szCs w:val="21"/>
              </w:rPr>
              <w:t>□</w:t>
            </w:r>
            <w:r>
              <w:rPr>
                <w:rFonts w:ascii="Times New Roman" w:hAnsi="Times New Roman"/>
                <w:szCs w:val="21"/>
              </w:rPr>
              <w:t>；</w:t>
            </w:r>
            <w:r>
              <w:rPr>
                <w:rFonts w:ascii="Times New Roman" w:hAnsi="Times New Roman"/>
                <w:szCs w:val="21"/>
              </w:rPr>
              <w:t>d</w:t>
            </w:r>
            <w:r>
              <w:rPr>
                <w:rFonts w:ascii="Times New Roman" w:hAnsi="Times New Roman"/>
                <w:szCs w:val="21"/>
              </w:rPr>
              <w:t>）</w:t>
            </w:r>
            <w:r>
              <w:rPr>
                <w:rFonts w:ascii="宋体" w:hAnsi="宋体"/>
                <w:szCs w:val="21"/>
              </w:rPr>
              <w:t>□</w:t>
            </w:r>
          </w:p>
        </w:tc>
        <w:tc>
          <w:tcPr>
            <w:tcW w:w="1078" w:type="dxa"/>
            <w:vAlign w:val="center"/>
          </w:tcPr>
          <w:p w14:paraId="43272556" w14:textId="77777777" w:rsidR="00E10E04" w:rsidRDefault="00E10E04">
            <w:pPr>
              <w:pStyle w:val="TableParagraph"/>
              <w:snapToGrid w:val="0"/>
              <w:jc w:val="center"/>
              <w:rPr>
                <w:rFonts w:ascii="Times New Roman" w:hAnsi="Times New Roman"/>
                <w:szCs w:val="21"/>
              </w:rPr>
            </w:pPr>
          </w:p>
        </w:tc>
      </w:tr>
      <w:tr w:rsidR="00E10E04" w14:paraId="24C10817" w14:textId="77777777">
        <w:trPr>
          <w:jc w:val="center"/>
        </w:trPr>
        <w:tc>
          <w:tcPr>
            <w:tcW w:w="399" w:type="dxa"/>
            <w:vMerge/>
            <w:vAlign w:val="center"/>
          </w:tcPr>
          <w:p w14:paraId="02845649" w14:textId="77777777" w:rsidR="00E10E04" w:rsidRDefault="00E10E04"/>
        </w:tc>
        <w:tc>
          <w:tcPr>
            <w:tcW w:w="1574" w:type="dxa"/>
            <w:vAlign w:val="center"/>
          </w:tcPr>
          <w:p w14:paraId="29EEDCE7"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理化特性</w:t>
            </w:r>
          </w:p>
        </w:tc>
        <w:tc>
          <w:tcPr>
            <w:tcW w:w="5681" w:type="dxa"/>
            <w:gridSpan w:val="6"/>
            <w:vAlign w:val="center"/>
          </w:tcPr>
          <w:p w14:paraId="4B9D4E1B"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078" w:type="dxa"/>
            <w:vAlign w:val="center"/>
          </w:tcPr>
          <w:p w14:paraId="6CCA3786" w14:textId="77777777" w:rsidR="00E10E04" w:rsidRDefault="00E10E04">
            <w:pPr>
              <w:pStyle w:val="TableParagraph"/>
              <w:snapToGrid w:val="0"/>
              <w:jc w:val="center"/>
              <w:rPr>
                <w:rFonts w:ascii="Times New Roman" w:hAnsi="Times New Roman"/>
                <w:szCs w:val="21"/>
              </w:rPr>
            </w:pPr>
          </w:p>
        </w:tc>
      </w:tr>
      <w:tr w:rsidR="00E10E04" w14:paraId="39C68340" w14:textId="77777777">
        <w:trPr>
          <w:jc w:val="center"/>
        </w:trPr>
        <w:tc>
          <w:tcPr>
            <w:tcW w:w="399" w:type="dxa"/>
            <w:vMerge/>
            <w:vAlign w:val="center"/>
          </w:tcPr>
          <w:p w14:paraId="1C60304D" w14:textId="77777777" w:rsidR="00E10E04" w:rsidRDefault="00E10E04"/>
        </w:tc>
        <w:tc>
          <w:tcPr>
            <w:tcW w:w="1574" w:type="dxa"/>
            <w:vMerge w:val="restart"/>
            <w:vAlign w:val="center"/>
          </w:tcPr>
          <w:p w14:paraId="3129BA90"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现状监测点位</w:t>
            </w:r>
          </w:p>
        </w:tc>
        <w:tc>
          <w:tcPr>
            <w:tcW w:w="1329" w:type="dxa"/>
            <w:vAlign w:val="center"/>
          </w:tcPr>
          <w:p w14:paraId="28E6EFD2" w14:textId="77777777" w:rsidR="00E10E04" w:rsidRDefault="00E10E04">
            <w:pPr>
              <w:pStyle w:val="TableParagraph"/>
              <w:snapToGrid w:val="0"/>
              <w:jc w:val="center"/>
              <w:rPr>
                <w:rFonts w:ascii="Times New Roman" w:hAnsi="Times New Roman"/>
                <w:szCs w:val="21"/>
              </w:rPr>
            </w:pPr>
          </w:p>
        </w:tc>
        <w:tc>
          <w:tcPr>
            <w:tcW w:w="1316" w:type="dxa"/>
            <w:vAlign w:val="center"/>
          </w:tcPr>
          <w:p w14:paraId="3E8B0609"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占地范围内</w:t>
            </w:r>
          </w:p>
        </w:tc>
        <w:tc>
          <w:tcPr>
            <w:tcW w:w="1191" w:type="dxa"/>
            <w:gridSpan w:val="2"/>
            <w:vAlign w:val="center"/>
          </w:tcPr>
          <w:p w14:paraId="76734A54"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占地范围外</w:t>
            </w:r>
          </w:p>
        </w:tc>
        <w:tc>
          <w:tcPr>
            <w:tcW w:w="1845" w:type="dxa"/>
            <w:gridSpan w:val="2"/>
            <w:vAlign w:val="center"/>
          </w:tcPr>
          <w:p w14:paraId="3FF76829"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深度</w:t>
            </w:r>
          </w:p>
        </w:tc>
        <w:tc>
          <w:tcPr>
            <w:tcW w:w="1078" w:type="dxa"/>
            <w:vMerge w:val="restart"/>
            <w:vAlign w:val="center"/>
          </w:tcPr>
          <w:p w14:paraId="1163B940" w14:textId="77777777" w:rsidR="00E10E04" w:rsidRDefault="00000000">
            <w:pPr>
              <w:pStyle w:val="TableParagraph"/>
              <w:snapToGrid w:val="0"/>
              <w:jc w:val="center"/>
              <w:rPr>
                <w:rFonts w:ascii="Times New Roman" w:hAnsi="Times New Roman"/>
                <w:szCs w:val="21"/>
              </w:rPr>
            </w:pPr>
            <w:r>
              <w:rPr>
                <w:rFonts w:hint="eastAsia"/>
                <w:bCs/>
                <w:sz w:val="18"/>
                <w:szCs w:val="18"/>
              </w:rPr>
              <w:t>点位布置图</w:t>
            </w:r>
          </w:p>
        </w:tc>
      </w:tr>
      <w:tr w:rsidR="00E10E04" w14:paraId="2D01F024" w14:textId="77777777">
        <w:trPr>
          <w:jc w:val="center"/>
        </w:trPr>
        <w:tc>
          <w:tcPr>
            <w:tcW w:w="399" w:type="dxa"/>
            <w:vMerge/>
            <w:vAlign w:val="center"/>
          </w:tcPr>
          <w:p w14:paraId="0FA5EE2B" w14:textId="77777777" w:rsidR="00E10E04" w:rsidRDefault="00E10E04"/>
        </w:tc>
        <w:tc>
          <w:tcPr>
            <w:tcW w:w="1574" w:type="dxa"/>
            <w:vMerge/>
            <w:vAlign w:val="center"/>
          </w:tcPr>
          <w:p w14:paraId="6BAE98C6" w14:textId="77777777" w:rsidR="00E10E04" w:rsidRDefault="00E10E04">
            <w:pPr>
              <w:snapToGrid w:val="0"/>
            </w:pPr>
          </w:p>
        </w:tc>
        <w:tc>
          <w:tcPr>
            <w:tcW w:w="1329" w:type="dxa"/>
            <w:vAlign w:val="center"/>
          </w:tcPr>
          <w:p w14:paraId="2427C3C4"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表层样点数</w:t>
            </w:r>
          </w:p>
        </w:tc>
        <w:tc>
          <w:tcPr>
            <w:tcW w:w="1316" w:type="dxa"/>
            <w:vAlign w:val="center"/>
          </w:tcPr>
          <w:p w14:paraId="248DF5F8"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3</w:t>
            </w:r>
          </w:p>
        </w:tc>
        <w:tc>
          <w:tcPr>
            <w:tcW w:w="1191" w:type="dxa"/>
            <w:gridSpan w:val="2"/>
            <w:vAlign w:val="center"/>
          </w:tcPr>
          <w:p w14:paraId="7521F4AC"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845" w:type="dxa"/>
            <w:gridSpan w:val="2"/>
            <w:vAlign w:val="center"/>
          </w:tcPr>
          <w:p w14:paraId="32B45290"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0.2m</w:t>
            </w:r>
          </w:p>
        </w:tc>
        <w:tc>
          <w:tcPr>
            <w:tcW w:w="1078" w:type="dxa"/>
            <w:vMerge/>
            <w:vAlign w:val="center"/>
          </w:tcPr>
          <w:p w14:paraId="4AD01D54" w14:textId="77777777" w:rsidR="00E10E04" w:rsidRDefault="00E10E04">
            <w:pPr>
              <w:snapToGrid w:val="0"/>
            </w:pPr>
          </w:p>
        </w:tc>
      </w:tr>
      <w:tr w:rsidR="00E10E04" w14:paraId="719B1D17" w14:textId="77777777">
        <w:trPr>
          <w:jc w:val="center"/>
        </w:trPr>
        <w:tc>
          <w:tcPr>
            <w:tcW w:w="399" w:type="dxa"/>
            <w:vMerge/>
            <w:vAlign w:val="center"/>
          </w:tcPr>
          <w:p w14:paraId="3E6659A3" w14:textId="77777777" w:rsidR="00E10E04" w:rsidRDefault="00E10E04"/>
        </w:tc>
        <w:tc>
          <w:tcPr>
            <w:tcW w:w="1574" w:type="dxa"/>
            <w:vMerge/>
            <w:vAlign w:val="center"/>
          </w:tcPr>
          <w:p w14:paraId="7789A3C5" w14:textId="77777777" w:rsidR="00E10E04" w:rsidRDefault="00E10E04">
            <w:pPr>
              <w:snapToGrid w:val="0"/>
            </w:pPr>
          </w:p>
        </w:tc>
        <w:tc>
          <w:tcPr>
            <w:tcW w:w="1329" w:type="dxa"/>
            <w:vAlign w:val="center"/>
          </w:tcPr>
          <w:p w14:paraId="765CA96F"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柱状样点数</w:t>
            </w:r>
          </w:p>
        </w:tc>
        <w:tc>
          <w:tcPr>
            <w:tcW w:w="1316" w:type="dxa"/>
            <w:vAlign w:val="center"/>
          </w:tcPr>
          <w:p w14:paraId="5BDD04AE"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191" w:type="dxa"/>
            <w:gridSpan w:val="2"/>
            <w:vAlign w:val="center"/>
          </w:tcPr>
          <w:p w14:paraId="49095CB4"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845" w:type="dxa"/>
            <w:gridSpan w:val="2"/>
            <w:vAlign w:val="center"/>
          </w:tcPr>
          <w:p w14:paraId="073648E6"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078" w:type="dxa"/>
            <w:vMerge/>
            <w:vAlign w:val="center"/>
          </w:tcPr>
          <w:p w14:paraId="48975B6C" w14:textId="77777777" w:rsidR="00E10E04" w:rsidRDefault="00E10E04">
            <w:pPr>
              <w:snapToGrid w:val="0"/>
            </w:pPr>
          </w:p>
        </w:tc>
      </w:tr>
      <w:tr w:rsidR="00E10E04" w14:paraId="15990588" w14:textId="77777777">
        <w:trPr>
          <w:trHeight w:val="1093"/>
          <w:jc w:val="center"/>
        </w:trPr>
        <w:tc>
          <w:tcPr>
            <w:tcW w:w="399" w:type="dxa"/>
            <w:vMerge/>
            <w:vAlign w:val="center"/>
          </w:tcPr>
          <w:p w14:paraId="66B7F9E8" w14:textId="77777777" w:rsidR="00E10E04" w:rsidRDefault="00E10E04"/>
        </w:tc>
        <w:tc>
          <w:tcPr>
            <w:tcW w:w="1574" w:type="dxa"/>
            <w:vAlign w:val="center"/>
          </w:tcPr>
          <w:p w14:paraId="3AFB318B"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现状监测因子</w:t>
            </w:r>
          </w:p>
        </w:tc>
        <w:tc>
          <w:tcPr>
            <w:tcW w:w="5681" w:type="dxa"/>
            <w:gridSpan w:val="6"/>
            <w:vMerge w:val="restart"/>
            <w:vAlign w:val="center"/>
          </w:tcPr>
          <w:p w14:paraId="51A8696D"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砷、镉、铬（六价）、铜、铅、汞、镍、四氯化碳、氯仿、氯甲烷、</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二氯乙烷、</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二氯乙烷、</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二氯乙烯、顺</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二氯乙烯、反</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二氯乙烯、二氯甲烷、</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二氯丙烷、</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四氯乙烷、</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w:t>
            </w:r>
            <w:r>
              <w:rPr>
                <w:rFonts w:ascii="Times New Roman" w:hAnsi="Times New Roman"/>
                <w:szCs w:val="21"/>
              </w:rPr>
              <w:t>2-</w:t>
            </w:r>
            <w:r>
              <w:rPr>
                <w:rFonts w:ascii="Times New Roman" w:hAnsi="Times New Roman"/>
                <w:szCs w:val="21"/>
              </w:rPr>
              <w:t>四氯乙烷、四氯乙烯、</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三氯乙烷、</w:t>
            </w:r>
            <w:r>
              <w:rPr>
                <w:rFonts w:ascii="Times New Roman" w:hAnsi="Times New Roman"/>
                <w:szCs w:val="21"/>
              </w:rPr>
              <w:t>1</w:t>
            </w:r>
            <w:r>
              <w:rPr>
                <w:rFonts w:ascii="Times New Roman" w:hAnsi="Times New Roman"/>
                <w:szCs w:val="21"/>
              </w:rPr>
              <w:t>，</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三氯乙烷、三氯乙烷、</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w:t>
            </w:r>
            <w:r>
              <w:rPr>
                <w:rFonts w:ascii="Times New Roman" w:hAnsi="Times New Roman"/>
                <w:szCs w:val="21"/>
              </w:rPr>
              <w:t>3-</w:t>
            </w:r>
            <w:r>
              <w:rPr>
                <w:rFonts w:ascii="Times New Roman" w:hAnsi="Times New Roman"/>
                <w:szCs w:val="21"/>
              </w:rPr>
              <w:t>三氯丙烷、氯乙烯、苯、氯苯、</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二氯苯、</w:t>
            </w:r>
            <w:r>
              <w:rPr>
                <w:rFonts w:ascii="Times New Roman" w:hAnsi="Times New Roman"/>
                <w:szCs w:val="21"/>
              </w:rPr>
              <w:t>1</w:t>
            </w:r>
            <w:r>
              <w:rPr>
                <w:rFonts w:ascii="Times New Roman" w:hAnsi="Times New Roman"/>
                <w:szCs w:val="21"/>
              </w:rPr>
              <w:t>，</w:t>
            </w:r>
            <w:r>
              <w:rPr>
                <w:rFonts w:ascii="Times New Roman" w:hAnsi="Times New Roman"/>
                <w:szCs w:val="21"/>
              </w:rPr>
              <w:t>4-</w:t>
            </w:r>
            <w:r>
              <w:rPr>
                <w:rFonts w:ascii="Times New Roman" w:hAnsi="Times New Roman"/>
                <w:szCs w:val="21"/>
              </w:rPr>
              <w:t>二氯苯、乙苯、苯乙烯、甲苯、间二甲苯</w:t>
            </w:r>
            <w:r>
              <w:rPr>
                <w:rFonts w:ascii="Times New Roman" w:hAnsi="Times New Roman"/>
                <w:szCs w:val="21"/>
              </w:rPr>
              <w:t>+</w:t>
            </w:r>
            <w:r>
              <w:rPr>
                <w:rFonts w:ascii="Times New Roman" w:hAnsi="Times New Roman"/>
                <w:szCs w:val="21"/>
              </w:rPr>
              <w:t>对二甲苯、邻二甲苯、硝基苯、苯胺、</w:t>
            </w:r>
            <w:r>
              <w:rPr>
                <w:rFonts w:ascii="Times New Roman" w:hAnsi="Times New Roman"/>
                <w:szCs w:val="21"/>
              </w:rPr>
              <w:t>2-</w:t>
            </w:r>
            <w:r>
              <w:rPr>
                <w:rFonts w:ascii="Times New Roman" w:hAnsi="Times New Roman"/>
                <w:szCs w:val="21"/>
              </w:rPr>
              <w:t>氯酚、苯并【</w:t>
            </w:r>
            <w:r>
              <w:rPr>
                <w:rFonts w:ascii="Times New Roman" w:hAnsi="Times New Roman"/>
                <w:szCs w:val="21"/>
              </w:rPr>
              <w:t>a</w:t>
            </w:r>
            <w:r>
              <w:rPr>
                <w:rFonts w:ascii="Times New Roman" w:hAnsi="Times New Roman"/>
                <w:szCs w:val="21"/>
              </w:rPr>
              <w:t>】蒽、苯并【</w:t>
            </w:r>
            <w:r>
              <w:rPr>
                <w:rFonts w:ascii="Times New Roman" w:hAnsi="Times New Roman"/>
                <w:szCs w:val="21"/>
              </w:rPr>
              <w:t>a</w:t>
            </w:r>
            <w:r>
              <w:rPr>
                <w:rFonts w:ascii="Times New Roman" w:hAnsi="Times New Roman"/>
                <w:szCs w:val="21"/>
              </w:rPr>
              <w:t>】芘、苯并【</w:t>
            </w:r>
            <w:r>
              <w:rPr>
                <w:rFonts w:ascii="Times New Roman" w:hAnsi="Times New Roman"/>
                <w:szCs w:val="21"/>
              </w:rPr>
              <w:t>b</w:t>
            </w:r>
            <w:r>
              <w:rPr>
                <w:rFonts w:ascii="Times New Roman" w:hAnsi="Times New Roman"/>
                <w:szCs w:val="21"/>
              </w:rPr>
              <w:t>】荧蒽、苯并【</w:t>
            </w:r>
            <w:r>
              <w:rPr>
                <w:rFonts w:ascii="Times New Roman" w:hAnsi="Times New Roman"/>
                <w:szCs w:val="21"/>
              </w:rPr>
              <w:t>k</w:t>
            </w:r>
            <w:r>
              <w:rPr>
                <w:rFonts w:ascii="Times New Roman" w:hAnsi="Times New Roman"/>
                <w:szCs w:val="21"/>
              </w:rPr>
              <w:t>】荧蒽、䓛、二苯并【</w:t>
            </w:r>
            <w:r>
              <w:rPr>
                <w:rFonts w:ascii="Times New Roman" w:hAnsi="Times New Roman"/>
                <w:szCs w:val="21"/>
              </w:rPr>
              <w:t>a</w:t>
            </w:r>
            <w:r>
              <w:rPr>
                <w:rFonts w:ascii="Times New Roman" w:hAnsi="Times New Roman"/>
                <w:szCs w:val="21"/>
              </w:rPr>
              <w:t>，</w:t>
            </w:r>
            <w:r>
              <w:rPr>
                <w:rFonts w:ascii="Times New Roman" w:hAnsi="Times New Roman"/>
                <w:szCs w:val="21"/>
              </w:rPr>
              <w:t>h</w:t>
            </w:r>
            <w:r>
              <w:rPr>
                <w:rFonts w:ascii="Times New Roman" w:hAnsi="Times New Roman"/>
                <w:szCs w:val="21"/>
              </w:rPr>
              <w:t>】蒽、茚并【</w:t>
            </w:r>
            <w:r>
              <w:rPr>
                <w:rFonts w:ascii="Times New Roman" w:hAnsi="Times New Roman"/>
                <w:szCs w:val="21"/>
              </w:rPr>
              <w:t>1</w:t>
            </w:r>
            <w:r>
              <w:rPr>
                <w:rFonts w:ascii="Times New Roman" w:hAnsi="Times New Roman"/>
                <w:szCs w:val="21"/>
              </w:rPr>
              <w:t>，</w:t>
            </w:r>
            <w:r>
              <w:rPr>
                <w:rFonts w:ascii="Times New Roman" w:hAnsi="Times New Roman"/>
                <w:szCs w:val="21"/>
              </w:rPr>
              <w:t>2</w:t>
            </w:r>
            <w:r>
              <w:rPr>
                <w:rFonts w:ascii="Times New Roman" w:hAnsi="Times New Roman"/>
                <w:szCs w:val="21"/>
              </w:rPr>
              <w:t>，</w:t>
            </w:r>
            <w:r>
              <w:rPr>
                <w:rFonts w:ascii="Times New Roman" w:hAnsi="Times New Roman"/>
                <w:szCs w:val="21"/>
              </w:rPr>
              <w:t>3-cd</w:t>
            </w:r>
            <w:r>
              <w:rPr>
                <w:rFonts w:ascii="Times New Roman" w:hAnsi="Times New Roman"/>
                <w:szCs w:val="21"/>
              </w:rPr>
              <w:t>】芘、萘</w:t>
            </w:r>
            <w:r>
              <w:rPr>
                <w:rFonts w:ascii="Times New Roman" w:hAnsi="Times New Roman" w:hint="eastAsia"/>
                <w:szCs w:val="21"/>
              </w:rPr>
              <w:t>、</w:t>
            </w:r>
            <w:r>
              <w:rPr>
                <w:rFonts w:ascii="Times New Roman" w:hAnsi="Times New Roman" w:hint="eastAsia"/>
                <w:szCs w:val="21"/>
              </w:rPr>
              <w:t>pH</w:t>
            </w:r>
            <w:r>
              <w:rPr>
                <w:rFonts w:ascii="Times New Roman" w:hAnsi="Times New Roman"/>
                <w:szCs w:val="21"/>
              </w:rPr>
              <w:t>共</w:t>
            </w:r>
            <w:r>
              <w:rPr>
                <w:rFonts w:ascii="Times New Roman" w:hAnsi="Times New Roman"/>
                <w:szCs w:val="21"/>
              </w:rPr>
              <w:t>4</w:t>
            </w:r>
            <w:r>
              <w:rPr>
                <w:rFonts w:ascii="Times New Roman" w:hAnsi="Times New Roman" w:hint="eastAsia"/>
                <w:szCs w:val="21"/>
              </w:rPr>
              <w:t>6</w:t>
            </w:r>
            <w:r>
              <w:rPr>
                <w:rFonts w:ascii="Times New Roman" w:hAnsi="Times New Roman"/>
                <w:szCs w:val="21"/>
              </w:rPr>
              <w:t>项</w:t>
            </w:r>
          </w:p>
        </w:tc>
        <w:tc>
          <w:tcPr>
            <w:tcW w:w="1078" w:type="dxa"/>
            <w:vAlign w:val="center"/>
          </w:tcPr>
          <w:p w14:paraId="44E162D3" w14:textId="77777777" w:rsidR="00E10E04" w:rsidRDefault="00E10E04">
            <w:pPr>
              <w:pStyle w:val="TableParagraph"/>
              <w:snapToGrid w:val="0"/>
              <w:jc w:val="center"/>
              <w:rPr>
                <w:rFonts w:ascii="Times New Roman" w:hAnsi="Times New Roman"/>
                <w:szCs w:val="21"/>
              </w:rPr>
            </w:pPr>
          </w:p>
        </w:tc>
      </w:tr>
      <w:tr w:rsidR="00E10E04" w14:paraId="682F64D6" w14:textId="77777777">
        <w:trPr>
          <w:jc w:val="center"/>
        </w:trPr>
        <w:tc>
          <w:tcPr>
            <w:tcW w:w="399" w:type="dxa"/>
            <w:vMerge w:val="restart"/>
            <w:vAlign w:val="center"/>
          </w:tcPr>
          <w:p w14:paraId="2A75F3D2" w14:textId="77777777" w:rsidR="00E10E04" w:rsidRDefault="00000000">
            <w:pPr>
              <w:pStyle w:val="TableParagraph"/>
              <w:jc w:val="center"/>
              <w:rPr>
                <w:rFonts w:ascii="Times New Roman" w:hAnsi="Times New Roman"/>
                <w:szCs w:val="21"/>
              </w:rPr>
            </w:pPr>
            <w:r>
              <w:rPr>
                <w:rFonts w:ascii="Times New Roman" w:hAnsi="Times New Roman"/>
                <w:szCs w:val="21"/>
              </w:rPr>
              <w:t>现状评价</w:t>
            </w:r>
          </w:p>
        </w:tc>
        <w:tc>
          <w:tcPr>
            <w:tcW w:w="1574" w:type="dxa"/>
            <w:vAlign w:val="center"/>
          </w:tcPr>
          <w:p w14:paraId="0A1788B9"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评价因子</w:t>
            </w:r>
          </w:p>
        </w:tc>
        <w:tc>
          <w:tcPr>
            <w:tcW w:w="5681" w:type="dxa"/>
            <w:gridSpan w:val="6"/>
            <w:vMerge/>
            <w:vAlign w:val="center"/>
          </w:tcPr>
          <w:p w14:paraId="43E4D4FC" w14:textId="77777777" w:rsidR="00E10E04" w:rsidRDefault="00E10E04">
            <w:pPr>
              <w:pStyle w:val="TableParagraph"/>
              <w:snapToGrid w:val="0"/>
              <w:jc w:val="center"/>
              <w:rPr>
                <w:rFonts w:ascii="Times New Roman" w:hAnsi="Times New Roman"/>
                <w:szCs w:val="21"/>
              </w:rPr>
            </w:pPr>
          </w:p>
        </w:tc>
        <w:tc>
          <w:tcPr>
            <w:tcW w:w="1078" w:type="dxa"/>
            <w:vAlign w:val="center"/>
          </w:tcPr>
          <w:p w14:paraId="3CCB8EBB" w14:textId="77777777" w:rsidR="00E10E04" w:rsidRDefault="00E10E04">
            <w:pPr>
              <w:pStyle w:val="TableParagraph"/>
              <w:snapToGrid w:val="0"/>
              <w:jc w:val="center"/>
              <w:rPr>
                <w:rFonts w:ascii="Times New Roman" w:hAnsi="Times New Roman"/>
                <w:szCs w:val="21"/>
              </w:rPr>
            </w:pPr>
          </w:p>
        </w:tc>
      </w:tr>
      <w:tr w:rsidR="00E10E04" w14:paraId="025CBE59" w14:textId="77777777">
        <w:trPr>
          <w:jc w:val="center"/>
        </w:trPr>
        <w:tc>
          <w:tcPr>
            <w:tcW w:w="399" w:type="dxa"/>
            <w:vMerge/>
            <w:vAlign w:val="center"/>
          </w:tcPr>
          <w:p w14:paraId="7D3C5BD3" w14:textId="77777777" w:rsidR="00E10E04" w:rsidRDefault="00E10E04"/>
        </w:tc>
        <w:tc>
          <w:tcPr>
            <w:tcW w:w="1574" w:type="dxa"/>
            <w:vAlign w:val="center"/>
          </w:tcPr>
          <w:p w14:paraId="0F9BB80C"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评价标准</w:t>
            </w:r>
          </w:p>
        </w:tc>
        <w:tc>
          <w:tcPr>
            <w:tcW w:w="5681" w:type="dxa"/>
            <w:gridSpan w:val="6"/>
            <w:vAlign w:val="center"/>
          </w:tcPr>
          <w:p w14:paraId="63F06AB7" w14:textId="77777777" w:rsidR="00E10E04" w:rsidRDefault="00000000">
            <w:pPr>
              <w:pStyle w:val="TableParagraph"/>
              <w:snapToGrid w:val="0"/>
              <w:ind w:leftChars="50" w:left="105"/>
              <w:rPr>
                <w:rFonts w:ascii="Times New Roman" w:hAnsi="Times New Roman"/>
                <w:szCs w:val="21"/>
              </w:rPr>
            </w:pPr>
            <w:r>
              <w:rPr>
                <w:rFonts w:ascii="Times New Roman" w:hAnsi="Times New Roman"/>
                <w:szCs w:val="21"/>
              </w:rPr>
              <w:t>GB 15618</w:t>
            </w:r>
            <w:r>
              <w:rPr>
                <w:szCs w:val="21"/>
              </w:rPr>
              <w:t>□</w:t>
            </w:r>
            <w:r>
              <w:rPr>
                <w:rFonts w:ascii="Times New Roman" w:hAnsi="Times New Roman"/>
                <w:szCs w:val="21"/>
              </w:rPr>
              <w:t>；</w:t>
            </w:r>
            <w:r>
              <w:rPr>
                <w:rFonts w:ascii="Times New Roman" w:hAnsi="Times New Roman"/>
                <w:szCs w:val="21"/>
              </w:rPr>
              <w:t>GB 36600</w:t>
            </w:r>
            <w:r>
              <w:rPr>
                <w:rFonts w:ascii="Times New Roman" w:hAnsi="Times New Roman"/>
                <w:szCs w:val="21"/>
                <w:lang w:eastAsia="en-US"/>
              </w:rPr>
              <w:sym w:font="Wingdings" w:char="00FE"/>
            </w:r>
            <w:r>
              <w:rPr>
                <w:rFonts w:ascii="Times New Roman" w:hAnsi="Times New Roman"/>
                <w:szCs w:val="21"/>
              </w:rPr>
              <w:t>；表</w:t>
            </w:r>
            <w:r>
              <w:rPr>
                <w:rFonts w:ascii="Times New Roman" w:hAnsi="Times New Roman"/>
                <w:szCs w:val="21"/>
              </w:rPr>
              <w:t>D.1</w:t>
            </w:r>
            <w:r>
              <w:rPr>
                <w:szCs w:val="21"/>
              </w:rPr>
              <w:t>□</w:t>
            </w:r>
            <w:r>
              <w:rPr>
                <w:rFonts w:ascii="Times New Roman" w:hAnsi="Times New Roman"/>
                <w:szCs w:val="21"/>
              </w:rPr>
              <w:t>；表</w:t>
            </w:r>
            <w:r>
              <w:rPr>
                <w:rFonts w:ascii="Times New Roman" w:hAnsi="Times New Roman"/>
                <w:szCs w:val="21"/>
              </w:rPr>
              <w:t xml:space="preserve"> D.2</w:t>
            </w:r>
            <w:r>
              <w:rPr>
                <w:szCs w:val="21"/>
              </w:rPr>
              <w:t>□</w:t>
            </w:r>
            <w:r>
              <w:rPr>
                <w:rFonts w:ascii="Times New Roman" w:hAnsi="Times New Roman"/>
                <w:szCs w:val="21"/>
              </w:rPr>
              <w:t>；其他（</w:t>
            </w:r>
            <w:r>
              <w:rPr>
                <w:rFonts w:ascii="Times New Roman" w:hAnsi="Times New Roman" w:hint="eastAsia"/>
                <w:szCs w:val="21"/>
              </w:rPr>
              <w:t xml:space="preserve">  </w:t>
            </w:r>
            <w:r>
              <w:rPr>
                <w:rFonts w:ascii="Times New Roman" w:hAnsi="Times New Roman"/>
                <w:szCs w:val="21"/>
              </w:rPr>
              <w:t>）</w:t>
            </w:r>
          </w:p>
        </w:tc>
        <w:tc>
          <w:tcPr>
            <w:tcW w:w="1078" w:type="dxa"/>
            <w:vAlign w:val="center"/>
          </w:tcPr>
          <w:p w14:paraId="193ADDD4" w14:textId="77777777" w:rsidR="00E10E04" w:rsidRDefault="00E10E04">
            <w:pPr>
              <w:pStyle w:val="TableParagraph"/>
              <w:snapToGrid w:val="0"/>
              <w:jc w:val="center"/>
              <w:rPr>
                <w:rFonts w:ascii="Times New Roman" w:hAnsi="Times New Roman"/>
                <w:szCs w:val="21"/>
              </w:rPr>
            </w:pPr>
          </w:p>
        </w:tc>
      </w:tr>
      <w:tr w:rsidR="00E10E04" w14:paraId="0AA1A105" w14:textId="77777777">
        <w:trPr>
          <w:jc w:val="center"/>
        </w:trPr>
        <w:tc>
          <w:tcPr>
            <w:tcW w:w="399" w:type="dxa"/>
            <w:vMerge/>
            <w:vAlign w:val="center"/>
          </w:tcPr>
          <w:p w14:paraId="3AFF15E1" w14:textId="77777777" w:rsidR="00E10E04" w:rsidRDefault="00E10E04"/>
        </w:tc>
        <w:tc>
          <w:tcPr>
            <w:tcW w:w="1574" w:type="dxa"/>
            <w:vAlign w:val="center"/>
          </w:tcPr>
          <w:p w14:paraId="66F71F65" w14:textId="77777777" w:rsidR="00E10E04" w:rsidRDefault="00000000">
            <w:pPr>
              <w:pStyle w:val="TableParagraph"/>
              <w:snapToGrid w:val="0"/>
              <w:jc w:val="center"/>
              <w:rPr>
                <w:rFonts w:ascii="Times New Roman" w:hAnsi="Times New Roman"/>
                <w:szCs w:val="21"/>
              </w:rPr>
            </w:pPr>
            <w:r>
              <w:rPr>
                <w:rFonts w:ascii="Times New Roman" w:hAnsi="Times New Roman"/>
                <w:szCs w:val="21"/>
              </w:rPr>
              <w:t>现状评价结论</w:t>
            </w:r>
          </w:p>
        </w:tc>
        <w:tc>
          <w:tcPr>
            <w:tcW w:w="5681" w:type="dxa"/>
            <w:gridSpan w:val="6"/>
            <w:vAlign w:val="center"/>
          </w:tcPr>
          <w:p w14:paraId="317C618D" w14:textId="77777777" w:rsidR="00E10E04" w:rsidRDefault="00000000">
            <w:pPr>
              <w:pStyle w:val="TableParagraph"/>
              <w:snapToGrid w:val="0"/>
              <w:jc w:val="left"/>
              <w:rPr>
                <w:rFonts w:ascii="Times New Roman" w:hAnsi="Times New Roman"/>
                <w:szCs w:val="21"/>
              </w:rPr>
            </w:pPr>
            <w:r>
              <w:rPr>
                <w:rFonts w:ascii="Times New Roman" w:hAnsi="Times New Roman" w:hint="eastAsia"/>
                <w:szCs w:val="21"/>
              </w:rPr>
              <w:t>各评价因子满足相应评价标准，满足相应的土地利用类型</w:t>
            </w:r>
          </w:p>
        </w:tc>
        <w:tc>
          <w:tcPr>
            <w:tcW w:w="1078" w:type="dxa"/>
            <w:vAlign w:val="center"/>
          </w:tcPr>
          <w:p w14:paraId="0BB71B5E" w14:textId="77777777" w:rsidR="00E10E04" w:rsidRDefault="00E10E04">
            <w:pPr>
              <w:pStyle w:val="TableParagraph"/>
              <w:snapToGrid w:val="0"/>
              <w:jc w:val="center"/>
              <w:rPr>
                <w:rFonts w:ascii="Times New Roman" w:hAnsi="Times New Roman"/>
                <w:szCs w:val="21"/>
              </w:rPr>
            </w:pPr>
          </w:p>
        </w:tc>
      </w:tr>
      <w:tr w:rsidR="00E10E04" w14:paraId="58CF708A" w14:textId="77777777">
        <w:trPr>
          <w:jc w:val="center"/>
        </w:trPr>
        <w:tc>
          <w:tcPr>
            <w:tcW w:w="399" w:type="dxa"/>
            <w:vMerge w:val="restart"/>
            <w:vAlign w:val="center"/>
          </w:tcPr>
          <w:p w14:paraId="75AAF54F" w14:textId="77777777" w:rsidR="00E10E04" w:rsidRDefault="00000000">
            <w:pPr>
              <w:pStyle w:val="TableParagraph"/>
              <w:jc w:val="center"/>
              <w:rPr>
                <w:rFonts w:ascii="Times New Roman" w:hAnsi="Times New Roman"/>
                <w:szCs w:val="21"/>
              </w:rPr>
            </w:pPr>
            <w:r>
              <w:rPr>
                <w:rFonts w:ascii="Times New Roman" w:hAnsi="Times New Roman"/>
                <w:szCs w:val="21"/>
              </w:rPr>
              <w:lastRenderedPageBreak/>
              <w:t>影响预测</w:t>
            </w:r>
          </w:p>
        </w:tc>
        <w:tc>
          <w:tcPr>
            <w:tcW w:w="1574" w:type="dxa"/>
            <w:vAlign w:val="center"/>
          </w:tcPr>
          <w:p w14:paraId="3A91D641" w14:textId="77777777" w:rsidR="00E10E04" w:rsidRDefault="00000000">
            <w:pPr>
              <w:pStyle w:val="TableParagraph"/>
              <w:jc w:val="center"/>
              <w:rPr>
                <w:rFonts w:ascii="Times New Roman" w:hAnsi="Times New Roman"/>
                <w:szCs w:val="21"/>
              </w:rPr>
            </w:pPr>
            <w:r>
              <w:rPr>
                <w:rFonts w:ascii="Times New Roman" w:hAnsi="Times New Roman"/>
                <w:szCs w:val="21"/>
              </w:rPr>
              <w:t>预测因子</w:t>
            </w:r>
          </w:p>
        </w:tc>
        <w:tc>
          <w:tcPr>
            <w:tcW w:w="5681" w:type="dxa"/>
            <w:gridSpan w:val="6"/>
            <w:vAlign w:val="center"/>
          </w:tcPr>
          <w:p w14:paraId="07D54D83" w14:textId="77777777" w:rsidR="00E10E04" w:rsidRDefault="00000000">
            <w:pPr>
              <w:pStyle w:val="TableParagraph"/>
              <w:snapToGrid w:val="0"/>
              <w:jc w:val="center"/>
              <w:rPr>
                <w:rFonts w:ascii="Times New Roman" w:hAnsi="Times New Roman"/>
                <w:szCs w:val="21"/>
              </w:rPr>
            </w:pPr>
            <w:r>
              <w:rPr>
                <w:rFonts w:ascii="Times New Roman" w:hAnsi="Times New Roman" w:hint="eastAsia"/>
                <w:szCs w:val="21"/>
              </w:rPr>
              <w:t>/</w:t>
            </w:r>
          </w:p>
        </w:tc>
        <w:tc>
          <w:tcPr>
            <w:tcW w:w="1078" w:type="dxa"/>
            <w:vAlign w:val="center"/>
          </w:tcPr>
          <w:p w14:paraId="1D0B6286" w14:textId="77777777" w:rsidR="00E10E04" w:rsidRDefault="00E10E04">
            <w:pPr>
              <w:pStyle w:val="TableParagraph"/>
              <w:jc w:val="center"/>
              <w:rPr>
                <w:rFonts w:ascii="Times New Roman" w:hAnsi="Times New Roman"/>
                <w:szCs w:val="21"/>
              </w:rPr>
            </w:pPr>
          </w:p>
        </w:tc>
      </w:tr>
      <w:tr w:rsidR="00E10E04" w14:paraId="0D516213" w14:textId="77777777">
        <w:trPr>
          <w:jc w:val="center"/>
        </w:trPr>
        <w:tc>
          <w:tcPr>
            <w:tcW w:w="399" w:type="dxa"/>
            <w:vMerge/>
            <w:vAlign w:val="center"/>
          </w:tcPr>
          <w:p w14:paraId="291D5160" w14:textId="77777777" w:rsidR="00E10E04" w:rsidRDefault="00E10E04"/>
        </w:tc>
        <w:tc>
          <w:tcPr>
            <w:tcW w:w="1574" w:type="dxa"/>
            <w:vAlign w:val="center"/>
          </w:tcPr>
          <w:p w14:paraId="64C79149" w14:textId="77777777" w:rsidR="00E10E04" w:rsidRDefault="00000000">
            <w:pPr>
              <w:pStyle w:val="TableParagraph"/>
              <w:jc w:val="center"/>
              <w:rPr>
                <w:rFonts w:ascii="Times New Roman" w:hAnsi="Times New Roman"/>
                <w:szCs w:val="21"/>
              </w:rPr>
            </w:pPr>
            <w:r>
              <w:rPr>
                <w:rFonts w:ascii="Times New Roman" w:hAnsi="Times New Roman"/>
                <w:szCs w:val="21"/>
              </w:rPr>
              <w:t>预测方法</w:t>
            </w:r>
          </w:p>
        </w:tc>
        <w:tc>
          <w:tcPr>
            <w:tcW w:w="5681" w:type="dxa"/>
            <w:gridSpan w:val="6"/>
            <w:vAlign w:val="center"/>
          </w:tcPr>
          <w:p w14:paraId="571D8D50" w14:textId="77777777" w:rsidR="00E10E04" w:rsidRDefault="00000000">
            <w:pPr>
              <w:pStyle w:val="TableParagraph"/>
              <w:ind w:left="105"/>
              <w:rPr>
                <w:rFonts w:ascii="Times New Roman" w:hAnsi="Times New Roman"/>
                <w:szCs w:val="21"/>
              </w:rPr>
            </w:pPr>
            <w:r>
              <w:rPr>
                <w:rFonts w:ascii="Times New Roman" w:hAnsi="Times New Roman"/>
                <w:szCs w:val="21"/>
              </w:rPr>
              <w:t>附录</w:t>
            </w:r>
            <w:r>
              <w:rPr>
                <w:rFonts w:ascii="Times New Roman" w:hAnsi="Times New Roman"/>
                <w:spacing w:val="-46"/>
                <w:szCs w:val="21"/>
              </w:rPr>
              <w:t> </w:t>
            </w:r>
            <w:r>
              <w:rPr>
                <w:rFonts w:ascii="Times New Roman" w:hAnsi="Times New Roman"/>
                <w:szCs w:val="21"/>
              </w:rPr>
              <w:t>E</w:t>
            </w:r>
            <w:r>
              <w:rPr>
                <w:rFonts w:ascii="Times New Roman" w:hAnsi="Times New Roman"/>
                <w:szCs w:val="21"/>
                <w:lang w:eastAsia="en-US"/>
              </w:rPr>
              <w:sym w:font="Wingdings" w:char="00A8"/>
            </w:r>
            <w:r>
              <w:rPr>
                <w:rFonts w:ascii="Times New Roman" w:hAnsi="Times New Roman"/>
                <w:szCs w:val="21"/>
              </w:rPr>
              <w:t>；附录</w:t>
            </w:r>
            <w:r>
              <w:rPr>
                <w:rFonts w:ascii="Times New Roman" w:hAnsi="Times New Roman"/>
                <w:spacing w:val="-45"/>
                <w:szCs w:val="21"/>
              </w:rPr>
              <w:t> </w:t>
            </w:r>
            <w:r>
              <w:rPr>
                <w:rFonts w:ascii="Times New Roman" w:hAnsi="Times New Roman"/>
                <w:szCs w:val="21"/>
              </w:rPr>
              <w:t>F</w:t>
            </w:r>
            <w:r>
              <w:rPr>
                <w:rFonts w:ascii="宋体" w:hAnsi="宋体"/>
                <w:szCs w:val="21"/>
              </w:rPr>
              <w:t>□</w:t>
            </w:r>
            <w:r>
              <w:rPr>
                <w:rFonts w:ascii="Times New Roman" w:hAnsi="Times New Roman"/>
                <w:szCs w:val="21"/>
              </w:rPr>
              <w:t>；其他（定性分析）</w:t>
            </w:r>
            <w:r>
              <w:rPr>
                <w:rFonts w:ascii="宋体" w:hAnsi="宋体" w:hint="eastAsia"/>
                <w:szCs w:val="21"/>
              </w:rPr>
              <w:t>☑</w:t>
            </w:r>
          </w:p>
        </w:tc>
        <w:tc>
          <w:tcPr>
            <w:tcW w:w="1078" w:type="dxa"/>
            <w:vAlign w:val="center"/>
          </w:tcPr>
          <w:p w14:paraId="23C31034" w14:textId="77777777" w:rsidR="00E10E04" w:rsidRDefault="00E10E04">
            <w:pPr>
              <w:pStyle w:val="TableParagraph"/>
              <w:jc w:val="center"/>
              <w:rPr>
                <w:rFonts w:ascii="Times New Roman" w:hAnsi="Times New Roman"/>
                <w:szCs w:val="21"/>
              </w:rPr>
            </w:pPr>
          </w:p>
        </w:tc>
      </w:tr>
      <w:tr w:rsidR="00E10E04" w14:paraId="19978384" w14:textId="77777777">
        <w:trPr>
          <w:jc w:val="center"/>
        </w:trPr>
        <w:tc>
          <w:tcPr>
            <w:tcW w:w="399" w:type="dxa"/>
            <w:vMerge/>
            <w:vAlign w:val="center"/>
          </w:tcPr>
          <w:p w14:paraId="062C3BD0" w14:textId="77777777" w:rsidR="00E10E04" w:rsidRDefault="00E10E04"/>
        </w:tc>
        <w:tc>
          <w:tcPr>
            <w:tcW w:w="1574" w:type="dxa"/>
            <w:vAlign w:val="center"/>
          </w:tcPr>
          <w:p w14:paraId="69FF43EC" w14:textId="77777777" w:rsidR="00E10E04" w:rsidRDefault="00000000">
            <w:pPr>
              <w:pStyle w:val="TableParagraph"/>
              <w:jc w:val="center"/>
              <w:rPr>
                <w:rFonts w:ascii="Times New Roman" w:hAnsi="Times New Roman"/>
                <w:szCs w:val="21"/>
              </w:rPr>
            </w:pPr>
            <w:r>
              <w:rPr>
                <w:rFonts w:ascii="Times New Roman" w:hAnsi="Times New Roman"/>
                <w:szCs w:val="21"/>
              </w:rPr>
              <w:t>预测分析内容</w:t>
            </w:r>
          </w:p>
        </w:tc>
        <w:tc>
          <w:tcPr>
            <w:tcW w:w="5681" w:type="dxa"/>
            <w:gridSpan w:val="6"/>
            <w:vAlign w:val="center"/>
          </w:tcPr>
          <w:p w14:paraId="00DD98C5" w14:textId="77777777" w:rsidR="00E10E04" w:rsidRDefault="00000000">
            <w:pPr>
              <w:pStyle w:val="TableParagraph"/>
              <w:ind w:left="105"/>
              <w:jc w:val="center"/>
              <w:rPr>
                <w:rFonts w:ascii="Times New Roman" w:hAnsi="Times New Roman"/>
                <w:szCs w:val="21"/>
              </w:rPr>
            </w:pPr>
            <w:r>
              <w:rPr>
                <w:rFonts w:ascii="Times New Roman" w:hAnsi="Times New Roman" w:hint="eastAsia"/>
                <w:szCs w:val="21"/>
              </w:rPr>
              <w:t>影响范围（）</w:t>
            </w:r>
          </w:p>
          <w:p w14:paraId="503A5D7C" w14:textId="77777777" w:rsidR="00E10E04" w:rsidRDefault="00000000">
            <w:pPr>
              <w:pStyle w:val="TableParagraph"/>
              <w:ind w:left="105"/>
              <w:jc w:val="center"/>
              <w:rPr>
                <w:rFonts w:ascii="Times New Roman" w:hAnsi="Times New Roman"/>
                <w:szCs w:val="21"/>
              </w:rPr>
            </w:pPr>
            <w:r>
              <w:rPr>
                <w:rFonts w:ascii="Times New Roman" w:hAnsi="Times New Roman" w:hint="eastAsia"/>
                <w:szCs w:val="21"/>
              </w:rPr>
              <w:t>影响程度（）</w:t>
            </w:r>
          </w:p>
        </w:tc>
        <w:tc>
          <w:tcPr>
            <w:tcW w:w="1078" w:type="dxa"/>
            <w:vAlign w:val="center"/>
          </w:tcPr>
          <w:p w14:paraId="6A21466C" w14:textId="77777777" w:rsidR="00E10E04" w:rsidRDefault="00E10E04">
            <w:pPr>
              <w:pStyle w:val="TableParagraph"/>
              <w:jc w:val="center"/>
              <w:rPr>
                <w:rFonts w:ascii="Times New Roman" w:hAnsi="Times New Roman"/>
                <w:szCs w:val="21"/>
              </w:rPr>
            </w:pPr>
          </w:p>
        </w:tc>
      </w:tr>
      <w:tr w:rsidR="00E10E04" w14:paraId="693D86AB" w14:textId="77777777">
        <w:trPr>
          <w:jc w:val="center"/>
        </w:trPr>
        <w:tc>
          <w:tcPr>
            <w:tcW w:w="399" w:type="dxa"/>
            <w:vMerge/>
            <w:vAlign w:val="center"/>
          </w:tcPr>
          <w:p w14:paraId="649D101B" w14:textId="77777777" w:rsidR="00E10E04" w:rsidRDefault="00E10E04"/>
        </w:tc>
        <w:tc>
          <w:tcPr>
            <w:tcW w:w="1574" w:type="dxa"/>
            <w:vAlign w:val="center"/>
          </w:tcPr>
          <w:p w14:paraId="787FBBA4" w14:textId="77777777" w:rsidR="00E10E04" w:rsidRDefault="00000000">
            <w:pPr>
              <w:pStyle w:val="TableParagraph"/>
              <w:jc w:val="center"/>
              <w:rPr>
                <w:rFonts w:ascii="Times New Roman" w:hAnsi="Times New Roman"/>
                <w:szCs w:val="21"/>
              </w:rPr>
            </w:pPr>
            <w:r>
              <w:rPr>
                <w:rFonts w:ascii="Times New Roman" w:hAnsi="Times New Roman"/>
                <w:szCs w:val="21"/>
              </w:rPr>
              <w:t>预测结论</w:t>
            </w:r>
          </w:p>
        </w:tc>
        <w:tc>
          <w:tcPr>
            <w:tcW w:w="5681" w:type="dxa"/>
            <w:gridSpan w:val="6"/>
            <w:vAlign w:val="center"/>
          </w:tcPr>
          <w:p w14:paraId="574E68A1" w14:textId="77777777" w:rsidR="00E10E04" w:rsidRDefault="00000000">
            <w:pPr>
              <w:pStyle w:val="TableParagraph"/>
              <w:ind w:left="105"/>
              <w:rPr>
                <w:rFonts w:ascii="Times New Roman" w:hAnsi="Times New Roman"/>
                <w:szCs w:val="21"/>
              </w:rPr>
            </w:pPr>
            <w:r>
              <w:rPr>
                <w:rFonts w:ascii="Times New Roman" w:hAnsi="Times New Roman"/>
                <w:szCs w:val="21"/>
              </w:rPr>
              <w:t>达标结论：</w:t>
            </w:r>
            <w:r>
              <w:rPr>
                <w:rFonts w:ascii="Times New Roman" w:hAnsi="Times New Roman"/>
                <w:szCs w:val="21"/>
              </w:rPr>
              <w:t>a</w:t>
            </w:r>
            <w:r>
              <w:rPr>
                <w:rFonts w:ascii="Times New Roman" w:hAnsi="Times New Roman"/>
                <w:szCs w:val="21"/>
              </w:rPr>
              <w:t>）</w:t>
            </w:r>
            <w:r>
              <w:rPr>
                <w:rFonts w:ascii="Times New Roman" w:hAnsi="Times New Roman"/>
                <w:szCs w:val="21"/>
                <w:lang w:eastAsia="en-US"/>
              </w:rPr>
              <w:sym w:font="Wingdings" w:char="00A8"/>
            </w:r>
            <w:r>
              <w:rPr>
                <w:rFonts w:ascii="Times New Roman" w:hAnsi="Times New Roman"/>
                <w:szCs w:val="21"/>
              </w:rPr>
              <w:t>；</w:t>
            </w:r>
            <w:r>
              <w:rPr>
                <w:rFonts w:ascii="Times New Roman" w:hAnsi="Times New Roman"/>
                <w:szCs w:val="21"/>
              </w:rPr>
              <w:t>b</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c</w:t>
            </w:r>
            <w:r>
              <w:rPr>
                <w:rFonts w:ascii="Times New Roman" w:hAnsi="Times New Roman"/>
                <w:szCs w:val="21"/>
              </w:rPr>
              <w:t>）</w:t>
            </w:r>
            <w:r>
              <w:rPr>
                <w:rFonts w:ascii="Times New Roman" w:hAnsi="Times New Roman"/>
                <w:szCs w:val="21"/>
              </w:rPr>
              <w:t>□</w:t>
            </w:r>
          </w:p>
          <w:p w14:paraId="7610D19C" w14:textId="77777777" w:rsidR="00E10E04" w:rsidRDefault="00000000">
            <w:pPr>
              <w:pStyle w:val="TableParagraph"/>
              <w:ind w:left="105"/>
              <w:rPr>
                <w:rFonts w:ascii="Times New Roman" w:hAnsi="Times New Roman"/>
                <w:szCs w:val="21"/>
              </w:rPr>
            </w:pPr>
            <w:r>
              <w:rPr>
                <w:rFonts w:ascii="Times New Roman" w:hAnsi="Times New Roman"/>
                <w:szCs w:val="21"/>
              </w:rPr>
              <w:t>不达标结论：</w:t>
            </w:r>
            <w:r>
              <w:rPr>
                <w:rFonts w:ascii="Times New Roman" w:hAnsi="Times New Roman"/>
                <w:szCs w:val="21"/>
              </w:rPr>
              <w:t>a</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b</w:t>
            </w:r>
            <w:r>
              <w:rPr>
                <w:rFonts w:ascii="Times New Roman" w:hAnsi="Times New Roman"/>
                <w:szCs w:val="21"/>
              </w:rPr>
              <w:t>）</w:t>
            </w:r>
            <w:r>
              <w:rPr>
                <w:rFonts w:ascii="Times New Roman" w:hAnsi="Times New Roman"/>
                <w:szCs w:val="21"/>
              </w:rPr>
              <w:t>□</w:t>
            </w:r>
          </w:p>
        </w:tc>
        <w:tc>
          <w:tcPr>
            <w:tcW w:w="1078" w:type="dxa"/>
            <w:vAlign w:val="center"/>
          </w:tcPr>
          <w:p w14:paraId="7E4647CD" w14:textId="77777777" w:rsidR="00E10E04" w:rsidRDefault="00E10E04">
            <w:pPr>
              <w:pStyle w:val="TableParagraph"/>
              <w:jc w:val="center"/>
              <w:rPr>
                <w:rFonts w:ascii="Times New Roman" w:hAnsi="Times New Roman"/>
                <w:szCs w:val="21"/>
              </w:rPr>
            </w:pPr>
          </w:p>
        </w:tc>
      </w:tr>
      <w:tr w:rsidR="00E10E04" w14:paraId="17C00793" w14:textId="77777777">
        <w:trPr>
          <w:jc w:val="center"/>
        </w:trPr>
        <w:tc>
          <w:tcPr>
            <w:tcW w:w="399" w:type="dxa"/>
            <w:vMerge w:val="restart"/>
            <w:vAlign w:val="center"/>
          </w:tcPr>
          <w:p w14:paraId="7864506B" w14:textId="77777777" w:rsidR="00E10E04" w:rsidRDefault="00000000">
            <w:pPr>
              <w:pStyle w:val="TableParagraph"/>
              <w:jc w:val="center"/>
              <w:rPr>
                <w:rFonts w:ascii="Times New Roman" w:hAnsi="Times New Roman"/>
                <w:szCs w:val="21"/>
              </w:rPr>
            </w:pPr>
            <w:r>
              <w:rPr>
                <w:rFonts w:ascii="Times New Roman" w:hAnsi="Times New Roman"/>
                <w:szCs w:val="21"/>
              </w:rPr>
              <w:t>防治措施</w:t>
            </w:r>
          </w:p>
        </w:tc>
        <w:tc>
          <w:tcPr>
            <w:tcW w:w="1574" w:type="dxa"/>
            <w:vAlign w:val="center"/>
          </w:tcPr>
          <w:p w14:paraId="3B6E1434" w14:textId="77777777" w:rsidR="00E10E04" w:rsidRDefault="00000000">
            <w:pPr>
              <w:pStyle w:val="TableParagraph"/>
              <w:jc w:val="center"/>
              <w:rPr>
                <w:rFonts w:ascii="Times New Roman" w:hAnsi="Times New Roman"/>
                <w:szCs w:val="21"/>
              </w:rPr>
            </w:pPr>
            <w:r>
              <w:rPr>
                <w:rFonts w:ascii="Times New Roman" w:hAnsi="Times New Roman"/>
                <w:szCs w:val="21"/>
              </w:rPr>
              <w:t>防控措施</w:t>
            </w:r>
          </w:p>
        </w:tc>
        <w:tc>
          <w:tcPr>
            <w:tcW w:w="5681" w:type="dxa"/>
            <w:gridSpan w:val="6"/>
            <w:vAlign w:val="center"/>
          </w:tcPr>
          <w:p w14:paraId="0909E822" w14:textId="77777777" w:rsidR="00E10E04" w:rsidRDefault="00000000">
            <w:pPr>
              <w:pStyle w:val="TableParagraph"/>
              <w:rPr>
                <w:rFonts w:ascii="Times New Roman" w:hAnsi="Times New Roman"/>
                <w:szCs w:val="21"/>
              </w:rPr>
            </w:pPr>
            <w:r>
              <w:rPr>
                <w:rFonts w:ascii="Times New Roman" w:hAnsi="Times New Roman"/>
                <w:szCs w:val="21"/>
              </w:rPr>
              <w:t>土壤环境质量现状保障</w:t>
            </w:r>
            <w:r>
              <w:rPr>
                <w:rFonts w:ascii="Times New Roman" w:hAnsi="Times New Roman" w:hint="eastAsia"/>
                <w:szCs w:val="21"/>
              </w:rPr>
              <w:t>□</w:t>
            </w:r>
            <w:r>
              <w:rPr>
                <w:rFonts w:ascii="Times New Roman" w:hAnsi="Times New Roman"/>
                <w:szCs w:val="21"/>
              </w:rPr>
              <w:t>；源头控制</w:t>
            </w:r>
            <w:r>
              <w:rPr>
                <w:rFonts w:ascii="Times New Roman" w:hAnsi="Times New Roman"/>
                <w:szCs w:val="21"/>
                <w:lang w:eastAsia="en-US"/>
              </w:rPr>
              <w:sym w:font="Wingdings" w:char="F0FE"/>
            </w:r>
            <w:r>
              <w:rPr>
                <w:rFonts w:ascii="Times New Roman" w:hAnsi="Times New Roman"/>
                <w:szCs w:val="21"/>
              </w:rPr>
              <w:t>；过程防控</w:t>
            </w:r>
            <w:r>
              <w:rPr>
                <w:rFonts w:ascii="Times New Roman" w:hAnsi="Times New Roman"/>
                <w:szCs w:val="21"/>
                <w:lang w:eastAsia="en-US"/>
              </w:rPr>
              <w:sym w:font="Wingdings" w:char="00FE"/>
            </w:r>
            <w:r>
              <w:rPr>
                <w:rFonts w:ascii="Times New Roman" w:hAnsi="Times New Roman"/>
                <w:szCs w:val="21"/>
              </w:rPr>
              <w:t>；其他（</w:t>
            </w:r>
            <w:r>
              <w:rPr>
                <w:rFonts w:ascii="Times New Roman" w:hAnsi="Times New Roman" w:hint="eastAsia"/>
                <w:szCs w:val="21"/>
              </w:rPr>
              <w:t xml:space="preserve">  </w:t>
            </w:r>
            <w:r>
              <w:rPr>
                <w:rFonts w:ascii="Times New Roman" w:hAnsi="Times New Roman"/>
                <w:szCs w:val="21"/>
              </w:rPr>
              <w:t>）</w:t>
            </w:r>
          </w:p>
        </w:tc>
        <w:tc>
          <w:tcPr>
            <w:tcW w:w="1078" w:type="dxa"/>
            <w:vAlign w:val="center"/>
          </w:tcPr>
          <w:p w14:paraId="5C1B20A3" w14:textId="77777777" w:rsidR="00E10E04" w:rsidRDefault="00E10E04">
            <w:pPr>
              <w:pStyle w:val="TableParagraph"/>
              <w:jc w:val="center"/>
              <w:rPr>
                <w:rFonts w:ascii="Times New Roman" w:hAnsi="Times New Roman"/>
                <w:szCs w:val="21"/>
              </w:rPr>
            </w:pPr>
          </w:p>
        </w:tc>
      </w:tr>
      <w:tr w:rsidR="00E10E04" w14:paraId="0A8E9C2F" w14:textId="77777777">
        <w:trPr>
          <w:jc w:val="center"/>
        </w:trPr>
        <w:tc>
          <w:tcPr>
            <w:tcW w:w="399" w:type="dxa"/>
            <w:vMerge/>
            <w:vAlign w:val="center"/>
          </w:tcPr>
          <w:p w14:paraId="3CEF5DA2" w14:textId="77777777" w:rsidR="00E10E04" w:rsidRDefault="00E10E04"/>
        </w:tc>
        <w:tc>
          <w:tcPr>
            <w:tcW w:w="1574" w:type="dxa"/>
            <w:vMerge w:val="restart"/>
            <w:vAlign w:val="center"/>
          </w:tcPr>
          <w:p w14:paraId="45E7D16A" w14:textId="77777777" w:rsidR="00E10E04" w:rsidRDefault="00000000">
            <w:pPr>
              <w:pStyle w:val="TableParagraph"/>
              <w:jc w:val="center"/>
              <w:rPr>
                <w:rFonts w:ascii="Times New Roman" w:hAnsi="Times New Roman"/>
                <w:szCs w:val="21"/>
              </w:rPr>
            </w:pPr>
            <w:r>
              <w:rPr>
                <w:rFonts w:ascii="Times New Roman" w:hAnsi="Times New Roman"/>
                <w:szCs w:val="21"/>
              </w:rPr>
              <w:t>跟踪监测</w:t>
            </w:r>
          </w:p>
        </w:tc>
        <w:tc>
          <w:tcPr>
            <w:tcW w:w="2766" w:type="dxa"/>
            <w:gridSpan w:val="3"/>
            <w:vAlign w:val="center"/>
          </w:tcPr>
          <w:p w14:paraId="6959A6DF" w14:textId="77777777" w:rsidR="00E10E04" w:rsidRDefault="00000000">
            <w:pPr>
              <w:pStyle w:val="TableParagraph"/>
              <w:jc w:val="center"/>
              <w:rPr>
                <w:rFonts w:ascii="Times New Roman" w:hAnsi="Times New Roman"/>
                <w:szCs w:val="21"/>
              </w:rPr>
            </w:pPr>
            <w:r>
              <w:rPr>
                <w:rFonts w:ascii="Times New Roman" w:hAnsi="Times New Roman"/>
                <w:szCs w:val="21"/>
              </w:rPr>
              <w:t>监测点数</w:t>
            </w:r>
          </w:p>
        </w:tc>
        <w:tc>
          <w:tcPr>
            <w:tcW w:w="1524" w:type="dxa"/>
            <w:gridSpan w:val="2"/>
            <w:vAlign w:val="center"/>
          </w:tcPr>
          <w:p w14:paraId="2F63B146" w14:textId="77777777" w:rsidR="00E10E04" w:rsidRDefault="00000000">
            <w:pPr>
              <w:pStyle w:val="TableParagraph"/>
              <w:jc w:val="center"/>
              <w:rPr>
                <w:rFonts w:ascii="Times New Roman" w:hAnsi="Times New Roman"/>
                <w:szCs w:val="21"/>
              </w:rPr>
            </w:pPr>
            <w:r>
              <w:rPr>
                <w:rFonts w:ascii="Times New Roman" w:hAnsi="Times New Roman"/>
                <w:szCs w:val="21"/>
              </w:rPr>
              <w:t>监测指标</w:t>
            </w:r>
          </w:p>
        </w:tc>
        <w:tc>
          <w:tcPr>
            <w:tcW w:w="1391" w:type="dxa"/>
            <w:vAlign w:val="center"/>
          </w:tcPr>
          <w:p w14:paraId="1E94925D" w14:textId="77777777" w:rsidR="00E10E04" w:rsidRDefault="00000000">
            <w:pPr>
              <w:pStyle w:val="TableParagraph"/>
              <w:jc w:val="center"/>
              <w:rPr>
                <w:rFonts w:ascii="Times New Roman" w:hAnsi="Times New Roman"/>
                <w:szCs w:val="21"/>
              </w:rPr>
            </w:pPr>
            <w:r>
              <w:rPr>
                <w:rFonts w:ascii="Times New Roman" w:hAnsi="Times New Roman"/>
                <w:szCs w:val="21"/>
              </w:rPr>
              <w:t>监测频次</w:t>
            </w:r>
          </w:p>
        </w:tc>
        <w:tc>
          <w:tcPr>
            <w:tcW w:w="1078" w:type="dxa"/>
            <w:vMerge w:val="restart"/>
            <w:vAlign w:val="center"/>
          </w:tcPr>
          <w:p w14:paraId="44BFBBA6" w14:textId="77777777" w:rsidR="00E10E04" w:rsidRDefault="00E10E04">
            <w:pPr>
              <w:pStyle w:val="TableParagraph"/>
              <w:jc w:val="center"/>
              <w:rPr>
                <w:rFonts w:ascii="Times New Roman" w:hAnsi="Times New Roman"/>
                <w:szCs w:val="21"/>
              </w:rPr>
            </w:pPr>
          </w:p>
        </w:tc>
      </w:tr>
      <w:tr w:rsidR="00E10E04" w14:paraId="03BE9CC0" w14:textId="77777777">
        <w:trPr>
          <w:jc w:val="center"/>
        </w:trPr>
        <w:tc>
          <w:tcPr>
            <w:tcW w:w="399" w:type="dxa"/>
            <w:vMerge/>
            <w:vAlign w:val="center"/>
          </w:tcPr>
          <w:p w14:paraId="1C0A787D" w14:textId="77777777" w:rsidR="00E10E04" w:rsidRDefault="00E10E04"/>
        </w:tc>
        <w:tc>
          <w:tcPr>
            <w:tcW w:w="1574" w:type="dxa"/>
            <w:vMerge/>
            <w:vAlign w:val="center"/>
          </w:tcPr>
          <w:p w14:paraId="58BD1CD7" w14:textId="77777777" w:rsidR="00E10E04" w:rsidRDefault="00E10E04"/>
        </w:tc>
        <w:tc>
          <w:tcPr>
            <w:tcW w:w="2766" w:type="dxa"/>
            <w:gridSpan w:val="3"/>
            <w:vAlign w:val="center"/>
          </w:tcPr>
          <w:p w14:paraId="6A083E3E" w14:textId="77777777" w:rsidR="00E10E04" w:rsidRDefault="00000000">
            <w:pPr>
              <w:pStyle w:val="TableParagraph"/>
              <w:jc w:val="center"/>
              <w:rPr>
                <w:rFonts w:ascii="Times New Roman" w:hAnsi="Times New Roman"/>
                <w:szCs w:val="21"/>
              </w:rPr>
            </w:pPr>
            <w:r>
              <w:rPr>
                <w:rFonts w:ascii="Times New Roman" w:hAnsi="Times New Roman" w:hint="eastAsia"/>
                <w:szCs w:val="21"/>
              </w:rPr>
              <w:t>/</w:t>
            </w:r>
          </w:p>
        </w:tc>
        <w:tc>
          <w:tcPr>
            <w:tcW w:w="1524" w:type="dxa"/>
            <w:gridSpan w:val="2"/>
            <w:vAlign w:val="center"/>
          </w:tcPr>
          <w:p w14:paraId="5948BE11" w14:textId="77777777" w:rsidR="00E10E04" w:rsidRDefault="00000000">
            <w:pPr>
              <w:pStyle w:val="TableParagraph"/>
              <w:jc w:val="center"/>
              <w:rPr>
                <w:rFonts w:ascii="Times New Roman" w:hAnsi="Times New Roman"/>
                <w:szCs w:val="21"/>
              </w:rPr>
            </w:pPr>
            <w:r>
              <w:rPr>
                <w:rFonts w:ascii="Times New Roman" w:hAnsi="Times New Roman" w:hint="eastAsia"/>
                <w:szCs w:val="21"/>
              </w:rPr>
              <w:t>/</w:t>
            </w:r>
          </w:p>
        </w:tc>
        <w:tc>
          <w:tcPr>
            <w:tcW w:w="1391" w:type="dxa"/>
            <w:vAlign w:val="center"/>
          </w:tcPr>
          <w:p w14:paraId="56B08171" w14:textId="77777777" w:rsidR="00E10E04" w:rsidRDefault="00000000">
            <w:pPr>
              <w:pStyle w:val="TableParagraph"/>
              <w:jc w:val="center"/>
              <w:rPr>
                <w:rFonts w:ascii="Times New Roman" w:hAnsi="Times New Roman"/>
                <w:szCs w:val="21"/>
              </w:rPr>
            </w:pPr>
            <w:r>
              <w:rPr>
                <w:rFonts w:ascii="Times New Roman" w:hAnsi="Times New Roman" w:hint="eastAsia"/>
                <w:szCs w:val="21"/>
              </w:rPr>
              <w:t>/</w:t>
            </w:r>
          </w:p>
        </w:tc>
        <w:tc>
          <w:tcPr>
            <w:tcW w:w="1078" w:type="dxa"/>
            <w:vMerge/>
            <w:vAlign w:val="center"/>
          </w:tcPr>
          <w:p w14:paraId="4C62C223" w14:textId="77777777" w:rsidR="00E10E04" w:rsidRDefault="00E10E04"/>
        </w:tc>
      </w:tr>
      <w:tr w:rsidR="00E10E04" w14:paraId="694175D0" w14:textId="77777777">
        <w:trPr>
          <w:jc w:val="center"/>
        </w:trPr>
        <w:tc>
          <w:tcPr>
            <w:tcW w:w="399" w:type="dxa"/>
            <w:vMerge/>
            <w:vAlign w:val="center"/>
          </w:tcPr>
          <w:p w14:paraId="429011AB" w14:textId="77777777" w:rsidR="00E10E04" w:rsidRDefault="00E10E04"/>
        </w:tc>
        <w:tc>
          <w:tcPr>
            <w:tcW w:w="1574" w:type="dxa"/>
            <w:vAlign w:val="center"/>
          </w:tcPr>
          <w:p w14:paraId="2C02B57F" w14:textId="77777777" w:rsidR="00E10E04" w:rsidRDefault="00000000">
            <w:pPr>
              <w:pStyle w:val="TableParagraph"/>
              <w:jc w:val="center"/>
              <w:rPr>
                <w:rFonts w:ascii="Times New Roman" w:hAnsi="Times New Roman"/>
                <w:szCs w:val="21"/>
              </w:rPr>
            </w:pPr>
            <w:r>
              <w:rPr>
                <w:rFonts w:ascii="Times New Roman" w:hAnsi="Times New Roman"/>
                <w:szCs w:val="21"/>
              </w:rPr>
              <w:t>信息公开指标</w:t>
            </w:r>
          </w:p>
        </w:tc>
        <w:tc>
          <w:tcPr>
            <w:tcW w:w="5681" w:type="dxa"/>
            <w:gridSpan w:val="6"/>
            <w:vAlign w:val="center"/>
          </w:tcPr>
          <w:p w14:paraId="7EF9A3F2" w14:textId="77777777" w:rsidR="00E10E04" w:rsidRDefault="00000000">
            <w:pPr>
              <w:pStyle w:val="TableParagraph"/>
              <w:jc w:val="center"/>
              <w:rPr>
                <w:rFonts w:ascii="Times New Roman" w:hAnsi="Times New Roman"/>
                <w:szCs w:val="21"/>
              </w:rPr>
            </w:pPr>
            <w:r>
              <w:rPr>
                <w:rFonts w:ascii="Times New Roman" w:hAnsi="Times New Roman" w:hint="eastAsia"/>
                <w:szCs w:val="21"/>
              </w:rPr>
              <w:t>/</w:t>
            </w:r>
          </w:p>
        </w:tc>
        <w:tc>
          <w:tcPr>
            <w:tcW w:w="1078" w:type="dxa"/>
            <w:vMerge/>
            <w:vAlign w:val="center"/>
          </w:tcPr>
          <w:p w14:paraId="4A1380D0" w14:textId="77777777" w:rsidR="00E10E04" w:rsidRDefault="00E10E04"/>
        </w:tc>
      </w:tr>
      <w:tr w:rsidR="00E10E04" w14:paraId="112FAC0A" w14:textId="77777777">
        <w:trPr>
          <w:jc w:val="center"/>
        </w:trPr>
        <w:tc>
          <w:tcPr>
            <w:tcW w:w="1973" w:type="dxa"/>
            <w:gridSpan w:val="2"/>
            <w:vAlign w:val="center"/>
          </w:tcPr>
          <w:p w14:paraId="0F51ACFE" w14:textId="77777777" w:rsidR="00E10E04" w:rsidRDefault="00000000">
            <w:pPr>
              <w:pStyle w:val="TableParagraph"/>
              <w:jc w:val="center"/>
              <w:rPr>
                <w:rFonts w:ascii="Times New Roman" w:hAnsi="Times New Roman"/>
                <w:szCs w:val="21"/>
              </w:rPr>
            </w:pPr>
            <w:r>
              <w:rPr>
                <w:rFonts w:ascii="Times New Roman" w:hAnsi="Times New Roman"/>
                <w:szCs w:val="21"/>
              </w:rPr>
              <w:t>评价结论</w:t>
            </w:r>
          </w:p>
        </w:tc>
        <w:tc>
          <w:tcPr>
            <w:tcW w:w="5681" w:type="dxa"/>
            <w:gridSpan w:val="6"/>
            <w:vAlign w:val="center"/>
          </w:tcPr>
          <w:p w14:paraId="4B664C7D" w14:textId="77777777" w:rsidR="00E10E04" w:rsidRDefault="00000000">
            <w:pPr>
              <w:pStyle w:val="TableParagraph"/>
              <w:snapToGrid w:val="0"/>
              <w:ind w:leftChars="50" w:left="105"/>
              <w:rPr>
                <w:rFonts w:ascii="Times New Roman" w:hAnsi="Times New Roman"/>
                <w:szCs w:val="21"/>
              </w:rPr>
            </w:pPr>
            <w:r>
              <w:rPr>
                <w:rFonts w:ascii="Times New Roman" w:hAnsi="Times New Roman" w:hint="eastAsia"/>
                <w:szCs w:val="21"/>
              </w:rPr>
              <w:t>满足《土壤环境质量标准建设用地土壤污染风险管控标准（试行）》（</w:t>
            </w:r>
            <w:r>
              <w:rPr>
                <w:rFonts w:ascii="Times New Roman" w:hAnsi="Times New Roman" w:hint="eastAsia"/>
                <w:szCs w:val="21"/>
              </w:rPr>
              <w:t>GB36600-2018</w:t>
            </w:r>
            <w:r>
              <w:rPr>
                <w:rFonts w:ascii="Times New Roman" w:hAnsi="Times New Roman" w:hint="eastAsia"/>
                <w:szCs w:val="21"/>
              </w:rPr>
              <w:t>）表</w:t>
            </w:r>
            <w:r>
              <w:rPr>
                <w:rFonts w:ascii="Times New Roman" w:hAnsi="Times New Roman" w:hint="eastAsia"/>
                <w:szCs w:val="21"/>
              </w:rPr>
              <w:t>1</w:t>
            </w:r>
            <w:r>
              <w:rPr>
                <w:rFonts w:ascii="Times New Roman" w:hAnsi="Times New Roman" w:hint="eastAsia"/>
                <w:szCs w:val="21"/>
              </w:rPr>
              <w:t>中第二类用地筛选值要求</w:t>
            </w:r>
            <w:r>
              <w:rPr>
                <w:rFonts w:ascii="Times New Roman" w:hAnsi="Times New Roman"/>
                <w:szCs w:val="21"/>
              </w:rPr>
              <w:t>。</w:t>
            </w:r>
          </w:p>
        </w:tc>
        <w:tc>
          <w:tcPr>
            <w:tcW w:w="1078" w:type="dxa"/>
            <w:vAlign w:val="center"/>
          </w:tcPr>
          <w:p w14:paraId="2E912470" w14:textId="77777777" w:rsidR="00E10E04" w:rsidRDefault="00E10E04">
            <w:pPr>
              <w:pStyle w:val="TableParagraph"/>
              <w:jc w:val="center"/>
              <w:rPr>
                <w:rFonts w:ascii="Times New Roman" w:hAnsi="Times New Roman"/>
                <w:szCs w:val="21"/>
              </w:rPr>
            </w:pPr>
          </w:p>
        </w:tc>
      </w:tr>
      <w:tr w:rsidR="00E10E04" w14:paraId="6A3E67EC" w14:textId="77777777">
        <w:trPr>
          <w:jc w:val="center"/>
        </w:trPr>
        <w:tc>
          <w:tcPr>
            <w:tcW w:w="8732" w:type="dxa"/>
            <w:gridSpan w:val="9"/>
            <w:vAlign w:val="center"/>
          </w:tcPr>
          <w:p w14:paraId="6CE7BCD1" w14:textId="77777777" w:rsidR="00E10E04" w:rsidRDefault="00000000">
            <w:pPr>
              <w:pStyle w:val="TableParagraph"/>
              <w:rPr>
                <w:rFonts w:ascii="Times New Roman" w:hAnsi="Times New Roman"/>
                <w:szCs w:val="21"/>
              </w:rPr>
            </w:pPr>
            <w:r>
              <w:rPr>
                <w:rFonts w:ascii="Times New Roman" w:hAnsi="Times New Roman"/>
                <w:szCs w:val="21"/>
              </w:rPr>
              <w:t>注</w:t>
            </w:r>
            <w:r>
              <w:rPr>
                <w:rFonts w:ascii="Times New Roman" w:hAnsi="Times New Roman"/>
                <w:szCs w:val="21"/>
              </w:rPr>
              <w:t xml:space="preserve"> 1</w:t>
            </w:r>
            <w:r>
              <w:rPr>
                <w:rFonts w:ascii="Times New Roman" w:hAnsi="Times New Roman"/>
                <w:szCs w:val="21"/>
              </w:rPr>
              <w:t>：</w:t>
            </w:r>
            <w:r>
              <w:rPr>
                <w:rFonts w:ascii="Times New Roman" w:hAnsi="Times New Roman"/>
                <w:szCs w:val="21"/>
              </w:rPr>
              <w:t>“□”</w:t>
            </w:r>
            <w:r>
              <w:rPr>
                <w:rFonts w:ascii="Times New Roman" w:hAnsi="Times New Roman"/>
                <w:szCs w:val="21"/>
              </w:rPr>
              <w:t>为勾选项，可</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 xml:space="preserve"> </w:t>
            </w:r>
            <w:r>
              <w:rPr>
                <w:rFonts w:ascii="Times New Roman" w:hAnsi="Times New Roman"/>
                <w:szCs w:val="21"/>
              </w:rPr>
              <w:t>）</w:t>
            </w:r>
            <w:r>
              <w:rPr>
                <w:rFonts w:ascii="Times New Roman" w:hAnsi="Times New Roman"/>
                <w:szCs w:val="21"/>
              </w:rPr>
              <w:t>”</w:t>
            </w:r>
            <w:r>
              <w:rPr>
                <w:rFonts w:ascii="Times New Roman" w:hAnsi="Times New Roman"/>
                <w:szCs w:val="21"/>
              </w:rPr>
              <w:t>为内容填写项；</w:t>
            </w:r>
            <w:r>
              <w:rPr>
                <w:rFonts w:ascii="Times New Roman" w:hAnsi="Times New Roman"/>
                <w:szCs w:val="21"/>
              </w:rPr>
              <w:t>“</w:t>
            </w:r>
            <w:r>
              <w:rPr>
                <w:rFonts w:ascii="Times New Roman" w:hAnsi="Times New Roman"/>
                <w:szCs w:val="21"/>
              </w:rPr>
              <w:t>备注</w:t>
            </w:r>
            <w:r>
              <w:rPr>
                <w:rFonts w:ascii="Times New Roman" w:hAnsi="Times New Roman"/>
                <w:szCs w:val="21"/>
              </w:rPr>
              <w:t>”</w:t>
            </w:r>
            <w:r>
              <w:rPr>
                <w:rFonts w:ascii="Times New Roman" w:hAnsi="Times New Roman"/>
                <w:szCs w:val="21"/>
              </w:rPr>
              <w:t>为其他补充内容。</w:t>
            </w:r>
          </w:p>
          <w:p w14:paraId="11439F2E" w14:textId="77777777" w:rsidR="00E10E04" w:rsidRDefault="00000000">
            <w:pPr>
              <w:pStyle w:val="TableParagraph"/>
              <w:rPr>
                <w:rFonts w:ascii="Times New Roman" w:hAnsi="Times New Roman"/>
                <w:szCs w:val="21"/>
              </w:rPr>
            </w:pPr>
            <w:r>
              <w:rPr>
                <w:rFonts w:ascii="Times New Roman" w:hAnsi="Times New Roman"/>
                <w:szCs w:val="21"/>
              </w:rPr>
              <w:t>注</w:t>
            </w:r>
            <w:r>
              <w:rPr>
                <w:rFonts w:ascii="Times New Roman" w:hAnsi="Times New Roman"/>
                <w:szCs w:val="21"/>
              </w:rPr>
              <w:t xml:space="preserve"> 2</w:t>
            </w:r>
            <w:r>
              <w:rPr>
                <w:rFonts w:ascii="Times New Roman" w:hAnsi="Times New Roman"/>
                <w:szCs w:val="21"/>
              </w:rPr>
              <w:t>：需要分别开展土壤环境影响评级工作的，分别填写自查表。</w:t>
            </w:r>
          </w:p>
        </w:tc>
      </w:tr>
    </w:tbl>
    <w:p w14:paraId="7725BC1F" w14:textId="77777777" w:rsidR="00E10E04" w:rsidRDefault="00000000">
      <w:pPr>
        <w:pStyle w:val="20"/>
        <w:keepLines w:val="0"/>
        <w:widowControl w:val="0"/>
        <w:rPr>
          <w:rFonts w:cs="Times New Roman"/>
          <w:bCs/>
          <w:kern w:val="2"/>
          <w:szCs w:val="24"/>
        </w:rPr>
      </w:pPr>
      <w:bookmarkStart w:id="147" w:name="_Toc22846"/>
      <w:r>
        <w:rPr>
          <w:rFonts w:cs="Times New Roman" w:hint="eastAsia"/>
          <w:bCs/>
          <w:kern w:val="2"/>
          <w:szCs w:val="24"/>
        </w:rPr>
        <w:t xml:space="preserve">6.6 </w:t>
      </w:r>
      <w:r>
        <w:rPr>
          <w:rFonts w:cs="Times New Roman" w:hint="eastAsia"/>
          <w:bCs/>
          <w:kern w:val="2"/>
          <w:szCs w:val="24"/>
        </w:rPr>
        <w:t>固体废物环境影响分析</w:t>
      </w:r>
      <w:bookmarkEnd w:id="147"/>
    </w:p>
    <w:p w14:paraId="7DAEE6F8"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6.6.1</w:t>
      </w:r>
      <w:r>
        <w:rPr>
          <w:rFonts w:hint="eastAsia"/>
          <w:b/>
          <w:bCs/>
          <w:sz w:val="24"/>
          <w:szCs w:val="24"/>
        </w:rPr>
        <w:t>固体废物产生与处置情况</w:t>
      </w:r>
    </w:p>
    <w:p w14:paraId="39DFC615" w14:textId="77777777" w:rsidR="00E10E04" w:rsidRDefault="00000000">
      <w:pPr>
        <w:spacing w:line="360" w:lineRule="auto"/>
        <w:ind w:firstLineChars="200" w:firstLine="480"/>
        <w:rPr>
          <w:sz w:val="24"/>
          <w:szCs w:val="24"/>
        </w:rPr>
      </w:pPr>
      <w:r>
        <w:rPr>
          <w:rFonts w:hint="eastAsia"/>
          <w:sz w:val="24"/>
          <w:szCs w:val="24"/>
        </w:rPr>
        <w:t>本项目的固体废物主要来自生活垃圾、剪草废物、废蓄电池、废弃农药包装物、废弃高尔夫球和机修固废等，其中废铅酸蓄电池（</w:t>
      </w:r>
      <w:r>
        <w:rPr>
          <w:rFonts w:hint="eastAsia"/>
          <w:sz w:val="24"/>
          <w:szCs w:val="24"/>
        </w:rPr>
        <w:t>HW31</w:t>
      </w:r>
      <w:r>
        <w:rPr>
          <w:rFonts w:hint="eastAsia"/>
          <w:sz w:val="24"/>
          <w:szCs w:val="24"/>
        </w:rPr>
        <w:t>）、废弃农药包装物（</w:t>
      </w:r>
      <w:r>
        <w:rPr>
          <w:rFonts w:hint="eastAsia"/>
          <w:sz w:val="24"/>
          <w:szCs w:val="24"/>
        </w:rPr>
        <w:t>HW04</w:t>
      </w:r>
      <w:r>
        <w:rPr>
          <w:rFonts w:hint="eastAsia"/>
          <w:sz w:val="24"/>
          <w:szCs w:val="24"/>
        </w:rPr>
        <w:t>）和废机油等（</w:t>
      </w:r>
      <w:r>
        <w:rPr>
          <w:rFonts w:hint="eastAsia"/>
          <w:sz w:val="24"/>
          <w:szCs w:val="24"/>
        </w:rPr>
        <w:t>HW08</w:t>
      </w:r>
      <w:r>
        <w:rPr>
          <w:rFonts w:hint="eastAsia"/>
          <w:sz w:val="24"/>
          <w:szCs w:val="24"/>
        </w:rPr>
        <w:t>）属于危险废物，本项目计划将危废暂存间设置在机械维修库内，占地面积约</w:t>
      </w:r>
      <w:r>
        <w:rPr>
          <w:rFonts w:hint="eastAsia"/>
          <w:sz w:val="24"/>
          <w:szCs w:val="24"/>
        </w:rPr>
        <w:t>10</w:t>
      </w:r>
      <w:r>
        <w:rPr>
          <w:rFonts w:hint="eastAsia"/>
          <w:sz w:val="24"/>
          <w:szCs w:val="24"/>
        </w:rPr>
        <w:t>平方米。固体废物产生情况大致如下：</w:t>
      </w:r>
    </w:p>
    <w:p w14:paraId="58BEF58F" w14:textId="77777777" w:rsidR="00E10E04" w:rsidRDefault="00000000">
      <w:pPr>
        <w:spacing w:line="360" w:lineRule="auto"/>
        <w:ind w:firstLineChars="200" w:firstLine="480"/>
        <w:rPr>
          <w:sz w:val="24"/>
          <w:szCs w:val="24"/>
        </w:rPr>
      </w:pPr>
      <w:r>
        <w:rPr>
          <w:rFonts w:hint="eastAsia"/>
          <w:sz w:val="24"/>
          <w:szCs w:val="24"/>
        </w:rPr>
        <w:t>1.</w:t>
      </w:r>
      <w:r>
        <w:rPr>
          <w:rFonts w:hint="eastAsia"/>
          <w:sz w:val="24"/>
          <w:szCs w:val="24"/>
        </w:rPr>
        <w:t>生活垃圾</w:t>
      </w:r>
    </w:p>
    <w:p w14:paraId="30DF584D" w14:textId="77777777" w:rsidR="00E10E04" w:rsidRDefault="00000000">
      <w:pPr>
        <w:spacing w:line="360" w:lineRule="auto"/>
        <w:ind w:firstLineChars="200" w:firstLine="480"/>
        <w:rPr>
          <w:sz w:val="24"/>
          <w:szCs w:val="24"/>
        </w:rPr>
      </w:pPr>
      <w:r>
        <w:rPr>
          <w:rFonts w:hint="eastAsia"/>
          <w:sz w:val="24"/>
          <w:szCs w:val="24"/>
        </w:rPr>
        <w:t>主要来自高尔夫球场员工和会员日常生活产生的废弃物，主要成分为纸、果皮、塑料袋、矿泉水瓶、塑料杯和铁饮料罐等，平均每人每天产生垃圾</w:t>
      </w:r>
      <w:r>
        <w:rPr>
          <w:rFonts w:hint="eastAsia"/>
          <w:sz w:val="24"/>
          <w:szCs w:val="24"/>
        </w:rPr>
        <w:t>0.5kg</w:t>
      </w:r>
      <w:r>
        <w:rPr>
          <w:rFonts w:hint="eastAsia"/>
          <w:sz w:val="24"/>
          <w:szCs w:val="24"/>
        </w:rPr>
        <w:t>，客流量按</w:t>
      </w:r>
      <w:r>
        <w:rPr>
          <w:rFonts w:hint="eastAsia"/>
          <w:sz w:val="24"/>
          <w:szCs w:val="24"/>
        </w:rPr>
        <w:t>120</w:t>
      </w:r>
      <w:r>
        <w:rPr>
          <w:rFonts w:hint="eastAsia"/>
          <w:sz w:val="24"/>
          <w:szCs w:val="24"/>
        </w:rPr>
        <w:t>人</w:t>
      </w:r>
      <w:r>
        <w:rPr>
          <w:rFonts w:hint="eastAsia"/>
          <w:sz w:val="24"/>
          <w:szCs w:val="24"/>
        </w:rPr>
        <w:t>/d</w:t>
      </w:r>
      <w:r>
        <w:rPr>
          <w:rFonts w:hint="eastAsia"/>
          <w:sz w:val="24"/>
          <w:szCs w:val="24"/>
        </w:rPr>
        <w:t>，员工人数为</w:t>
      </w:r>
      <w:r>
        <w:rPr>
          <w:rFonts w:hint="eastAsia"/>
          <w:sz w:val="24"/>
          <w:szCs w:val="24"/>
        </w:rPr>
        <w:t>76</w:t>
      </w:r>
      <w:r>
        <w:rPr>
          <w:rFonts w:hint="eastAsia"/>
          <w:sz w:val="24"/>
          <w:szCs w:val="24"/>
        </w:rPr>
        <w:t>人，故生活垃圾产生量为</w:t>
      </w:r>
      <w:r>
        <w:rPr>
          <w:rFonts w:hint="eastAsia"/>
          <w:sz w:val="24"/>
          <w:szCs w:val="24"/>
        </w:rPr>
        <w:t>98kg/d</w:t>
      </w:r>
      <w:r>
        <w:rPr>
          <w:rFonts w:hint="eastAsia"/>
          <w:sz w:val="24"/>
          <w:szCs w:val="24"/>
        </w:rPr>
        <w:t>，</w:t>
      </w:r>
      <w:r>
        <w:rPr>
          <w:rFonts w:hint="eastAsia"/>
          <w:sz w:val="24"/>
          <w:szCs w:val="24"/>
        </w:rPr>
        <w:t>35.38t/a</w:t>
      </w:r>
      <w:r>
        <w:rPr>
          <w:rFonts w:hint="eastAsia"/>
          <w:sz w:val="24"/>
          <w:szCs w:val="24"/>
        </w:rPr>
        <w:t>（年运营</w:t>
      </w:r>
      <w:r>
        <w:rPr>
          <w:rFonts w:hint="eastAsia"/>
          <w:sz w:val="24"/>
          <w:szCs w:val="24"/>
        </w:rPr>
        <w:t>361</w:t>
      </w:r>
      <w:r>
        <w:rPr>
          <w:rFonts w:hint="eastAsia"/>
          <w:sz w:val="24"/>
          <w:szCs w:val="24"/>
        </w:rPr>
        <w:t>天计）。生活垃圾统一收集后交由环卫部门统一清运。</w:t>
      </w:r>
    </w:p>
    <w:p w14:paraId="034B444A" w14:textId="77777777" w:rsidR="00E10E04" w:rsidRDefault="00000000">
      <w:pPr>
        <w:spacing w:line="360" w:lineRule="auto"/>
        <w:ind w:firstLineChars="200" w:firstLine="480"/>
        <w:rPr>
          <w:sz w:val="24"/>
          <w:szCs w:val="24"/>
        </w:rPr>
      </w:pPr>
      <w:r>
        <w:rPr>
          <w:rFonts w:hint="eastAsia"/>
          <w:sz w:val="24"/>
          <w:szCs w:val="24"/>
        </w:rPr>
        <w:t>2.</w:t>
      </w:r>
      <w:r>
        <w:rPr>
          <w:rFonts w:hint="eastAsia"/>
          <w:sz w:val="24"/>
          <w:szCs w:val="24"/>
        </w:rPr>
        <w:t>剪草废物</w:t>
      </w:r>
    </w:p>
    <w:p w14:paraId="798774D7" w14:textId="77777777" w:rsidR="00E10E04" w:rsidRDefault="00000000">
      <w:pPr>
        <w:spacing w:line="360" w:lineRule="auto"/>
        <w:ind w:firstLineChars="200" w:firstLine="480"/>
        <w:rPr>
          <w:sz w:val="24"/>
          <w:szCs w:val="24"/>
        </w:rPr>
      </w:pPr>
      <w:r>
        <w:rPr>
          <w:rFonts w:hint="eastAsia"/>
          <w:sz w:val="24"/>
          <w:szCs w:val="24"/>
        </w:rPr>
        <w:t>大面积草坪需经常修剪，每年可剪下草叶约</w:t>
      </w:r>
      <w:r>
        <w:rPr>
          <w:rFonts w:hint="eastAsia"/>
          <w:sz w:val="24"/>
          <w:szCs w:val="24"/>
        </w:rPr>
        <w:t>20kg/100m</w:t>
      </w:r>
      <w:r>
        <w:rPr>
          <w:rFonts w:hint="eastAsia"/>
          <w:sz w:val="24"/>
          <w:szCs w:val="24"/>
          <w:vertAlign w:val="superscript"/>
        </w:rPr>
        <w:t>2</w:t>
      </w:r>
      <w:r>
        <w:rPr>
          <w:rFonts w:hint="eastAsia"/>
          <w:sz w:val="24"/>
          <w:szCs w:val="24"/>
        </w:rPr>
        <w:t>。根据球场人工草坪面积（</w:t>
      </w:r>
      <w:r>
        <w:rPr>
          <w:rFonts w:hint="eastAsia"/>
          <w:sz w:val="24"/>
          <w:szCs w:val="24"/>
        </w:rPr>
        <w:t>42241.4m2</w:t>
      </w:r>
      <w:r>
        <w:rPr>
          <w:rFonts w:hint="eastAsia"/>
          <w:sz w:val="24"/>
          <w:szCs w:val="24"/>
        </w:rPr>
        <w:t>）估算该部分固体废物产生量为</w:t>
      </w:r>
      <w:r>
        <w:rPr>
          <w:rFonts w:hint="eastAsia"/>
          <w:sz w:val="24"/>
          <w:szCs w:val="24"/>
        </w:rPr>
        <w:t>8.45t/a</w:t>
      </w:r>
      <w:r>
        <w:rPr>
          <w:rFonts w:hint="eastAsia"/>
          <w:sz w:val="24"/>
          <w:szCs w:val="24"/>
        </w:rPr>
        <w:t>。废草屑属于一般固废，定期交由环卫部门统一清运。</w:t>
      </w:r>
    </w:p>
    <w:p w14:paraId="5C9A5185" w14:textId="77777777" w:rsidR="00E10E04" w:rsidRDefault="00000000">
      <w:pPr>
        <w:spacing w:line="360" w:lineRule="auto"/>
        <w:ind w:firstLineChars="200" w:firstLine="480"/>
        <w:rPr>
          <w:sz w:val="24"/>
          <w:szCs w:val="24"/>
        </w:rPr>
      </w:pPr>
      <w:r>
        <w:rPr>
          <w:rFonts w:hint="eastAsia"/>
          <w:sz w:val="24"/>
          <w:szCs w:val="24"/>
        </w:rPr>
        <w:t>3.</w:t>
      </w:r>
      <w:r>
        <w:rPr>
          <w:rFonts w:hint="eastAsia"/>
          <w:sz w:val="24"/>
          <w:szCs w:val="24"/>
        </w:rPr>
        <w:t>废蓄电池</w:t>
      </w:r>
    </w:p>
    <w:p w14:paraId="27363E00" w14:textId="77777777" w:rsidR="00E10E04" w:rsidRDefault="00000000">
      <w:pPr>
        <w:spacing w:line="360" w:lineRule="auto"/>
        <w:ind w:firstLineChars="200" w:firstLine="480"/>
        <w:rPr>
          <w:sz w:val="24"/>
          <w:szCs w:val="24"/>
        </w:rPr>
      </w:pPr>
      <w:r>
        <w:rPr>
          <w:rFonts w:hint="eastAsia"/>
          <w:sz w:val="24"/>
          <w:szCs w:val="24"/>
        </w:rPr>
        <w:t>会员乘坐的电瓶车，使用含有铅酸蓄电池和锂电池，使用周期约为</w:t>
      </w:r>
      <w:r>
        <w:rPr>
          <w:rFonts w:hint="eastAsia"/>
          <w:sz w:val="24"/>
          <w:szCs w:val="24"/>
        </w:rPr>
        <w:t>2-3</w:t>
      </w:r>
      <w:r>
        <w:rPr>
          <w:rFonts w:hint="eastAsia"/>
          <w:sz w:val="24"/>
          <w:szCs w:val="24"/>
        </w:rPr>
        <w:t>年。根据建设统计，每年报废的量约</w:t>
      </w:r>
      <w:r>
        <w:rPr>
          <w:rFonts w:hint="eastAsia"/>
          <w:sz w:val="24"/>
          <w:szCs w:val="24"/>
        </w:rPr>
        <w:t>3t/a</w:t>
      </w:r>
      <w:r>
        <w:rPr>
          <w:rFonts w:hint="eastAsia"/>
          <w:sz w:val="24"/>
          <w:szCs w:val="24"/>
        </w:rPr>
        <w:t>。根据《国家危险废物名录》（</w:t>
      </w:r>
      <w:r>
        <w:rPr>
          <w:rFonts w:hint="eastAsia"/>
          <w:sz w:val="24"/>
          <w:szCs w:val="24"/>
        </w:rPr>
        <w:t>2025</w:t>
      </w:r>
      <w:r>
        <w:rPr>
          <w:rFonts w:hint="eastAsia"/>
          <w:sz w:val="24"/>
          <w:szCs w:val="24"/>
        </w:rPr>
        <w:t>年版），废蓄电池属于编号为</w:t>
      </w:r>
      <w:r>
        <w:rPr>
          <w:rFonts w:hint="eastAsia"/>
          <w:sz w:val="24"/>
          <w:szCs w:val="24"/>
        </w:rPr>
        <w:t xml:space="preserve"> HW31</w:t>
      </w:r>
      <w:r>
        <w:rPr>
          <w:rFonts w:hint="eastAsia"/>
          <w:sz w:val="24"/>
          <w:szCs w:val="24"/>
        </w:rPr>
        <w:t>（</w:t>
      </w:r>
      <w:r>
        <w:rPr>
          <w:rFonts w:hint="eastAsia"/>
          <w:sz w:val="24"/>
          <w:szCs w:val="24"/>
        </w:rPr>
        <w:t>900-052-31</w:t>
      </w:r>
      <w:r>
        <w:rPr>
          <w:rFonts w:hint="eastAsia"/>
          <w:sz w:val="24"/>
          <w:szCs w:val="24"/>
        </w:rPr>
        <w:t>）的危险废物，废蓄电池存放于机械设备库内，委托休宁旺优再生资源回收有限公司回收。根据豁免条件，废蓄电池从分类投放点收集转移到所设定的集中贮存点的收集过程不按危险废物管理，其他过程需按照危</w:t>
      </w:r>
      <w:r>
        <w:rPr>
          <w:rFonts w:hint="eastAsia"/>
          <w:sz w:val="24"/>
          <w:szCs w:val="24"/>
        </w:rPr>
        <w:lastRenderedPageBreak/>
        <w:t>险废物管理。企业没有建设独立规范的危废暂存库，需整改完善。</w:t>
      </w:r>
    </w:p>
    <w:p w14:paraId="66F541F1" w14:textId="77777777" w:rsidR="00E10E04" w:rsidRDefault="00000000">
      <w:pPr>
        <w:spacing w:line="360" w:lineRule="auto"/>
        <w:ind w:firstLineChars="200" w:firstLine="480"/>
        <w:rPr>
          <w:sz w:val="24"/>
          <w:szCs w:val="24"/>
        </w:rPr>
      </w:pPr>
      <w:r>
        <w:rPr>
          <w:rFonts w:hint="eastAsia"/>
          <w:sz w:val="24"/>
          <w:szCs w:val="24"/>
        </w:rPr>
        <w:t>4.</w:t>
      </w:r>
      <w:r>
        <w:rPr>
          <w:rFonts w:hint="eastAsia"/>
          <w:sz w:val="24"/>
          <w:szCs w:val="24"/>
        </w:rPr>
        <w:t>废弃农药化肥包装物</w:t>
      </w:r>
    </w:p>
    <w:p w14:paraId="69EFA060" w14:textId="77777777" w:rsidR="00E10E04" w:rsidRDefault="00000000">
      <w:pPr>
        <w:spacing w:line="360" w:lineRule="auto"/>
        <w:ind w:firstLineChars="200" w:firstLine="480"/>
        <w:rPr>
          <w:sz w:val="24"/>
          <w:szCs w:val="24"/>
        </w:rPr>
      </w:pPr>
      <w:r>
        <w:rPr>
          <w:rFonts w:hint="eastAsia"/>
          <w:sz w:val="24"/>
          <w:szCs w:val="24"/>
        </w:rPr>
        <w:t>根据本球场使用农药化肥情况估算，其废弃农药化肥包装物的产生量约为</w:t>
      </w:r>
      <w:r>
        <w:rPr>
          <w:rFonts w:hint="eastAsia"/>
          <w:sz w:val="24"/>
          <w:szCs w:val="24"/>
        </w:rPr>
        <w:t>0.05t/a</w:t>
      </w:r>
      <w:r>
        <w:rPr>
          <w:rFonts w:hint="eastAsia"/>
          <w:sz w:val="24"/>
          <w:szCs w:val="24"/>
        </w:rPr>
        <w:t>，农药化肥包装目前存放在农药和化肥仓库内。根据《国家危险废物名录》（</w:t>
      </w:r>
      <w:r>
        <w:rPr>
          <w:rFonts w:hint="eastAsia"/>
          <w:sz w:val="24"/>
          <w:szCs w:val="24"/>
        </w:rPr>
        <w:t>2025</w:t>
      </w:r>
      <w:r>
        <w:rPr>
          <w:rFonts w:hint="eastAsia"/>
          <w:sz w:val="24"/>
          <w:szCs w:val="24"/>
        </w:rPr>
        <w:t>年版），废弃农药化肥包装物属于编号为</w:t>
      </w:r>
      <w:r>
        <w:rPr>
          <w:rFonts w:hint="eastAsia"/>
          <w:sz w:val="24"/>
          <w:szCs w:val="24"/>
        </w:rPr>
        <w:t>HW04</w:t>
      </w:r>
      <w:r>
        <w:rPr>
          <w:rFonts w:hint="eastAsia"/>
          <w:sz w:val="24"/>
          <w:szCs w:val="24"/>
        </w:rPr>
        <w:t>（</w:t>
      </w:r>
      <w:r>
        <w:rPr>
          <w:rFonts w:hint="eastAsia"/>
          <w:sz w:val="24"/>
          <w:szCs w:val="24"/>
        </w:rPr>
        <w:t>900-003-04</w:t>
      </w:r>
      <w:r>
        <w:rPr>
          <w:rFonts w:hint="eastAsia"/>
          <w:sz w:val="24"/>
          <w:szCs w:val="24"/>
        </w:rPr>
        <w:t>）的危险废物。未设置独立的危废暂存库，未定期交由有资质单位处置，需整改完善。</w:t>
      </w:r>
    </w:p>
    <w:p w14:paraId="28E87D4F" w14:textId="77777777" w:rsidR="00E10E04" w:rsidRDefault="00000000">
      <w:pPr>
        <w:spacing w:line="360" w:lineRule="auto"/>
        <w:ind w:firstLineChars="200" w:firstLine="480"/>
        <w:rPr>
          <w:sz w:val="24"/>
          <w:szCs w:val="24"/>
        </w:rPr>
      </w:pPr>
      <w:r>
        <w:rPr>
          <w:rFonts w:hint="eastAsia"/>
          <w:sz w:val="24"/>
          <w:szCs w:val="24"/>
        </w:rPr>
        <w:t>5.</w:t>
      </w:r>
      <w:r>
        <w:rPr>
          <w:rFonts w:hint="eastAsia"/>
          <w:sz w:val="24"/>
          <w:szCs w:val="24"/>
        </w:rPr>
        <w:t>机修固废</w:t>
      </w:r>
    </w:p>
    <w:p w14:paraId="7A1C11E4" w14:textId="77777777" w:rsidR="00E10E04" w:rsidRDefault="00000000">
      <w:pPr>
        <w:spacing w:line="360" w:lineRule="auto"/>
        <w:ind w:firstLineChars="200" w:firstLine="480"/>
        <w:rPr>
          <w:sz w:val="24"/>
          <w:szCs w:val="24"/>
        </w:rPr>
      </w:pPr>
      <w:r>
        <w:rPr>
          <w:rFonts w:hint="eastAsia"/>
          <w:sz w:val="24"/>
          <w:szCs w:val="24"/>
        </w:rPr>
        <w:t>本项目在对场内出现故障的机器设备进行维修保养，更换设备损坏零部件时会产生一定量的废物，其产生量约</w:t>
      </w:r>
      <w:r>
        <w:rPr>
          <w:rFonts w:hint="eastAsia"/>
          <w:sz w:val="24"/>
          <w:szCs w:val="24"/>
        </w:rPr>
        <w:t>1t/a</w:t>
      </w:r>
      <w:r>
        <w:rPr>
          <w:rFonts w:hint="eastAsia"/>
          <w:sz w:val="24"/>
          <w:szCs w:val="24"/>
        </w:rPr>
        <w:t>。这些废弃零部件主要成分为金属、橡胶、塑料等，物品具有较高的回收利用价值，一般作为废品出售给废品回收机构。另外机修废机油产生量约</w:t>
      </w:r>
      <w:r>
        <w:rPr>
          <w:rFonts w:hint="eastAsia"/>
          <w:sz w:val="24"/>
          <w:szCs w:val="24"/>
        </w:rPr>
        <w:t>0.2t/a</w:t>
      </w:r>
      <w:r>
        <w:rPr>
          <w:rFonts w:hint="eastAsia"/>
          <w:sz w:val="24"/>
          <w:szCs w:val="24"/>
        </w:rPr>
        <w:t>，根据《国家危险废物名录》（</w:t>
      </w:r>
      <w:r>
        <w:rPr>
          <w:rFonts w:hint="eastAsia"/>
          <w:sz w:val="24"/>
          <w:szCs w:val="24"/>
        </w:rPr>
        <w:t>2025</w:t>
      </w:r>
      <w:r>
        <w:rPr>
          <w:rFonts w:hint="eastAsia"/>
          <w:sz w:val="24"/>
          <w:szCs w:val="24"/>
        </w:rPr>
        <w:t>年版），废机油及包装桶属于编号为</w:t>
      </w:r>
      <w:r>
        <w:rPr>
          <w:rFonts w:hint="eastAsia"/>
          <w:sz w:val="24"/>
          <w:szCs w:val="24"/>
        </w:rPr>
        <w:t>HW08</w:t>
      </w:r>
      <w:r>
        <w:rPr>
          <w:rFonts w:hint="eastAsia"/>
          <w:sz w:val="24"/>
          <w:szCs w:val="24"/>
        </w:rPr>
        <w:t>（</w:t>
      </w:r>
      <w:r>
        <w:rPr>
          <w:rFonts w:hint="eastAsia"/>
          <w:sz w:val="24"/>
          <w:szCs w:val="24"/>
        </w:rPr>
        <w:t>900-214-08</w:t>
      </w:r>
      <w:r>
        <w:rPr>
          <w:rFonts w:hint="eastAsia"/>
          <w:sz w:val="24"/>
          <w:szCs w:val="24"/>
        </w:rPr>
        <w:t>）的危险废物。机修固废和机械设备均存放于设备库，未设置规范的危废暂存库存放，需整改完善。</w:t>
      </w:r>
    </w:p>
    <w:p w14:paraId="21E76200"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6.6.2</w:t>
      </w:r>
      <w:r>
        <w:rPr>
          <w:rFonts w:hint="eastAsia"/>
          <w:b/>
          <w:bCs/>
          <w:sz w:val="24"/>
          <w:szCs w:val="24"/>
        </w:rPr>
        <w:t>危险废物贮存要求</w:t>
      </w:r>
    </w:p>
    <w:p w14:paraId="44A74B61" w14:textId="77777777" w:rsidR="00E10E04" w:rsidRDefault="00000000">
      <w:pPr>
        <w:adjustRightInd w:val="0"/>
        <w:snapToGrid w:val="0"/>
        <w:spacing w:line="360" w:lineRule="auto"/>
        <w:ind w:firstLine="480"/>
        <w:rPr>
          <w:bCs/>
          <w:sz w:val="24"/>
          <w:szCs w:val="24"/>
        </w:rPr>
      </w:pPr>
      <w:r>
        <w:rPr>
          <w:bCs/>
          <w:sz w:val="24"/>
          <w:szCs w:val="24"/>
        </w:rPr>
        <w:t>本项目在</w:t>
      </w:r>
      <w:r>
        <w:rPr>
          <w:rFonts w:hint="eastAsia"/>
          <w:bCs/>
          <w:sz w:val="24"/>
          <w:szCs w:val="24"/>
        </w:rPr>
        <w:t>场</w:t>
      </w:r>
      <w:r>
        <w:rPr>
          <w:bCs/>
          <w:sz w:val="24"/>
          <w:szCs w:val="24"/>
        </w:rPr>
        <w:t>区内</w:t>
      </w:r>
      <w:r>
        <w:rPr>
          <w:rFonts w:hint="eastAsia"/>
          <w:bCs/>
          <w:sz w:val="24"/>
          <w:szCs w:val="24"/>
        </w:rPr>
        <w:t>设置</w:t>
      </w:r>
      <w:r>
        <w:rPr>
          <w:bCs/>
          <w:sz w:val="24"/>
          <w:szCs w:val="24"/>
        </w:rPr>
        <w:t>危险废物暂存间</w:t>
      </w:r>
      <w:r>
        <w:rPr>
          <w:rFonts w:hint="eastAsia"/>
          <w:bCs/>
          <w:sz w:val="24"/>
          <w:szCs w:val="24"/>
        </w:rPr>
        <w:t>，</w:t>
      </w:r>
      <w:r>
        <w:rPr>
          <w:bCs/>
          <w:sz w:val="24"/>
          <w:szCs w:val="24"/>
        </w:rPr>
        <w:t>用于暂存</w:t>
      </w:r>
      <w:r>
        <w:rPr>
          <w:rFonts w:hint="eastAsia"/>
          <w:bCs/>
          <w:sz w:val="24"/>
          <w:szCs w:val="24"/>
        </w:rPr>
        <w:t>场</w:t>
      </w:r>
      <w:r>
        <w:rPr>
          <w:bCs/>
          <w:sz w:val="24"/>
          <w:szCs w:val="24"/>
        </w:rPr>
        <w:t>区内产生的危险废物</w:t>
      </w:r>
      <w:r>
        <w:rPr>
          <w:rFonts w:hint="eastAsia"/>
          <w:bCs/>
          <w:sz w:val="24"/>
          <w:szCs w:val="24"/>
        </w:rPr>
        <w:t>，</w:t>
      </w:r>
      <w:r>
        <w:rPr>
          <w:bCs/>
          <w:sz w:val="24"/>
          <w:szCs w:val="24"/>
        </w:rPr>
        <w:t>为防止危险固体废物在贮存过程中对周围环境产生影响，环评提出如下要求：</w:t>
      </w:r>
    </w:p>
    <w:p w14:paraId="6103969D" w14:textId="77777777" w:rsidR="00E10E04" w:rsidRDefault="00000000">
      <w:pPr>
        <w:adjustRightInd w:val="0"/>
        <w:snapToGrid w:val="0"/>
        <w:spacing w:line="360" w:lineRule="auto"/>
        <w:ind w:firstLine="480"/>
        <w:rPr>
          <w:bCs/>
          <w:sz w:val="24"/>
          <w:szCs w:val="24"/>
        </w:rPr>
      </w:pPr>
      <w:r>
        <w:rPr>
          <w:bCs/>
          <w:sz w:val="24"/>
          <w:szCs w:val="24"/>
        </w:rPr>
        <w:t>（</w:t>
      </w:r>
      <w:r>
        <w:rPr>
          <w:rFonts w:hint="eastAsia"/>
          <w:bCs/>
          <w:sz w:val="24"/>
          <w:szCs w:val="24"/>
        </w:rPr>
        <w:t>1</w:t>
      </w:r>
      <w:r>
        <w:rPr>
          <w:bCs/>
          <w:sz w:val="24"/>
          <w:szCs w:val="24"/>
        </w:rPr>
        <w:t>）由专人进行管理，做好危险废物排放量及处置记录。</w:t>
      </w:r>
    </w:p>
    <w:p w14:paraId="61B5DEB9" w14:textId="77777777" w:rsidR="00E10E04" w:rsidRDefault="00000000">
      <w:pPr>
        <w:adjustRightInd w:val="0"/>
        <w:snapToGrid w:val="0"/>
        <w:spacing w:line="360" w:lineRule="auto"/>
        <w:ind w:firstLine="480"/>
        <w:rPr>
          <w:bCs/>
          <w:sz w:val="24"/>
          <w:szCs w:val="24"/>
        </w:rPr>
      </w:pPr>
      <w:r>
        <w:rPr>
          <w:bCs/>
          <w:sz w:val="24"/>
          <w:szCs w:val="24"/>
        </w:rPr>
        <w:t>（</w:t>
      </w:r>
      <w:r>
        <w:rPr>
          <w:rFonts w:hint="eastAsia"/>
          <w:bCs/>
          <w:sz w:val="24"/>
          <w:szCs w:val="24"/>
        </w:rPr>
        <w:t>2</w:t>
      </w:r>
      <w:r>
        <w:rPr>
          <w:bCs/>
          <w:sz w:val="24"/>
          <w:szCs w:val="24"/>
        </w:rPr>
        <w:t>）按《</w:t>
      </w:r>
      <w:r>
        <w:rPr>
          <w:rFonts w:hint="eastAsia"/>
          <w:bCs/>
          <w:sz w:val="24"/>
          <w:szCs w:val="24"/>
        </w:rPr>
        <w:t>危险废物识别标志设置技术规范</w:t>
      </w:r>
      <w:r>
        <w:rPr>
          <w:bCs/>
          <w:sz w:val="24"/>
          <w:szCs w:val="24"/>
        </w:rPr>
        <w:t>》（</w:t>
      </w:r>
      <w:r>
        <w:rPr>
          <w:rFonts w:hint="eastAsia"/>
          <w:bCs/>
          <w:sz w:val="24"/>
          <w:szCs w:val="24"/>
        </w:rPr>
        <w:t>HJ 1276-2022</w:t>
      </w:r>
      <w:r>
        <w:rPr>
          <w:bCs/>
          <w:sz w:val="24"/>
          <w:szCs w:val="24"/>
        </w:rPr>
        <w:t>）的规定设置警示标志。项目危险废物存放区应严格执行《危险废物贮存污染控制标准》（</w:t>
      </w:r>
      <w:r>
        <w:rPr>
          <w:bCs/>
          <w:sz w:val="24"/>
          <w:szCs w:val="24"/>
        </w:rPr>
        <w:t>GB18597-20</w:t>
      </w:r>
      <w:r>
        <w:rPr>
          <w:rFonts w:hint="eastAsia"/>
          <w:bCs/>
          <w:sz w:val="24"/>
          <w:szCs w:val="24"/>
        </w:rPr>
        <w:t>23</w:t>
      </w:r>
      <w:r>
        <w:rPr>
          <w:bCs/>
          <w:sz w:val="24"/>
          <w:szCs w:val="24"/>
        </w:rPr>
        <w:t>）的有关规定。</w:t>
      </w:r>
    </w:p>
    <w:p w14:paraId="192E494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6.6.3</w:t>
      </w:r>
      <w:r>
        <w:rPr>
          <w:rFonts w:hint="eastAsia"/>
          <w:b/>
          <w:bCs/>
          <w:sz w:val="24"/>
          <w:szCs w:val="24"/>
        </w:rPr>
        <w:t>危险废物收集、运输要求</w:t>
      </w:r>
    </w:p>
    <w:p w14:paraId="1FBF16F8" w14:textId="77777777" w:rsidR="00E10E04" w:rsidRDefault="00000000">
      <w:pPr>
        <w:adjustRightInd w:val="0"/>
        <w:snapToGrid w:val="0"/>
        <w:spacing w:line="360" w:lineRule="auto"/>
        <w:ind w:firstLineChars="200" w:firstLine="480"/>
        <w:rPr>
          <w:sz w:val="24"/>
        </w:rPr>
      </w:pPr>
      <w:r>
        <w:rPr>
          <w:sz w:val="24"/>
        </w:rPr>
        <w:t>（</w:t>
      </w:r>
      <w:r>
        <w:rPr>
          <w:sz w:val="24"/>
        </w:rPr>
        <w:t>1</w:t>
      </w:r>
      <w:r>
        <w:rPr>
          <w:sz w:val="24"/>
        </w:rPr>
        <w:t>）危险废物内部转运应综合考虑</w:t>
      </w:r>
      <w:r>
        <w:rPr>
          <w:rFonts w:hint="eastAsia"/>
          <w:sz w:val="24"/>
        </w:rPr>
        <w:t>场</w:t>
      </w:r>
      <w:r>
        <w:rPr>
          <w:sz w:val="24"/>
        </w:rPr>
        <w:t>区的实际情况确定转运路线，尽量避开办公区。</w:t>
      </w:r>
    </w:p>
    <w:p w14:paraId="00E0F593" w14:textId="77777777" w:rsidR="00E10E04" w:rsidRDefault="00000000">
      <w:pPr>
        <w:adjustRightInd w:val="0"/>
        <w:snapToGrid w:val="0"/>
        <w:spacing w:line="360" w:lineRule="auto"/>
        <w:ind w:firstLineChars="200" w:firstLine="480"/>
        <w:rPr>
          <w:sz w:val="24"/>
        </w:rPr>
      </w:pPr>
      <w:r>
        <w:rPr>
          <w:sz w:val="24"/>
        </w:rPr>
        <w:t>（</w:t>
      </w:r>
      <w:r>
        <w:rPr>
          <w:sz w:val="24"/>
        </w:rPr>
        <w:t>2</w:t>
      </w:r>
      <w:r>
        <w:rPr>
          <w:sz w:val="24"/>
        </w:rPr>
        <w:t>）危险废物内部转运作业应采用专用的工具，危险废物内部转运应填写《危险废物厂内转运记录表》。</w:t>
      </w:r>
    </w:p>
    <w:p w14:paraId="5139B4D6" w14:textId="77777777" w:rsidR="00E10E04" w:rsidRDefault="00000000">
      <w:pPr>
        <w:adjustRightInd w:val="0"/>
        <w:snapToGrid w:val="0"/>
        <w:spacing w:line="360" w:lineRule="auto"/>
        <w:ind w:firstLineChars="200" w:firstLine="480"/>
        <w:rPr>
          <w:sz w:val="24"/>
        </w:rPr>
      </w:pPr>
      <w:r>
        <w:rPr>
          <w:sz w:val="24"/>
        </w:rPr>
        <w:t>（</w:t>
      </w:r>
      <w:r>
        <w:rPr>
          <w:sz w:val="24"/>
        </w:rPr>
        <w:t>3</w:t>
      </w:r>
      <w:r>
        <w:rPr>
          <w:sz w:val="24"/>
        </w:rPr>
        <w:t>）危险废物内部转运结束后，应对转运路线进行检查和清理，确保无危险废物遗失在转运路线上。</w:t>
      </w:r>
    </w:p>
    <w:p w14:paraId="2DDB4492" w14:textId="77777777" w:rsidR="00E10E04" w:rsidRDefault="00000000">
      <w:pPr>
        <w:adjustRightInd w:val="0"/>
        <w:snapToGrid w:val="0"/>
        <w:spacing w:line="360" w:lineRule="auto"/>
        <w:ind w:firstLineChars="200" w:firstLine="480"/>
        <w:rPr>
          <w:sz w:val="24"/>
        </w:rPr>
      </w:pPr>
      <w:r>
        <w:rPr>
          <w:sz w:val="24"/>
        </w:rPr>
        <w:t>（</w:t>
      </w:r>
      <w:r>
        <w:rPr>
          <w:sz w:val="24"/>
        </w:rPr>
        <w:t>4</w:t>
      </w:r>
      <w:r>
        <w:rPr>
          <w:sz w:val="24"/>
        </w:rPr>
        <w:t>）运输前危险废物需进行分类，按种类、数量、危险特性、物理形态、运输要求等因素确定包装形式；包装应与危险废物相容，且防渗、防漏。</w:t>
      </w:r>
    </w:p>
    <w:p w14:paraId="4FE25746" w14:textId="77777777" w:rsidR="00E10E04" w:rsidRDefault="00000000">
      <w:pPr>
        <w:adjustRightInd w:val="0"/>
        <w:snapToGrid w:val="0"/>
        <w:spacing w:line="360" w:lineRule="auto"/>
        <w:ind w:firstLineChars="200" w:firstLine="480"/>
        <w:rPr>
          <w:sz w:val="24"/>
        </w:rPr>
      </w:pPr>
      <w:r>
        <w:rPr>
          <w:rFonts w:hint="eastAsia"/>
          <w:sz w:val="24"/>
        </w:rPr>
        <w:t>采取以上措施后，可确保本项目固体废物在产生、储存、运输、处置等各个环</w:t>
      </w:r>
      <w:r>
        <w:rPr>
          <w:rFonts w:hint="eastAsia"/>
          <w:sz w:val="24"/>
        </w:rPr>
        <w:lastRenderedPageBreak/>
        <w:t>节，均不会对环境产生明显影响。</w:t>
      </w:r>
    </w:p>
    <w:p w14:paraId="393B0826" w14:textId="77777777" w:rsidR="00E10E04" w:rsidRDefault="00000000">
      <w:pPr>
        <w:spacing w:line="360" w:lineRule="auto"/>
        <w:ind w:firstLineChars="200" w:firstLine="480"/>
        <w:rPr>
          <w:sz w:val="24"/>
          <w:szCs w:val="24"/>
        </w:rPr>
      </w:pPr>
      <w:r>
        <w:rPr>
          <w:rFonts w:hint="eastAsia"/>
          <w:sz w:val="24"/>
        </w:rPr>
        <w:t>综上所述，本项目产生的固体废物全部得到妥善处理；在源头上控制对环境的污染，将各类废物对环境产生的影响降低到最小程度，特别是能将危险废物堆存对环境产生的影响降低到最小。因此，本项目固体废物对周围环境的影响很小</w:t>
      </w:r>
      <w:r>
        <w:rPr>
          <w:rFonts w:hint="eastAsia"/>
          <w:sz w:val="24"/>
          <w:szCs w:val="24"/>
        </w:rPr>
        <w:t>。</w:t>
      </w:r>
    </w:p>
    <w:p w14:paraId="28B46CFA"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6.6.4</w:t>
      </w:r>
      <w:r>
        <w:rPr>
          <w:rFonts w:hint="eastAsia"/>
          <w:b/>
          <w:bCs/>
          <w:sz w:val="24"/>
          <w:szCs w:val="24"/>
        </w:rPr>
        <w:t>危废间选址合理性分析</w:t>
      </w:r>
    </w:p>
    <w:p w14:paraId="2CC57E20" w14:textId="77777777" w:rsidR="00E10E04" w:rsidRDefault="00000000">
      <w:pPr>
        <w:pStyle w:val="afffffb"/>
        <w:ind w:firstLine="480"/>
        <w:rPr>
          <w:spacing w:val="-1"/>
          <w:u w:val="single"/>
        </w:rPr>
      </w:pPr>
      <w:r>
        <w:rPr>
          <w:rFonts w:eastAsia="宋体" w:hAnsi="宋体" w:cs="宋体"/>
          <w:szCs w:val="24"/>
          <w:u w:val="single"/>
        </w:rPr>
        <w:t>本项目危废暂存间</w:t>
      </w:r>
      <w:r>
        <w:rPr>
          <w:rFonts w:eastAsia="宋体" w:hAnsi="宋体" w:cs="宋体" w:hint="eastAsia"/>
          <w:szCs w:val="24"/>
          <w:u w:val="single"/>
        </w:rPr>
        <w:t>计划</w:t>
      </w:r>
      <w:r>
        <w:rPr>
          <w:rFonts w:eastAsia="宋体" w:hAnsi="宋体" w:cs="宋体"/>
          <w:szCs w:val="24"/>
          <w:u w:val="single"/>
        </w:rPr>
        <w:t>选址于</w:t>
      </w:r>
      <w:r>
        <w:rPr>
          <w:rFonts w:eastAsia="宋体" w:hAnsi="宋体" w:cs="宋体" w:hint="eastAsia"/>
          <w:szCs w:val="24"/>
          <w:u w:val="single"/>
        </w:rPr>
        <w:t>机械维修库内</w:t>
      </w:r>
      <w:r>
        <w:rPr>
          <w:rFonts w:eastAsia="宋体" w:hAnsi="宋体" w:cs="宋体"/>
          <w:szCs w:val="24"/>
          <w:u w:val="single"/>
        </w:rPr>
        <w:t>，远离沾天湖水域、场内人工湿地，同时远离球道、游客活动区、办公生活区，处于项目全年主导风向下风向，可有效阻隔废农药包装物、废机油等危险废物挥发废气对人员活动区与生态斑块的影响。场地地质条件稳定，不属于洪泛、滑坡区域，符合《危险废物贮存污染控制标准》（GB 18597-2023）选址要求。暂存间紧邻草坪养护机械库房、农药药剂存放点，废机油、废弃农药空桶等危废产生源头集中，场内转运距离短，转运过程环境风险较低</w:t>
      </w:r>
      <w:r>
        <w:rPr>
          <w:rFonts w:eastAsia="宋体" w:hAnsi="宋体" w:cs="宋体" w:hint="eastAsia"/>
          <w:szCs w:val="24"/>
          <w:u w:val="single"/>
        </w:rPr>
        <w:t>，</w:t>
      </w:r>
      <w:r>
        <w:rPr>
          <w:rFonts w:eastAsia="宋体" w:hAnsi="宋体" w:cs="宋体"/>
          <w:szCs w:val="24"/>
          <w:u w:val="single"/>
        </w:rPr>
        <w:t>各类环境风险可控，布局合规合理。</w:t>
      </w:r>
    </w:p>
    <w:p w14:paraId="2F845A28" w14:textId="77777777" w:rsidR="00E10E04" w:rsidRDefault="00000000">
      <w:pPr>
        <w:pStyle w:val="20"/>
        <w:keepLines w:val="0"/>
        <w:widowControl w:val="0"/>
        <w:rPr>
          <w:rFonts w:cs="Times New Roman"/>
          <w:bCs/>
          <w:kern w:val="2"/>
          <w:szCs w:val="24"/>
        </w:rPr>
      </w:pPr>
      <w:bookmarkStart w:id="148" w:name="_Toc18909"/>
      <w:r>
        <w:rPr>
          <w:rFonts w:cs="Times New Roman" w:hint="eastAsia"/>
          <w:bCs/>
          <w:kern w:val="2"/>
          <w:szCs w:val="24"/>
        </w:rPr>
        <w:t xml:space="preserve">6.7 </w:t>
      </w:r>
      <w:r>
        <w:rPr>
          <w:rFonts w:cs="Times New Roman" w:hint="eastAsia"/>
          <w:bCs/>
          <w:kern w:val="2"/>
          <w:szCs w:val="24"/>
        </w:rPr>
        <w:t>生态环境影响分析</w:t>
      </w:r>
      <w:bookmarkEnd w:id="148"/>
    </w:p>
    <w:p w14:paraId="038383C8"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6.7.1</w:t>
      </w:r>
      <w:r>
        <w:rPr>
          <w:rFonts w:hint="eastAsia"/>
          <w:b/>
          <w:bCs/>
          <w:sz w:val="24"/>
          <w:szCs w:val="24"/>
        </w:rPr>
        <w:t>生态环境影响分析</w:t>
      </w:r>
    </w:p>
    <w:p w14:paraId="67633B90" w14:textId="77777777" w:rsidR="00E10E04" w:rsidRDefault="00000000">
      <w:pPr>
        <w:spacing w:line="360" w:lineRule="auto"/>
        <w:ind w:firstLineChars="200" w:firstLine="480"/>
        <w:rPr>
          <w:sz w:val="24"/>
        </w:rPr>
      </w:pPr>
      <w:r>
        <w:rPr>
          <w:rFonts w:hint="eastAsia"/>
          <w:sz w:val="24"/>
        </w:rPr>
        <w:t>（</w:t>
      </w:r>
      <w:r>
        <w:rPr>
          <w:rFonts w:hint="eastAsia"/>
          <w:sz w:val="24"/>
        </w:rPr>
        <w:t>1</w:t>
      </w:r>
      <w:r>
        <w:rPr>
          <w:rFonts w:hint="eastAsia"/>
          <w:sz w:val="24"/>
        </w:rPr>
        <w:t>）对植物资源的影响分析</w:t>
      </w:r>
    </w:p>
    <w:p w14:paraId="64F0EE15" w14:textId="77777777" w:rsidR="00E10E04" w:rsidRDefault="00000000">
      <w:pPr>
        <w:spacing w:line="360" w:lineRule="auto"/>
        <w:ind w:firstLineChars="200" w:firstLine="480"/>
        <w:rPr>
          <w:sz w:val="24"/>
        </w:rPr>
      </w:pPr>
      <w:r>
        <w:rPr>
          <w:rFonts w:hint="eastAsia"/>
          <w:sz w:val="24"/>
        </w:rPr>
        <w:t>本项目位于</w:t>
      </w:r>
      <w:r>
        <w:rPr>
          <w:rFonts w:hint="eastAsia"/>
          <w:color w:val="000000"/>
          <w:sz w:val="24"/>
          <w:szCs w:val="24"/>
        </w:rPr>
        <w:t>常德市柳叶湖旅游度假区白鹤镇罗湾社区朗州路</w:t>
      </w:r>
      <w:r>
        <w:rPr>
          <w:rFonts w:hint="eastAsia"/>
          <w:color w:val="000000"/>
          <w:sz w:val="24"/>
          <w:szCs w:val="24"/>
        </w:rPr>
        <w:t>3333</w:t>
      </w:r>
      <w:r>
        <w:rPr>
          <w:rFonts w:hint="eastAsia"/>
          <w:color w:val="000000"/>
          <w:sz w:val="24"/>
          <w:szCs w:val="24"/>
        </w:rPr>
        <w:t>号</w:t>
      </w:r>
      <w:r>
        <w:rPr>
          <w:rFonts w:hint="eastAsia"/>
          <w:sz w:val="24"/>
        </w:rPr>
        <w:t>，项目周边均为已建成的高端住宅组团、成熟商业区及配套设施，周边地块规划用途主要为居住用地、公共管理与公共服务设施用地、商业服务业用地及绿地与广场用地，区域内人类活动较为频繁，原生自然植被覆盖较少，项目运营过程中注重与周边现有景观的衔接，对区域内生态植被的扰动较小，对生态植被影响较小，整体影响可控。</w:t>
      </w:r>
    </w:p>
    <w:p w14:paraId="09EA959E" w14:textId="77777777" w:rsidR="00E10E04"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）对动物资源的影响分析</w:t>
      </w:r>
    </w:p>
    <w:p w14:paraId="077A76CA" w14:textId="77777777" w:rsidR="00E10E04" w:rsidRDefault="00000000">
      <w:pPr>
        <w:spacing w:line="360" w:lineRule="auto"/>
        <w:ind w:firstLineChars="200" w:firstLine="480"/>
        <w:rPr>
          <w:sz w:val="24"/>
        </w:rPr>
      </w:pPr>
      <w:r>
        <w:rPr>
          <w:rFonts w:hint="eastAsia"/>
          <w:sz w:val="24"/>
        </w:rPr>
        <w:t>本项目高尔夫球场占地约</w:t>
      </w:r>
      <w:r>
        <w:rPr>
          <w:rFonts w:hint="eastAsia"/>
          <w:sz w:val="24"/>
        </w:rPr>
        <w:t>994.91</w:t>
      </w:r>
      <w:r>
        <w:rPr>
          <w:rFonts w:hint="eastAsia"/>
          <w:sz w:val="24"/>
        </w:rPr>
        <w:t>亩，场地内以开阔草坪、长草区、人工湖及植被缓冲带为主，区域内动物资源以成都平原常见的鸟类（家燕、麻雀等）及兽类（小家鼠）为主。球场长草区种植的原生灌木丛及景观植被，为鸟类提供了充足的隐蔽、觅食场所，其栖息需求与球场开阔草地、疏林相间的环境</w:t>
      </w:r>
      <w:r>
        <w:rPr>
          <w:rFonts w:hint="eastAsia"/>
          <w:sz w:val="24"/>
        </w:rPr>
        <w:t xml:space="preserve"> </w:t>
      </w:r>
      <w:r>
        <w:rPr>
          <w:rFonts w:hint="eastAsia"/>
          <w:sz w:val="24"/>
        </w:rPr>
        <w:t>高度契合，可满足鸟类日常栖息及活动需求。</w:t>
      </w:r>
    </w:p>
    <w:p w14:paraId="002BD331" w14:textId="77777777" w:rsidR="00E10E04" w:rsidRDefault="00000000">
      <w:pPr>
        <w:spacing w:line="360" w:lineRule="auto"/>
        <w:ind w:firstLineChars="200" w:firstLine="480"/>
        <w:rPr>
          <w:sz w:val="24"/>
        </w:rPr>
      </w:pPr>
      <w:r>
        <w:rPr>
          <w:rFonts w:hint="eastAsia"/>
          <w:sz w:val="24"/>
        </w:rPr>
        <w:t>在草坪养护过程中，化肥农药施用可能抑制部分土壤生物（如蚯蚓）活性。</w:t>
      </w:r>
    </w:p>
    <w:p w14:paraId="2C51ADEF" w14:textId="77777777" w:rsidR="00E10E04" w:rsidRDefault="00000000">
      <w:pPr>
        <w:spacing w:line="360" w:lineRule="auto"/>
        <w:ind w:firstLineChars="200" w:firstLine="480"/>
        <w:rPr>
          <w:sz w:val="24"/>
        </w:rPr>
      </w:pPr>
      <w:r>
        <w:rPr>
          <w:rFonts w:hint="eastAsia"/>
          <w:sz w:val="24"/>
        </w:rPr>
        <w:t>对此，项目严格遵循绿色生态养护理念，推广有机肥料和绿色防控措施，安全合理控制化肥农药的施用量、施用范围及施用时间，有效降低对土壤生物的影响，保障场地土壤基础生态功能稳定，助力生态系统自我修复。</w:t>
      </w:r>
    </w:p>
    <w:p w14:paraId="548A66F7" w14:textId="77777777" w:rsidR="00E10E04" w:rsidRDefault="00000000">
      <w:pPr>
        <w:spacing w:line="360" w:lineRule="auto"/>
        <w:ind w:firstLineChars="200" w:firstLine="480"/>
        <w:rPr>
          <w:sz w:val="24"/>
        </w:rPr>
      </w:pPr>
      <w:r>
        <w:rPr>
          <w:rFonts w:hint="eastAsia"/>
          <w:sz w:val="24"/>
        </w:rPr>
        <w:lastRenderedPageBreak/>
        <w:t>球场运营后，评价区内人工湖水域与场地内景观水系、植被缓冲带相连，水质优良、环境适宜，增加了两栖类繁殖的面积，为两栖类动物提供了良好的栖息、繁殖场所，可增加两栖类的种类和数量，提升局部生态多样性。</w:t>
      </w:r>
    </w:p>
    <w:p w14:paraId="5C9D0259" w14:textId="77777777" w:rsidR="00E10E04" w:rsidRDefault="00000000">
      <w:pPr>
        <w:spacing w:line="360" w:lineRule="auto"/>
        <w:ind w:leftChars="200" w:left="420"/>
        <w:rPr>
          <w:sz w:val="24"/>
          <w:u w:val="single"/>
        </w:rPr>
      </w:pPr>
      <w:r>
        <w:rPr>
          <w:rFonts w:hint="eastAsia"/>
          <w:sz w:val="24"/>
          <w:u w:val="single"/>
        </w:rPr>
        <w:t>（</w:t>
      </w:r>
      <w:r>
        <w:rPr>
          <w:rFonts w:hint="eastAsia"/>
          <w:sz w:val="24"/>
          <w:u w:val="single"/>
        </w:rPr>
        <w:t>3</w:t>
      </w:r>
      <w:r>
        <w:rPr>
          <w:rFonts w:hint="eastAsia"/>
          <w:sz w:val="24"/>
          <w:u w:val="single"/>
        </w:rPr>
        <w:t>）生态缓冲带和隔离带的建设</w:t>
      </w:r>
    </w:p>
    <w:p w14:paraId="0E6FEA66" w14:textId="77777777" w:rsidR="00E10E04" w:rsidRDefault="00000000">
      <w:pPr>
        <w:spacing w:line="360" w:lineRule="auto"/>
        <w:ind w:firstLineChars="200" w:firstLine="480"/>
        <w:rPr>
          <w:sz w:val="24"/>
          <w:u w:val="single"/>
        </w:rPr>
      </w:pPr>
      <w:r>
        <w:rPr>
          <w:rFonts w:hint="eastAsia"/>
          <w:sz w:val="24"/>
          <w:u w:val="single"/>
        </w:rPr>
        <w:t>各球道之间、人工湖周边、农药化肥仓库外围设置乔灌隔离绿化带；机械库、后勤配套区与球场景观区间设置乔木隔离带；场内</w:t>
      </w:r>
      <w:r>
        <w:rPr>
          <w:rFonts w:hint="eastAsia"/>
          <w:sz w:val="24"/>
          <w:u w:val="single"/>
        </w:rPr>
        <w:t>6</w:t>
      </w:r>
      <w:r>
        <w:rPr>
          <w:rFonts w:hint="eastAsia"/>
          <w:sz w:val="24"/>
          <w:u w:val="single"/>
        </w:rPr>
        <w:t>个人工湖四周均环绕灌草隔离带。</w:t>
      </w:r>
    </w:p>
    <w:p w14:paraId="76800B44" w14:textId="77777777" w:rsidR="00E10E04" w:rsidRDefault="00000000">
      <w:pPr>
        <w:numPr>
          <w:ilvl w:val="0"/>
          <w:numId w:val="14"/>
        </w:numPr>
        <w:spacing w:line="360" w:lineRule="auto"/>
        <w:ind w:firstLineChars="200" w:firstLine="480"/>
        <w:rPr>
          <w:sz w:val="24"/>
          <w:u w:val="single"/>
        </w:rPr>
      </w:pPr>
      <w:r>
        <w:rPr>
          <w:rFonts w:hint="eastAsia"/>
          <w:sz w:val="24"/>
          <w:u w:val="single"/>
        </w:rPr>
        <w:t>区域生物多样性变化分析</w:t>
      </w:r>
    </w:p>
    <w:p w14:paraId="293D2318" w14:textId="77777777" w:rsidR="00E10E04" w:rsidRDefault="00000000">
      <w:pPr>
        <w:spacing w:line="360" w:lineRule="auto"/>
        <w:ind w:firstLineChars="200" w:firstLine="480"/>
        <w:rPr>
          <w:sz w:val="24"/>
          <w:u w:val="single"/>
        </w:rPr>
      </w:pPr>
      <w:r>
        <w:rPr>
          <w:rFonts w:hint="eastAsia"/>
          <w:sz w:val="24"/>
          <w:u w:val="single"/>
        </w:rPr>
        <w:t>项目建设前评价区域植被类型单一，野生动植物栖息生境较为匮乏，区域生物多样性水平偏低。项目实施后，场地内打造多片人工湖水体，临沾天湖岸线构建分级生态缓冲隔离带，场内保留原生灌草斑块并配植大量乡土乔灌植物，新增湿地、林地、草本复合多种生境类型，为白鹭等水鸟、两栖类、小型陆生动物提供觅食与栖息空间。区域整体物种丰富度、群落均匀度较建设前有所提升；仅局部原生荒地因工程建设出现小幅生境碎片化，对陆生本土少量草本、小型兽类造成短暂不利影响。运营期通过严格落实湖滨缓冲带无药剂管护、原生植被永久保育、场内植草沟生态拦截等措施，持续优化生境连通性，削减草坪水肥药剂面源污染胁迫，逐步修复局部受损生态空间，长期来看区域动植物群落结构将趋于稳定，生物多样性可维持在良好水平。</w:t>
      </w:r>
    </w:p>
    <w:p w14:paraId="29781F12" w14:textId="77777777" w:rsidR="00E10E04" w:rsidRDefault="00000000">
      <w:pPr>
        <w:spacing w:line="360" w:lineRule="auto"/>
        <w:ind w:firstLineChars="200" w:firstLine="480"/>
        <w:rPr>
          <w:sz w:val="24"/>
          <w:u w:val="single"/>
        </w:rPr>
      </w:pPr>
      <w:r>
        <w:rPr>
          <w:rFonts w:hint="eastAsia"/>
          <w:sz w:val="24"/>
          <w:u w:val="single"/>
        </w:rPr>
        <w:t>（</w:t>
      </w:r>
      <w:r>
        <w:rPr>
          <w:rFonts w:hint="eastAsia"/>
          <w:sz w:val="24"/>
          <w:u w:val="single"/>
        </w:rPr>
        <w:t>5</w:t>
      </w:r>
      <w:r>
        <w:rPr>
          <w:rFonts w:hint="eastAsia"/>
          <w:sz w:val="24"/>
          <w:u w:val="single"/>
        </w:rPr>
        <w:t>）自然植被长效维护强化措施</w:t>
      </w:r>
    </w:p>
    <w:p w14:paraId="004CB6BB" w14:textId="77777777" w:rsidR="00E10E04" w:rsidRDefault="00000000">
      <w:pPr>
        <w:spacing w:line="360" w:lineRule="auto"/>
        <w:ind w:firstLineChars="200" w:firstLine="480"/>
        <w:rPr>
          <w:sz w:val="24"/>
          <w:u w:val="single"/>
        </w:rPr>
      </w:pPr>
      <w:r>
        <w:rPr>
          <w:rFonts w:hint="eastAsia"/>
          <w:sz w:val="24"/>
          <w:u w:val="single"/>
        </w:rPr>
        <w:t>1</w:t>
      </w:r>
      <w:r>
        <w:rPr>
          <w:rFonts w:hint="eastAsia"/>
          <w:sz w:val="24"/>
          <w:u w:val="single"/>
        </w:rPr>
        <w:t>、原生灌草、林地管护措施：每年开展入侵杂草清除，保留原生杂灌、落叶层，维持原生土壤与动物栖息环境；禁止砍伐本土乔木，枯木就地留存供小型生物栖息。</w:t>
      </w:r>
    </w:p>
    <w:p w14:paraId="1A0AD876" w14:textId="77777777" w:rsidR="00E10E04" w:rsidRDefault="00000000">
      <w:pPr>
        <w:spacing w:line="360" w:lineRule="auto"/>
        <w:ind w:firstLineChars="200" w:firstLine="480"/>
        <w:rPr>
          <w:sz w:val="24"/>
          <w:u w:val="single"/>
        </w:rPr>
      </w:pPr>
      <w:r>
        <w:rPr>
          <w:rFonts w:hint="eastAsia"/>
          <w:sz w:val="24"/>
          <w:u w:val="single"/>
        </w:rPr>
        <w:t>2</w:t>
      </w:r>
      <w:r>
        <w:rPr>
          <w:rFonts w:hint="eastAsia"/>
          <w:sz w:val="24"/>
          <w:u w:val="single"/>
        </w:rPr>
        <w:t>、湖滨缓冲带植被管护措施：补植缺失本土湿生植物，持续完善湖滨湿生群落结构；严禁场内修剪草屑、药剂废弃物堆放至缓冲带。</w:t>
      </w:r>
    </w:p>
    <w:p w14:paraId="2D1EE702" w14:textId="77777777" w:rsidR="00E10E04" w:rsidRDefault="00000000">
      <w:pPr>
        <w:spacing w:line="360" w:lineRule="auto"/>
        <w:ind w:firstLineChars="200" w:firstLine="480"/>
        <w:rPr>
          <w:sz w:val="24"/>
        </w:rPr>
      </w:pPr>
      <w:r>
        <w:rPr>
          <w:rFonts w:hint="eastAsia"/>
          <w:sz w:val="24"/>
          <w:u w:val="single"/>
        </w:rPr>
        <w:t>3</w:t>
      </w:r>
      <w:r>
        <w:rPr>
          <w:rFonts w:hint="eastAsia"/>
          <w:sz w:val="24"/>
          <w:u w:val="single"/>
        </w:rPr>
        <w:t>、场内景观自然植被管控：球道间隙保留原生杂草地，不全部改造草坪；人工湖周边搭配乡土乔灌，减少单一草坪面积；优先选用本土树种、草种，杜绝外来入侵绿化植物；分季节制定植被抚育方案，降低人工干预强度，提升自然生态稳定性。</w:t>
      </w:r>
    </w:p>
    <w:p w14:paraId="15910C28" w14:textId="77777777" w:rsidR="00E10E04" w:rsidRDefault="00000000">
      <w:pPr>
        <w:spacing w:line="360" w:lineRule="auto"/>
        <w:ind w:firstLineChars="200" w:firstLine="480"/>
        <w:rPr>
          <w:sz w:val="24"/>
        </w:rPr>
      </w:pPr>
      <w:r>
        <w:rPr>
          <w:rFonts w:hint="eastAsia"/>
          <w:sz w:val="24"/>
        </w:rPr>
        <w:t>（</w:t>
      </w:r>
      <w:r>
        <w:rPr>
          <w:rFonts w:hint="eastAsia"/>
          <w:sz w:val="24"/>
        </w:rPr>
        <w:t>6</w:t>
      </w:r>
      <w:r>
        <w:rPr>
          <w:rFonts w:hint="eastAsia"/>
          <w:sz w:val="24"/>
        </w:rPr>
        <w:t>）对景观的影响分析</w:t>
      </w:r>
    </w:p>
    <w:p w14:paraId="788C0AB5" w14:textId="77777777" w:rsidR="00E10E04" w:rsidRDefault="00000000">
      <w:pPr>
        <w:spacing w:line="360" w:lineRule="auto"/>
        <w:ind w:firstLineChars="200" w:firstLine="480"/>
        <w:rPr>
          <w:sz w:val="24"/>
        </w:rPr>
      </w:pPr>
      <w:r>
        <w:rPr>
          <w:rFonts w:hint="eastAsia"/>
          <w:sz w:val="24"/>
        </w:rPr>
        <w:t>高尔夫球场结合场地浅丘地形特征，科学搭配草种，其中发球台、球道采用海滨雀稗，果岭采用匍匐翦股颖，形成层次分明、适配场地功能的草坪体系。其中，海滨雀稗叶片呈嫩绿色至深绿色，质地细腻，低修剪后坪面致密均一，视觉质感显</w:t>
      </w:r>
      <w:r>
        <w:rPr>
          <w:rFonts w:hint="eastAsia"/>
          <w:sz w:val="24"/>
        </w:rPr>
        <w:lastRenderedPageBreak/>
        <w:t>著优于常用的百慕大草种，尤其在果岭区可形成“地毯式景观效果”该草种根系发达，具有根茎和匍匐茎，入土深，生长势旺盛，耐践踏性极强，再生恢复力优于所有杂交狗牙根，且具备一定的耐荫能力，对低温的忍耐性与杂交狗牙根相近，适配成都亚热带湿润气候，即便在多雨、多云或有雾的天气条件下，也能保持良好的草坪坪面状态，与场地丘壑、瀑布、岩壁、银杏林等自然景观相融合，打造出兼具竞技性与观赏性的景观效果。</w:t>
      </w:r>
    </w:p>
    <w:p w14:paraId="2F83BA17" w14:textId="77777777" w:rsidR="00E10E04" w:rsidRDefault="00000000">
      <w:pPr>
        <w:spacing w:line="360" w:lineRule="auto"/>
        <w:ind w:firstLineChars="200" w:firstLine="480"/>
        <w:rPr>
          <w:sz w:val="24"/>
        </w:rPr>
      </w:pPr>
      <w:r>
        <w:rPr>
          <w:rFonts w:hint="eastAsia"/>
          <w:sz w:val="24"/>
        </w:rPr>
        <w:t>随着项目生态养护工作的推进，场地生态环境持续改善，将吸引更多鸟类、昆虫等生物在此栖息、繁衍，形成“草坪</w:t>
      </w:r>
      <w:r>
        <w:rPr>
          <w:rFonts w:hint="eastAsia"/>
          <w:sz w:val="24"/>
        </w:rPr>
        <w:t>+</w:t>
      </w:r>
      <w:r>
        <w:rPr>
          <w:rFonts w:hint="eastAsia"/>
          <w:sz w:val="24"/>
        </w:rPr>
        <w:t>水系</w:t>
      </w:r>
      <w:r>
        <w:rPr>
          <w:rFonts w:hint="eastAsia"/>
          <w:sz w:val="24"/>
        </w:rPr>
        <w:t>+</w:t>
      </w:r>
      <w:r>
        <w:rPr>
          <w:rFonts w:hint="eastAsia"/>
          <w:sz w:val="24"/>
        </w:rPr>
        <w:t>植被</w:t>
      </w:r>
      <w:r>
        <w:rPr>
          <w:rFonts w:hint="eastAsia"/>
          <w:sz w:val="24"/>
        </w:rPr>
        <w:t>+</w:t>
      </w:r>
      <w:r>
        <w:rPr>
          <w:rFonts w:hint="eastAsia"/>
          <w:sz w:val="24"/>
        </w:rPr>
        <w:t>生物”的独特生态景观，进一步提升区域生物多样性和生态价值。</w:t>
      </w:r>
    </w:p>
    <w:p w14:paraId="6B86D367" w14:textId="77777777" w:rsidR="00E10E04" w:rsidRDefault="00000000">
      <w:pPr>
        <w:spacing w:line="360" w:lineRule="auto"/>
        <w:ind w:firstLineChars="200" w:firstLine="480"/>
        <w:rPr>
          <w:sz w:val="24"/>
        </w:rPr>
      </w:pPr>
      <w:r>
        <w:rPr>
          <w:rFonts w:hint="eastAsia"/>
          <w:sz w:val="24"/>
        </w:rPr>
        <w:t>球场人工湖、长草区、自然区及原生浅丘景观的有机组合，形成了多样化的景观生态系统，进一步提升了区域景观稳定性。</w:t>
      </w:r>
    </w:p>
    <w:p w14:paraId="2E690876" w14:textId="77777777" w:rsidR="00E10E04" w:rsidRDefault="00000000">
      <w:pPr>
        <w:adjustRightInd w:val="0"/>
        <w:snapToGrid w:val="0"/>
        <w:spacing w:line="360" w:lineRule="auto"/>
        <w:rPr>
          <w:b/>
          <w:bCs/>
          <w:sz w:val="24"/>
          <w:szCs w:val="24"/>
        </w:rPr>
      </w:pPr>
      <w:r>
        <w:rPr>
          <w:rFonts w:hint="eastAsia"/>
          <w:b/>
          <w:bCs/>
          <w:sz w:val="24"/>
          <w:szCs w:val="24"/>
        </w:rPr>
        <w:t>6.7.2</w:t>
      </w:r>
      <w:r>
        <w:rPr>
          <w:b/>
          <w:bCs/>
          <w:sz w:val="24"/>
          <w:szCs w:val="24"/>
        </w:rPr>
        <w:t>生态影响评价自查表</w:t>
      </w:r>
    </w:p>
    <w:p w14:paraId="0E765C08" w14:textId="77777777" w:rsidR="00E10E04" w:rsidRDefault="00000000">
      <w:pPr>
        <w:widowControl/>
        <w:autoSpaceDE w:val="0"/>
        <w:autoSpaceDN w:val="0"/>
        <w:spacing w:line="360" w:lineRule="auto"/>
        <w:ind w:firstLineChars="200" w:firstLine="422"/>
        <w:jc w:val="center"/>
        <w:rPr>
          <w:b/>
          <w:kern w:val="0"/>
        </w:rPr>
      </w:pPr>
      <w:r>
        <w:rPr>
          <w:b/>
          <w:kern w:val="0"/>
        </w:rPr>
        <w:t>表</w:t>
      </w:r>
      <w:r>
        <w:rPr>
          <w:rFonts w:hint="eastAsia"/>
          <w:b/>
          <w:kern w:val="0"/>
        </w:rPr>
        <w:t xml:space="preserve">6.7-1  </w:t>
      </w:r>
      <w:r>
        <w:rPr>
          <w:b/>
          <w:kern w:val="0"/>
        </w:rPr>
        <w:t>生态影响评价自查表</w:t>
      </w:r>
    </w:p>
    <w:tbl>
      <w:tblPr>
        <w:tblW w:w="5000" w:type="pct"/>
        <w:jc w:val="center"/>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43"/>
        <w:gridCol w:w="1312"/>
        <w:gridCol w:w="6475"/>
      </w:tblGrid>
      <w:tr w:rsidR="00E10E04" w14:paraId="79735F3E" w14:textId="77777777">
        <w:trPr>
          <w:jc w:val="center"/>
        </w:trPr>
        <w:tc>
          <w:tcPr>
            <w:tcW w:w="2152" w:type="dxa"/>
            <w:gridSpan w:val="2"/>
            <w:vAlign w:val="center"/>
          </w:tcPr>
          <w:p w14:paraId="6DB5451E" w14:textId="77777777" w:rsidR="00E10E04" w:rsidRDefault="00000000">
            <w:pPr>
              <w:widowControl/>
              <w:adjustRightInd w:val="0"/>
              <w:jc w:val="center"/>
              <w:rPr>
                <w:b/>
                <w:color w:val="000000"/>
                <w:kern w:val="0"/>
              </w:rPr>
            </w:pPr>
            <w:r>
              <w:rPr>
                <w:rFonts w:hAnsi="宋体"/>
                <w:b/>
                <w:color w:val="000000"/>
                <w:kern w:val="0"/>
              </w:rPr>
              <w:t>工作内容</w:t>
            </w:r>
          </w:p>
        </w:tc>
        <w:tc>
          <w:tcPr>
            <w:tcW w:w="6180" w:type="dxa"/>
            <w:vAlign w:val="center"/>
          </w:tcPr>
          <w:p w14:paraId="5E29822A" w14:textId="77777777" w:rsidR="00E10E04" w:rsidRDefault="00000000">
            <w:pPr>
              <w:widowControl/>
              <w:adjustRightInd w:val="0"/>
              <w:jc w:val="center"/>
              <w:rPr>
                <w:b/>
                <w:color w:val="000000"/>
                <w:kern w:val="0"/>
              </w:rPr>
            </w:pPr>
            <w:r>
              <w:rPr>
                <w:rFonts w:hAnsi="宋体"/>
                <w:b/>
                <w:color w:val="000000"/>
                <w:kern w:val="0"/>
              </w:rPr>
              <w:t>自查项目</w:t>
            </w:r>
          </w:p>
        </w:tc>
      </w:tr>
      <w:tr w:rsidR="00E10E04" w14:paraId="07A9AFDA" w14:textId="77777777">
        <w:trPr>
          <w:jc w:val="center"/>
        </w:trPr>
        <w:tc>
          <w:tcPr>
            <w:tcW w:w="900" w:type="dxa"/>
            <w:vMerge w:val="restart"/>
            <w:vAlign w:val="center"/>
          </w:tcPr>
          <w:p w14:paraId="5A19D37E" w14:textId="77777777" w:rsidR="00E10E04" w:rsidRDefault="00000000">
            <w:pPr>
              <w:widowControl/>
              <w:adjustRightInd w:val="0"/>
              <w:jc w:val="center"/>
              <w:rPr>
                <w:color w:val="000000"/>
                <w:kern w:val="0"/>
              </w:rPr>
            </w:pPr>
            <w:r>
              <w:rPr>
                <w:rFonts w:hAnsi="宋体"/>
                <w:color w:val="000000"/>
                <w:kern w:val="0"/>
              </w:rPr>
              <w:t>生态影响识别</w:t>
            </w:r>
          </w:p>
        </w:tc>
        <w:tc>
          <w:tcPr>
            <w:tcW w:w="1252" w:type="dxa"/>
            <w:vAlign w:val="center"/>
          </w:tcPr>
          <w:p w14:paraId="2BD38049" w14:textId="77777777" w:rsidR="00E10E04" w:rsidRDefault="00000000">
            <w:pPr>
              <w:widowControl/>
              <w:adjustRightInd w:val="0"/>
              <w:jc w:val="center"/>
              <w:rPr>
                <w:color w:val="000000"/>
                <w:kern w:val="0"/>
              </w:rPr>
            </w:pPr>
            <w:r>
              <w:rPr>
                <w:rFonts w:hAnsi="宋体"/>
                <w:color w:val="000000"/>
                <w:kern w:val="0"/>
              </w:rPr>
              <w:t>生态保护目标</w:t>
            </w:r>
          </w:p>
        </w:tc>
        <w:tc>
          <w:tcPr>
            <w:tcW w:w="6180" w:type="dxa"/>
            <w:vAlign w:val="center"/>
          </w:tcPr>
          <w:p w14:paraId="6BED3F7E" w14:textId="77777777" w:rsidR="00E10E04" w:rsidRDefault="00000000">
            <w:pPr>
              <w:widowControl/>
              <w:adjustRightInd w:val="0"/>
              <w:rPr>
                <w:color w:val="000000"/>
                <w:kern w:val="0"/>
              </w:rPr>
            </w:pPr>
            <w:r>
              <w:rPr>
                <w:rFonts w:hAnsi="宋体"/>
                <w:color w:val="000000"/>
                <w:kern w:val="0"/>
              </w:rPr>
              <w:t>重要物种</w:t>
            </w:r>
            <w:r>
              <w:rPr>
                <w:color w:val="000000"/>
                <w:kern w:val="0"/>
              </w:rPr>
              <w:sym w:font="Wingdings 2" w:char="00A3"/>
            </w:r>
            <w:r>
              <w:rPr>
                <w:rFonts w:hAnsi="宋体"/>
                <w:color w:val="000000"/>
                <w:kern w:val="0"/>
              </w:rPr>
              <w:t>；国家公园</w:t>
            </w:r>
            <w:r>
              <w:rPr>
                <w:color w:val="000000"/>
                <w:kern w:val="0"/>
              </w:rPr>
              <w:sym w:font="Wingdings 2" w:char="00A3"/>
            </w:r>
            <w:r>
              <w:rPr>
                <w:rFonts w:hAnsi="宋体"/>
                <w:color w:val="000000"/>
                <w:kern w:val="0"/>
              </w:rPr>
              <w:t>；自然保护区</w:t>
            </w:r>
            <w:r>
              <w:rPr>
                <w:color w:val="000000"/>
                <w:kern w:val="0"/>
              </w:rPr>
              <w:sym w:font="Wingdings 2" w:char="00A3"/>
            </w:r>
            <w:r>
              <w:rPr>
                <w:rFonts w:hAnsi="宋体"/>
                <w:color w:val="000000"/>
                <w:kern w:val="0"/>
              </w:rPr>
              <w:t>；自然公园</w:t>
            </w:r>
            <w:r>
              <w:rPr>
                <w:color w:val="000000"/>
                <w:kern w:val="0"/>
              </w:rPr>
              <w:sym w:font="Wingdings 2" w:char="00A3"/>
            </w:r>
            <w:r>
              <w:rPr>
                <w:rFonts w:hAnsi="宋体"/>
                <w:color w:val="000000"/>
                <w:kern w:val="0"/>
              </w:rPr>
              <w:t>；世界自然遗产</w:t>
            </w:r>
            <w:r>
              <w:rPr>
                <w:color w:val="000000"/>
                <w:kern w:val="0"/>
              </w:rPr>
              <w:sym w:font="Wingdings 2" w:char="00A3"/>
            </w:r>
            <w:r>
              <w:rPr>
                <w:rFonts w:hAnsi="宋体"/>
                <w:color w:val="000000"/>
                <w:kern w:val="0"/>
              </w:rPr>
              <w:t>；生态保护红线</w:t>
            </w:r>
            <w:r>
              <w:rPr>
                <w:color w:val="000000"/>
                <w:kern w:val="0"/>
              </w:rPr>
              <w:sym w:font="Wingdings 2" w:char="00A3"/>
            </w:r>
            <w:r>
              <w:rPr>
                <w:rFonts w:hAnsi="宋体"/>
                <w:color w:val="000000"/>
                <w:kern w:val="0"/>
              </w:rPr>
              <w:t>；重要生境</w:t>
            </w:r>
            <w:r>
              <w:rPr>
                <w:color w:val="000000"/>
                <w:kern w:val="0"/>
              </w:rPr>
              <w:sym w:font="Wingdings 2" w:char="00A3"/>
            </w:r>
            <w:r>
              <w:rPr>
                <w:rFonts w:hAnsi="宋体"/>
                <w:color w:val="000000"/>
                <w:kern w:val="0"/>
              </w:rPr>
              <w:t>；其他具有重要生态功能、对保护生物多样性具有重要意义的区域</w:t>
            </w:r>
            <w:r>
              <w:rPr>
                <w:color w:val="000000"/>
                <w:kern w:val="0"/>
              </w:rPr>
              <w:sym w:font="Wingdings 2" w:char="00A3"/>
            </w:r>
            <w:r>
              <w:rPr>
                <w:rFonts w:hAnsi="宋体"/>
                <w:color w:val="000000"/>
                <w:kern w:val="0"/>
              </w:rPr>
              <w:t>；其他</w:t>
            </w:r>
            <w:r>
              <w:rPr>
                <w:color w:val="000000"/>
                <w:kern w:val="0"/>
              </w:rPr>
              <w:sym w:font="Wingdings 2" w:char="00A3"/>
            </w:r>
          </w:p>
        </w:tc>
      </w:tr>
      <w:tr w:rsidR="00E10E04" w14:paraId="728DC6F1" w14:textId="77777777">
        <w:trPr>
          <w:jc w:val="center"/>
        </w:trPr>
        <w:tc>
          <w:tcPr>
            <w:tcW w:w="900" w:type="dxa"/>
            <w:vMerge/>
            <w:vAlign w:val="center"/>
          </w:tcPr>
          <w:p w14:paraId="13CBE10A" w14:textId="77777777" w:rsidR="00E10E04" w:rsidRDefault="00E10E04">
            <w:pPr>
              <w:widowControl/>
              <w:adjustRightInd w:val="0"/>
              <w:jc w:val="center"/>
              <w:rPr>
                <w:color w:val="000000"/>
                <w:kern w:val="0"/>
              </w:rPr>
            </w:pPr>
          </w:p>
        </w:tc>
        <w:tc>
          <w:tcPr>
            <w:tcW w:w="1252" w:type="dxa"/>
            <w:vAlign w:val="center"/>
          </w:tcPr>
          <w:p w14:paraId="0F8501DF" w14:textId="77777777" w:rsidR="00E10E04" w:rsidRDefault="00000000">
            <w:pPr>
              <w:widowControl/>
              <w:adjustRightInd w:val="0"/>
              <w:jc w:val="center"/>
              <w:rPr>
                <w:color w:val="000000"/>
                <w:kern w:val="0"/>
              </w:rPr>
            </w:pPr>
            <w:r>
              <w:rPr>
                <w:rFonts w:hAnsi="宋体"/>
                <w:color w:val="000000"/>
                <w:kern w:val="0"/>
              </w:rPr>
              <w:t>影响方式</w:t>
            </w:r>
          </w:p>
        </w:tc>
        <w:tc>
          <w:tcPr>
            <w:tcW w:w="6180" w:type="dxa"/>
            <w:vAlign w:val="center"/>
          </w:tcPr>
          <w:p w14:paraId="7CA57531" w14:textId="77777777" w:rsidR="00E10E04" w:rsidRDefault="00000000">
            <w:pPr>
              <w:widowControl/>
              <w:adjustRightInd w:val="0"/>
              <w:jc w:val="center"/>
              <w:rPr>
                <w:color w:val="000000"/>
                <w:kern w:val="0"/>
              </w:rPr>
            </w:pPr>
            <w:r>
              <w:rPr>
                <w:rFonts w:hAnsi="宋体"/>
                <w:color w:val="000000"/>
                <w:kern w:val="0"/>
              </w:rPr>
              <w:t>工程占用</w:t>
            </w:r>
            <w:r>
              <w:rPr>
                <w:color w:val="000000"/>
                <w:kern w:val="0"/>
              </w:rPr>
              <w:sym w:font="Wingdings 2" w:char="0052"/>
            </w:r>
            <w:r>
              <w:rPr>
                <w:rFonts w:hAnsi="宋体"/>
                <w:color w:val="000000"/>
                <w:kern w:val="0"/>
              </w:rPr>
              <w:t>；施工活动干扰</w:t>
            </w:r>
            <w:r>
              <w:rPr>
                <w:color w:val="000000"/>
                <w:kern w:val="0"/>
              </w:rPr>
              <w:t>□</w:t>
            </w:r>
            <w:r>
              <w:rPr>
                <w:rFonts w:hAnsi="宋体"/>
                <w:color w:val="000000"/>
                <w:kern w:val="0"/>
              </w:rPr>
              <w:t>；改变环境条件</w:t>
            </w:r>
            <w:r>
              <w:rPr>
                <w:color w:val="000000"/>
                <w:kern w:val="0"/>
              </w:rPr>
              <w:sym w:font="Wingdings 2" w:char="00A3"/>
            </w:r>
            <w:r>
              <w:rPr>
                <w:rFonts w:hAnsi="宋体"/>
                <w:color w:val="000000"/>
                <w:kern w:val="0"/>
              </w:rPr>
              <w:t>；其他</w:t>
            </w:r>
            <w:r>
              <w:rPr>
                <w:color w:val="000000"/>
                <w:kern w:val="0"/>
              </w:rPr>
              <w:sym w:font="Wingdings 2" w:char="00A3"/>
            </w:r>
          </w:p>
        </w:tc>
      </w:tr>
      <w:tr w:rsidR="00E10E04" w14:paraId="391FACCA" w14:textId="77777777">
        <w:trPr>
          <w:jc w:val="center"/>
        </w:trPr>
        <w:tc>
          <w:tcPr>
            <w:tcW w:w="900" w:type="dxa"/>
            <w:vMerge/>
            <w:vAlign w:val="center"/>
          </w:tcPr>
          <w:p w14:paraId="44160C5A" w14:textId="77777777" w:rsidR="00E10E04" w:rsidRDefault="00E10E04">
            <w:pPr>
              <w:widowControl/>
              <w:adjustRightInd w:val="0"/>
              <w:jc w:val="center"/>
              <w:rPr>
                <w:color w:val="000000"/>
                <w:kern w:val="0"/>
              </w:rPr>
            </w:pPr>
          </w:p>
        </w:tc>
        <w:tc>
          <w:tcPr>
            <w:tcW w:w="1252" w:type="dxa"/>
            <w:vAlign w:val="center"/>
          </w:tcPr>
          <w:p w14:paraId="1CE4BBD4" w14:textId="77777777" w:rsidR="00E10E04" w:rsidRDefault="00000000">
            <w:pPr>
              <w:widowControl/>
              <w:adjustRightInd w:val="0"/>
              <w:jc w:val="center"/>
              <w:rPr>
                <w:color w:val="000000"/>
                <w:kern w:val="0"/>
              </w:rPr>
            </w:pPr>
            <w:r>
              <w:rPr>
                <w:rFonts w:hAnsi="宋体"/>
                <w:color w:val="000000"/>
                <w:kern w:val="0"/>
              </w:rPr>
              <w:t>评价因子</w:t>
            </w:r>
          </w:p>
        </w:tc>
        <w:tc>
          <w:tcPr>
            <w:tcW w:w="6180" w:type="dxa"/>
            <w:vAlign w:val="center"/>
          </w:tcPr>
          <w:p w14:paraId="0E067369" w14:textId="77777777" w:rsidR="00E10E04" w:rsidRDefault="00000000">
            <w:pPr>
              <w:widowControl/>
              <w:adjustRightInd w:val="0"/>
              <w:rPr>
                <w:color w:val="000000"/>
                <w:kern w:val="0"/>
              </w:rPr>
            </w:pPr>
            <w:r>
              <w:rPr>
                <w:rFonts w:hAnsi="宋体"/>
                <w:color w:val="000000"/>
                <w:kern w:val="0"/>
              </w:rPr>
              <w:t>物种</w:t>
            </w:r>
            <w:r>
              <w:rPr>
                <w:color w:val="000000"/>
                <w:kern w:val="0"/>
              </w:rPr>
              <w:sym w:font="Wingdings 2" w:char="00A3"/>
            </w:r>
            <w:r>
              <w:rPr>
                <w:rFonts w:hAnsi="宋体"/>
                <w:color w:val="000000"/>
                <w:kern w:val="0"/>
              </w:rPr>
              <w:t>（）</w:t>
            </w:r>
          </w:p>
          <w:p w14:paraId="288629E2" w14:textId="77777777" w:rsidR="00E10E04" w:rsidRDefault="00000000">
            <w:pPr>
              <w:widowControl/>
              <w:adjustRightInd w:val="0"/>
              <w:rPr>
                <w:color w:val="000000"/>
                <w:kern w:val="0"/>
              </w:rPr>
            </w:pPr>
            <w:r>
              <w:rPr>
                <w:rFonts w:hAnsi="宋体"/>
                <w:color w:val="000000"/>
                <w:kern w:val="0"/>
              </w:rPr>
              <w:t>生境</w:t>
            </w:r>
            <w:r>
              <w:rPr>
                <w:color w:val="000000"/>
                <w:kern w:val="0"/>
              </w:rPr>
              <w:sym w:font="Wingdings 2" w:char="00A3"/>
            </w:r>
            <w:r>
              <w:rPr>
                <w:rFonts w:hAnsi="宋体"/>
                <w:color w:val="000000"/>
                <w:kern w:val="0"/>
              </w:rPr>
              <w:t>（）</w:t>
            </w:r>
          </w:p>
          <w:p w14:paraId="3E01996B" w14:textId="77777777" w:rsidR="00E10E04" w:rsidRDefault="00000000">
            <w:pPr>
              <w:widowControl/>
              <w:adjustRightInd w:val="0"/>
              <w:rPr>
                <w:color w:val="000000"/>
                <w:kern w:val="0"/>
              </w:rPr>
            </w:pPr>
            <w:r>
              <w:rPr>
                <w:rFonts w:hAnsi="宋体"/>
                <w:color w:val="000000"/>
                <w:kern w:val="0"/>
              </w:rPr>
              <w:t>生物群落</w:t>
            </w:r>
            <w:r>
              <w:rPr>
                <w:color w:val="000000"/>
                <w:kern w:val="0"/>
              </w:rPr>
              <w:sym w:font="Wingdings 2" w:char="00A3"/>
            </w:r>
            <w:r>
              <w:rPr>
                <w:rFonts w:hAnsi="宋体"/>
                <w:color w:val="000000"/>
                <w:kern w:val="0"/>
              </w:rPr>
              <w:t>（）</w:t>
            </w:r>
          </w:p>
          <w:p w14:paraId="5E67814D" w14:textId="77777777" w:rsidR="00E10E04" w:rsidRDefault="00000000">
            <w:pPr>
              <w:widowControl/>
              <w:adjustRightInd w:val="0"/>
              <w:rPr>
                <w:color w:val="000000"/>
                <w:kern w:val="0"/>
              </w:rPr>
            </w:pPr>
            <w:r>
              <w:rPr>
                <w:rFonts w:hAnsi="宋体"/>
                <w:color w:val="000000"/>
                <w:kern w:val="0"/>
              </w:rPr>
              <w:t>生态系统</w:t>
            </w:r>
            <w:r>
              <w:rPr>
                <w:color w:val="000000"/>
                <w:kern w:val="0"/>
              </w:rPr>
              <w:sym w:font="Wingdings 2" w:char="00A3"/>
            </w:r>
            <w:r>
              <w:rPr>
                <w:rFonts w:hAnsi="宋体"/>
                <w:color w:val="000000"/>
                <w:kern w:val="0"/>
              </w:rPr>
              <w:t>（）</w:t>
            </w:r>
          </w:p>
          <w:p w14:paraId="43D8423C" w14:textId="77777777" w:rsidR="00E10E04" w:rsidRDefault="00000000">
            <w:pPr>
              <w:widowControl/>
              <w:adjustRightInd w:val="0"/>
              <w:rPr>
                <w:color w:val="000000"/>
                <w:kern w:val="0"/>
              </w:rPr>
            </w:pPr>
            <w:r>
              <w:rPr>
                <w:rFonts w:hAnsi="宋体"/>
                <w:color w:val="000000"/>
                <w:kern w:val="0"/>
              </w:rPr>
              <w:t>生物多样性</w:t>
            </w:r>
            <w:r>
              <w:rPr>
                <w:color w:val="000000"/>
                <w:kern w:val="0"/>
              </w:rPr>
              <w:sym w:font="Wingdings 2" w:char="00A3"/>
            </w:r>
            <w:r>
              <w:rPr>
                <w:rFonts w:hAnsi="宋体"/>
                <w:color w:val="000000"/>
                <w:kern w:val="0"/>
              </w:rPr>
              <w:t>（）</w:t>
            </w:r>
          </w:p>
          <w:p w14:paraId="5A71DAC7" w14:textId="77777777" w:rsidR="00E10E04" w:rsidRDefault="00000000">
            <w:pPr>
              <w:widowControl/>
              <w:adjustRightInd w:val="0"/>
              <w:rPr>
                <w:color w:val="000000"/>
                <w:kern w:val="0"/>
              </w:rPr>
            </w:pPr>
            <w:r>
              <w:rPr>
                <w:rFonts w:hAnsi="宋体"/>
                <w:color w:val="000000"/>
                <w:kern w:val="0"/>
              </w:rPr>
              <w:t>生态敏感区</w:t>
            </w:r>
            <w:r>
              <w:rPr>
                <w:color w:val="000000"/>
                <w:kern w:val="0"/>
              </w:rPr>
              <w:sym w:font="Wingdings 2" w:char="00A3"/>
            </w:r>
            <w:r>
              <w:rPr>
                <w:rFonts w:hAnsi="宋体"/>
                <w:color w:val="000000"/>
                <w:kern w:val="0"/>
              </w:rPr>
              <w:t>（）</w:t>
            </w:r>
          </w:p>
          <w:p w14:paraId="5CE2DC1C" w14:textId="77777777" w:rsidR="00E10E04" w:rsidRDefault="00000000">
            <w:pPr>
              <w:widowControl/>
              <w:adjustRightInd w:val="0"/>
              <w:rPr>
                <w:color w:val="000000"/>
                <w:kern w:val="0"/>
              </w:rPr>
            </w:pPr>
            <w:r>
              <w:rPr>
                <w:rFonts w:hAnsi="宋体"/>
                <w:color w:val="000000"/>
                <w:kern w:val="0"/>
              </w:rPr>
              <w:t>自然景观</w:t>
            </w:r>
            <w:r>
              <w:rPr>
                <w:color w:val="000000"/>
                <w:kern w:val="0"/>
              </w:rPr>
              <w:sym w:font="Wingdings 2" w:char="00A3"/>
            </w:r>
            <w:r>
              <w:rPr>
                <w:rFonts w:hAnsi="宋体"/>
                <w:color w:val="000000"/>
                <w:kern w:val="0"/>
              </w:rPr>
              <w:t>（）</w:t>
            </w:r>
          </w:p>
          <w:p w14:paraId="0622F385" w14:textId="77777777" w:rsidR="00E10E04" w:rsidRDefault="00000000">
            <w:pPr>
              <w:widowControl/>
              <w:adjustRightInd w:val="0"/>
              <w:rPr>
                <w:color w:val="000000"/>
                <w:kern w:val="0"/>
              </w:rPr>
            </w:pPr>
            <w:r>
              <w:rPr>
                <w:rFonts w:hAnsi="宋体"/>
                <w:color w:val="000000"/>
                <w:kern w:val="0"/>
              </w:rPr>
              <w:t>自然遗迹</w:t>
            </w:r>
            <w:r>
              <w:rPr>
                <w:color w:val="000000"/>
                <w:kern w:val="0"/>
              </w:rPr>
              <w:sym w:font="Wingdings 2" w:char="00A3"/>
            </w:r>
            <w:r>
              <w:rPr>
                <w:rFonts w:hAnsi="宋体"/>
                <w:color w:val="000000"/>
                <w:kern w:val="0"/>
              </w:rPr>
              <w:t>（）</w:t>
            </w:r>
          </w:p>
          <w:p w14:paraId="05E4E486" w14:textId="77777777" w:rsidR="00E10E04" w:rsidRDefault="00000000">
            <w:pPr>
              <w:widowControl/>
              <w:adjustRightInd w:val="0"/>
              <w:rPr>
                <w:color w:val="000000"/>
                <w:kern w:val="0"/>
              </w:rPr>
            </w:pPr>
            <w:r>
              <w:rPr>
                <w:rFonts w:hAnsi="宋体"/>
                <w:color w:val="000000"/>
                <w:kern w:val="0"/>
              </w:rPr>
              <w:t>其他</w:t>
            </w:r>
            <w:r>
              <w:rPr>
                <w:color w:val="000000"/>
                <w:kern w:val="0"/>
              </w:rPr>
              <w:sym w:font="Wingdings 2" w:char="0052"/>
            </w:r>
            <w:r>
              <w:rPr>
                <w:rFonts w:hAnsi="宋体"/>
                <w:color w:val="000000"/>
                <w:kern w:val="0"/>
              </w:rPr>
              <w:t>（）</w:t>
            </w:r>
          </w:p>
        </w:tc>
      </w:tr>
      <w:tr w:rsidR="00E10E04" w14:paraId="16F01566" w14:textId="77777777">
        <w:trPr>
          <w:jc w:val="center"/>
        </w:trPr>
        <w:tc>
          <w:tcPr>
            <w:tcW w:w="2152" w:type="dxa"/>
            <w:gridSpan w:val="2"/>
            <w:vAlign w:val="center"/>
          </w:tcPr>
          <w:p w14:paraId="0F349F7F" w14:textId="77777777" w:rsidR="00E10E04" w:rsidRDefault="00000000">
            <w:pPr>
              <w:widowControl/>
              <w:adjustRightInd w:val="0"/>
              <w:jc w:val="center"/>
              <w:rPr>
                <w:color w:val="000000"/>
                <w:kern w:val="0"/>
              </w:rPr>
            </w:pPr>
            <w:r>
              <w:rPr>
                <w:rFonts w:hAnsi="宋体"/>
                <w:color w:val="000000"/>
                <w:kern w:val="0"/>
              </w:rPr>
              <w:t>评价等级</w:t>
            </w:r>
          </w:p>
        </w:tc>
        <w:tc>
          <w:tcPr>
            <w:tcW w:w="6180" w:type="dxa"/>
            <w:vAlign w:val="center"/>
          </w:tcPr>
          <w:p w14:paraId="70D78401" w14:textId="77777777" w:rsidR="00E10E04" w:rsidRDefault="00000000">
            <w:pPr>
              <w:widowControl/>
              <w:adjustRightInd w:val="0"/>
              <w:jc w:val="center"/>
              <w:rPr>
                <w:color w:val="000000"/>
                <w:kern w:val="0"/>
              </w:rPr>
            </w:pPr>
            <w:r>
              <w:rPr>
                <w:rFonts w:hAnsi="宋体"/>
                <w:color w:val="000000"/>
                <w:kern w:val="0"/>
              </w:rPr>
              <w:t>一级</w:t>
            </w:r>
            <w:r>
              <w:rPr>
                <w:color w:val="000000"/>
                <w:kern w:val="0"/>
              </w:rPr>
              <w:sym w:font="Wingdings 2" w:char="00A3"/>
            </w:r>
            <w:r>
              <w:rPr>
                <w:color w:val="000000"/>
                <w:kern w:val="0"/>
              </w:rPr>
              <w:t xml:space="preserve">  </w:t>
            </w:r>
            <w:r>
              <w:rPr>
                <w:rFonts w:hAnsi="宋体"/>
                <w:color w:val="000000"/>
                <w:kern w:val="0"/>
              </w:rPr>
              <w:t>二级</w:t>
            </w:r>
            <w:r>
              <w:rPr>
                <w:color w:val="000000"/>
                <w:kern w:val="0"/>
              </w:rPr>
              <w:sym w:font="Wingdings 2" w:char="00A3"/>
            </w:r>
            <w:r>
              <w:rPr>
                <w:color w:val="000000"/>
                <w:kern w:val="0"/>
              </w:rPr>
              <w:t xml:space="preserve">  </w:t>
            </w:r>
            <w:r>
              <w:rPr>
                <w:rFonts w:hAnsi="宋体"/>
                <w:color w:val="000000"/>
                <w:kern w:val="0"/>
              </w:rPr>
              <w:t>三级</w:t>
            </w:r>
            <w:r>
              <w:rPr>
                <w:color w:val="000000"/>
                <w:kern w:val="0"/>
              </w:rPr>
              <w:sym w:font="Wingdings 2" w:char="0052"/>
            </w:r>
            <w:r>
              <w:rPr>
                <w:color w:val="000000"/>
                <w:kern w:val="0"/>
              </w:rPr>
              <w:t xml:space="preserve">   </w:t>
            </w:r>
            <w:r>
              <w:rPr>
                <w:rFonts w:hAnsi="宋体"/>
                <w:color w:val="000000"/>
                <w:kern w:val="0"/>
              </w:rPr>
              <w:t>生态影响简单分析</w:t>
            </w:r>
            <w:r>
              <w:rPr>
                <w:color w:val="000000"/>
                <w:kern w:val="0"/>
              </w:rPr>
              <w:sym w:font="Wingdings 2" w:char="00A3"/>
            </w:r>
          </w:p>
        </w:tc>
      </w:tr>
      <w:tr w:rsidR="00E10E04" w14:paraId="081D3E3A" w14:textId="77777777">
        <w:trPr>
          <w:jc w:val="center"/>
        </w:trPr>
        <w:tc>
          <w:tcPr>
            <w:tcW w:w="2152" w:type="dxa"/>
            <w:gridSpan w:val="2"/>
            <w:vAlign w:val="center"/>
          </w:tcPr>
          <w:p w14:paraId="1371A76D" w14:textId="77777777" w:rsidR="00E10E04" w:rsidRDefault="00000000">
            <w:pPr>
              <w:widowControl/>
              <w:adjustRightInd w:val="0"/>
              <w:jc w:val="center"/>
              <w:rPr>
                <w:color w:val="000000"/>
                <w:kern w:val="0"/>
              </w:rPr>
            </w:pPr>
            <w:r>
              <w:rPr>
                <w:rFonts w:hAnsi="宋体"/>
                <w:color w:val="000000"/>
                <w:kern w:val="0"/>
              </w:rPr>
              <w:t>评价范围</w:t>
            </w:r>
          </w:p>
        </w:tc>
        <w:tc>
          <w:tcPr>
            <w:tcW w:w="6180" w:type="dxa"/>
            <w:vAlign w:val="center"/>
          </w:tcPr>
          <w:p w14:paraId="0A30AB03" w14:textId="77777777" w:rsidR="00E10E04" w:rsidRDefault="00000000">
            <w:pPr>
              <w:widowControl/>
              <w:adjustRightInd w:val="0"/>
              <w:jc w:val="center"/>
              <w:rPr>
                <w:color w:val="000000"/>
                <w:kern w:val="0"/>
              </w:rPr>
            </w:pPr>
            <w:r>
              <w:rPr>
                <w:rFonts w:hAnsi="宋体"/>
                <w:color w:val="000000"/>
                <w:kern w:val="0"/>
              </w:rPr>
              <w:t>陆域面积：（</w:t>
            </w:r>
            <w:r>
              <w:rPr>
                <w:rFonts w:hAnsi="宋体" w:hint="eastAsia"/>
                <w:color w:val="000000"/>
                <w:kern w:val="0"/>
              </w:rPr>
              <w:t>0.8</w:t>
            </w:r>
            <w:r>
              <w:rPr>
                <w:rFonts w:hAnsi="宋体"/>
                <w:color w:val="000000"/>
                <w:kern w:val="0"/>
              </w:rPr>
              <w:t>）</w:t>
            </w:r>
            <w:r>
              <w:rPr>
                <w:color w:val="000000"/>
                <w:kern w:val="0"/>
              </w:rPr>
              <w:t>km</w:t>
            </w:r>
            <w:r>
              <w:rPr>
                <w:color w:val="000000"/>
                <w:kern w:val="0"/>
                <w:vertAlign w:val="superscript"/>
              </w:rPr>
              <w:t>2</w:t>
            </w:r>
            <w:r>
              <w:rPr>
                <w:rFonts w:hAnsi="宋体"/>
                <w:color w:val="000000"/>
                <w:kern w:val="0"/>
              </w:rPr>
              <w:t>；水域面积：（）</w:t>
            </w:r>
            <w:r>
              <w:rPr>
                <w:color w:val="000000"/>
                <w:kern w:val="0"/>
              </w:rPr>
              <w:t>km</w:t>
            </w:r>
            <w:r>
              <w:rPr>
                <w:color w:val="000000"/>
                <w:kern w:val="0"/>
                <w:vertAlign w:val="superscript"/>
              </w:rPr>
              <w:t>2</w:t>
            </w:r>
          </w:p>
        </w:tc>
      </w:tr>
      <w:tr w:rsidR="00E10E04" w14:paraId="41F43B69" w14:textId="77777777">
        <w:trPr>
          <w:jc w:val="center"/>
        </w:trPr>
        <w:tc>
          <w:tcPr>
            <w:tcW w:w="900" w:type="dxa"/>
            <w:vMerge w:val="restart"/>
            <w:vAlign w:val="center"/>
          </w:tcPr>
          <w:p w14:paraId="64E8EA05" w14:textId="77777777" w:rsidR="00E10E04" w:rsidRDefault="00000000">
            <w:pPr>
              <w:widowControl/>
              <w:adjustRightInd w:val="0"/>
              <w:jc w:val="center"/>
              <w:rPr>
                <w:color w:val="000000"/>
                <w:kern w:val="0"/>
              </w:rPr>
            </w:pPr>
            <w:r>
              <w:rPr>
                <w:rFonts w:hAnsi="宋体"/>
                <w:color w:val="000000"/>
                <w:kern w:val="0"/>
              </w:rPr>
              <w:t>生态现状</w:t>
            </w:r>
          </w:p>
          <w:p w14:paraId="5666AF6F" w14:textId="77777777" w:rsidR="00E10E04" w:rsidRDefault="00000000">
            <w:pPr>
              <w:widowControl/>
              <w:adjustRightInd w:val="0"/>
              <w:jc w:val="center"/>
              <w:rPr>
                <w:color w:val="000000"/>
                <w:kern w:val="0"/>
              </w:rPr>
            </w:pPr>
            <w:r>
              <w:rPr>
                <w:rFonts w:hAnsi="宋体"/>
                <w:color w:val="000000"/>
                <w:kern w:val="0"/>
              </w:rPr>
              <w:t>调查与评价</w:t>
            </w:r>
          </w:p>
        </w:tc>
        <w:tc>
          <w:tcPr>
            <w:tcW w:w="1252" w:type="dxa"/>
            <w:vAlign w:val="center"/>
          </w:tcPr>
          <w:p w14:paraId="3C652B90" w14:textId="77777777" w:rsidR="00E10E04" w:rsidRDefault="00000000">
            <w:pPr>
              <w:widowControl/>
              <w:adjustRightInd w:val="0"/>
              <w:jc w:val="center"/>
              <w:rPr>
                <w:color w:val="000000"/>
                <w:kern w:val="0"/>
              </w:rPr>
            </w:pPr>
            <w:r>
              <w:rPr>
                <w:rFonts w:hAnsi="宋体"/>
                <w:color w:val="000000"/>
                <w:kern w:val="0"/>
              </w:rPr>
              <w:t>调查方法</w:t>
            </w:r>
          </w:p>
        </w:tc>
        <w:tc>
          <w:tcPr>
            <w:tcW w:w="6180" w:type="dxa"/>
            <w:vAlign w:val="center"/>
          </w:tcPr>
          <w:p w14:paraId="1044FEEB" w14:textId="77777777" w:rsidR="00E10E04" w:rsidRDefault="00000000">
            <w:pPr>
              <w:widowControl/>
              <w:adjustRightInd w:val="0"/>
              <w:jc w:val="center"/>
              <w:rPr>
                <w:color w:val="000000"/>
                <w:kern w:val="0"/>
              </w:rPr>
            </w:pPr>
            <w:r>
              <w:rPr>
                <w:rFonts w:hAnsi="宋体"/>
                <w:color w:val="000000"/>
                <w:kern w:val="0"/>
              </w:rPr>
              <w:t>资料收集</w:t>
            </w:r>
            <w:r>
              <w:rPr>
                <w:rFonts w:hint="eastAsia"/>
                <w:color w:val="000000"/>
                <w:kern w:val="0"/>
              </w:rPr>
              <w:t>□</w:t>
            </w:r>
            <w:r>
              <w:rPr>
                <w:rFonts w:hAnsi="宋体"/>
                <w:color w:val="000000"/>
                <w:kern w:val="0"/>
              </w:rPr>
              <w:t>；遥感调查</w:t>
            </w:r>
            <w:r>
              <w:rPr>
                <w:color w:val="000000"/>
                <w:kern w:val="0"/>
              </w:rPr>
              <w:sym w:font="Wingdings 2" w:char="00A3"/>
            </w:r>
            <w:r>
              <w:rPr>
                <w:rFonts w:hAnsi="宋体"/>
                <w:color w:val="000000"/>
                <w:kern w:val="0"/>
              </w:rPr>
              <w:t>；调查样方、样线</w:t>
            </w:r>
            <w:r>
              <w:rPr>
                <w:color w:val="000000"/>
                <w:kern w:val="0"/>
              </w:rPr>
              <w:sym w:font="Wingdings 2" w:char="00A3"/>
            </w:r>
            <w:r>
              <w:rPr>
                <w:rFonts w:hAnsi="宋体"/>
                <w:color w:val="000000"/>
                <w:kern w:val="0"/>
              </w:rPr>
              <w:t>；调查点位、断面</w:t>
            </w:r>
            <w:r>
              <w:rPr>
                <w:color w:val="000000"/>
                <w:kern w:val="0"/>
              </w:rPr>
              <w:sym w:font="Wingdings 2" w:char="00A3"/>
            </w:r>
            <w:r>
              <w:rPr>
                <w:rFonts w:hAnsi="宋体"/>
                <w:color w:val="000000"/>
                <w:kern w:val="0"/>
              </w:rPr>
              <w:t>；专家和公众咨询法</w:t>
            </w:r>
            <w:r>
              <w:rPr>
                <w:color w:val="000000"/>
                <w:kern w:val="0"/>
              </w:rPr>
              <w:sym w:font="Wingdings 2" w:char="00A3"/>
            </w:r>
            <w:r>
              <w:rPr>
                <w:rFonts w:hAnsi="宋体"/>
                <w:color w:val="000000"/>
                <w:kern w:val="0"/>
              </w:rPr>
              <w:t>；其他</w:t>
            </w:r>
            <w:r>
              <w:rPr>
                <w:color w:val="000000"/>
                <w:kern w:val="0"/>
              </w:rPr>
              <w:t>□</w:t>
            </w:r>
          </w:p>
        </w:tc>
      </w:tr>
      <w:tr w:rsidR="00E10E04" w14:paraId="6D1D63B4" w14:textId="77777777">
        <w:trPr>
          <w:jc w:val="center"/>
        </w:trPr>
        <w:tc>
          <w:tcPr>
            <w:tcW w:w="900" w:type="dxa"/>
            <w:vMerge/>
            <w:vAlign w:val="center"/>
          </w:tcPr>
          <w:p w14:paraId="51981445" w14:textId="77777777" w:rsidR="00E10E04" w:rsidRDefault="00E10E04">
            <w:pPr>
              <w:widowControl/>
              <w:adjustRightInd w:val="0"/>
              <w:jc w:val="center"/>
              <w:rPr>
                <w:color w:val="000000"/>
                <w:kern w:val="0"/>
              </w:rPr>
            </w:pPr>
          </w:p>
        </w:tc>
        <w:tc>
          <w:tcPr>
            <w:tcW w:w="1252" w:type="dxa"/>
            <w:vAlign w:val="center"/>
          </w:tcPr>
          <w:p w14:paraId="524E6ED6" w14:textId="77777777" w:rsidR="00E10E04" w:rsidRDefault="00000000">
            <w:pPr>
              <w:widowControl/>
              <w:adjustRightInd w:val="0"/>
              <w:jc w:val="center"/>
              <w:rPr>
                <w:color w:val="000000"/>
                <w:kern w:val="0"/>
              </w:rPr>
            </w:pPr>
            <w:r>
              <w:rPr>
                <w:rFonts w:hAnsi="宋体"/>
                <w:color w:val="000000"/>
                <w:kern w:val="0"/>
              </w:rPr>
              <w:t>调查时间</w:t>
            </w:r>
          </w:p>
        </w:tc>
        <w:tc>
          <w:tcPr>
            <w:tcW w:w="6180" w:type="dxa"/>
            <w:vAlign w:val="center"/>
          </w:tcPr>
          <w:p w14:paraId="25FEE46E" w14:textId="77777777" w:rsidR="00E10E04" w:rsidRDefault="00000000">
            <w:pPr>
              <w:widowControl/>
              <w:adjustRightInd w:val="0"/>
              <w:jc w:val="center"/>
              <w:rPr>
                <w:color w:val="000000"/>
                <w:kern w:val="0"/>
              </w:rPr>
            </w:pPr>
            <w:r>
              <w:rPr>
                <w:rFonts w:hAnsi="宋体"/>
                <w:color w:val="000000"/>
                <w:kern w:val="0"/>
              </w:rPr>
              <w:t>春季</w:t>
            </w:r>
            <w:r>
              <w:rPr>
                <w:rFonts w:hint="eastAsia"/>
                <w:color w:val="000000"/>
                <w:kern w:val="0"/>
              </w:rPr>
              <w:t>☑</w:t>
            </w:r>
            <w:r>
              <w:rPr>
                <w:rFonts w:hAnsi="宋体"/>
                <w:color w:val="000000"/>
                <w:kern w:val="0"/>
              </w:rPr>
              <w:t>；夏季</w:t>
            </w:r>
            <w:r>
              <w:rPr>
                <w:rFonts w:hint="eastAsia"/>
                <w:color w:val="000000"/>
                <w:kern w:val="0"/>
              </w:rPr>
              <w:t>□</w:t>
            </w:r>
            <w:r>
              <w:rPr>
                <w:rFonts w:hAnsi="宋体"/>
                <w:color w:val="000000"/>
                <w:kern w:val="0"/>
              </w:rPr>
              <w:t>；秋季</w:t>
            </w:r>
            <w:r>
              <w:rPr>
                <w:color w:val="000000"/>
                <w:kern w:val="0"/>
              </w:rPr>
              <w:t>□</w:t>
            </w:r>
            <w:r>
              <w:rPr>
                <w:rFonts w:hAnsi="宋体"/>
                <w:color w:val="000000"/>
                <w:kern w:val="0"/>
              </w:rPr>
              <w:t>；冬季</w:t>
            </w:r>
            <w:r>
              <w:rPr>
                <w:color w:val="000000"/>
                <w:kern w:val="0"/>
              </w:rPr>
              <w:t>□</w:t>
            </w:r>
          </w:p>
          <w:p w14:paraId="3E8E1DE3" w14:textId="77777777" w:rsidR="00E10E04" w:rsidRDefault="00000000">
            <w:pPr>
              <w:widowControl/>
              <w:adjustRightInd w:val="0"/>
              <w:jc w:val="center"/>
              <w:rPr>
                <w:color w:val="000000"/>
                <w:kern w:val="0"/>
              </w:rPr>
            </w:pPr>
            <w:r>
              <w:rPr>
                <w:rFonts w:hAnsi="宋体"/>
                <w:color w:val="000000"/>
                <w:kern w:val="0"/>
              </w:rPr>
              <w:t>丰水期</w:t>
            </w:r>
            <w:r>
              <w:rPr>
                <w:color w:val="000000"/>
                <w:kern w:val="0"/>
              </w:rPr>
              <w:sym w:font="Wingdings 2" w:char="00A3"/>
            </w:r>
            <w:r>
              <w:rPr>
                <w:rFonts w:hAnsi="宋体"/>
                <w:color w:val="000000"/>
                <w:kern w:val="0"/>
              </w:rPr>
              <w:t>；枯水期</w:t>
            </w:r>
            <w:r>
              <w:rPr>
                <w:color w:val="000000"/>
                <w:kern w:val="0"/>
              </w:rPr>
              <w:sym w:font="Wingdings 2" w:char="00A3"/>
            </w:r>
            <w:r>
              <w:rPr>
                <w:rFonts w:hAnsi="宋体"/>
                <w:color w:val="000000"/>
                <w:kern w:val="0"/>
              </w:rPr>
              <w:t>；平水期</w:t>
            </w:r>
            <w:r>
              <w:rPr>
                <w:color w:val="000000"/>
                <w:kern w:val="0"/>
              </w:rPr>
              <w:sym w:font="Wingdings 2" w:char="00A3"/>
            </w:r>
          </w:p>
        </w:tc>
      </w:tr>
      <w:tr w:rsidR="00E10E04" w14:paraId="090A7973" w14:textId="77777777">
        <w:trPr>
          <w:jc w:val="center"/>
        </w:trPr>
        <w:tc>
          <w:tcPr>
            <w:tcW w:w="900" w:type="dxa"/>
            <w:vMerge/>
            <w:vAlign w:val="center"/>
          </w:tcPr>
          <w:p w14:paraId="1B86F338" w14:textId="77777777" w:rsidR="00E10E04" w:rsidRDefault="00E10E04">
            <w:pPr>
              <w:widowControl/>
              <w:adjustRightInd w:val="0"/>
              <w:jc w:val="center"/>
              <w:rPr>
                <w:color w:val="000000"/>
                <w:kern w:val="0"/>
              </w:rPr>
            </w:pPr>
          </w:p>
        </w:tc>
        <w:tc>
          <w:tcPr>
            <w:tcW w:w="1252" w:type="dxa"/>
            <w:vAlign w:val="center"/>
          </w:tcPr>
          <w:p w14:paraId="232D6484" w14:textId="77777777" w:rsidR="00E10E04" w:rsidRDefault="00000000">
            <w:pPr>
              <w:widowControl/>
              <w:adjustRightInd w:val="0"/>
              <w:jc w:val="center"/>
              <w:rPr>
                <w:color w:val="000000"/>
                <w:kern w:val="0"/>
              </w:rPr>
            </w:pPr>
            <w:r>
              <w:rPr>
                <w:rFonts w:hAnsi="宋体"/>
                <w:color w:val="000000"/>
                <w:kern w:val="0"/>
              </w:rPr>
              <w:t>所在区域的生态问题</w:t>
            </w:r>
          </w:p>
        </w:tc>
        <w:tc>
          <w:tcPr>
            <w:tcW w:w="6180" w:type="dxa"/>
            <w:vAlign w:val="center"/>
          </w:tcPr>
          <w:p w14:paraId="1F75E622" w14:textId="77777777" w:rsidR="00E10E04" w:rsidRDefault="00000000">
            <w:pPr>
              <w:widowControl/>
              <w:adjustRightInd w:val="0"/>
              <w:jc w:val="center"/>
              <w:rPr>
                <w:color w:val="000000"/>
                <w:kern w:val="0"/>
              </w:rPr>
            </w:pPr>
            <w:r>
              <w:rPr>
                <w:rFonts w:hAnsi="宋体"/>
                <w:color w:val="000000"/>
                <w:kern w:val="0"/>
              </w:rPr>
              <w:t>水土流失</w:t>
            </w:r>
            <w:r>
              <w:rPr>
                <w:color w:val="000000"/>
                <w:kern w:val="0"/>
              </w:rPr>
              <w:t>□</w:t>
            </w:r>
            <w:r>
              <w:rPr>
                <w:rFonts w:hAnsi="宋体"/>
                <w:color w:val="000000"/>
                <w:kern w:val="0"/>
              </w:rPr>
              <w:t>；沙漠化</w:t>
            </w:r>
            <w:r>
              <w:rPr>
                <w:color w:val="000000"/>
                <w:kern w:val="0"/>
              </w:rPr>
              <w:sym w:font="Wingdings 2" w:char="00A3"/>
            </w:r>
            <w:r>
              <w:rPr>
                <w:rFonts w:hAnsi="宋体"/>
                <w:color w:val="000000"/>
                <w:kern w:val="0"/>
              </w:rPr>
              <w:t>；石漠化</w:t>
            </w:r>
            <w:r>
              <w:rPr>
                <w:color w:val="000000"/>
                <w:kern w:val="0"/>
              </w:rPr>
              <w:sym w:font="Wingdings 2" w:char="00A3"/>
            </w:r>
            <w:r>
              <w:rPr>
                <w:rFonts w:hAnsi="宋体"/>
                <w:color w:val="000000"/>
                <w:kern w:val="0"/>
              </w:rPr>
              <w:t>；盐渍化</w:t>
            </w:r>
            <w:r>
              <w:rPr>
                <w:color w:val="000000"/>
                <w:kern w:val="0"/>
              </w:rPr>
              <w:sym w:font="Wingdings 2" w:char="00A3"/>
            </w:r>
            <w:r>
              <w:rPr>
                <w:rFonts w:hAnsi="宋体"/>
                <w:color w:val="000000"/>
                <w:kern w:val="0"/>
              </w:rPr>
              <w:t>；生物入侵</w:t>
            </w:r>
            <w:r>
              <w:rPr>
                <w:color w:val="000000"/>
                <w:kern w:val="0"/>
              </w:rPr>
              <w:sym w:font="Wingdings 2" w:char="00A3"/>
            </w:r>
            <w:r>
              <w:rPr>
                <w:rFonts w:hAnsi="宋体"/>
                <w:color w:val="000000"/>
                <w:kern w:val="0"/>
              </w:rPr>
              <w:t>；污染危害</w:t>
            </w:r>
            <w:r>
              <w:rPr>
                <w:color w:val="000000"/>
                <w:kern w:val="0"/>
              </w:rPr>
              <w:sym w:font="Wingdings 2" w:char="00A3"/>
            </w:r>
            <w:r>
              <w:rPr>
                <w:rFonts w:hAnsi="宋体"/>
                <w:color w:val="000000"/>
                <w:kern w:val="0"/>
              </w:rPr>
              <w:t>；其他</w:t>
            </w:r>
            <w:r>
              <w:rPr>
                <w:color w:val="000000"/>
                <w:kern w:val="0"/>
              </w:rPr>
              <w:sym w:font="Wingdings 2" w:char="00A3"/>
            </w:r>
          </w:p>
        </w:tc>
      </w:tr>
      <w:tr w:rsidR="00E10E04" w14:paraId="1D91D65D" w14:textId="77777777">
        <w:trPr>
          <w:jc w:val="center"/>
        </w:trPr>
        <w:tc>
          <w:tcPr>
            <w:tcW w:w="900" w:type="dxa"/>
            <w:vMerge/>
            <w:vAlign w:val="center"/>
          </w:tcPr>
          <w:p w14:paraId="71E1F51C" w14:textId="77777777" w:rsidR="00E10E04" w:rsidRDefault="00E10E04">
            <w:pPr>
              <w:widowControl/>
              <w:adjustRightInd w:val="0"/>
              <w:jc w:val="center"/>
              <w:rPr>
                <w:color w:val="000000"/>
                <w:kern w:val="0"/>
              </w:rPr>
            </w:pPr>
          </w:p>
        </w:tc>
        <w:tc>
          <w:tcPr>
            <w:tcW w:w="1252" w:type="dxa"/>
            <w:vAlign w:val="center"/>
          </w:tcPr>
          <w:p w14:paraId="04852631" w14:textId="77777777" w:rsidR="00E10E04" w:rsidRDefault="00000000">
            <w:pPr>
              <w:widowControl/>
              <w:adjustRightInd w:val="0"/>
              <w:jc w:val="center"/>
              <w:rPr>
                <w:color w:val="000000"/>
                <w:kern w:val="0"/>
              </w:rPr>
            </w:pPr>
            <w:r>
              <w:rPr>
                <w:rFonts w:hAnsi="宋体"/>
                <w:color w:val="000000"/>
                <w:kern w:val="0"/>
              </w:rPr>
              <w:t>评价内容</w:t>
            </w:r>
          </w:p>
        </w:tc>
        <w:tc>
          <w:tcPr>
            <w:tcW w:w="6180" w:type="dxa"/>
            <w:vAlign w:val="center"/>
          </w:tcPr>
          <w:p w14:paraId="0316D263" w14:textId="77777777" w:rsidR="00E10E04" w:rsidRDefault="00000000">
            <w:pPr>
              <w:widowControl/>
              <w:adjustRightInd w:val="0"/>
              <w:jc w:val="center"/>
              <w:rPr>
                <w:color w:val="000000"/>
                <w:kern w:val="0"/>
              </w:rPr>
            </w:pPr>
            <w:r>
              <w:rPr>
                <w:rFonts w:hAnsi="宋体"/>
                <w:color w:val="000000"/>
                <w:kern w:val="0"/>
              </w:rPr>
              <w:t>植被</w:t>
            </w:r>
            <w:r>
              <w:rPr>
                <w:color w:val="000000"/>
                <w:kern w:val="0"/>
              </w:rPr>
              <w:t>/</w:t>
            </w:r>
            <w:r>
              <w:rPr>
                <w:rFonts w:hAnsi="宋体"/>
                <w:color w:val="000000"/>
                <w:kern w:val="0"/>
              </w:rPr>
              <w:t>植物群落</w:t>
            </w:r>
            <w:r>
              <w:rPr>
                <w:rFonts w:hint="eastAsia"/>
                <w:color w:val="000000"/>
                <w:kern w:val="0"/>
              </w:rPr>
              <w:t>☑</w:t>
            </w:r>
            <w:r>
              <w:rPr>
                <w:rFonts w:hAnsi="宋体"/>
                <w:color w:val="000000"/>
                <w:kern w:val="0"/>
              </w:rPr>
              <w:t>；土地利用</w:t>
            </w:r>
            <w:r>
              <w:rPr>
                <w:color w:val="000000"/>
                <w:kern w:val="0"/>
              </w:rPr>
              <w:t>□</w:t>
            </w:r>
            <w:r>
              <w:rPr>
                <w:rFonts w:hAnsi="宋体"/>
                <w:color w:val="000000"/>
                <w:kern w:val="0"/>
              </w:rPr>
              <w:t>；生态系统</w:t>
            </w:r>
            <w:r>
              <w:rPr>
                <w:color w:val="000000"/>
                <w:kern w:val="0"/>
              </w:rPr>
              <w:t>□</w:t>
            </w:r>
            <w:r>
              <w:rPr>
                <w:rFonts w:hAnsi="宋体"/>
                <w:color w:val="000000"/>
                <w:kern w:val="0"/>
              </w:rPr>
              <w:t>；生物多样性</w:t>
            </w:r>
            <w:r>
              <w:rPr>
                <w:color w:val="000000"/>
                <w:kern w:val="0"/>
              </w:rPr>
              <w:t>□</w:t>
            </w:r>
            <w:r>
              <w:rPr>
                <w:rFonts w:hAnsi="宋体"/>
                <w:color w:val="000000"/>
                <w:kern w:val="0"/>
              </w:rPr>
              <w:t>；重要物种</w:t>
            </w:r>
            <w:r>
              <w:rPr>
                <w:color w:val="000000"/>
                <w:kern w:val="0"/>
              </w:rPr>
              <w:t>□</w:t>
            </w:r>
            <w:r>
              <w:rPr>
                <w:rFonts w:hAnsi="宋体"/>
                <w:color w:val="000000"/>
                <w:kern w:val="0"/>
              </w:rPr>
              <w:t>；生态敏感区</w:t>
            </w:r>
            <w:r>
              <w:rPr>
                <w:color w:val="000000"/>
                <w:kern w:val="0"/>
              </w:rPr>
              <w:t>□</w:t>
            </w:r>
            <w:r>
              <w:rPr>
                <w:rFonts w:hAnsi="宋体"/>
                <w:color w:val="000000"/>
                <w:kern w:val="0"/>
              </w:rPr>
              <w:t>；其他</w:t>
            </w:r>
            <w:r>
              <w:rPr>
                <w:color w:val="000000"/>
                <w:kern w:val="0"/>
              </w:rPr>
              <w:sym w:font="Wingdings 2" w:char="00A3"/>
            </w:r>
          </w:p>
        </w:tc>
      </w:tr>
      <w:tr w:rsidR="00E10E04" w14:paraId="26D35A0E" w14:textId="77777777">
        <w:trPr>
          <w:jc w:val="center"/>
        </w:trPr>
        <w:tc>
          <w:tcPr>
            <w:tcW w:w="900" w:type="dxa"/>
            <w:vMerge w:val="restart"/>
            <w:vAlign w:val="center"/>
          </w:tcPr>
          <w:p w14:paraId="7ED982AE" w14:textId="77777777" w:rsidR="00E10E04" w:rsidRDefault="00000000">
            <w:pPr>
              <w:widowControl/>
              <w:adjustRightInd w:val="0"/>
              <w:jc w:val="center"/>
              <w:rPr>
                <w:color w:val="000000"/>
                <w:kern w:val="0"/>
              </w:rPr>
            </w:pPr>
            <w:r>
              <w:rPr>
                <w:rFonts w:hAnsi="宋体"/>
                <w:color w:val="000000"/>
                <w:kern w:val="0"/>
              </w:rPr>
              <w:t>生态影响</w:t>
            </w:r>
          </w:p>
          <w:p w14:paraId="79773655" w14:textId="77777777" w:rsidR="00E10E04" w:rsidRDefault="00000000">
            <w:pPr>
              <w:widowControl/>
              <w:adjustRightInd w:val="0"/>
              <w:jc w:val="center"/>
              <w:rPr>
                <w:color w:val="000000"/>
                <w:kern w:val="0"/>
              </w:rPr>
            </w:pPr>
            <w:r>
              <w:rPr>
                <w:rFonts w:hAnsi="宋体"/>
                <w:color w:val="000000"/>
                <w:kern w:val="0"/>
              </w:rPr>
              <w:t>预测与评价</w:t>
            </w:r>
          </w:p>
        </w:tc>
        <w:tc>
          <w:tcPr>
            <w:tcW w:w="1252" w:type="dxa"/>
            <w:vAlign w:val="center"/>
          </w:tcPr>
          <w:p w14:paraId="6D6C5516" w14:textId="77777777" w:rsidR="00E10E04" w:rsidRDefault="00000000">
            <w:pPr>
              <w:widowControl/>
              <w:adjustRightInd w:val="0"/>
              <w:jc w:val="center"/>
              <w:rPr>
                <w:color w:val="000000"/>
                <w:kern w:val="0"/>
              </w:rPr>
            </w:pPr>
            <w:r>
              <w:rPr>
                <w:rFonts w:hAnsi="宋体"/>
                <w:color w:val="000000"/>
                <w:kern w:val="0"/>
              </w:rPr>
              <w:t>评价方法</w:t>
            </w:r>
          </w:p>
        </w:tc>
        <w:tc>
          <w:tcPr>
            <w:tcW w:w="6180" w:type="dxa"/>
            <w:vAlign w:val="center"/>
          </w:tcPr>
          <w:p w14:paraId="700910B8" w14:textId="77777777" w:rsidR="00E10E04" w:rsidRDefault="00000000">
            <w:pPr>
              <w:widowControl/>
              <w:adjustRightInd w:val="0"/>
              <w:jc w:val="center"/>
              <w:rPr>
                <w:color w:val="000000"/>
                <w:kern w:val="0"/>
              </w:rPr>
            </w:pPr>
            <w:r>
              <w:rPr>
                <w:rFonts w:hAnsi="宋体"/>
                <w:color w:val="000000"/>
                <w:kern w:val="0"/>
              </w:rPr>
              <w:t>定性</w:t>
            </w:r>
            <w:r>
              <w:rPr>
                <w:color w:val="000000"/>
                <w:kern w:val="0"/>
              </w:rPr>
              <w:sym w:font="Wingdings 2" w:char="0052"/>
            </w:r>
            <w:r>
              <w:rPr>
                <w:rFonts w:hAnsi="宋体"/>
                <w:color w:val="000000"/>
                <w:kern w:val="0"/>
              </w:rPr>
              <w:t>；定性和定量</w:t>
            </w:r>
            <w:r>
              <w:rPr>
                <w:color w:val="000000"/>
                <w:kern w:val="0"/>
              </w:rPr>
              <w:t>□</w:t>
            </w:r>
          </w:p>
        </w:tc>
      </w:tr>
      <w:tr w:rsidR="00E10E04" w14:paraId="4F295B6B" w14:textId="77777777">
        <w:trPr>
          <w:jc w:val="center"/>
        </w:trPr>
        <w:tc>
          <w:tcPr>
            <w:tcW w:w="900" w:type="dxa"/>
            <w:vMerge/>
            <w:vAlign w:val="center"/>
          </w:tcPr>
          <w:p w14:paraId="1532A4A1" w14:textId="77777777" w:rsidR="00E10E04" w:rsidRDefault="00E10E04">
            <w:pPr>
              <w:widowControl/>
              <w:adjustRightInd w:val="0"/>
              <w:jc w:val="center"/>
              <w:rPr>
                <w:color w:val="000000"/>
                <w:kern w:val="0"/>
              </w:rPr>
            </w:pPr>
          </w:p>
        </w:tc>
        <w:tc>
          <w:tcPr>
            <w:tcW w:w="1252" w:type="dxa"/>
            <w:vAlign w:val="center"/>
          </w:tcPr>
          <w:p w14:paraId="52E26A49" w14:textId="77777777" w:rsidR="00E10E04" w:rsidRDefault="00000000">
            <w:pPr>
              <w:widowControl/>
              <w:adjustRightInd w:val="0"/>
              <w:jc w:val="center"/>
              <w:rPr>
                <w:color w:val="000000"/>
                <w:kern w:val="0"/>
              </w:rPr>
            </w:pPr>
            <w:r>
              <w:rPr>
                <w:rFonts w:hAnsi="宋体"/>
                <w:color w:val="000000"/>
                <w:kern w:val="0"/>
              </w:rPr>
              <w:t>评价内容</w:t>
            </w:r>
          </w:p>
        </w:tc>
        <w:tc>
          <w:tcPr>
            <w:tcW w:w="6180" w:type="dxa"/>
            <w:vAlign w:val="center"/>
          </w:tcPr>
          <w:p w14:paraId="53145C64" w14:textId="77777777" w:rsidR="00E10E04" w:rsidRDefault="00000000">
            <w:pPr>
              <w:widowControl/>
              <w:adjustRightInd w:val="0"/>
              <w:jc w:val="center"/>
              <w:rPr>
                <w:color w:val="000000"/>
                <w:kern w:val="0"/>
              </w:rPr>
            </w:pPr>
            <w:r>
              <w:rPr>
                <w:rFonts w:hAnsi="宋体"/>
                <w:color w:val="000000"/>
                <w:kern w:val="0"/>
              </w:rPr>
              <w:t>植被</w:t>
            </w:r>
            <w:r>
              <w:rPr>
                <w:color w:val="000000"/>
                <w:kern w:val="0"/>
              </w:rPr>
              <w:t>/</w:t>
            </w:r>
            <w:r>
              <w:rPr>
                <w:rFonts w:hAnsi="宋体"/>
                <w:color w:val="000000"/>
                <w:kern w:val="0"/>
              </w:rPr>
              <w:t>植物群落</w:t>
            </w:r>
            <w:r>
              <w:rPr>
                <w:color w:val="000000"/>
                <w:kern w:val="0"/>
              </w:rPr>
              <w:t>□</w:t>
            </w:r>
            <w:r>
              <w:rPr>
                <w:rFonts w:hAnsi="宋体"/>
                <w:color w:val="000000"/>
                <w:kern w:val="0"/>
              </w:rPr>
              <w:t>；土地利用</w:t>
            </w:r>
            <w:r>
              <w:rPr>
                <w:color w:val="000000"/>
                <w:kern w:val="0"/>
              </w:rPr>
              <w:t>□</w:t>
            </w:r>
            <w:r>
              <w:rPr>
                <w:rFonts w:hAnsi="宋体"/>
                <w:color w:val="000000"/>
                <w:kern w:val="0"/>
              </w:rPr>
              <w:t>；生态系统</w:t>
            </w:r>
            <w:r>
              <w:rPr>
                <w:color w:val="000000"/>
                <w:kern w:val="0"/>
              </w:rPr>
              <w:sym w:font="Wingdings 2" w:char="00A3"/>
            </w:r>
            <w:r>
              <w:rPr>
                <w:rFonts w:hAnsi="宋体"/>
                <w:color w:val="000000"/>
                <w:kern w:val="0"/>
              </w:rPr>
              <w:t>；生物多样性</w:t>
            </w:r>
            <w:r>
              <w:rPr>
                <w:color w:val="000000"/>
                <w:kern w:val="0"/>
              </w:rPr>
              <w:sym w:font="Wingdings 2" w:char="00A3"/>
            </w:r>
            <w:r>
              <w:rPr>
                <w:rFonts w:hAnsi="宋体"/>
                <w:color w:val="000000"/>
                <w:kern w:val="0"/>
              </w:rPr>
              <w:t>；重要物种</w:t>
            </w:r>
            <w:r>
              <w:rPr>
                <w:color w:val="000000"/>
                <w:kern w:val="0"/>
              </w:rPr>
              <w:sym w:font="Wingdings 2" w:char="00A3"/>
            </w:r>
            <w:r>
              <w:rPr>
                <w:rFonts w:hAnsi="宋体"/>
                <w:color w:val="000000"/>
                <w:kern w:val="0"/>
              </w:rPr>
              <w:t>；生态敏感区</w:t>
            </w:r>
            <w:r>
              <w:rPr>
                <w:color w:val="000000"/>
                <w:kern w:val="0"/>
              </w:rPr>
              <w:sym w:font="Wingdings 2" w:char="00A3"/>
            </w:r>
            <w:r>
              <w:rPr>
                <w:rFonts w:hAnsi="宋体"/>
                <w:color w:val="000000"/>
                <w:kern w:val="0"/>
              </w:rPr>
              <w:t>；生物入侵风险</w:t>
            </w:r>
            <w:r>
              <w:rPr>
                <w:color w:val="000000"/>
                <w:kern w:val="0"/>
              </w:rPr>
              <w:sym w:font="Wingdings 2" w:char="00A3"/>
            </w:r>
            <w:r>
              <w:rPr>
                <w:rFonts w:hAnsi="宋体"/>
                <w:color w:val="000000"/>
                <w:kern w:val="0"/>
              </w:rPr>
              <w:t>；其他</w:t>
            </w:r>
            <w:r>
              <w:rPr>
                <w:color w:val="000000"/>
                <w:kern w:val="0"/>
              </w:rPr>
              <w:sym w:font="Wingdings 2" w:char="0052"/>
            </w:r>
          </w:p>
        </w:tc>
      </w:tr>
      <w:tr w:rsidR="00E10E04" w14:paraId="773E2F9E" w14:textId="77777777">
        <w:trPr>
          <w:jc w:val="center"/>
        </w:trPr>
        <w:tc>
          <w:tcPr>
            <w:tcW w:w="900" w:type="dxa"/>
            <w:vMerge w:val="restart"/>
            <w:vAlign w:val="center"/>
          </w:tcPr>
          <w:p w14:paraId="00A4F1B7" w14:textId="77777777" w:rsidR="00E10E04" w:rsidRDefault="00000000">
            <w:pPr>
              <w:widowControl/>
              <w:adjustRightInd w:val="0"/>
              <w:jc w:val="center"/>
              <w:rPr>
                <w:color w:val="000000"/>
                <w:kern w:val="0"/>
              </w:rPr>
            </w:pPr>
            <w:r>
              <w:rPr>
                <w:rFonts w:hAnsi="宋体"/>
                <w:color w:val="000000"/>
                <w:kern w:val="0"/>
              </w:rPr>
              <w:t>生态保护</w:t>
            </w:r>
            <w:r>
              <w:rPr>
                <w:rFonts w:hAnsi="宋体"/>
                <w:color w:val="000000"/>
                <w:kern w:val="0"/>
              </w:rPr>
              <w:lastRenderedPageBreak/>
              <w:t>对策措施</w:t>
            </w:r>
          </w:p>
        </w:tc>
        <w:tc>
          <w:tcPr>
            <w:tcW w:w="1252" w:type="dxa"/>
            <w:vAlign w:val="center"/>
          </w:tcPr>
          <w:p w14:paraId="52D9A4CA" w14:textId="77777777" w:rsidR="00E10E04" w:rsidRDefault="00000000">
            <w:pPr>
              <w:widowControl/>
              <w:adjustRightInd w:val="0"/>
              <w:jc w:val="center"/>
              <w:rPr>
                <w:color w:val="000000"/>
                <w:kern w:val="0"/>
              </w:rPr>
            </w:pPr>
            <w:r>
              <w:rPr>
                <w:rFonts w:hAnsi="宋体"/>
                <w:color w:val="000000"/>
                <w:kern w:val="0"/>
              </w:rPr>
              <w:lastRenderedPageBreak/>
              <w:t>对策措施</w:t>
            </w:r>
          </w:p>
        </w:tc>
        <w:tc>
          <w:tcPr>
            <w:tcW w:w="6180" w:type="dxa"/>
            <w:vAlign w:val="center"/>
          </w:tcPr>
          <w:p w14:paraId="0293B2C7" w14:textId="77777777" w:rsidR="00E10E04" w:rsidRDefault="00000000">
            <w:pPr>
              <w:widowControl/>
              <w:adjustRightInd w:val="0"/>
              <w:jc w:val="center"/>
              <w:rPr>
                <w:color w:val="000000"/>
                <w:kern w:val="0"/>
              </w:rPr>
            </w:pPr>
            <w:r>
              <w:rPr>
                <w:rFonts w:hAnsi="宋体"/>
                <w:color w:val="000000"/>
                <w:kern w:val="0"/>
              </w:rPr>
              <w:t>避让</w:t>
            </w:r>
            <w:r>
              <w:rPr>
                <w:color w:val="000000"/>
                <w:kern w:val="0"/>
              </w:rPr>
              <w:sym w:font="Wingdings 2" w:char="00A3"/>
            </w:r>
            <w:r>
              <w:rPr>
                <w:rFonts w:hAnsi="宋体"/>
                <w:color w:val="000000"/>
                <w:kern w:val="0"/>
              </w:rPr>
              <w:t>；减缓</w:t>
            </w:r>
            <w:r>
              <w:rPr>
                <w:color w:val="000000"/>
                <w:kern w:val="0"/>
              </w:rPr>
              <w:sym w:font="Wingdings 2" w:char="0052"/>
            </w:r>
            <w:r>
              <w:rPr>
                <w:rFonts w:hAnsi="宋体"/>
                <w:color w:val="000000"/>
                <w:kern w:val="0"/>
              </w:rPr>
              <w:t>；生态修复</w:t>
            </w:r>
            <w:r>
              <w:rPr>
                <w:color w:val="000000"/>
                <w:kern w:val="0"/>
              </w:rPr>
              <w:sym w:font="Wingdings 2" w:char="0052"/>
            </w:r>
            <w:r>
              <w:rPr>
                <w:rFonts w:hAnsi="宋体"/>
                <w:color w:val="000000"/>
                <w:kern w:val="0"/>
              </w:rPr>
              <w:t>；生态补偿</w:t>
            </w:r>
            <w:r>
              <w:rPr>
                <w:color w:val="000000"/>
                <w:kern w:val="0"/>
              </w:rPr>
              <w:sym w:font="Wingdings 2" w:char="00A3"/>
            </w:r>
            <w:r>
              <w:rPr>
                <w:rFonts w:hAnsi="宋体"/>
                <w:color w:val="000000"/>
                <w:kern w:val="0"/>
              </w:rPr>
              <w:t>；科研</w:t>
            </w:r>
            <w:r>
              <w:rPr>
                <w:color w:val="000000"/>
                <w:kern w:val="0"/>
              </w:rPr>
              <w:sym w:font="Wingdings 2" w:char="00A3"/>
            </w:r>
            <w:r>
              <w:rPr>
                <w:rFonts w:hAnsi="宋体"/>
                <w:color w:val="000000"/>
                <w:kern w:val="0"/>
              </w:rPr>
              <w:t>；其他</w:t>
            </w:r>
            <w:r>
              <w:rPr>
                <w:color w:val="000000"/>
                <w:kern w:val="0"/>
              </w:rPr>
              <w:sym w:font="Wingdings 2" w:char="00A3"/>
            </w:r>
          </w:p>
        </w:tc>
      </w:tr>
      <w:tr w:rsidR="00E10E04" w14:paraId="71E74943" w14:textId="77777777">
        <w:trPr>
          <w:jc w:val="center"/>
        </w:trPr>
        <w:tc>
          <w:tcPr>
            <w:tcW w:w="900" w:type="dxa"/>
            <w:vMerge/>
            <w:vAlign w:val="center"/>
          </w:tcPr>
          <w:p w14:paraId="27B5AA80" w14:textId="77777777" w:rsidR="00E10E04" w:rsidRDefault="00E10E04">
            <w:pPr>
              <w:widowControl/>
              <w:adjustRightInd w:val="0"/>
              <w:jc w:val="center"/>
              <w:rPr>
                <w:color w:val="000000"/>
                <w:kern w:val="0"/>
              </w:rPr>
            </w:pPr>
          </w:p>
        </w:tc>
        <w:tc>
          <w:tcPr>
            <w:tcW w:w="1252" w:type="dxa"/>
            <w:vAlign w:val="center"/>
          </w:tcPr>
          <w:p w14:paraId="7F5AC2D8" w14:textId="77777777" w:rsidR="00E10E04" w:rsidRDefault="00000000">
            <w:pPr>
              <w:widowControl/>
              <w:adjustRightInd w:val="0"/>
              <w:jc w:val="center"/>
              <w:rPr>
                <w:color w:val="000000"/>
                <w:kern w:val="0"/>
              </w:rPr>
            </w:pPr>
            <w:r>
              <w:rPr>
                <w:rFonts w:hAnsi="宋体"/>
                <w:color w:val="000000"/>
                <w:kern w:val="0"/>
              </w:rPr>
              <w:t>生态监测计划</w:t>
            </w:r>
          </w:p>
        </w:tc>
        <w:tc>
          <w:tcPr>
            <w:tcW w:w="6180" w:type="dxa"/>
            <w:vAlign w:val="center"/>
          </w:tcPr>
          <w:p w14:paraId="57F1CA35" w14:textId="77777777" w:rsidR="00E10E04" w:rsidRDefault="00000000">
            <w:pPr>
              <w:widowControl/>
              <w:adjustRightInd w:val="0"/>
              <w:jc w:val="center"/>
              <w:rPr>
                <w:color w:val="000000"/>
                <w:kern w:val="0"/>
              </w:rPr>
            </w:pPr>
            <w:r>
              <w:rPr>
                <w:rFonts w:hAnsi="宋体"/>
                <w:color w:val="000000"/>
                <w:kern w:val="0"/>
              </w:rPr>
              <w:t>全生命周期</w:t>
            </w:r>
            <w:r>
              <w:rPr>
                <w:color w:val="000000"/>
                <w:kern w:val="0"/>
              </w:rPr>
              <w:sym w:font="Wingdings 2" w:char="00A3"/>
            </w:r>
            <w:r>
              <w:rPr>
                <w:rFonts w:hAnsi="宋体"/>
                <w:color w:val="000000"/>
                <w:kern w:val="0"/>
              </w:rPr>
              <w:t>；长期跟踪</w:t>
            </w:r>
            <w:r>
              <w:rPr>
                <w:color w:val="000000"/>
                <w:kern w:val="0"/>
              </w:rPr>
              <w:sym w:font="Wingdings 2" w:char="00A3"/>
            </w:r>
            <w:r>
              <w:rPr>
                <w:rFonts w:hAnsi="宋体"/>
                <w:color w:val="000000"/>
                <w:kern w:val="0"/>
              </w:rPr>
              <w:t>；常规</w:t>
            </w:r>
            <w:r>
              <w:rPr>
                <w:color w:val="000000"/>
                <w:kern w:val="0"/>
              </w:rPr>
              <w:sym w:font="Wingdings 2" w:char="00A3"/>
            </w:r>
            <w:r>
              <w:rPr>
                <w:rFonts w:hAnsi="宋体"/>
                <w:color w:val="000000"/>
                <w:kern w:val="0"/>
              </w:rPr>
              <w:t>；无</w:t>
            </w:r>
            <w:r>
              <w:rPr>
                <w:color w:val="000000"/>
                <w:kern w:val="0"/>
              </w:rPr>
              <w:sym w:font="Wingdings 2" w:char="0052"/>
            </w:r>
          </w:p>
        </w:tc>
      </w:tr>
      <w:tr w:rsidR="00E10E04" w14:paraId="28FDEDD1" w14:textId="77777777">
        <w:trPr>
          <w:jc w:val="center"/>
        </w:trPr>
        <w:tc>
          <w:tcPr>
            <w:tcW w:w="900" w:type="dxa"/>
            <w:vMerge/>
            <w:vAlign w:val="center"/>
          </w:tcPr>
          <w:p w14:paraId="50F292C3" w14:textId="77777777" w:rsidR="00E10E04" w:rsidRDefault="00E10E04">
            <w:pPr>
              <w:widowControl/>
              <w:adjustRightInd w:val="0"/>
              <w:jc w:val="center"/>
              <w:rPr>
                <w:color w:val="000000"/>
                <w:kern w:val="0"/>
              </w:rPr>
            </w:pPr>
          </w:p>
        </w:tc>
        <w:tc>
          <w:tcPr>
            <w:tcW w:w="1252" w:type="dxa"/>
            <w:vAlign w:val="center"/>
          </w:tcPr>
          <w:p w14:paraId="04F533C3" w14:textId="77777777" w:rsidR="00E10E04" w:rsidRDefault="00000000">
            <w:pPr>
              <w:widowControl/>
              <w:adjustRightInd w:val="0"/>
              <w:jc w:val="center"/>
              <w:rPr>
                <w:color w:val="000000"/>
                <w:kern w:val="0"/>
              </w:rPr>
            </w:pPr>
            <w:r>
              <w:rPr>
                <w:rFonts w:hAnsi="宋体"/>
                <w:color w:val="000000"/>
                <w:kern w:val="0"/>
              </w:rPr>
              <w:t>环境管理</w:t>
            </w:r>
          </w:p>
        </w:tc>
        <w:tc>
          <w:tcPr>
            <w:tcW w:w="6180" w:type="dxa"/>
            <w:vAlign w:val="center"/>
          </w:tcPr>
          <w:p w14:paraId="4DCF690D" w14:textId="77777777" w:rsidR="00E10E04" w:rsidRDefault="00000000">
            <w:pPr>
              <w:widowControl/>
              <w:adjustRightInd w:val="0"/>
              <w:jc w:val="center"/>
              <w:rPr>
                <w:color w:val="000000"/>
                <w:kern w:val="0"/>
              </w:rPr>
            </w:pPr>
            <w:r>
              <w:rPr>
                <w:rFonts w:hAnsi="宋体"/>
                <w:color w:val="000000"/>
                <w:kern w:val="0"/>
              </w:rPr>
              <w:t>环境监理</w:t>
            </w:r>
            <w:r>
              <w:rPr>
                <w:color w:val="000000"/>
                <w:kern w:val="0"/>
              </w:rPr>
              <w:sym w:font="Wingdings 2" w:char="00A3"/>
            </w:r>
            <w:r>
              <w:rPr>
                <w:rFonts w:hAnsi="宋体"/>
                <w:color w:val="000000"/>
                <w:kern w:val="0"/>
              </w:rPr>
              <w:t>；环境影响后评价</w:t>
            </w:r>
            <w:r>
              <w:rPr>
                <w:color w:val="000000"/>
                <w:kern w:val="0"/>
              </w:rPr>
              <w:sym w:font="Wingdings 2" w:char="00A3"/>
            </w:r>
            <w:r>
              <w:rPr>
                <w:rFonts w:hAnsi="宋体"/>
                <w:color w:val="000000"/>
                <w:kern w:val="0"/>
              </w:rPr>
              <w:t>；其他</w:t>
            </w:r>
            <w:r>
              <w:rPr>
                <w:color w:val="000000"/>
                <w:kern w:val="0"/>
              </w:rPr>
              <w:sym w:font="Wingdings 2" w:char="0052"/>
            </w:r>
          </w:p>
        </w:tc>
      </w:tr>
      <w:tr w:rsidR="00E10E04" w14:paraId="726D64CF" w14:textId="77777777">
        <w:trPr>
          <w:jc w:val="center"/>
        </w:trPr>
        <w:tc>
          <w:tcPr>
            <w:tcW w:w="900" w:type="dxa"/>
            <w:vAlign w:val="center"/>
          </w:tcPr>
          <w:p w14:paraId="30993974" w14:textId="77777777" w:rsidR="00E10E04" w:rsidRDefault="00000000">
            <w:pPr>
              <w:widowControl/>
              <w:adjustRightInd w:val="0"/>
              <w:jc w:val="center"/>
              <w:rPr>
                <w:color w:val="000000"/>
                <w:kern w:val="0"/>
              </w:rPr>
            </w:pPr>
            <w:r>
              <w:rPr>
                <w:rFonts w:hAnsi="宋体"/>
                <w:color w:val="000000"/>
                <w:kern w:val="0"/>
              </w:rPr>
              <w:t>评价结论</w:t>
            </w:r>
          </w:p>
        </w:tc>
        <w:tc>
          <w:tcPr>
            <w:tcW w:w="1252" w:type="dxa"/>
            <w:vAlign w:val="center"/>
          </w:tcPr>
          <w:p w14:paraId="013DD868" w14:textId="77777777" w:rsidR="00E10E04" w:rsidRDefault="00000000">
            <w:pPr>
              <w:widowControl/>
              <w:adjustRightInd w:val="0"/>
              <w:jc w:val="center"/>
              <w:rPr>
                <w:color w:val="000000"/>
                <w:kern w:val="0"/>
              </w:rPr>
            </w:pPr>
            <w:r>
              <w:rPr>
                <w:rFonts w:hAnsi="宋体"/>
                <w:color w:val="000000"/>
                <w:kern w:val="0"/>
              </w:rPr>
              <w:t>生态影响</w:t>
            </w:r>
          </w:p>
        </w:tc>
        <w:tc>
          <w:tcPr>
            <w:tcW w:w="6180" w:type="dxa"/>
            <w:vAlign w:val="center"/>
          </w:tcPr>
          <w:p w14:paraId="3CA3C946" w14:textId="77777777" w:rsidR="00E10E04" w:rsidRDefault="00000000">
            <w:pPr>
              <w:widowControl/>
              <w:adjustRightInd w:val="0"/>
              <w:jc w:val="center"/>
              <w:rPr>
                <w:color w:val="000000"/>
                <w:kern w:val="0"/>
              </w:rPr>
            </w:pPr>
            <w:r>
              <w:rPr>
                <w:rFonts w:hAnsi="宋体"/>
                <w:color w:val="000000"/>
                <w:kern w:val="0"/>
              </w:rPr>
              <w:t>可行</w:t>
            </w:r>
            <w:r>
              <w:rPr>
                <w:color w:val="000000"/>
                <w:kern w:val="0"/>
              </w:rPr>
              <w:sym w:font="Wingdings 2" w:char="0052"/>
            </w:r>
            <w:r>
              <w:rPr>
                <w:rFonts w:hAnsi="宋体"/>
                <w:color w:val="000000"/>
                <w:kern w:val="0"/>
              </w:rPr>
              <w:t>；不可行</w:t>
            </w:r>
            <w:r>
              <w:rPr>
                <w:color w:val="000000"/>
                <w:kern w:val="0"/>
              </w:rPr>
              <w:t>□</w:t>
            </w:r>
          </w:p>
        </w:tc>
      </w:tr>
      <w:tr w:rsidR="00E10E04" w14:paraId="385EE3E0" w14:textId="77777777">
        <w:trPr>
          <w:jc w:val="center"/>
        </w:trPr>
        <w:tc>
          <w:tcPr>
            <w:tcW w:w="8332" w:type="dxa"/>
            <w:gridSpan w:val="3"/>
            <w:vAlign w:val="center"/>
          </w:tcPr>
          <w:p w14:paraId="69C15175" w14:textId="77777777" w:rsidR="00E10E04" w:rsidRDefault="00000000">
            <w:pPr>
              <w:widowControl/>
              <w:adjustRightInd w:val="0"/>
              <w:jc w:val="center"/>
              <w:rPr>
                <w:color w:val="000000"/>
                <w:kern w:val="0"/>
              </w:rPr>
            </w:pPr>
            <w:r>
              <w:rPr>
                <w:rFonts w:hAnsi="宋体"/>
                <w:color w:val="000000"/>
                <w:kern w:val="0"/>
              </w:rPr>
              <w:t>注：</w:t>
            </w:r>
            <w:r>
              <w:rPr>
                <w:color w:val="000000"/>
                <w:kern w:val="0"/>
              </w:rPr>
              <w:t>“□”</w:t>
            </w:r>
            <w:r>
              <w:rPr>
                <w:rFonts w:hAnsi="宋体"/>
                <w:color w:val="000000"/>
                <w:kern w:val="0"/>
              </w:rPr>
              <w:t>为勾选项，可</w:t>
            </w:r>
            <w:r>
              <w:rPr>
                <w:color w:val="000000"/>
                <w:kern w:val="0"/>
              </w:rPr>
              <w:t>√</w:t>
            </w:r>
            <w:r>
              <w:rPr>
                <w:rFonts w:hAnsi="宋体"/>
                <w:color w:val="000000"/>
                <w:kern w:val="0"/>
              </w:rPr>
              <w:t>；</w:t>
            </w:r>
            <w:r>
              <w:rPr>
                <w:color w:val="000000"/>
                <w:kern w:val="0"/>
              </w:rPr>
              <w:t>“</w:t>
            </w:r>
            <w:r>
              <w:rPr>
                <w:rFonts w:hAnsi="宋体"/>
                <w:color w:val="000000"/>
                <w:kern w:val="0"/>
              </w:rPr>
              <w:t>（）</w:t>
            </w:r>
            <w:r>
              <w:rPr>
                <w:color w:val="000000"/>
                <w:kern w:val="0"/>
              </w:rPr>
              <w:t>”</w:t>
            </w:r>
            <w:r>
              <w:rPr>
                <w:rFonts w:hAnsi="宋体"/>
                <w:color w:val="000000"/>
                <w:kern w:val="0"/>
              </w:rPr>
              <w:t>为内容填写项。</w:t>
            </w:r>
          </w:p>
        </w:tc>
      </w:tr>
    </w:tbl>
    <w:p w14:paraId="2B58D135" w14:textId="77777777" w:rsidR="00E10E04" w:rsidRDefault="00E10E04">
      <w:pPr>
        <w:keepNext/>
        <w:keepLines/>
        <w:adjustRightInd w:val="0"/>
        <w:snapToGrid w:val="0"/>
        <w:spacing w:line="360" w:lineRule="auto"/>
        <w:outlineLvl w:val="1"/>
        <w:rPr>
          <w:b/>
          <w:bCs/>
          <w:sz w:val="24"/>
          <w:szCs w:val="24"/>
        </w:rPr>
        <w:sectPr w:rsidR="00E10E04">
          <w:pgSz w:w="11906" w:h="16838"/>
          <w:pgMar w:top="1418" w:right="1588" w:bottom="1418" w:left="1588" w:header="851" w:footer="992" w:gutter="0"/>
          <w:cols w:space="720"/>
          <w:docGrid w:linePitch="312"/>
        </w:sectPr>
      </w:pPr>
    </w:p>
    <w:p w14:paraId="095EA703" w14:textId="77777777" w:rsidR="00E10E04" w:rsidRDefault="00000000">
      <w:pPr>
        <w:keepNext/>
        <w:keepLines/>
        <w:adjustRightInd w:val="0"/>
        <w:snapToGrid w:val="0"/>
        <w:spacing w:line="360" w:lineRule="auto"/>
        <w:outlineLvl w:val="0"/>
        <w:rPr>
          <w:b/>
          <w:bCs/>
          <w:kern w:val="44"/>
          <w:sz w:val="32"/>
        </w:rPr>
      </w:pPr>
      <w:bookmarkStart w:id="149" w:name="_Toc99417171"/>
      <w:bookmarkStart w:id="150" w:name="_Toc25655"/>
      <w:r>
        <w:rPr>
          <w:rFonts w:hint="eastAsia"/>
          <w:b/>
          <w:bCs/>
          <w:kern w:val="44"/>
          <w:sz w:val="32"/>
        </w:rPr>
        <w:lastRenderedPageBreak/>
        <w:t>7.</w:t>
      </w:r>
      <w:r>
        <w:rPr>
          <w:rFonts w:hint="eastAsia"/>
          <w:b/>
          <w:bCs/>
          <w:kern w:val="44"/>
          <w:sz w:val="32"/>
        </w:rPr>
        <w:t>环境影响风险分析</w:t>
      </w:r>
      <w:bookmarkEnd w:id="149"/>
      <w:bookmarkEnd w:id="150"/>
    </w:p>
    <w:p w14:paraId="0F39DFE1" w14:textId="77777777" w:rsidR="00E10E04" w:rsidRDefault="00000000">
      <w:pPr>
        <w:pStyle w:val="20"/>
        <w:keepLines w:val="0"/>
        <w:widowControl w:val="0"/>
        <w:rPr>
          <w:rFonts w:cs="Times New Roman"/>
          <w:bCs/>
          <w:kern w:val="2"/>
          <w:szCs w:val="24"/>
        </w:rPr>
      </w:pPr>
      <w:bookmarkStart w:id="151" w:name="_Toc27766"/>
      <w:bookmarkStart w:id="152" w:name="_Toc150176259"/>
      <w:bookmarkStart w:id="153" w:name="_Toc6265"/>
      <w:r>
        <w:rPr>
          <w:rFonts w:cs="Times New Roman" w:hint="eastAsia"/>
          <w:bCs/>
          <w:kern w:val="2"/>
          <w:szCs w:val="24"/>
        </w:rPr>
        <w:t>7</w:t>
      </w:r>
      <w:r>
        <w:rPr>
          <w:rFonts w:cs="Times New Roman"/>
          <w:bCs/>
          <w:kern w:val="2"/>
          <w:szCs w:val="24"/>
        </w:rPr>
        <w:t>.1</w:t>
      </w:r>
      <w:r>
        <w:rPr>
          <w:rFonts w:cs="Times New Roman"/>
          <w:bCs/>
          <w:kern w:val="2"/>
          <w:szCs w:val="24"/>
        </w:rPr>
        <w:t>环境风险评价目的</w:t>
      </w:r>
      <w:bookmarkEnd w:id="151"/>
      <w:bookmarkEnd w:id="152"/>
      <w:bookmarkEnd w:id="153"/>
    </w:p>
    <w:p w14:paraId="3A4E80A6" w14:textId="77777777" w:rsidR="00E10E04" w:rsidRDefault="00000000">
      <w:pPr>
        <w:pStyle w:val="afff7"/>
        <w:ind w:firstLine="480"/>
        <w:rPr>
          <w:sz w:val="24"/>
        </w:rPr>
      </w:pPr>
      <w:r>
        <w:rPr>
          <w:sz w:val="24"/>
        </w:rPr>
        <w:t>高尔夫球场项目环境风险评价的目的是分析和预测高尔夫球场运营过程中存在的潜在危险、有害因素，包括运营期间草坪养护所用化肥、农药</w:t>
      </w:r>
      <w:r>
        <w:rPr>
          <w:rFonts w:hint="eastAsia"/>
          <w:sz w:val="24"/>
        </w:rPr>
        <w:t>、油品</w:t>
      </w:r>
      <w:r>
        <w:rPr>
          <w:sz w:val="24"/>
        </w:rPr>
        <w:t>等化学物质的泄漏</w:t>
      </w:r>
      <w:r>
        <w:rPr>
          <w:rFonts w:hint="eastAsia"/>
          <w:sz w:val="24"/>
        </w:rPr>
        <w:t>，</w:t>
      </w:r>
      <w:r>
        <w:rPr>
          <w:sz w:val="24"/>
        </w:rPr>
        <w:t>所造成的人身安全与周边水体、土壤、植被、大气等生态环境影响，提出合理可行的防范、应急与减缓措施，以使事故率、环境损失及生态扰动达到最低可接受的水平，保障球场周边生态系统稳定与人体健康，实现球场建设运营与生态环境的协调发展。</w:t>
      </w:r>
    </w:p>
    <w:p w14:paraId="70AA25D6" w14:textId="77777777" w:rsidR="00E10E04" w:rsidRDefault="00000000">
      <w:pPr>
        <w:pStyle w:val="20"/>
        <w:keepLines w:val="0"/>
        <w:widowControl w:val="0"/>
        <w:rPr>
          <w:rFonts w:cs="Times New Roman"/>
          <w:bCs/>
          <w:kern w:val="2"/>
          <w:szCs w:val="24"/>
        </w:rPr>
      </w:pPr>
      <w:bookmarkStart w:id="154" w:name="_Toc49930029"/>
      <w:bookmarkStart w:id="155" w:name="_Toc150176260"/>
      <w:bookmarkStart w:id="156" w:name="_Toc7378"/>
      <w:bookmarkStart w:id="157" w:name="_Toc17206477"/>
      <w:bookmarkStart w:id="158" w:name="_Toc23178"/>
      <w:bookmarkStart w:id="159" w:name="_Toc2666638"/>
      <w:bookmarkStart w:id="160" w:name="_Toc5128342"/>
      <w:bookmarkStart w:id="161" w:name="_Toc60296980"/>
      <w:bookmarkStart w:id="162" w:name="_Toc14849"/>
      <w:r>
        <w:rPr>
          <w:rFonts w:cs="Times New Roman" w:hint="eastAsia"/>
          <w:bCs/>
          <w:kern w:val="2"/>
          <w:szCs w:val="24"/>
        </w:rPr>
        <w:t>7</w:t>
      </w:r>
      <w:r>
        <w:rPr>
          <w:rFonts w:cs="Times New Roman"/>
          <w:bCs/>
          <w:kern w:val="2"/>
          <w:szCs w:val="24"/>
        </w:rPr>
        <w:t>.2</w:t>
      </w:r>
      <w:r>
        <w:rPr>
          <w:rFonts w:cs="Times New Roman"/>
          <w:bCs/>
          <w:kern w:val="2"/>
          <w:szCs w:val="24"/>
        </w:rPr>
        <w:t>风险调查</w:t>
      </w:r>
      <w:bookmarkEnd w:id="154"/>
      <w:bookmarkEnd w:id="155"/>
      <w:bookmarkEnd w:id="156"/>
      <w:bookmarkEnd w:id="157"/>
      <w:bookmarkEnd w:id="158"/>
      <w:bookmarkEnd w:id="159"/>
      <w:bookmarkEnd w:id="160"/>
      <w:bookmarkEnd w:id="161"/>
      <w:bookmarkEnd w:id="162"/>
    </w:p>
    <w:p w14:paraId="4A7A7229"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7</w:t>
      </w:r>
      <w:r>
        <w:rPr>
          <w:b/>
          <w:bCs/>
          <w:sz w:val="24"/>
          <w:szCs w:val="24"/>
        </w:rPr>
        <w:t>.2.1</w:t>
      </w:r>
      <w:r>
        <w:rPr>
          <w:b/>
          <w:bCs/>
          <w:sz w:val="24"/>
          <w:szCs w:val="24"/>
        </w:rPr>
        <w:t>项目风险源调查</w:t>
      </w:r>
    </w:p>
    <w:p w14:paraId="567A6CA1" w14:textId="77777777" w:rsidR="00E10E04" w:rsidRDefault="00000000">
      <w:pPr>
        <w:pStyle w:val="afff7"/>
        <w:ind w:firstLine="480"/>
        <w:rPr>
          <w:sz w:val="24"/>
        </w:rPr>
      </w:pPr>
      <w:r>
        <w:rPr>
          <w:sz w:val="24"/>
        </w:rPr>
        <w:t>本项目为高尔夫球场，日常运营中涉及的危险化学品等风险物质很小。经分析各运营环节，本项目发生风险事故产生环境污染的可能主要为农药仓储泄漏</w:t>
      </w:r>
      <w:r>
        <w:rPr>
          <w:rFonts w:hint="eastAsia"/>
          <w:sz w:val="24"/>
        </w:rPr>
        <w:t>以及机械库油品（柴油和汽油）</w:t>
      </w:r>
      <w:r>
        <w:rPr>
          <w:sz w:val="24"/>
        </w:rPr>
        <w:t>引起污染事故。</w:t>
      </w:r>
    </w:p>
    <w:p w14:paraId="31A63F3F" w14:textId="77777777" w:rsidR="00E10E04" w:rsidRDefault="00000000">
      <w:pPr>
        <w:pStyle w:val="afff7"/>
        <w:ind w:firstLine="480"/>
        <w:rPr>
          <w:sz w:val="24"/>
        </w:rPr>
      </w:pPr>
      <w:r>
        <w:rPr>
          <w:sz w:val="24"/>
        </w:rPr>
        <w:t>结合建设方提供的历史资料及现场调查，本项目自运营以来至今未发生过农药泄漏事件及其他环境污染事故。</w:t>
      </w:r>
    </w:p>
    <w:p w14:paraId="51D516CC" w14:textId="77777777" w:rsidR="00E10E04" w:rsidRDefault="00000000">
      <w:pPr>
        <w:pStyle w:val="afff7"/>
        <w:ind w:firstLine="480"/>
        <w:rPr>
          <w:sz w:val="24"/>
          <w:u w:val="single"/>
        </w:rPr>
      </w:pPr>
      <w:r>
        <w:rPr>
          <w:sz w:val="24"/>
        </w:rPr>
        <w:t>根据现场踏勘及建设单位提供的资料，本球场农药肥料存放于仓库，大约</w:t>
      </w:r>
      <w:r>
        <w:rPr>
          <w:rFonts w:hint="eastAsia"/>
          <w:sz w:val="24"/>
        </w:rPr>
        <w:t>50</w:t>
      </w:r>
      <w:r>
        <w:rPr>
          <w:sz w:val="24"/>
        </w:rPr>
        <w:t>0m</w:t>
      </w:r>
      <w:r>
        <w:rPr>
          <w:sz w:val="24"/>
          <w:vertAlign w:val="superscript"/>
        </w:rPr>
        <w:t>2</w:t>
      </w:r>
      <w:r>
        <w:rPr>
          <w:sz w:val="24"/>
        </w:rPr>
        <w:t>。</w:t>
      </w:r>
      <w:r>
        <w:rPr>
          <w:rFonts w:hint="eastAsia"/>
          <w:sz w:val="24"/>
        </w:rPr>
        <w:t>汽油和柴油储存在专门的油库。</w:t>
      </w:r>
      <w:r>
        <w:rPr>
          <w:sz w:val="24"/>
        </w:rPr>
        <w:t>根据项目的实际情况，其主要风险源为储存装置和使用过程中的农药</w:t>
      </w:r>
      <w:r>
        <w:rPr>
          <w:rFonts w:hint="eastAsia"/>
          <w:sz w:val="24"/>
        </w:rPr>
        <w:t>和油品</w:t>
      </w:r>
      <w:r>
        <w:rPr>
          <w:sz w:val="24"/>
        </w:rPr>
        <w:t>泄漏。由于农药的药效对储存有时间要求，因储存农药根据具体情况购买储存，</w:t>
      </w:r>
      <w:r>
        <w:rPr>
          <w:sz w:val="24"/>
          <w:u w:val="single"/>
        </w:rPr>
        <w:t>日常的农药存量一般在</w:t>
      </w:r>
      <w:r>
        <w:rPr>
          <w:rFonts w:hint="eastAsia"/>
          <w:sz w:val="24"/>
          <w:u w:val="single"/>
        </w:rPr>
        <w:t>300</w:t>
      </w:r>
      <w:r>
        <w:rPr>
          <w:sz w:val="24"/>
          <w:u w:val="single"/>
        </w:rPr>
        <w:t>kg</w:t>
      </w:r>
      <w:r>
        <w:rPr>
          <w:sz w:val="24"/>
          <w:u w:val="single"/>
        </w:rPr>
        <w:t>以下</w:t>
      </w:r>
      <w:r>
        <w:rPr>
          <w:rFonts w:hint="eastAsia"/>
          <w:sz w:val="24"/>
          <w:u w:val="single"/>
        </w:rPr>
        <w:t>，</w:t>
      </w:r>
      <w:r>
        <w:rPr>
          <w:sz w:val="24"/>
          <w:u w:val="single"/>
        </w:rPr>
        <w:t>购买的农药包装为塑料桶或金属桶，如果购买时发现有泄露现象则退货，储存过程发生泄露风险的可能性极小。</w:t>
      </w:r>
      <w:r>
        <w:rPr>
          <w:rFonts w:hint="eastAsia"/>
          <w:sz w:val="24"/>
          <w:u w:val="single"/>
        </w:rPr>
        <w:t>柴油和汽油储存在机械库，机械库面积较大，汽油和柴油储存量分别为</w:t>
      </w:r>
      <w:r>
        <w:rPr>
          <w:rFonts w:hint="eastAsia"/>
          <w:sz w:val="24"/>
          <w:u w:val="single"/>
        </w:rPr>
        <w:t>200L</w:t>
      </w:r>
      <w:r>
        <w:rPr>
          <w:rFonts w:hint="eastAsia"/>
          <w:sz w:val="24"/>
          <w:u w:val="single"/>
        </w:rPr>
        <w:t>的油桶各两桶，汽油和柴油的储存量分别为</w:t>
      </w:r>
      <w:r>
        <w:rPr>
          <w:rFonts w:hint="eastAsia"/>
          <w:sz w:val="24"/>
          <w:u w:val="single"/>
        </w:rPr>
        <w:t>310kg</w:t>
      </w:r>
      <w:r>
        <w:rPr>
          <w:rFonts w:hint="eastAsia"/>
          <w:sz w:val="24"/>
          <w:u w:val="single"/>
        </w:rPr>
        <w:t>、</w:t>
      </w:r>
      <w:r>
        <w:rPr>
          <w:rFonts w:hint="eastAsia"/>
          <w:sz w:val="24"/>
          <w:u w:val="single"/>
        </w:rPr>
        <w:t>338kg</w:t>
      </w:r>
      <w:r>
        <w:rPr>
          <w:rFonts w:hint="eastAsia"/>
          <w:sz w:val="24"/>
          <w:u w:val="single"/>
        </w:rPr>
        <w:t>，储存量较小。</w:t>
      </w:r>
    </w:p>
    <w:p w14:paraId="76D871D0" w14:textId="77777777" w:rsidR="00E10E04" w:rsidRDefault="00000000">
      <w:pPr>
        <w:pStyle w:val="afff7"/>
        <w:ind w:firstLine="480"/>
        <w:rPr>
          <w:sz w:val="24"/>
        </w:rPr>
      </w:pPr>
      <w:r>
        <w:rPr>
          <w:sz w:val="24"/>
        </w:rPr>
        <w:t>在农药的使用过程中，由于每次使用的农药量少，且均为稀释后使用，发生泄漏造成环境污染事故的可能性极小。即使部分农药</w:t>
      </w:r>
      <w:r>
        <w:rPr>
          <w:rFonts w:hint="eastAsia"/>
          <w:sz w:val="24"/>
        </w:rPr>
        <w:t>和油品</w:t>
      </w:r>
      <w:r>
        <w:rPr>
          <w:sz w:val="24"/>
        </w:rPr>
        <w:t>发生泄露，仓库内设置了防止农药</w:t>
      </w:r>
      <w:r>
        <w:rPr>
          <w:rFonts w:hint="eastAsia"/>
          <w:sz w:val="24"/>
        </w:rPr>
        <w:t>和油品</w:t>
      </w:r>
      <w:r>
        <w:rPr>
          <w:sz w:val="24"/>
        </w:rPr>
        <w:t>泄露溢出的门槛，可将泄漏农药限制在仓库内部，不会进入环境造成大的污染影响。</w:t>
      </w:r>
    </w:p>
    <w:p w14:paraId="6893335E" w14:textId="77777777" w:rsidR="00E10E04" w:rsidRDefault="00000000">
      <w:pPr>
        <w:pStyle w:val="afff7"/>
        <w:ind w:firstLine="480"/>
        <w:rPr>
          <w:sz w:val="24"/>
        </w:rPr>
      </w:pPr>
      <w:bookmarkStart w:id="163" w:name="OLE_LINK197"/>
      <w:bookmarkStart w:id="164" w:name="OLE_LINK198"/>
      <w:r>
        <w:rPr>
          <w:rFonts w:hint="eastAsia"/>
          <w:sz w:val="24"/>
        </w:rPr>
        <w:t>项目风险物质的储存数量和分布情况见下表。</w:t>
      </w:r>
    </w:p>
    <w:p w14:paraId="72269242" w14:textId="77777777" w:rsidR="00E10E04" w:rsidRDefault="00000000">
      <w:pPr>
        <w:widowControl/>
        <w:autoSpaceDE w:val="0"/>
        <w:autoSpaceDN w:val="0"/>
        <w:spacing w:line="360" w:lineRule="auto"/>
        <w:ind w:firstLineChars="200" w:firstLine="422"/>
        <w:jc w:val="center"/>
        <w:rPr>
          <w:b/>
          <w:kern w:val="0"/>
        </w:rPr>
      </w:pPr>
      <w:r>
        <w:rPr>
          <w:b/>
          <w:kern w:val="0"/>
        </w:rPr>
        <w:t>表</w:t>
      </w:r>
      <w:r>
        <w:rPr>
          <w:rFonts w:hint="eastAsia"/>
          <w:b/>
          <w:kern w:val="0"/>
        </w:rPr>
        <w:t xml:space="preserve">7.1-1  </w:t>
      </w:r>
      <w:r>
        <w:rPr>
          <w:b/>
          <w:kern w:val="0"/>
        </w:rPr>
        <w:t>项目</w:t>
      </w:r>
      <w:r>
        <w:rPr>
          <w:rFonts w:hint="eastAsia"/>
          <w:b/>
          <w:kern w:val="0"/>
        </w:rPr>
        <w:t>风险物质数量及分布情况</w:t>
      </w:r>
      <w:r>
        <w:rPr>
          <w:b/>
          <w:kern w:val="0"/>
        </w:rPr>
        <w:t>一览表</w:t>
      </w:r>
    </w:p>
    <w:tbl>
      <w:tblPr>
        <w:tblW w:w="4997" w:type="pct"/>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00"/>
        <w:gridCol w:w="1548"/>
        <w:gridCol w:w="1037"/>
        <w:gridCol w:w="1038"/>
        <w:gridCol w:w="2251"/>
        <w:gridCol w:w="2251"/>
      </w:tblGrid>
      <w:tr w:rsidR="00E10E04" w14:paraId="646668FB" w14:textId="77777777">
        <w:trPr>
          <w:trHeight w:val="511"/>
        </w:trPr>
        <w:tc>
          <w:tcPr>
            <w:tcW w:w="344" w:type="pct"/>
            <w:tcMar>
              <w:left w:w="28" w:type="dxa"/>
              <w:right w:w="28" w:type="dxa"/>
            </w:tcMar>
            <w:vAlign w:val="center"/>
          </w:tcPr>
          <w:p w14:paraId="4CC5EA82" w14:textId="77777777" w:rsidR="00E10E04" w:rsidRDefault="00000000">
            <w:pPr>
              <w:widowControl/>
              <w:adjustRightInd w:val="0"/>
              <w:jc w:val="center"/>
              <w:rPr>
                <w:bCs/>
                <w:color w:val="000000"/>
                <w:kern w:val="0"/>
              </w:rPr>
            </w:pPr>
            <w:r>
              <w:rPr>
                <w:rFonts w:hint="eastAsia"/>
                <w:bCs/>
                <w:color w:val="000000"/>
                <w:kern w:val="0"/>
              </w:rPr>
              <w:t>序号</w:t>
            </w:r>
          </w:p>
        </w:tc>
        <w:tc>
          <w:tcPr>
            <w:tcW w:w="887" w:type="pct"/>
            <w:tcMar>
              <w:left w:w="28" w:type="dxa"/>
              <w:right w:w="28" w:type="dxa"/>
            </w:tcMar>
            <w:vAlign w:val="center"/>
          </w:tcPr>
          <w:p w14:paraId="5FC252DE" w14:textId="77777777" w:rsidR="00E10E04" w:rsidRDefault="00000000">
            <w:pPr>
              <w:widowControl/>
              <w:adjustRightInd w:val="0"/>
              <w:jc w:val="center"/>
              <w:rPr>
                <w:bCs/>
                <w:color w:val="000000"/>
                <w:kern w:val="0"/>
              </w:rPr>
            </w:pPr>
            <w:r>
              <w:rPr>
                <w:bCs/>
                <w:color w:val="000000"/>
                <w:kern w:val="0"/>
              </w:rPr>
              <w:t>风险物质</w:t>
            </w:r>
          </w:p>
        </w:tc>
        <w:tc>
          <w:tcPr>
            <w:tcW w:w="594" w:type="pct"/>
            <w:tcMar>
              <w:left w:w="28" w:type="dxa"/>
              <w:right w:w="28" w:type="dxa"/>
            </w:tcMar>
            <w:vAlign w:val="center"/>
          </w:tcPr>
          <w:p w14:paraId="3CF20017" w14:textId="77777777" w:rsidR="00E10E04" w:rsidRDefault="00000000">
            <w:pPr>
              <w:widowControl/>
              <w:adjustRightInd w:val="0"/>
              <w:jc w:val="center"/>
              <w:rPr>
                <w:bCs/>
                <w:color w:val="000000"/>
                <w:kern w:val="0"/>
              </w:rPr>
            </w:pPr>
            <w:r>
              <w:rPr>
                <w:bCs/>
                <w:color w:val="000000"/>
                <w:kern w:val="0"/>
              </w:rPr>
              <w:t>最大储存量</w:t>
            </w:r>
            <w:r>
              <w:rPr>
                <w:rFonts w:hint="eastAsia"/>
                <w:bCs/>
                <w:color w:val="000000"/>
                <w:kern w:val="0"/>
              </w:rPr>
              <w:t>（</w:t>
            </w:r>
            <w:r>
              <w:rPr>
                <w:bCs/>
                <w:color w:val="000000"/>
                <w:kern w:val="0"/>
              </w:rPr>
              <w:t>t/a</w:t>
            </w:r>
            <w:r>
              <w:rPr>
                <w:rFonts w:hint="eastAsia"/>
                <w:bCs/>
                <w:color w:val="000000"/>
                <w:kern w:val="0"/>
              </w:rPr>
              <w:t>）</w:t>
            </w:r>
          </w:p>
        </w:tc>
        <w:tc>
          <w:tcPr>
            <w:tcW w:w="594" w:type="pct"/>
            <w:tcMar>
              <w:left w:w="28" w:type="dxa"/>
              <w:right w:w="28" w:type="dxa"/>
            </w:tcMar>
            <w:vAlign w:val="center"/>
          </w:tcPr>
          <w:p w14:paraId="2AFA4C59" w14:textId="77777777" w:rsidR="00E10E04" w:rsidRDefault="00000000">
            <w:pPr>
              <w:widowControl/>
              <w:adjustRightInd w:val="0"/>
              <w:jc w:val="center"/>
              <w:rPr>
                <w:bCs/>
                <w:color w:val="000000"/>
                <w:kern w:val="0"/>
              </w:rPr>
            </w:pPr>
            <w:r>
              <w:rPr>
                <w:bCs/>
              </w:rPr>
              <w:t>临界量</w:t>
            </w:r>
            <w:r>
              <w:rPr>
                <w:bCs/>
              </w:rPr>
              <w:t>Qn/t</w:t>
            </w:r>
          </w:p>
        </w:tc>
        <w:tc>
          <w:tcPr>
            <w:tcW w:w="1289" w:type="pct"/>
            <w:tcMar>
              <w:left w:w="28" w:type="dxa"/>
              <w:right w:w="28" w:type="dxa"/>
            </w:tcMar>
            <w:vAlign w:val="center"/>
          </w:tcPr>
          <w:p w14:paraId="5F4FAB93" w14:textId="77777777" w:rsidR="00E10E04" w:rsidRDefault="00000000">
            <w:pPr>
              <w:widowControl/>
              <w:adjustRightInd w:val="0"/>
              <w:jc w:val="center"/>
              <w:rPr>
                <w:bCs/>
                <w:color w:val="000000"/>
                <w:kern w:val="0"/>
              </w:rPr>
            </w:pPr>
            <w:r>
              <w:rPr>
                <w:rFonts w:hint="eastAsia"/>
                <w:bCs/>
              </w:rPr>
              <w:t>q</w:t>
            </w:r>
            <w:r>
              <w:rPr>
                <w:bCs/>
              </w:rPr>
              <w:t>/Q</w:t>
            </w:r>
          </w:p>
        </w:tc>
        <w:tc>
          <w:tcPr>
            <w:tcW w:w="1289" w:type="pct"/>
            <w:tcMar>
              <w:left w:w="28" w:type="dxa"/>
              <w:right w:w="28" w:type="dxa"/>
            </w:tcMar>
            <w:vAlign w:val="center"/>
          </w:tcPr>
          <w:p w14:paraId="0E761DEB" w14:textId="77777777" w:rsidR="00E10E04" w:rsidRDefault="00000000">
            <w:pPr>
              <w:widowControl/>
              <w:adjustRightInd w:val="0"/>
              <w:jc w:val="center"/>
              <w:rPr>
                <w:bCs/>
                <w:color w:val="000000"/>
                <w:kern w:val="0"/>
              </w:rPr>
            </w:pPr>
            <w:r>
              <w:rPr>
                <w:rFonts w:hint="eastAsia"/>
                <w:bCs/>
                <w:color w:val="000000"/>
                <w:kern w:val="0"/>
              </w:rPr>
              <w:t>备注</w:t>
            </w:r>
          </w:p>
        </w:tc>
      </w:tr>
      <w:tr w:rsidR="00E10E04" w14:paraId="5DB6B35B" w14:textId="77777777">
        <w:trPr>
          <w:trHeight w:val="260"/>
        </w:trPr>
        <w:tc>
          <w:tcPr>
            <w:tcW w:w="344" w:type="pct"/>
            <w:tcMar>
              <w:left w:w="28" w:type="dxa"/>
              <w:right w:w="28" w:type="dxa"/>
            </w:tcMar>
            <w:vAlign w:val="center"/>
          </w:tcPr>
          <w:p w14:paraId="47D65042" w14:textId="77777777" w:rsidR="00E10E04" w:rsidRDefault="00E10E04">
            <w:pPr>
              <w:widowControl/>
              <w:numPr>
                <w:ilvl w:val="0"/>
                <w:numId w:val="29"/>
              </w:numPr>
              <w:adjustRightInd w:val="0"/>
              <w:jc w:val="center"/>
              <w:rPr>
                <w:bCs/>
                <w:color w:val="000000"/>
                <w:kern w:val="0"/>
              </w:rPr>
            </w:pPr>
          </w:p>
        </w:tc>
        <w:tc>
          <w:tcPr>
            <w:tcW w:w="887" w:type="pct"/>
            <w:tcMar>
              <w:left w:w="28" w:type="dxa"/>
              <w:right w:w="28" w:type="dxa"/>
            </w:tcMar>
            <w:vAlign w:val="center"/>
          </w:tcPr>
          <w:p w14:paraId="03D1BD1C" w14:textId="77777777" w:rsidR="00E10E04" w:rsidRDefault="00000000">
            <w:pPr>
              <w:widowControl/>
              <w:adjustRightInd w:val="0"/>
              <w:jc w:val="center"/>
              <w:rPr>
                <w:bCs/>
                <w:color w:val="000000"/>
                <w:kern w:val="0"/>
              </w:rPr>
            </w:pPr>
            <w:r>
              <w:rPr>
                <w:rFonts w:hint="eastAsia"/>
                <w:bCs/>
                <w:color w:val="000000"/>
                <w:kern w:val="0"/>
              </w:rPr>
              <w:t>农药</w:t>
            </w:r>
          </w:p>
        </w:tc>
        <w:tc>
          <w:tcPr>
            <w:tcW w:w="594" w:type="pct"/>
            <w:tcMar>
              <w:left w:w="28" w:type="dxa"/>
              <w:right w:w="28" w:type="dxa"/>
            </w:tcMar>
            <w:vAlign w:val="center"/>
          </w:tcPr>
          <w:p w14:paraId="20509971" w14:textId="77777777" w:rsidR="00E10E04" w:rsidRDefault="00000000">
            <w:pPr>
              <w:widowControl/>
              <w:adjustRightInd w:val="0"/>
              <w:jc w:val="center"/>
              <w:rPr>
                <w:bCs/>
                <w:color w:val="000000"/>
                <w:kern w:val="0"/>
              </w:rPr>
            </w:pPr>
            <w:r>
              <w:rPr>
                <w:rFonts w:hint="eastAsia"/>
                <w:bCs/>
                <w:color w:val="000000"/>
                <w:kern w:val="0"/>
              </w:rPr>
              <w:t>0.26</w:t>
            </w:r>
          </w:p>
        </w:tc>
        <w:tc>
          <w:tcPr>
            <w:tcW w:w="594" w:type="pct"/>
            <w:tcMar>
              <w:left w:w="28" w:type="dxa"/>
              <w:right w:w="28" w:type="dxa"/>
            </w:tcMar>
            <w:vAlign w:val="center"/>
          </w:tcPr>
          <w:p w14:paraId="4F1B355A" w14:textId="77777777" w:rsidR="00E10E04" w:rsidRDefault="00000000">
            <w:pPr>
              <w:widowControl/>
              <w:adjustRightInd w:val="0"/>
              <w:jc w:val="center"/>
              <w:rPr>
                <w:bCs/>
                <w:color w:val="000000"/>
                <w:kern w:val="0"/>
              </w:rPr>
            </w:pPr>
            <w:r>
              <w:rPr>
                <w:rFonts w:hint="eastAsia"/>
                <w:bCs/>
                <w:color w:val="000000"/>
                <w:kern w:val="0"/>
              </w:rPr>
              <w:t>50</w:t>
            </w:r>
          </w:p>
        </w:tc>
        <w:tc>
          <w:tcPr>
            <w:tcW w:w="1289" w:type="pct"/>
            <w:tcMar>
              <w:left w:w="28" w:type="dxa"/>
              <w:right w:w="28" w:type="dxa"/>
            </w:tcMar>
            <w:vAlign w:val="center"/>
          </w:tcPr>
          <w:p w14:paraId="61DAAB77" w14:textId="77777777" w:rsidR="00E10E04" w:rsidRDefault="00000000">
            <w:pPr>
              <w:widowControl/>
              <w:adjustRightInd w:val="0"/>
              <w:jc w:val="center"/>
              <w:rPr>
                <w:bCs/>
                <w:color w:val="000000"/>
                <w:kern w:val="0"/>
              </w:rPr>
            </w:pPr>
            <w:r>
              <w:rPr>
                <w:rFonts w:hint="eastAsia"/>
                <w:bCs/>
                <w:color w:val="000000"/>
                <w:kern w:val="0"/>
              </w:rPr>
              <w:t>0.0052</w:t>
            </w:r>
          </w:p>
        </w:tc>
        <w:tc>
          <w:tcPr>
            <w:tcW w:w="1289" w:type="pct"/>
            <w:tcMar>
              <w:left w:w="28" w:type="dxa"/>
              <w:right w:w="28" w:type="dxa"/>
            </w:tcMar>
            <w:vAlign w:val="center"/>
          </w:tcPr>
          <w:p w14:paraId="1CF0D20B" w14:textId="77777777" w:rsidR="00E10E04" w:rsidRDefault="00000000">
            <w:pPr>
              <w:widowControl/>
              <w:adjustRightInd w:val="0"/>
              <w:jc w:val="center"/>
              <w:rPr>
                <w:bCs/>
                <w:color w:val="000000"/>
                <w:kern w:val="0"/>
              </w:rPr>
            </w:pPr>
            <w:r>
              <w:rPr>
                <w:rFonts w:hint="eastAsia"/>
                <w:bCs/>
                <w:color w:val="000000"/>
                <w:kern w:val="0"/>
              </w:rPr>
              <w:t>/</w:t>
            </w:r>
          </w:p>
        </w:tc>
      </w:tr>
      <w:tr w:rsidR="00E10E04" w14:paraId="1B1F8AEC" w14:textId="77777777">
        <w:trPr>
          <w:trHeight w:val="260"/>
        </w:trPr>
        <w:tc>
          <w:tcPr>
            <w:tcW w:w="344" w:type="pct"/>
            <w:tcMar>
              <w:left w:w="28" w:type="dxa"/>
              <w:right w:w="28" w:type="dxa"/>
            </w:tcMar>
            <w:vAlign w:val="center"/>
          </w:tcPr>
          <w:p w14:paraId="450B8F36" w14:textId="77777777" w:rsidR="00E10E04" w:rsidRDefault="00E10E04">
            <w:pPr>
              <w:widowControl/>
              <w:numPr>
                <w:ilvl w:val="0"/>
                <w:numId w:val="29"/>
              </w:numPr>
              <w:adjustRightInd w:val="0"/>
              <w:jc w:val="center"/>
              <w:rPr>
                <w:bCs/>
                <w:color w:val="000000"/>
                <w:kern w:val="0"/>
              </w:rPr>
            </w:pPr>
          </w:p>
        </w:tc>
        <w:tc>
          <w:tcPr>
            <w:tcW w:w="887" w:type="pct"/>
            <w:tcMar>
              <w:left w:w="28" w:type="dxa"/>
              <w:right w:w="28" w:type="dxa"/>
            </w:tcMar>
            <w:vAlign w:val="center"/>
          </w:tcPr>
          <w:p w14:paraId="6781ECB2" w14:textId="77777777" w:rsidR="00E10E04" w:rsidRDefault="00000000">
            <w:pPr>
              <w:widowControl/>
              <w:adjustRightInd w:val="0"/>
              <w:jc w:val="center"/>
              <w:rPr>
                <w:bCs/>
                <w:color w:val="000000"/>
                <w:kern w:val="0"/>
              </w:rPr>
            </w:pPr>
            <w:r>
              <w:rPr>
                <w:rFonts w:hint="eastAsia"/>
                <w:bCs/>
                <w:color w:val="000000"/>
                <w:kern w:val="0"/>
              </w:rPr>
              <w:t>油类（柴油、汽油）</w:t>
            </w:r>
          </w:p>
        </w:tc>
        <w:tc>
          <w:tcPr>
            <w:tcW w:w="594" w:type="pct"/>
            <w:tcMar>
              <w:left w:w="28" w:type="dxa"/>
              <w:right w:w="28" w:type="dxa"/>
            </w:tcMar>
            <w:vAlign w:val="center"/>
          </w:tcPr>
          <w:p w14:paraId="7E625FF2" w14:textId="77777777" w:rsidR="00E10E04" w:rsidRDefault="00000000">
            <w:pPr>
              <w:widowControl/>
              <w:adjustRightInd w:val="0"/>
              <w:jc w:val="center"/>
              <w:rPr>
                <w:bCs/>
                <w:color w:val="000000"/>
                <w:kern w:val="0"/>
              </w:rPr>
            </w:pPr>
            <w:r>
              <w:rPr>
                <w:rFonts w:hint="eastAsia"/>
                <w:bCs/>
                <w:color w:val="000000"/>
                <w:kern w:val="0"/>
              </w:rPr>
              <w:t>0.648</w:t>
            </w:r>
          </w:p>
        </w:tc>
        <w:tc>
          <w:tcPr>
            <w:tcW w:w="594" w:type="pct"/>
            <w:tcMar>
              <w:left w:w="28" w:type="dxa"/>
              <w:right w:w="28" w:type="dxa"/>
            </w:tcMar>
            <w:vAlign w:val="center"/>
          </w:tcPr>
          <w:p w14:paraId="1F07CDB6" w14:textId="77777777" w:rsidR="00E10E04" w:rsidRDefault="00000000">
            <w:pPr>
              <w:widowControl/>
              <w:adjustRightInd w:val="0"/>
              <w:jc w:val="center"/>
              <w:rPr>
                <w:bCs/>
                <w:color w:val="000000"/>
                <w:kern w:val="0"/>
              </w:rPr>
            </w:pPr>
            <w:r>
              <w:rPr>
                <w:rFonts w:hint="eastAsia"/>
                <w:bCs/>
                <w:color w:val="000000"/>
                <w:kern w:val="0"/>
              </w:rPr>
              <w:t>2500</w:t>
            </w:r>
          </w:p>
        </w:tc>
        <w:tc>
          <w:tcPr>
            <w:tcW w:w="1289" w:type="pct"/>
            <w:tcMar>
              <w:left w:w="28" w:type="dxa"/>
              <w:right w:w="28" w:type="dxa"/>
            </w:tcMar>
            <w:vAlign w:val="center"/>
          </w:tcPr>
          <w:p w14:paraId="096B9045" w14:textId="77777777" w:rsidR="00E10E04" w:rsidRDefault="00000000">
            <w:pPr>
              <w:widowControl/>
              <w:adjustRightInd w:val="0"/>
              <w:jc w:val="center"/>
              <w:rPr>
                <w:bCs/>
                <w:color w:val="000000"/>
                <w:kern w:val="0"/>
              </w:rPr>
            </w:pPr>
            <w:r>
              <w:rPr>
                <w:rFonts w:hint="eastAsia"/>
                <w:bCs/>
                <w:color w:val="000000"/>
                <w:kern w:val="0"/>
              </w:rPr>
              <w:t>0.00026</w:t>
            </w:r>
          </w:p>
        </w:tc>
        <w:tc>
          <w:tcPr>
            <w:tcW w:w="1289" w:type="pct"/>
            <w:tcMar>
              <w:left w:w="28" w:type="dxa"/>
              <w:right w:w="28" w:type="dxa"/>
            </w:tcMar>
            <w:vAlign w:val="center"/>
          </w:tcPr>
          <w:p w14:paraId="7E8A4FAD" w14:textId="77777777" w:rsidR="00E10E04" w:rsidRDefault="00000000">
            <w:pPr>
              <w:widowControl/>
              <w:adjustRightInd w:val="0"/>
              <w:jc w:val="center"/>
              <w:rPr>
                <w:bCs/>
                <w:color w:val="000000"/>
                <w:kern w:val="0"/>
              </w:rPr>
            </w:pPr>
            <w:r>
              <w:rPr>
                <w:rFonts w:hint="eastAsia"/>
                <w:bCs/>
                <w:color w:val="000000"/>
                <w:kern w:val="0"/>
              </w:rPr>
              <w:t>/</w:t>
            </w:r>
          </w:p>
        </w:tc>
      </w:tr>
      <w:tr w:rsidR="00E10E04" w14:paraId="3D3F752F" w14:textId="77777777">
        <w:trPr>
          <w:trHeight w:val="260"/>
        </w:trPr>
        <w:tc>
          <w:tcPr>
            <w:tcW w:w="344" w:type="pct"/>
            <w:tcMar>
              <w:left w:w="28" w:type="dxa"/>
              <w:right w:w="28" w:type="dxa"/>
            </w:tcMar>
            <w:vAlign w:val="center"/>
          </w:tcPr>
          <w:p w14:paraId="242148F1" w14:textId="77777777" w:rsidR="00E10E04" w:rsidRDefault="00E10E04">
            <w:pPr>
              <w:widowControl/>
              <w:numPr>
                <w:ilvl w:val="0"/>
                <w:numId w:val="29"/>
              </w:numPr>
              <w:adjustRightInd w:val="0"/>
              <w:jc w:val="center"/>
              <w:rPr>
                <w:bCs/>
                <w:color w:val="000000"/>
                <w:kern w:val="0"/>
              </w:rPr>
            </w:pPr>
          </w:p>
        </w:tc>
        <w:tc>
          <w:tcPr>
            <w:tcW w:w="887" w:type="pct"/>
            <w:tcMar>
              <w:left w:w="28" w:type="dxa"/>
              <w:right w:w="28" w:type="dxa"/>
            </w:tcMar>
            <w:vAlign w:val="center"/>
          </w:tcPr>
          <w:p w14:paraId="2BF80AC9" w14:textId="77777777" w:rsidR="00E10E04" w:rsidRDefault="00000000">
            <w:pPr>
              <w:widowControl/>
              <w:adjustRightInd w:val="0"/>
              <w:jc w:val="center"/>
              <w:rPr>
                <w:bCs/>
                <w:color w:val="000000"/>
                <w:kern w:val="0"/>
              </w:rPr>
            </w:pPr>
            <w:r>
              <w:rPr>
                <w:rFonts w:hint="eastAsia"/>
                <w:bCs/>
                <w:color w:val="000000"/>
                <w:kern w:val="0"/>
              </w:rPr>
              <w:t>危险废物</w:t>
            </w:r>
          </w:p>
        </w:tc>
        <w:tc>
          <w:tcPr>
            <w:tcW w:w="594" w:type="pct"/>
            <w:tcMar>
              <w:left w:w="28" w:type="dxa"/>
              <w:right w:w="28" w:type="dxa"/>
            </w:tcMar>
            <w:vAlign w:val="center"/>
          </w:tcPr>
          <w:p w14:paraId="65C29490" w14:textId="77777777" w:rsidR="00E10E04" w:rsidRDefault="00000000">
            <w:pPr>
              <w:widowControl/>
              <w:adjustRightInd w:val="0"/>
              <w:jc w:val="center"/>
              <w:rPr>
                <w:bCs/>
                <w:color w:val="000000"/>
                <w:kern w:val="0"/>
              </w:rPr>
            </w:pPr>
            <w:r>
              <w:rPr>
                <w:rFonts w:hint="eastAsia"/>
                <w:bCs/>
                <w:color w:val="000000"/>
                <w:kern w:val="0"/>
              </w:rPr>
              <w:t>1</w:t>
            </w:r>
          </w:p>
        </w:tc>
        <w:tc>
          <w:tcPr>
            <w:tcW w:w="594" w:type="pct"/>
            <w:tcMar>
              <w:left w:w="28" w:type="dxa"/>
              <w:right w:w="28" w:type="dxa"/>
            </w:tcMar>
            <w:vAlign w:val="center"/>
          </w:tcPr>
          <w:p w14:paraId="74CA4674" w14:textId="77777777" w:rsidR="00E10E04" w:rsidRDefault="00000000">
            <w:pPr>
              <w:widowControl/>
              <w:adjustRightInd w:val="0"/>
              <w:jc w:val="center"/>
              <w:rPr>
                <w:bCs/>
                <w:color w:val="000000"/>
                <w:kern w:val="0"/>
              </w:rPr>
            </w:pPr>
            <w:r>
              <w:rPr>
                <w:rFonts w:hint="eastAsia"/>
                <w:bCs/>
                <w:color w:val="000000"/>
                <w:kern w:val="0"/>
              </w:rPr>
              <w:t>50</w:t>
            </w:r>
          </w:p>
        </w:tc>
        <w:tc>
          <w:tcPr>
            <w:tcW w:w="1289" w:type="pct"/>
            <w:tcMar>
              <w:left w:w="28" w:type="dxa"/>
              <w:right w:w="28" w:type="dxa"/>
            </w:tcMar>
            <w:vAlign w:val="center"/>
          </w:tcPr>
          <w:p w14:paraId="0EFDD0CC" w14:textId="77777777" w:rsidR="00E10E04" w:rsidRDefault="00000000">
            <w:pPr>
              <w:widowControl/>
              <w:adjustRightInd w:val="0"/>
              <w:jc w:val="center"/>
              <w:rPr>
                <w:bCs/>
                <w:color w:val="000000"/>
                <w:kern w:val="0"/>
              </w:rPr>
            </w:pPr>
            <w:r>
              <w:rPr>
                <w:rFonts w:hint="eastAsia"/>
                <w:bCs/>
                <w:color w:val="000000"/>
                <w:kern w:val="0"/>
              </w:rPr>
              <w:t>0.02</w:t>
            </w:r>
          </w:p>
        </w:tc>
        <w:tc>
          <w:tcPr>
            <w:tcW w:w="1289" w:type="pct"/>
            <w:tcMar>
              <w:left w:w="28" w:type="dxa"/>
              <w:right w:w="28" w:type="dxa"/>
            </w:tcMar>
            <w:vAlign w:val="center"/>
          </w:tcPr>
          <w:p w14:paraId="3A3FD0F1" w14:textId="77777777" w:rsidR="00E10E04" w:rsidRDefault="00E10E04">
            <w:pPr>
              <w:widowControl/>
              <w:adjustRightInd w:val="0"/>
              <w:jc w:val="center"/>
              <w:rPr>
                <w:bCs/>
                <w:color w:val="000000"/>
                <w:kern w:val="0"/>
              </w:rPr>
            </w:pPr>
          </w:p>
        </w:tc>
      </w:tr>
      <w:tr w:rsidR="00E10E04" w14:paraId="647EA4AC" w14:textId="77777777">
        <w:trPr>
          <w:trHeight w:val="260"/>
        </w:trPr>
        <w:tc>
          <w:tcPr>
            <w:tcW w:w="2420" w:type="pct"/>
            <w:gridSpan w:val="4"/>
            <w:tcMar>
              <w:left w:w="28" w:type="dxa"/>
              <w:right w:w="28" w:type="dxa"/>
            </w:tcMar>
            <w:vAlign w:val="center"/>
          </w:tcPr>
          <w:p w14:paraId="467F586D" w14:textId="77777777" w:rsidR="00E10E04" w:rsidRDefault="00000000">
            <w:pPr>
              <w:widowControl/>
              <w:adjustRightInd w:val="0"/>
              <w:jc w:val="center"/>
              <w:rPr>
                <w:bCs/>
                <w:color w:val="000000"/>
                <w:kern w:val="0"/>
              </w:rPr>
            </w:pPr>
            <w:r>
              <w:rPr>
                <w:b/>
              </w:rPr>
              <w:t>项目</w:t>
            </w:r>
            <w:r>
              <w:rPr>
                <w:b/>
              </w:rPr>
              <w:t>Q</w:t>
            </w:r>
            <w:r>
              <w:rPr>
                <w:b/>
              </w:rPr>
              <w:t>值</w:t>
            </w:r>
            <w:r>
              <w:rPr>
                <w:b/>
              </w:rPr>
              <w:t>∑</w:t>
            </w:r>
          </w:p>
        </w:tc>
        <w:tc>
          <w:tcPr>
            <w:tcW w:w="1289" w:type="pct"/>
            <w:tcMar>
              <w:left w:w="28" w:type="dxa"/>
              <w:right w:w="28" w:type="dxa"/>
            </w:tcMar>
            <w:vAlign w:val="center"/>
          </w:tcPr>
          <w:p w14:paraId="1E702AF6" w14:textId="77777777" w:rsidR="00E10E04" w:rsidRDefault="00000000">
            <w:pPr>
              <w:widowControl/>
              <w:adjustRightInd w:val="0"/>
              <w:jc w:val="center"/>
              <w:rPr>
                <w:bCs/>
                <w:color w:val="000000"/>
                <w:kern w:val="0"/>
              </w:rPr>
            </w:pPr>
            <w:r>
              <w:rPr>
                <w:rFonts w:hint="eastAsia"/>
                <w:bCs/>
                <w:color w:val="000000"/>
                <w:kern w:val="0"/>
              </w:rPr>
              <w:t>0.02546</w:t>
            </w:r>
          </w:p>
        </w:tc>
        <w:tc>
          <w:tcPr>
            <w:tcW w:w="1289" w:type="pct"/>
            <w:tcMar>
              <w:left w:w="28" w:type="dxa"/>
              <w:right w:w="28" w:type="dxa"/>
            </w:tcMar>
            <w:vAlign w:val="center"/>
          </w:tcPr>
          <w:p w14:paraId="502CDF48" w14:textId="77777777" w:rsidR="00E10E04" w:rsidRDefault="00000000">
            <w:pPr>
              <w:widowControl/>
              <w:adjustRightInd w:val="0"/>
              <w:jc w:val="center"/>
              <w:rPr>
                <w:bCs/>
                <w:color w:val="000000"/>
                <w:kern w:val="0"/>
              </w:rPr>
            </w:pPr>
            <w:r>
              <w:rPr>
                <w:rFonts w:hint="eastAsia"/>
                <w:bCs/>
                <w:color w:val="000000"/>
                <w:kern w:val="0"/>
              </w:rPr>
              <w:t>/</w:t>
            </w:r>
          </w:p>
        </w:tc>
      </w:tr>
    </w:tbl>
    <w:p w14:paraId="69803A51" w14:textId="77777777" w:rsidR="00E10E04" w:rsidRDefault="00000000">
      <w:pPr>
        <w:pStyle w:val="20"/>
        <w:keepLines w:val="0"/>
        <w:widowControl w:val="0"/>
        <w:spacing w:beforeLines="50" w:before="120"/>
        <w:rPr>
          <w:rFonts w:cs="Times New Roman"/>
          <w:bCs/>
          <w:kern w:val="2"/>
          <w:szCs w:val="24"/>
        </w:rPr>
      </w:pPr>
      <w:bookmarkStart w:id="165" w:name="_Toc6650"/>
      <w:bookmarkStart w:id="166" w:name="_Toc27513"/>
      <w:bookmarkStart w:id="167" w:name="_Toc150176261"/>
      <w:bookmarkStart w:id="168" w:name="_Toc15879"/>
      <w:bookmarkStart w:id="169" w:name="_Toc60296981"/>
      <w:bookmarkStart w:id="170" w:name="_Toc5128343"/>
      <w:bookmarkStart w:id="171" w:name="_Toc49930030"/>
      <w:bookmarkStart w:id="172" w:name="_Toc17206478"/>
      <w:bookmarkEnd w:id="163"/>
      <w:bookmarkEnd w:id="164"/>
      <w:r>
        <w:rPr>
          <w:rFonts w:cs="Times New Roman" w:hint="eastAsia"/>
          <w:bCs/>
          <w:kern w:val="2"/>
          <w:szCs w:val="24"/>
        </w:rPr>
        <w:t>7</w:t>
      </w:r>
      <w:r>
        <w:rPr>
          <w:rFonts w:cs="Times New Roman"/>
          <w:bCs/>
          <w:kern w:val="2"/>
          <w:szCs w:val="24"/>
        </w:rPr>
        <w:t>.3</w:t>
      </w:r>
      <w:r>
        <w:rPr>
          <w:rFonts w:cs="Times New Roman"/>
          <w:bCs/>
          <w:kern w:val="2"/>
          <w:szCs w:val="24"/>
        </w:rPr>
        <w:t>环境风险潜势初判</w:t>
      </w:r>
      <w:bookmarkEnd w:id="165"/>
      <w:bookmarkEnd w:id="166"/>
      <w:bookmarkEnd w:id="167"/>
      <w:bookmarkEnd w:id="168"/>
      <w:bookmarkEnd w:id="169"/>
      <w:bookmarkEnd w:id="170"/>
      <w:bookmarkEnd w:id="171"/>
      <w:bookmarkEnd w:id="172"/>
    </w:p>
    <w:p w14:paraId="774A1B7A" w14:textId="77777777" w:rsidR="00E10E04" w:rsidRDefault="00000000">
      <w:pPr>
        <w:pStyle w:val="3"/>
        <w:tabs>
          <w:tab w:val="left" w:pos="0"/>
        </w:tabs>
      </w:pPr>
      <w:bookmarkStart w:id="173" w:name="_Toc28681"/>
      <w:bookmarkStart w:id="174" w:name="_Toc18182"/>
      <w:bookmarkStart w:id="175" w:name="_Toc22654"/>
      <w:r>
        <w:rPr>
          <w:rFonts w:hint="eastAsia"/>
        </w:rPr>
        <w:t xml:space="preserve">7.3.1 </w:t>
      </w:r>
      <w:bookmarkEnd w:id="173"/>
      <w:bookmarkEnd w:id="174"/>
      <w:bookmarkEnd w:id="175"/>
      <w:r>
        <w:rPr>
          <w:rFonts w:hint="eastAsia"/>
        </w:rPr>
        <w:t>危险物质数量与临界量比值</w:t>
      </w:r>
      <w:r>
        <w:rPr>
          <w:rFonts w:hint="eastAsia"/>
        </w:rPr>
        <w:t>(Q)</w:t>
      </w:r>
    </w:p>
    <w:p w14:paraId="710D004B" w14:textId="77777777" w:rsidR="00E10E04" w:rsidRDefault="00000000">
      <w:pPr>
        <w:pStyle w:val="afff7"/>
        <w:ind w:firstLine="480"/>
        <w:rPr>
          <w:sz w:val="24"/>
        </w:rPr>
      </w:pPr>
      <w:r>
        <w:rPr>
          <w:sz w:val="24"/>
        </w:rPr>
        <w:t>根据《建设项目环境风险评价导则》（</w:t>
      </w:r>
      <w:r>
        <w:rPr>
          <w:sz w:val="24"/>
        </w:rPr>
        <w:t>HJ</w:t>
      </w:r>
      <w:r>
        <w:rPr>
          <w:rFonts w:hint="eastAsia"/>
          <w:sz w:val="24"/>
        </w:rPr>
        <w:t xml:space="preserve"> </w:t>
      </w:r>
      <w:r>
        <w:rPr>
          <w:sz w:val="24"/>
        </w:rPr>
        <w:t>169-2018</w:t>
      </w:r>
      <w:r>
        <w:rPr>
          <w:sz w:val="24"/>
        </w:rPr>
        <w:t>）附录</w:t>
      </w:r>
      <w:r>
        <w:rPr>
          <w:sz w:val="24"/>
        </w:rPr>
        <w:t>C</w:t>
      </w:r>
      <w:r>
        <w:rPr>
          <w:sz w:val="24"/>
        </w:rPr>
        <w:t>，计算所涉及的每种危险物质在</w:t>
      </w:r>
      <w:r>
        <w:rPr>
          <w:rFonts w:hint="eastAsia"/>
          <w:sz w:val="24"/>
        </w:rPr>
        <w:t>场</w:t>
      </w:r>
      <w:r>
        <w:rPr>
          <w:sz w:val="24"/>
        </w:rPr>
        <w:t>界内的最大存在总量与其在附录</w:t>
      </w:r>
      <w:r>
        <w:rPr>
          <w:sz w:val="24"/>
        </w:rPr>
        <w:t>B</w:t>
      </w:r>
      <w:r>
        <w:rPr>
          <w:sz w:val="24"/>
        </w:rPr>
        <w:t>中对应临界量的比值</w:t>
      </w:r>
      <w:r>
        <w:rPr>
          <w:sz w:val="24"/>
        </w:rPr>
        <w:t>Q</w:t>
      </w:r>
      <w:r>
        <w:rPr>
          <w:sz w:val="24"/>
        </w:rPr>
        <w:t>。</w:t>
      </w:r>
    </w:p>
    <w:p w14:paraId="1AD12985" w14:textId="77777777" w:rsidR="00E10E04" w:rsidRDefault="00000000">
      <w:pPr>
        <w:pStyle w:val="afff7"/>
        <w:ind w:firstLine="480"/>
        <w:rPr>
          <w:sz w:val="24"/>
        </w:rPr>
      </w:pPr>
      <w:r>
        <w:rPr>
          <w:sz w:val="24"/>
        </w:rPr>
        <w:t>当只涉及一种危险物质时，计算该物质的总量与其临界量比值，即为</w:t>
      </w:r>
      <w:r>
        <w:rPr>
          <w:sz w:val="24"/>
        </w:rPr>
        <w:t>Q</w:t>
      </w:r>
      <w:r>
        <w:rPr>
          <w:sz w:val="24"/>
        </w:rPr>
        <w:t>；</w:t>
      </w:r>
    </w:p>
    <w:p w14:paraId="653298EC" w14:textId="77777777" w:rsidR="00E10E04" w:rsidRDefault="00000000">
      <w:pPr>
        <w:pStyle w:val="afff7"/>
        <w:ind w:firstLine="480"/>
      </w:pPr>
      <w:r>
        <w:rPr>
          <w:sz w:val="24"/>
        </w:rPr>
        <w:t>当存在多种危险物质时，则下式计算物质总量与其临界量比</w:t>
      </w:r>
      <w:r>
        <w:t>值（</w:t>
      </w:r>
      <w:r>
        <w:t>Q</w:t>
      </w:r>
      <w:r>
        <w:t>）：</w:t>
      </w:r>
    </w:p>
    <w:p w14:paraId="61218C1F" w14:textId="77777777" w:rsidR="00E10E04" w:rsidRDefault="00000000">
      <w:pPr>
        <w:spacing w:line="360" w:lineRule="auto"/>
        <w:jc w:val="center"/>
        <w:rPr>
          <w:color w:val="000000"/>
        </w:rPr>
      </w:pPr>
      <w:r>
        <w:rPr>
          <w:noProof/>
          <w:color w:val="000000"/>
        </w:rPr>
        <w:drawing>
          <wp:inline distT="0" distB="0" distL="114300" distR="114300" wp14:anchorId="722F7709" wp14:editId="21F69586">
            <wp:extent cx="1303020" cy="350520"/>
            <wp:effectExtent l="0" t="0" r="11430" b="12065"/>
            <wp:docPr id="81" name="图片 3"/>
            <wp:cNvGraphicFramePr/>
            <a:graphic xmlns:a="http://schemas.openxmlformats.org/drawingml/2006/main">
              <a:graphicData uri="http://schemas.openxmlformats.org/drawingml/2006/picture">
                <pic:pic xmlns:pic="http://schemas.openxmlformats.org/drawingml/2006/picture">
                  <pic:nvPicPr>
                    <pic:cNvPr id="81" name="图片 3"/>
                    <pic:cNvPicPr/>
                  </pic:nvPicPr>
                  <pic:blipFill>
                    <a:blip r:embed="rId63"/>
                    <a:stretch>
                      <a:fillRect/>
                    </a:stretch>
                  </pic:blipFill>
                  <pic:spPr>
                    <a:xfrm>
                      <a:off x="0" y="0"/>
                      <a:ext cx="1303020" cy="350520"/>
                    </a:xfrm>
                    <a:prstGeom prst="rect">
                      <a:avLst/>
                    </a:prstGeom>
                    <a:noFill/>
                    <a:ln>
                      <a:noFill/>
                    </a:ln>
                  </pic:spPr>
                </pic:pic>
              </a:graphicData>
            </a:graphic>
          </wp:inline>
        </w:drawing>
      </w:r>
    </w:p>
    <w:p w14:paraId="5F095ACD" w14:textId="77777777" w:rsidR="00E10E04" w:rsidRDefault="00000000">
      <w:pPr>
        <w:pStyle w:val="-0"/>
        <w:spacing w:line="360" w:lineRule="auto"/>
        <w:ind w:firstLine="480"/>
        <w:rPr>
          <w:color w:val="000000"/>
        </w:rPr>
      </w:pPr>
      <w:r>
        <w:rPr>
          <w:color w:val="000000"/>
        </w:rPr>
        <w:t>式中：</w:t>
      </w:r>
    </w:p>
    <w:p w14:paraId="04ED46A3" w14:textId="77777777" w:rsidR="00E10E04" w:rsidRDefault="00000000">
      <w:pPr>
        <w:pStyle w:val="-0"/>
        <w:spacing w:line="360" w:lineRule="auto"/>
        <w:ind w:firstLine="480"/>
        <w:rPr>
          <w:color w:val="000000"/>
        </w:rPr>
      </w:pPr>
      <w:r>
        <w:rPr>
          <w:color w:val="000000"/>
        </w:rPr>
        <w:t>q</w:t>
      </w:r>
      <w:r>
        <w:rPr>
          <w:color w:val="000000"/>
          <w:vertAlign w:val="subscript"/>
        </w:rPr>
        <w:t>1</w:t>
      </w:r>
      <w:r>
        <w:rPr>
          <w:color w:val="000000"/>
        </w:rPr>
        <w:t>，</w:t>
      </w:r>
      <w:r>
        <w:rPr>
          <w:color w:val="000000"/>
        </w:rPr>
        <w:t>q</w:t>
      </w:r>
      <w:r>
        <w:rPr>
          <w:color w:val="000000"/>
          <w:vertAlign w:val="subscript"/>
        </w:rPr>
        <w:t>2</w:t>
      </w:r>
      <w:r>
        <w:rPr>
          <w:color w:val="000000"/>
        </w:rPr>
        <w:t>，</w:t>
      </w:r>
      <w:r>
        <w:rPr>
          <w:color w:val="000000"/>
        </w:rPr>
        <w:t>...</w:t>
      </w:r>
      <w:r>
        <w:rPr>
          <w:color w:val="000000"/>
        </w:rPr>
        <w:t>，</w:t>
      </w:r>
      <w:r>
        <w:rPr>
          <w:color w:val="000000"/>
        </w:rPr>
        <w:t>q</w:t>
      </w:r>
      <w:r>
        <w:rPr>
          <w:color w:val="000000"/>
          <w:vertAlign w:val="subscript"/>
        </w:rPr>
        <w:t>n</w:t>
      </w:r>
      <w:r>
        <w:rPr>
          <w:color w:val="000000"/>
        </w:rPr>
        <w:t>——</w:t>
      </w:r>
      <w:r>
        <w:rPr>
          <w:color w:val="000000"/>
        </w:rPr>
        <w:t>每种危险物质的最大存在总量，</w:t>
      </w:r>
      <w:r>
        <w:rPr>
          <w:color w:val="000000"/>
        </w:rPr>
        <w:t>t</w:t>
      </w:r>
      <w:r>
        <w:rPr>
          <w:color w:val="000000"/>
        </w:rPr>
        <w:t>；</w:t>
      </w:r>
    </w:p>
    <w:p w14:paraId="1DBB9EBA" w14:textId="77777777" w:rsidR="00E10E04" w:rsidRDefault="00000000">
      <w:pPr>
        <w:pStyle w:val="-0"/>
        <w:spacing w:line="360" w:lineRule="auto"/>
        <w:ind w:firstLine="480"/>
        <w:rPr>
          <w:color w:val="000000"/>
        </w:rPr>
      </w:pPr>
      <w:r>
        <w:rPr>
          <w:color w:val="000000"/>
        </w:rPr>
        <w:t>Q</w:t>
      </w:r>
      <w:r>
        <w:rPr>
          <w:color w:val="000000"/>
          <w:vertAlign w:val="subscript"/>
        </w:rPr>
        <w:t>1</w:t>
      </w:r>
      <w:r>
        <w:rPr>
          <w:color w:val="000000"/>
        </w:rPr>
        <w:t>，</w:t>
      </w:r>
      <w:r>
        <w:rPr>
          <w:color w:val="000000"/>
        </w:rPr>
        <w:t>Q</w:t>
      </w:r>
      <w:r>
        <w:rPr>
          <w:color w:val="000000"/>
          <w:vertAlign w:val="subscript"/>
        </w:rPr>
        <w:t>2</w:t>
      </w:r>
      <w:r>
        <w:rPr>
          <w:color w:val="000000"/>
        </w:rPr>
        <w:t>，</w:t>
      </w:r>
      <w:r>
        <w:rPr>
          <w:color w:val="000000"/>
        </w:rPr>
        <w:t>...</w:t>
      </w:r>
      <w:r>
        <w:rPr>
          <w:color w:val="000000"/>
        </w:rPr>
        <w:t>，</w:t>
      </w:r>
      <w:r>
        <w:rPr>
          <w:color w:val="000000"/>
        </w:rPr>
        <w:t>Q</w:t>
      </w:r>
      <w:r>
        <w:rPr>
          <w:color w:val="000000"/>
          <w:vertAlign w:val="subscript"/>
        </w:rPr>
        <w:t>n</w:t>
      </w:r>
      <w:r>
        <w:rPr>
          <w:color w:val="000000"/>
        </w:rPr>
        <w:t>——</w:t>
      </w:r>
      <w:r>
        <w:rPr>
          <w:color w:val="000000"/>
        </w:rPr>
        <w:t>每种危险物质的临界量，</w:t>
      </w:r>
      <w:r>
        <w:rPr>
          <w:color w:val="000000"/>
        </w:rPr>
        <w:t>t</w:t>
      </w:r>
      <w:r>
        <w:rPr>
          <w:color w:val="000000"/>
        </w:rPr>
        <w:t>。</w:t>
      </w:r>
    </w:p>
    <w:p w14:paraId="41C5124C" w14:textId="77777777" w:rsidR="00E10E04" w:rsidRDefault="00000000">
      <w:pPr>
        <w:pStyle w:val="-0"/>
        <w:spacing w:line="360" w:lineRule="auto"/>
        <w:ind w:firstLine="480"/>
        <w:rPr>
          <w:color w:val="000000"/>
        </w:rPr>
      </w:pPr>
      <w:r>
        <w:rPr>
          <w:color w:val="000000"/>
        </w:rPr>
        <w:t>当</w:t>
      </w:r>
      <w:r>
        <w:rPr>
          <w:color w:val="000000"/>
        </w:rPr>
        <w:t>Q</w:t>
      </w:r>
      <w:r>
        <w:rPr>
          <w:color w:val="000000"/>
        </w:rPr>
        <w:t>＜</w:t>
      </w:r>
      <w:r>
        <w:rPr>
          <w:color w:val="000000"/>
        </w:rPr>
        <w:t>1</w:t>
      </w:r>
      <w:r>
        <w:rPr>
          <w:color w:val="000000"/>
        </w:rPr>
        <w:t>时，该项目环境风险潜势为</w:t>
      </w:r>
      <w:r>
        <w:rPr>
          <w:color w:val="000000"/>
        </w:rPr>
        <w:t>Ⅰ</w:t>
      </w:r>
      <w:r>
        <w:rPr>
          <w:color w:val="000000"/>
        </w:rPr>
        <w:t>。</w:t>
      </w:r>
    </w:p>
    <w:p w14:paraId="405BC773" w14:textId="77777777" w:rsidR="00E10E04" w:rsidRDefault="00000000">
      <w:pPr>
        <w:pStyle w:val="-0"/>
        <w:spacing w:line="360" w:lineRule="auto"/>
        <w:ind w:firstLine="480"/>
        <w:rPr>
          <w:color w:val="000000"/>
        </w:rPr>
      </w:pPr>
      <w:r>
        <w:rPr>
          <w:color w:val="000000"/>
        </w:rPr>
        <w:t>当</w:t>
      </w:r>
      <w:r>
        <w:rPr>
          <w:color w:val="000000"/>
        </w:rPr>
        <w:t>Q≥1</w:t>
      </w:r>
      <w:r>
        <w:rPr>
          <w:color w:val="000000"/>
        </w:rPr>
        <w:t>时，将</w:t>
      </w:r>
      <w:r>
        <w:rPr>
          <w:color w:val="000000"/>
        </w:rPr>
        <w:t>Q</w:t>
      </w:r>
      <w:r>
        <w:rPr>
          <w:color w:val="000000"/>
        </w:rPr>
        <w:t>值划分为：</w:t>
      </w:r>
      <w:r>
        <w:rPr>
          <w:rFonts w:hint="eastAsia"/>
          <w:color w:val="000000"/>
        </w:rPr>
        <w:t>（</w:t>
      </w:r>
      <w:r>
        <w:rPr>
          <w:color w:val="000000"/>
        </w:rPr>
        <w:t>1</w:t>
      </w:r>
      <w:r>
        <w:rPr>
          <w:rFonts w:hint="eastAsia"/>
          <w:color w:val="000000"/>
        </w:rPr>
        <w:t>）</w:t>
      </w:r>
      <w:r>
        <w:rPr>
          <w:color w:val="000000"/>
        </w:rPr>
        <w:t>1≤Q</w:t>
      </w:r>
      <w:r>
        <w:rPr>
          <w:color w:val="000000"/>
        </w:rPr>
        <w:t>＜</w:t>
      </w:r>
      <w:r>
        <w:rPr>
          <w:color w:val="000000"/>
        </w:rPr>
        <w:t>10</w:t>
      </w:r>
      <w:r>
        <w:rPr>
          <w:color w:val="000000"/>
        </w:rPr>
        <w:t>；</w:t>
      </w:r>
      <w:r>
        <w:rPr>
          <w:rFonts w:hint="eastAsia"/>
          <w:color w:val="000000"/>
        </w:rPr>
        <w:t>（</w:t>
      </w:r>
      <w:r>
        <w:rPr>
          <w:color w:val="000000"/>
        </w:rPr>
        <w:t>2</w:t>
      </w:r>
      <w:r>
        <w:rPr>
          <w:rFonts w:hint="eastAsia"/>
          <w:color w:val="000000"/>
        </w:rPr>
        <w:t>）</w:t>
      </w:r>
      <w:r>
        <w:rPr>
          <w:color w:val="000000"/>
        </w:rPr>
        <w:t>10≤Q</w:t>
      </w:r>
      <w:r>
        <w:rPr>
          <w:color w:val="000000"/>
        </w:rPr>
        <w:t>＜</w:t>
      </w:r>
      <w:r>
        <w:rPr>
          <w:color w:val="000000"/>
        </w:rPr>
        <w:t>100</w:t>
      </w:r>
      <w:r>
        <w:rPr>
          <w:color w:val="000000"/>
        </w:rPr>
        <w:t>；</w:t>
      </w:r>
      <w:r>
        <w:rPr>
          <w:rFonts w:hint="eastAsia"/>
          <w:color w:val="000000"/>
        </w:rPr>
        <w:t>（</w:t>
      </w:r>
      <w:r>
        <w:rPr>
          <w:color w:val="000000"/>
        </w:rPr>
        <w:t>3</w:t>
      </w:r>
      <w:r>
        <w:rPr>
          <w:rFonts w:hint="eastAsia"/>
          <w:color w:val="000000"/>
        </w:rPr>
        <w:t>）</w:t>
      </w:r>
      <w:r>
        <w:rPr>
          <w:color w:val="000000"/>
        </w:rPr>
        <w:t>Q≥100</w:t>
      </w:r>
      <w:r>
        <w:rPr>
          <w:color w:val="000000"/>
        </w:rPr>
        <w:t>。</w:t>
      </w:r>
    </w:p>
    <w:p w14:paraId="1BFF5874" w14:textId="77777777" w:rsidR="00E10E04" w:rsidRDefault="00000000">
      <w:pPr>
        <w:pStyle w:val="-0"/>
        <w:spacing w:line="360" w:lineRule="auto"/>
        <w:ind w:firstLine="480"/>
        <w:rPr>
          <w:color w:val="000000"/>
        </w:rPr>
      </w:pPr>
      <w:r>
        <w:rPr>
          <w:color w:val="000000"/>
        </w:rPr>
        <w:t>对照《建设项目环境风险评价导则》（</w:t>
      </w:r>
      <w:r>
        <w:rPr>
          <w:color w:val="000000"/>
        </w:rPr>
        <w:t>HJ</w:t>
      </w:r>
      <w:r>
        <w:rPr>
          <w:rFonts w:hint="eastAsia"/>
          <w:color w:val="000000"/>
        </w:rPr>
        <w:t xml:space="preserve"> </w:t>
      </w:r>
      <w:r>
        <w:rPr>
          <w:color w:val="000000"/>
        </w:rPr>
        <w:t>169-2018</w:t>
      </w:r>
      <w:r>
        <w:rPr>
          <w:color w:val="000000"/>
        </w:rPr>
        <w:t>）附录</w:t>
      </w:r>
      <w:r>
        <w:rPr>
          <w:color w:val="000000"/>
        </w:rPr>
        <w:t>B</w:t>
      </w:r>
      <w:r>
        <w:rPr>
          <w:color w:val="000000"/>
        </w:rPr>
        <w:t>中的风险物质的临界量，确定本项目</w:t>
      </w:r>
      <w:r>
        <w:rPr>
          <w:color w:val="000000"/>
        </w:rPr>
        <w:t>Q</w:t>
      </w:r>
      <w:r>
        <w:rPr>
          <w:color w:val="000000"/>
        </w:rPr>
        <w:t>值如</w:t>
      </w:r>
      <w:r>
        <w:rPr>
          <w:rFonts w:hint="eastAsia"/>
          <w:color w:val="000000"/>
        </w:rPr>
        <w:t>下表</w:t>
      </w:r>
      <w:r>
        <w:rPr>
          <w:color w:val="000000"/>
        </w:rPr>
        <w:t>所示。</w:t>
      </w:r>
    </w:p>
    <w:p w14:paraId="2DF10D2B" w14:textId="77777777" w:rsidR="00E10E04" w:rsidRDefault="00000000">
      <w:pPr>
        <w:widowControl/>
        <w:autoSpaceDE w:val="0"/>
        <w:autoSpaceDN w:val="0"/>
        <w:spacing w:line="360" w:lineRule="auto"/>
        <w:ind w:firstLineChars="200" w:firstLine="422"/>
        <w:jc w:val="center"/>
        <w:rPr>
          <w:b/>
          <w:kern w:val="0"/>
          <w:u w:val="single"/>
        </w:rPr>
      </w:pPr>
      <w:r>
        <w:rPr>
          <w:rFonts w:hint="eastAsia"/>
          <w:b/>
          <w:kern w:val="0"/>
        </w:rPr>
        <w:t>表</w:t>
      </w:r>
      <w:r>
        <w:rPr>
          <w:rFonts w:hint="eastAsia"/>
          <w:b/>
          <w:kern w:val="0"/>
        </w:rPr>
        <w:t xml:space="preserve">7.3-1  </w:t>
      </w:r>
      <w:r>
        <w:rPr>
          <w:rFonts w:hint="eastAsia"/>
          <w:b/>
          <w:kern w:val="0"/>
        </w:rPr>
        <w:t>项目</w:t>
      </w:r>
      <w:r>
        <w:rPr>
          <w:rFonts w:hint="eastAsia"/>
          <w:b/>
          <w:kern w:val="0"/>
        </w:rPr>
        <w:t>Q</w:t>
      </w:r>
      <w:r>
        <w:rPr>
          <w:rFonts w:hint="eastAsia"/>
          <w:b/>
          <w:kern w:val="0"/>
        </w:rPr>
        <w:t>值一览表</w:t>
      </w:r>
    </w:p>
    <w:tbl>
      <w:tblPr>
        <w:tblW w:w="4998" w:type="pct"/>
        <w:tblBorders>
          <w:top w:val="single" w:sz="4" w:space="0" w:color="000000"/>
          <w:bottom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5"/>
        <w:gridCol w:w="1485"/>
        <w:gridCol w:w="1478"/>
        <w:gridCol w:w="1477"/>
        <w:gridCol w:w="1032"/>
        <w:gridCol w:w="1375"/>
        <w:gridCol w:w="1375"/>
      </w:tblGrid>
      <w:tr w:rsidR="00E10E04" w14:paraId="01E24202" w14:textId="77777777">
        <w:trPr>
          <w:trHeight w:val="524"/>
        </w:trPr>
        <w:tc>
          <w:tcPr>
            <w:tcW w:w="289" w:type="pct"/>
            <w:vAlign w:val="center"/>
          </w:tcPr>
          <w:p w14:paraId="1392F8D9" w14:textId="77777777" w:rsidR="00E10E04" w:rsidRDefault="00000000">
            <w:pPr>
              <w:widowControl/>
              <w:jc w:val="center"/>
              <w:rPr>
                <w:b/>
                <w:color w:val="000000"/>
              </w:rPr>
            </w:pPr>
            <w:r>
              <w:rPr>
                <w:b/>
                <w:color w:val="000000"/>
              </w:rPr>
              <w:t>序号</w:t>
            </w:r>
          </w:p>
        </w:tc>
        <w:tc>
          <w:tcPr>
            <w:tcW w:w="850" w:type="pct"/>
            <w:vAlign w:val="center"/>
          </w:tcPr>
          <w:p w14:paraId="08616897" w14:textId="77777777" w:rsidR="00E10E04" w:rsidRDefault="00000000">
            <w:pPr>
              <w:widowControl/>
              <w:jc w:val="center"/>
              <w:rPr>
                <w:b/>
                <w:color w:val="000000"/>
              </w:rPr>
            </w:pPr>
            <w:r>
              <w:rPr>
                <w:b/>
                <w:color w:val="000000"/>
              </w:rPr>
              <w:t>危险物质名称</w:t>
            </w:r>
          </w:p>
        </w:tc>
        <w:tc>
          <w:tcPr>
            <w:tcW w:w="847" w:type="pct"/>
            <w:vAlign w:val="center"/>
          </w:tcPr>
          <w:p w14:paraId="1BF60E79" w14:textId="77777777" w:rsidR="00E10E04" w:rsidRDefault="00000000">
            <w:pPr>
              <w:widowControl/>
              <w:jc w:val="center"/>
              <w:rPr>
                <w:b/>
                <w:color w:val="000000"/>
              </w:rPr>
            </w:pPr>
            <w:r>
              <w:rPr>
                <w:rFonts w:hint="eastAsia"/>
                <w:b/>
                <w:color w:val="000000"/>
              </w:rPr>
              <w:t>CAS</w:t>
            </w:r>
            <w:r>
              <w:rPr>
                <w:rFonts w:hint="eastAsia"/>
                <w:b/>
                <w:color w:val="000000"/>
              </w:rPr>
              <w:t>号</w:t>
            </w:r>
          </w:p>
        </w:tc>
        <w:tc>
          <w:tcPr>
            <w:tcW w:w="846" w:type="pct"/>
            <w:vAlign w:val="center"/>
          </w:tcPr>
          <w:p w14:paraId="4995F27A" w14:textId="77777777" w:rsidR="00E10E04" w:rsidRDefault="00000000">
            <w:pPr>
              <w:widowControl/>
              <w:jc w:val="center"/>
              <w:rPr>
                <w:b/>
                <w:color w:val="000000"/>
              </w:rPr>
            </w:pPr>
            <w:r>
              <w:rPr>
                <w:b/>
                <w:color w:val="000000"/>
              </w:rPr>
              <w:t>最大存在总量</w:t>
            </w:r>
            <w:r>
              <w:rPr>
                <w:b/>
                <w:color w:val="000000"/>
              </w:rPr>
              <w:t>qn/t</w:t>
            </w:r>
          </w:p>
        </w:tc>
        <w:tc>
          <w:tcPr>
            <w:tcW w:w="590" w:type="pct"/>
            <w:vAlign w:val="center"/>
          </w:tcPr>
          <w:p w14:paraId="188406D8" w14:textId="77777777" w:rsidR="00E10E04" w:rsidRDefault="00000000">
            <w:pPr>
              <w:widowControl/>
              <w:jc w:val="center"/>
              <w:rPr>
                <w:b/>
                <w:color w:val="000000"/>
              </w:rPr>
            </w:pPr>
            <w:r>
              <w:rPr>
                <w:b/>
                <w:color w:val="000000"/>
              </w:rPr>
              <w:t>临界量</w:t>
            </w:r>
            <w:r>
              <w:rPr>
                <w:b/>
                <w:color w:val="000000"/>
              </w:rPr>
              <w:t>Qn/t</w:t>
            </w:r>
          </w:p>
        </w:tc>
        <w:tc>
          <w:tcPr>
            <w:tcW w:w="788" w:type="pct"/>
            <w:vAlign w:val="center"/>
          </w:tcPr>
          <w:p w14:paraId="1C073BC0" w14:textId="77777777" w:rsidR="00E10E04" w:rsidRDefault="00000000">
            <w:pPr>
              <w:widowControl/>
              <w:jc w:val="center"/>
              <w:rPr>
                <w:b/>
                <w:color w:val="000000"/>
              </w:rPr>
            </w:pPr>
            <w:r>
              <w:rPr>
                <w:b/>
                <w:color w:val="000000"/>
              </w:rPr>
              <w:t>该种危险物质</w:t>
            </w:r>
            <w:r>
              <w:rPr>
                <w:rFonts w:hint="eastAsia"/>
                <w:bCs/>
              </w:rPr>
              <w:t>q</w:t>
            </w:r>
            <w:r>
              <w:rPr>
                <w:bCs/>
              </w:rPr>
              <w:t>/Q</w:t>
            </w:r>
            <w:r>
              <w:rPr>
                <w:b/>
                <w:color w:val="000000"/>
              </w:rPr>
              <w:t>值</w:t>
            </w:r>
          </w:p>
        </w:tc>
        <w:tc>
          <w:tcPr>
            <w:tcW w:w="788" w:type="pct"/>
            <w:vAlign w:val="center"/>
          </w:tcPr>
          <w:p w14:paraId="5C8BFFD4" w14:textId="77777777" w:rsidR="00E10E04" w:rsidRDefault="00000000">
            <w:pPr>
              <w:widowControl/>
              <w:jc w:val="center"/>
              <w:rPr>
                <w:b/>
                <w:color w:val="000000"/>
              </w:rPr>
            </w:pPr>
            <w:r>
              <w:rPr>
                <w:rFonts w:hint="eastAsia"/>
                <w:b/>
                <w:color w:val="000000"/>
              </w:rPr>
              <w:t>备注</w:t>
            </w:r>
          </w:p>
        </w:tc>
      </w:tr>
      <w:tr w:rsidR="00E10E04" w14:paraId="60AF48CA" w14:textId="77777777">
        <w:trPr>
          <w:trHeight w:val="272"/>
        </w:trPr>
        <w:tc>
          <w:tcPr>
            <w:tcW w:w="289" w:type="pct"/>
            <w:vAlign w:val="center"/>
          </w:tcPr>
          <w:p w14:paraId="600AFFF8" w14:textId="77777777" w:rsidR="00E10E04" w:rsidRDefault="00000000">
            <w:pPr>
              <w:widowControl/>
              <w:jc w:val="center"/>
              <w:rPr>
                <w:color w:val="000000"/>
              </w:rPr>
            </w:pPr>
            <w:bookmarkStart w:id="176" w:name="_Hlk207098231"/>
            <w:r>
              <w:rPr>
                <w:color w:val="000000"/>
              </w:rPr>
              <w:t>1</w:t>
            </w:r>
          </w:p>
        </w:tc>
        <w:tc>
          <w:tcPr>
            <w:tcW w:w="850" w:type="pct"/>
            <w:vAlign w:val="center"/>
          </w:tcPr>
          <w:p w14:paraId="210AC49C" w14:textId="77777777" w:rsidR="00E10E04" w:rsidRDefault="00000000">
            <w:pPr>
              <w:widowControl/>
              <w:adjustRightInd w:val="0"/>
              <w:jc w:val="center"/>
              <w:rPr>
                <w:color w:val="000000"/>
              </w:rPr>
            </w:pPr>
            <w:r>
              <w:rPr>
                <w:rFonts w:hint="eastAsia"/>
                <w:color w:val="000000"/>
              </w:rPr>
              <w:t>农药</w:t>
            </w:r>
          </w:p>
        </w:tc>
        <w:tc>
          <w:tcPr>
            <w:tcW w:w="847" w:type="pct"/>
            <w:vAlign w:val="center"/>
          </w:tcPr>
          <w:p w14:paraId="35255449" w14:textId="77777777" w:rsidR="00E10E04" w:rsidRDefault="00000000">
            <w:pPr>
              <w:widowControl/>
              <w:adjustRightInd w:val="0"/>
              <w:jc w:val="center"/>
              <w:rPr>
                <w:bCs/>
                <w:color w:val="000000"/>
                <w:kern w:val="0"/>
              </w:rPr>
            </w:pPr>
            <w:r>
              <w:rPr>
                <w:rFonts w:hint="eastAsia"/>
                <w:bCs/>
                <w:color w:val="000000"/>
                <w:kern w:val="0"/>
              </w:rPr>
              <w:t>/</w:t>
            </w:r>
          </w:p>
        </w:tc>
        <w:tc>
          <w:tcPr>
            <w:tcW w:w="846" w:type="pct"/>
            <w:vAlign w:val="center"/>
          </w:tcPr>
          <w:p w14:paraId="741F5686" w14:textId="77777777" w:rsidR="00E10E04" w:rsidRDefault="00000000">
            <w:pPr>
              <w:widowControl/>
              <w:adjustRightInd w:val="0"/>
              <w:jc w:val="center"/>
              <w:rPr>
                <w:color w:val="000000"/>
              </w:rPr>
            </w:pPr>
            <w:r>
              <w:rPr>
                <w:rFonts w:hint="eastAsia"/>
                <w:color w:val="000000"/>
              </w:rPr>
              <w:t>0.26</w:t>
            </w:r>
          </w:p>
        </w:tc>
        <w:tc>
          <w:tcPr>
            <w:tcW w:w="590" w:type="pct"/>
            <w:vAlign w:val="center"/>
          </w:tcPr>
          <w:p w14:paraId="714742FF" w14:textId="77777777" w:rsidR="00E10E04" w:rsidRDefault="00000000">
            <w:pPr>
              <w:widowControl/>
              <w:jc w:val="center"/>
              <w:rPr>
                <w:color w:val="000000"/>
              </w:rPr>
            </w:pPr>
            <w:r>
              <w:rPr>
                <w:rFonts w:hint="eastAsia"/>
                <w:color w:val="000000"/>
              </w:rPr>
              <w:t>50</w:t>
            </w:r>
          </w:p>
        </w:tc>
        <w:tc>
          <w:tcPr>
            <w:tcW w:w="788" w:type="pct"/>
            <w:vAlign w:val="center"/>
          </w:tcPr>
          <w:p w14:paraId="55E21544" w14:textId="77777777" w:rsidR="00E10E04" w:rsidRDefault="00000000">
            <w:pPr>
              <w:widowControl/>
              <w:jc w:val="center"/>
              <w:rPr>
                <w:color w:val="000000"/>
              </w:rPr>
            </w:pPr>
            <w:r>
              <w:rPr>
                <w:rFonts w:hint="eastAsia"/>
                <w:color w:val="000000"/>
              </w:rPr>
              <w:t>0.0052</w:t>
            </w:r>
          </w:p>
        </w:tc>
        <w:tc>
          <w:tcPr>
            <w:tcW w:w="788" w:type="pct"/>
            <w:vAlign w:val="center"/>
          </w:tcPr>
          <w:p w14:paraId="5D56A971" w14:textId="77777777" w:rsidR="00E10E04" w:rsidRDefault="00000000">
            <w:pPr>
              <w:widowControl/>
              <w:jc w:val="center"/>
              <w:rPr>
                <w:color w:val="000000"/>
              </w:rPr>
            </w:pPr>
            <w:r>
              <w:rPr>
                <w:rFonts w:hint="eastAsia"/>
                <w:color w:val="000000"/>
              </w:rPr>
              <w:t>参考</w:t>
            </w:r>
            <w:r>
              <w:rPr>
                <w:rFonts w:hint="eastAsia"/>
                <w:color w:val="000000"/>
              </w:rPr>
              <w:t>B.2</w:t>
            </w:r>
            <w:r>
              <w:rPr>
                <w:rFonts w:hint="eastAsia"/>
                <w:color w:val="000000"/>
              </w:rPr>
              <w:t>表格中</w:t>
            </w:r>
            <w:r>
              <w:rPr>
                <w:rFonts w:hint="eastAsia"/>
                <w:color w:val="000000"/>
              </w:rPr>
              <w:t>2</w:t>
            </w:r>
            <w:r>
              <w:rPr>
                <w:rFonts w:hint="eastAsia"/>
                <w:color w:val="000000"/>
              </w:rPr>
              <w:t>健康危险急性毒性物质</w:t>
            </w:r>
          </w:p>
        </w:tc>
      </w:tr>
      <w:tr w:rsidR="00E10E04" w14:paraId="4579423C" w14:textId="77777777">
        <w:trPr>
          <w:trHeight w:val="272"/>
        </w:trPr>
        <w:tc>
          <w:tcPr>
            <w:tcW w:w="289" w:type="pct"/>
            <w:vAlign w:val="center"/>
          </w:tcPr>
          <w:p w14:paraId="3F884713" w14:textId="77777777" w:rsidR="00E10E04" w:rsidRDefault="00000000">
            <w:pPr>
              <w:widowControl/>
              <w:jc w:val="center"/>
              <w:rPr>
                <w:color w:val="000000"/>
              </w:rPr>
            </w:pPr>
            <w:r>
              <w:rPr>
                <w:rFonts w:hint="eastAsia"/>
                <w:color w:val="000000"/>
              </w:rPr>
              <w:t>2</w:t>
            </w:r>
          </w:p>
        </w:tc>
        <w:tc>
          <w:tcPr>
            <w:tcW w:w="850" w:type="pct"/>
            <w:vAlign w:val="center"/>
          </w:tcPr>
          <w:p w14:paraId="6A1B67A3" w14:textId="77777777" w:rsidR="00E10E04" w:rsidRDefault="00000000">
            <w:pPr>
              <w:widowControl/>
              <w:adjustRightInd w:val="0"/>
              <w:jc w:val="center"/>
              <w:rPr>
                <w:color w:val="000000"/>
              </w:rPr>
            </w:pPr>
            <w:r>
              <w:rPr>
                <w:rFonts w:hint="eastAsia"/>
                <w:color w:val="000000"/>
              </w:rPr>
              <w:t>油品（柴油、汽油）</w:t>
            </w:r>
          </w:p>
        </w:tc>
        <w:tc>
          <w:tcPr>
            <w:tcW w:w="847" w:type="pct"/>
            <w:vAlign w:val="center"/>
          </w:tcPr>
          <w:p w14:paraId="3863B9D9" w14:textId="77777777" w:rsidR="00E10E04" w:rsidRDefault="00000000">
            <w:pPr>
              <w:widowControl/>
              <w:adjustRightInd w:val="0"/>
              <w:jc w:val="center"/>
              <w:rPr>
                <w:bCs/>
                <w:color w:val="000000"/>
                <w:kern w:val="0"/>
              </w:rPr>
            </w:pPr>
            <w:r>
              <w:rPr>
                <w:rFonts w:hint="eastAsia"/>
                <w:bCs/>
                <w:color w:val="000000"/>
                <w:kern w:val="0"/>
              </w:rPr>
              <w:t>/</w:t>
            </w:r>
          </w:p>
        </w:tc>
        <w:tc>
          <w:tcPr>
            <w:tcW w:w="1477" w:type="dxa"/>
            <w:vAlign w:val="center"/>
          </w:tcPr>
          <w:p w14:paraId="64DD874E" w14:textId="77777777" w:rsidR="00E10E04" w:rsidRDefault="00000000">
            <w:pPr>
              <w:widowControl/>
              <w:adjustRightInd w:val="0"/>
              <w:jc w:val="center"/>
              <w:rPr>
                <w:color w:val="000000"/>
              </w:rPr>
            </w:pPr>
            <w:r>
              <w:rPr>
                <w:rFonts w:hint="eastAsia"/>
                <w:bCs/>
                <w:color w:val="000000"/>
                <w:kern w:val="0"/>
              </w:rPr>
              <w:t>0.648</w:t>
            </w:r>
          </w:p>
        </w:tc>
        <w:tc>
          <w:tcPr>
            <w:tcW w:w="1032" w:type="dxa"/>
            <w:vAlign w:val="center"/>
          </w:tcPr>
          <w:p w14:paraId="219CB47F" w14:textId="77777777" w:rsidR="00E10E04" w:rsidRDefault="00000000">
            <w:pPr>
              <w:widowControl/>
              <w:adjustRightInd w:val="0"/>
              <w:jc w:val="center"/>
              <w:rPr>
                <w:color w:val="000000"/>
              </w:rPr>
            </w:pPr>
            <w:r>
              <w:rPr>
                <w:rFonts w:hint="eastAsia"/>
                <w:bCs/>
                <w:color w:val="000000"/>
                <w:kern w:val="0"/>
              </w:rPr>
              <w:t>2500</w:t>
            </w:r>
          </w:p>
        </w:tc>
        <w:tc>
          <w:tcPr>
            <w:tcW w:w="1376" w:type="dxa"/>
            <w:vAlign w:val="center"/>
          </w:tcPr>
          <w:p w14:paraId="13C53AF7" w14:textId="77777777" w:rsidR="00E10E04" w:rsidRDefault="00000000">
            <w:pPr>
              <w:widowControl/>
              <w:adjustRightInd w:val="0"/>
              <w:jc w:val="center"/>
              <w:rPr>
                <w:color w:val="000000"/>
              </w:rPr>
            </w:pPr>
            <w:r>
              <w:rPr>
                <w:rFonts w:hint="eastAsia"/>
                <w:bCs/>
                <w:color w:val="000000"/>
                <w:kern w:val="0"/>
              </w:rPr>
              <w:t>0.00026</w:t>
            </w:r>
          </w:p>
        </w:tc>
        <w:tc>
          <w:tcPr>
            <w:tcW w:w="788" w:type="pct"/>
            <w:vAlign w:val="center"/>
          </w:tcPr>
          <w:p w14:paraId="1073CC82" w14:textId="77777777" w:rsidR="00E10E04" w:rsidRDefault="00000000">
            <w:pPr>
              <w:widowControl/>
              <w:jc w:val="center"/>
              <w:rPr>
                <w:color w:val="000000"/>
              </w:rPr>
            </w:pPr>
            <w:r>
              <w:rPr>
                <w:rFonts w:hint="eastAsia"/>
                <w:color w:val="000000"/>
              </w:rPr>
              <w:t>参考</w:t>
            </w:r>
            <w:r>
              <w:rPr>
                <w:rFonts w:hint="eastAsia"/>
                <w:color w:val="000000"/>
              </w:rPr>
              <w:t>381</w:t>
            </w:r>
            <w:r>
              <w:rPr>
                <w:rFonts w:hint="eastAsia"/>
                <w:color w:val="000000"/>
              </w:rPr>
              <w:t>油类物质</w:t>
            </w:r>
          </w:p>
        </w:tc>
      </w:tr>
      <w:tr w:rsidR="00E10E04" w14:paraId="2CE1801C" w14:textId="77777777">
        <w:trPr>
          <w:trHeight w:val="272"/>
        </w:trPr>
        <w:tc>
          <w:tcPr>
            <w:tcW w:w="289" w:type="pct"/>
            <w:vAlign w:val="center"/>
          </w:tcPr>
          <w:p w14:paraId="57EEDBAD" w14:textId="77777777" w:rsidR="00E10E04" w:rsidRDefault="00000000">
            <w:pPr>
              <w:widowControl/>
              <w:jc w:val="center"/>
              <w:rPr>
                <w:color w:val="000000"/>
              </w:rPr>
            </w:pPr>
            <w:r>
              <w:rPr>
                <w:rFonts w:hint="eastAsia"/>
                <w:color w:val="000000"/>
              </w:rPr>
              <w:t>3</w:t>
            </w:r>
          </w:p>
        </w:tc>
        <w:tc>
          <w:tcPr>
            <w:tcW w:w="1483" w:type="dxa"/>
            <w:vAlign w:val="center"/>
          </w:tcPr>
          <w:p w14:paraId="016E5A90" w14:textId="77777777" w:rsidR="00E10E04" w:rsidRDefault="00000000">
            <w:pPr>
              <w:widowControl/>
              <w:adjustRightInd w:val="0"/>
              <w:jc w:val="center"/>
              <w:rPr>
                <w:color w:val="000000"/>
              </w:rPr>
            </w:pPr>
            <w:r>
              <w:rPr>
                <w:rFonts w:hint="eastAsia"/>
                <w:bCs/>
                <w:color w:val="000000"/>
                <w:kern w:val="0"/>
              </w:rPr>
              <w:t>危险废物</w:t>
            </w:r>
          </w:p>
        </w:tc>
        <w:tc>
          <w:tcPr>
            <w:tcW w:w="1479" w:type="dxa"/>
            <w:vAlign w:val="center"/>
          </w:tcPr>
          <w:p w14:paraId="0194EA35" w14:textId="77777777" w:rsidR="00E10E04" w:rsidRDefault="00000000">
            <w:pPr>
              <w:widowControl/>
              <w:adjustRightInd w:val="0"/>
              <w:jc w:val="center"/>
              <w:rPr>
                <w:bCs/>
                <w:color w:val="000000"/>
                <w:kern w:val="0"/>
              </w:rPr>
            </w:pPr>
            <w:r>
              <w:rPr>
                <w:rFonts w:hint="eastAsia"/>
                <w:bCs/>
                <w:color w:val="000000"/>
                <w:kern w:val="0"/>
              </w:rPr>
              <w:t>/</w:t>
            </w:r>
          </w:p>
        </w:tc>
        <w:tc>
          <w:tcPr>
            <w:tcW w:w="1477" w:type="dxa"/>
            <w:vAlign w:val="center"/>
          </w:tcPr>
          <w:p w14:paraId="48E9A6F5" w14:textId="77777777" w:rsidR="00E10E04" w:rsidRDefault="00000000">
            <w:pPr>
              <w:widowControl/>
              <w:adjustRightInd w:val="0"/>
              <w:jc w:val="center"/>
              <w:rPr>
                <w:bCs/>
                <w:color w:val="000000"/>
                <w:kern w:val="0"/>
              </w:rPr>
            </w:pPr>
            <w:r>
              <w:rPr>
                <w:rFonts w:hint="eastAsia"/>
                <w:bCs/>
                <w:color w:val="000000"/>
                <w:kern w:val="0"/>
              </w:rPr>
              <w:t>1</w:t>
            </w:r>
          </w:p>
        </w:tc>
        <w:tc>
          <w:tcPr>
            <w:tcW w:w="1032" w:type="dxa"/>
            <w:vAlign w:val="center"/>
          </w:tcPr>
          <w:p w14:paraId="46B6D0B7" w14:textId="77777777" w:rsidR="00E10E04" w:rsidRDefault="00000000">
            <w:pPr>
              <w:widowControl/>
              <w:adjustRightInd w:val="0"/>
              <w:jc w:val="center"/>
              <w:rPr>
                <w:bCs/>
                <w:color w:val="000000"/>
                <w:kern w:val="0"/>
              </w:rPr>
            </w:pPr>
            <w:r>
              <w:rPr>
                <w:rFonts w:hint="eastAsia"/>
                <w:bCs/>
                <w:color w:val="000000"/>
                <w:kern w:val="0"/>
              </w:rPr>
              <w:t>50</w:t>
            </w:r>
          </w:p>
        </w:tc>
        <w:tc>
          <w:tcPr>
            <w:tcW w:w="1376" w:type="dxa"/>
            <w:vAlign w:val="center"/>
          </w:tcPr>
          <w:p w14:paraId="6E71E78D" w14:textId="77777777" w:rsidR="00E10E04" w:rsidRDefault="00000000">
            <w:pPr>
              <w:widowControl/>
              <w:adjustRightInd w:val="0"/>
              <w:jc w:val="center"/>
              <w:rPr>
                <w:bCs/>
                <w:color w:val="000000"/>
                <w:kern w:val="0"/>
              </w:rPr>
            </w:pPr>
            <w:r>
              <w:rPr>
                <w:rFonts w:hint="eastAsia"/>
                <w:bCs/>
                <w:color w:val="000000"/>
                <w:kern w:val="0"/>
              </w:rPr>
              <w:t>0.02</w:t>
            </w:r>
          </w:p>
        </w:tc>
        <w:tc>
          <w:tcPr>
            <w:tcW w:w="788" w:type="pct"/>
            <w:vAlign w:val="center"/>
          </w:tcPr>
          <w:p w14:paraId="22CCFBB8" w14:textId="77777777" w:rsidR="00E10E04" w:rsidRDefault="00000000">
            <w:pPr>
              <w:widowControl/>
              <w:jc w:val="center"/>
              <w:rPr>
                <w:color w:val="000000"/>
              </w:rPr>
            </w:pPr>
            <w:r>
              <w:rPr>
                <w:rFonts w:hint="eastAsia"/>
                <w:color w:val="000000"/>
              </w:rPr>
              <w:t>参考</w:t>
            </w:r>
            <w:r>
              <w:rPr>
                <w:rFonts w:hint="eastAsia"/>
                <w:color w:val="000000"/>
              </w:rPr>
              <w:t>B.2</w:t>
            </w:r>
            <w:r>
              <w:rPr>
                <w:rFonts w:hint="eastAsia"/>
                <w:color w:val="000000"/>
              </w:rPr>
              <w:t>表格中</w:t>
            </w:r>
            <w:r>
              <w:rPr>
                <w:rFonts w:hint="eastAsia"/>
                <w:color w:val="000000"/>
              </w:rPr>
              <w:t>2</w:t>
            </w:r>
            <w:r>
              <w:rPr>
                <w:rFonts w:hint="eastAsia"/>
                <w:color w:val="000000"/>
              </w:rPr>
              <w:t>健康危险急性毒性物质</w:t>
            </w:r>
          </w:p>
        </w:tc>
      </w:tr>
      <w:bookmarkEnd w:id="176"/>
      <w:tr w:rsidR="00E10E04" w14:paraId="385239C8" w14:textId="77777777">
        <w:trPr>
          <w:trHeight w:val="308"/>
        </w:trPr>
        <w:tc>
          <w:tcPr>
            <w:tcW w:w="3423" w:type="pct"/>
            <w:gridSpan w:val="5"/>
            <w:vAlign w:val="center"/>
          </w:tcPr>
          <w:p w14:paraId="61FC89D6" w14:textId="77777777" w:rsidR="00E10E04" w:rsidRDefault="00000000">
            <w:pPr>
              <w:widowControl/>
              <w:jc w:val="center"/>
              <w:rPr>
                <w:color w:val="000000"/>
              </w:rPr>
            </w:pPr>
            <w:r>
              <w:rPr>
                <w:color w:val="000000"/>
              </w:rPr>
              <w:t>合计</w:t>
            </w:r>
            <w:bookmarkStart w:id="177" w:name="OLE_LINK207"/>
            <w:bookmarkStart w:id="178" w:name="OLE_LINK169"/>
          </w:p>
        </w:tc>
        <w:bookmarkEnd w:id="177"/>
        <w:bookmarkEnd w:id="178"/>
        <w:tc>
          <w:tcPr>
            <w:tcW w:w="788" w:type="pct"/>
            <w:vAlign w:val="center"/>
          </w:tcPr>
          <w:p w14:paraId="3040C483" w14:textId="77777777" w:rsidR="00E10E04" w:rsidRDefault="00000000">
            <w:pPr>
              <w:widowControl/>
              <w:jc w:val="center"/>
              <w:rPr>
                <w:color w:val="000000"/>
              </w:rPr>
            </w:pPr>
            <w:r>
              <w:rPr>
                <w:rFonts w:hint="eastAsia"/>
                <w:color w:val="000000"/>
              </w:rPr>
              <w:t>0.02546</w:t>
            </w:r>
          </w:p>
        </w:tc>
        <w:tc>
          <w:tcPr>
            <w:tcW w:w="788" w:type="pct"/>
            <w:vAlign w:val="center"/>
          </w:tcPr>
          <w:p w14:paraId="3FBFB367" w14:textId="77777777" w:rsidR="00E10E04" w:rsidRDefault="00E10E04">
            <w:pPr>
              <w:widowControl/>
              <w:jc w:val="center"/>
              <w:rPr>
                <w:color w:val="000000"/>
              </w:rPr>
            </w:pPr>
          </w:p>
        </w:tc>
      </w:tr>
    </w:tbl>
    <w:p w14:paraId="457F6C72" w14:textId="77777777" w:rsidR="00E10E04" w:rsidRDefault="00000000">
      <w:pPr>
        <w:pStyle w:val="afff7"/>
        <w:spacing w:beforeLines="50" w:before="120"/>
        <w:ind w:firstLine="480"/>
        <w:rPr>
          <w:sz w:val="24"/>
          <w:u w:val="single"/>
        </w:rPr>
      </w:pPr>
      <w:r>
        <w:rPr>
          <w:rFonts w:hint="eastAsia"/>
          <w:sz w:val="24"/>
          <w:szCs w:val="24"/>
        </w:rPr>
        <w:t>计算得到</w:t>
      </w:r>
      <w:r>
        <w:rPr>
          <w:rFonts w:hint="eastAsia"/>
          <w:sz w:val="24"/>
          <w:szCs w:val="24"/>
        </w:rPr>
        <w:t>Q</w:t>
      </w:r>
      <w:r>
        <w:rPr>
          <w:rFonts w:hint="eastAsia"/>
          <w:sz w:val="24"/>
          <w:szCs w:val="24"/>
        </w:rPr>
        <w:t>值为</w:t>
      </w:r>
      <w:r>
        <w:rPr>
          <w:rFonts w:hint="eastAsia"/>
          <w:sz w:val="24"/>
          <w:szCs w:val="24"/>
        </w:rPr>
        <w:t>0.02533</w:t>
      </w:r>
      <w:r>
        <w:rPr>
          <w:rFonts w:hint="eastAsia"/>
          <w:sz w:val="24"/>
          <w:szCs w:val="24"/>
        </w:rPr>
        <w:t>，属于</w:t>
      </w:r>
      <w:r>
        <w:rPr>
          <w:rFonts w:hint="eastAsia"/>
          <w:sz w:val="24"/>
          <w:szCs w:val="24"/>
        </w:rPr>
        <w:t>Q</w:t>
      </w:r>
      <w:r>
        <w:rPr>
          <w:rFonts w:hint="eastAsia"/>
          <w:sz w:val="24"/>
          <w:szCs w:val="24"/>
        </w:rPr>
        <w:t>＜</w:t>
      </w:r>
      <w:r>
        <w:rPr>
          <w:rFonts w:hint="eastAsia"/>
          <w:sz w:val="24"/>
          <w:szCs w:val="24"/>
        </w:rPr>
        <w:t>1</w:t>
      </w:r>
      <w:r>
        <w:rPr>
          <w:rFonts w:hint="eastAsia"/>
          <w:sz w:val="24"/>
          <w:szCs w:val="24"/>
        </w:rPr>
        <w:t>。</w:t>
      </w:r>
    </w:p>
    <w:p w14:paraId="4470337F" w14:textId="77777777" w:rsidR="00E10E04" w:rsidRDefault="00000000">
      <w:pPr>
        <w:pStyle w:val="3"/>
        <w:tabs>
          <w:tab w:val="left" w:pos="0"/>
        </w:tabs>
        <w:rPr>
          <w:rFonts w:cs="Times New Roman"/>
        </w:rPr>
      </w:pPr>
      <w:r>
        <w:rPr>
          <w:rFonts w:hint="eastAsia"/>
        </w:rPr>
        <w:t>7.3.2</w:t>
      </w:r>
      <w:r>
        <w:rPr>
          <w:rFonts w:cs="Times New Roman" w:hint="eastAsia"/>
        </w:rPr>
        <w:t>环境风险评价工作等级</w:t>
      </w:r>
    </w:p>
    <w:p w14:paraId="1F746010" w14:textId="77777777" w:rsidR="00E10E04" w:rsidRDefault="00000000">
      <w:pPr>
        <w:pStyle w:val="afff7"/>
        <w:ind w:firstLine="480"/>
        <w:rPr>
          <w:sz w:val="24"/>
          <w:szCs w:val="24"/>
        </w:rPr>
      </w:pPr>
      <w:r>
        <w:rPr>
          <w:sz w:val="24"/>
          <w:szCs w:val="24"/>
        </w:rPr>
        <w:t>根据建设项目涉及的物质及工艺系统危险性和所在地的环境敏感性确定环境风险潜势，按照表</w:t>
      </w:r>
      <w:r>
        <w:rPr>
          <w:rFonts w:hint="eastAsia"/>
          <w:sz w:val="24"/>
          <w:szCs w:val="24"/>
        </w:rPr>
        <w:t>7.3-13</w:t>
      </w:r>
      <w:r>
        <w:rPr>
          <w:sz w:val="24"/>
          <w:szCs w:val="24"/>
        </w:rPr>
        <w:t>确定评价工作等级。</w:t>
      </w:r>
    </w:p>
    <w:p w14:paraId="4E95FFE2" w14:textId="77777777" w:rsidR="00E10E04" w:rsidRDefault="00000000">
      <w:pPr>
        <w:pStyle w:val="afff7"/>
        <w:ind w:firstLine="480"/>
        <w:rPr>
          <w:sz w:val="24"/>
          <w:szCs w:val="24"/>
        </w:rPr>
      </w:pPr>
      <w:r>
        <w:rPr>
          <w:sz w:val="24"/>
          <w:szCs w:val="24"/>
        </w:rPr>
        <w:lastRenderedPageBreak/>
        <w:t>风险潜势为</w:t>
      </w:r>
      <w:r>
        <w:rPr>
          <w:sz w:val="24"/>
          <w:szCs w:val="24"/>
        </w:rPr>
        <w:t>Ⅳ</w:t>
      </w:r>
      <w:r>
        <w:rPr>
          <w:sz w:val="24"/>
          <w:szCs w:val="24"/>
        </w:rPr>
        <w:t>及以上，进行一级评价；风险潜势为</w:t>
      </w:r>
      <w:r>
        <w:rPr>
          <w:sz w:val="24"/>
          <w:szCs w:val="24"/>
        </w:rPr>
        <w:fldChar w:fldCharType="begin"/>
      </w:r>
      <w:r>
        <w:rPr>
          <w:sz w:val="24"/>
          <w:szCs w:val="24"/>
        </w:rPr>
        <w:instrText xml:space="preserve"> = 3 \* ROMAN </w:instrText>
      </w:r>
      <w:r>
        <w:rPr>
          <w:sz w:val="24"/>
          <w:szCs w:val="24"/>
        </w:rPr>
        <w:fldChar w:fldCharType="separate"/>
      </w:r>
      <w:r>
        <w:rPr>
          <w:sz w:val="24"/>
          <w:szCs w:val="24"/>
        </w:rPr>
        <w:t>III</w:t>
      </w:r>
      <w:r>
        <w:rPr>
          <w:sz w:val="24"/>
          <w:szCs w:val="24"/>
        </w:rPr>
        <w:fldChar w:fldCharType="end"/>
      </w:r>
      <w:r>
        <w:rPr>
          <w:sz w:val="24"/>
          <w:szCs w:val="24"/>
        </w:rPr>
        <w:t>，进行二级评价；风险潜势为</w:t>
      </w:r>
      <w:r>
        <w:rPr>
          <w:sz w:val="24"/>
          <w:szCs w:val="24"/>
        </w:rPr>
        <w:fldChar w:fldCharType="begin"/>
      </w:r>
      <w:r>
        <w:rPr>
          <w:sz w:val="24"/>
          <w:szCs w:val="24"/>
        </w:rPr>
        <w:instrText xml:space="preserve"> = 2 \* ROMAN </w:instrText>
      </w:r>
      <w:r>
        <w:rPr>
          <w:sz w:val="24"/>
          <w:szCs w:val="24"/>
        </w:rPr>
        <w:fldChar w:fldCharType="separate"/>
      </w:r>
      <w:r>
        <w:rPr>
          <w:sz w:val="24"/>
          <w:szCs w:val="24"/>
        </w:rPr>
        <w:t>II</w:t>
      </w:r>
      <w:r>
        <w:rPr>
          <w:sz w:val="24"/>
          <w:szCs w:val="24"/>
        </w:rPr>
        <w:fldChar w:fldCharType="end"/>
      </w:r>
      <w:r>
        <w:rPr>
          <w:sz w:val="24"/>
          <w:szCs w:val="24"/>
        </w:rPr>
        <w:t>，进行三级评价；风险潜势为</w:t>
      </w:r>
      <w:r>
        <w:rPr>
          <w:sz w:val="24"/>
          <w:szCs w:val="24"/>
        </w:rPr>
        <w:fldChar w:fldCharType="begin"/>
      </w:r>
      <w:r>
        <w:rPr>
          <w:sz w:val="24"/>
          <w:szCs w:val="24"/>
        </w:rPr>
        <w:instrText xml:space="preserve"> = 1 \* ROMAN </w:instrText>
      </w:r>
      <w:r>
        <w:rPr>
          <w:sz w:val="24"/>
          <w:szCs w:val="24"/>
        </w:rPr>
        <w:fldChar w:fldCharType="separate"/>
      </w:r>
      <w:r>
        <w:rPr>
          <w:sz w:val="24"/>
          <w:szCs w:val="24"/>
        </w:rPr>
        <w:t>I</w:t>
      </w:r>
      <w:r>
        <w:rPr>
          <w:sz w:val="24"/>
          <w:szCs w:val="24"/>
        </w:rPr>
        <w:fldChar w:fldCharType="end"/>
      </w:r>
      <w:r>
        <w:rPr>
          <w:sz w:val="24"/>
          <w:szCs w:val="24"/>
        </w:rPr>
        <w:t>，可开展简单分析。</w:t>
      </w:r>
    </w:p>
    <w:p w14:paraId="6B86522C" w14:textId="77777777" w:rsidR="00E10E04" w:rsidRDefault="00000000">
      <w:pPr>
        <w:widowControl/>
        <w:autoSpaceDE w:val="0"/>
        <w:autoSpaceDN w:val="0"/>
        <w:spacing w:line="360" w:lineRule="auto"/>
        <w:ind w:firstLineChars="200" w:firstLine="422"/>
        <w:jc w:val="center"/>
        <w:rPr>
          <w:b/>
          <w:kern w:val="0"/>
        </w:rPr>
      </w:pPr>
      <w:r>
        <w:rPr>
          <w:b/>
          <w:kern w:val="0"/>
        </w:rPr>
        <w:t>表</w:t>
      </w:r>
      <w:r>
        <w:rPr>
          <w:rFonts w:hint="eastAsia"/>
          <w:b/>
          <w:kern w:val="0"/>
        </w:rPr>
        <w:t>7</w:t>
      </w:r>
      <w:r>
        <w:rPr>
          <w:b/>
          <w:kern w:val="0"/>
        </w:rPr>
        <w:t>.</w:t>
      </w:r>
      <w:r>
        <w:rPr>
          <w:rFonts w:hint="eastAsia"/>
          <w:b/>
          <w:kern w:val="0"/>
        </w:rPr>
        <w:t xml:space="preserve">3-1  </w:t>
      </w:r>
      <w:r>
        <w:rPr>
          <w:b/>
          <w:kern w:val="0"/>
        </w:rPr>
        <w:t>评价工作等级划分</w:t>
      </w:r>
    </w:p>
    <w:tbl>
      <w:tblPr>
        <w:tblW w:w="8977"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7"/>
        <w:gridCol w:w="1584"/>
        <w:gridCol w:w="1823"/>
        <w:gridCol w:w="1823"/>
        <w:gridCol w:w="2060"/>
      </w:tblGrid>
      <w:tr w:rsidR="00E10E04" w14:paraId="672FBF13" w14:textId="77777777">
        <w:trPr>
          <w:trHeight w:val="264"/>
          <w:jc w:val="center"/>
        </w:trPr>
        <w:tc>
          <w:tcPr>
            <w:tcW w:w="1687" w:type="dxa"/>
            <w:vAlign w:val="center"/>
          </w:tcPr>
          <w:p w14:paraId="1B0B505B" w14:textId="77777777" w:rsidR="00E10E04" w:rsidRDefault="00000000">
            <w:pPr>
              <w:pStyle w:val="afff9"/>
            </w:pPr>
            <w:r>
              <w:t>环境风险潜势</w:t>
            </w:r>
          </w:p>
        </w:tc>
        <w:tc>
          <w:tcPr>
            <w:tcW w:w="1584" w:type="dxa"/>
            <w:vAlign w:val="center"/>
          </w:tcPr>
          <w:p w14:paraId="1C167BF7" w14:textId="77777777" w:rsidR="00E10E04" w:rsidRDefault="00000000">
            <w:pPr>
              <w:pStyle w:val="afff9"/>
            </w:pPr>
            <w:r>
              <w:t>Ⅳ</w:t>
            </w:r>
            <w:r>
              <w:t>、</w:t>
            </w:r>
            <w:r>
              <w:t>Ⅳ</w:t>
            </w:r>
            <w:r>
              <w:rPr>
                <w:vertAlign w:val="superscript"/>
              </w:rPr>
              <w:t>+</w:t>
            </w:r>
          </w:p>
        </w:tc>
        <w:tc>
          <w:tcPr>
            <w:tcW w:w="1823" w:type="dxa"/>
            <w:vAlign w:val="center"/>
          </w:tcPr>
          <w:p w14:paraId="259E8275" w14:textId="77777777" w:rsidR="00E10E04" w:rsidRDefault="00000000">
            <w:pPr>
              <w:pStyle w:val="afff9"/>
            </w:pPr>
            <w:r>
              <w:t>Ⅲ</w:t>
            </w:r>
          </w:p>
        </w:tc>
        <w:tc>
          <w:tcPr>
            <w:tcW w:w="1823" w:type="dxa"/>
            <w:vAlign w:val="center"/>
          </w:tcPr>
          <w:p w14:paraId="4CFF802B" w14:textId="77777777" w:rsidR="00E10E04" w:rsidRDefault="00000000">
            <w:pPr>
              <w:pStyle w:val="afff9"/>
            </w:pPr>
            <w:r>
              <w:t>Ⅱ</w:t>
            </w:r>
          </w:p>
        </w:tc>
        <w:tc>
          <w:tcPr>
            <w:tcW w:w="2060" w:type="dxa"/>
            <w:vAlign w:val="center"/>
          </w:tcPr>
          <w:p w14:paraId="00E4DE45" w14:textId="77777777" w:rsidR="00E10E04" w:rsidRDefault="00000000">
            <w:pPr>
              <w:pStyle w:val="afff9"/>
            </w:pPr>
            <w:r>
              <w:t>Ⅰ</w:t>
            </w:r>
          </w:p>
        </w:tc>
      </w:tr>
      <w:tr w:rsidR="00E10E04" w14:paraId="36FD8B3E" w14:textId="77777777">
        <w:trPr>
          <w:trHeight w:val="264"/>
          <w:jc w:val="center"/>
        </w:trPr>
        <w:tc>
          <w:tcPr>
            <w:tcW w:w="1687" w:type="dxa"/>
            <w:vAlign w:val="center"/>
          </w:tcPr>
          <w:p w14:paraId="2DC23D15" w14:textId="77777777" w:rsidR="00E10E04" w:rsidRDefault="00000000">
            <w:pPr>
              <w:pStyle w:val="afff9"/>
            </w:pPr>
            <w:r>
              <w:t>评价工作等级</w:t>
            </w:r>
          </w:p>
        </w:tc>
        <w:tc>
          <w:tcPr>
            <w:tcW w:w="1584" w:type="dxa"/>
            <w:vAlign w:val="center"/>
          </w:tcPr>
          <w:p w14:paraId="0FAE1344" w14:textId="77777777" w:rsidR="00E10E04" w:rsidRDefault="00000000">
            <w:pPr>
              <w:pStyle w:val="afff9"/>
            </w:pPr>
            <w:r>
              <w:t>一</w:t>
            </w:r>
          </w:p>
        </w:tc>
        <w:tc>
          <w:tcPr>
            <w:tcW w:w="1823" w:type="dxa"/>
            <w:vAlign w:val="center"/>
          </w:tcPr>
          <w:p w14:paraId="2425D9DE" w14:textId="77777777" w:rsidR="00E10E04" w:rsidRDefault="00000000">
            <w:pPr>
              <w:pStyle w:val="afff9"/>
            </w:pPr>
            <w:r>
              <w:t>二</w:t>
            </w:r>
          </w:p>
        </w:tc>
        <w:tc>
          <w:tcPr>
            <w:tcW w:w="1823" w:type="dxa"/>
            <w:vAlign w:val="center"/>
          </w:tcPr>
          <w:p w14:paraId="5B23DC09" w14:textId="77777777" w:rsidR="00E10E04" w:rsidRDefault="00000000">
            <w:pPr>
              <w:pStyle w:val="afff9"/>
            </w:pPr>
            <w:r>
              <w:t>三</w:t>
            </w:r>
          </w:p>
        </w:tc>
        <w:tc>
          <w:tcPr>
            <w:tcW w:w="2060" w:type="dxa"/>
            <w:vAlign w:val="center"/>
          </w:tcPr>
          <w:p w14:paraId="09BD1C91" w14:textId="77777777" w:rsidR="00E10E04" w:rsidRDefault="00000000">
            <w:pPr>
              <w:pStyle w:val="afff9"/>
            </w:pPr>
            <w:r>
              <w:t>简单分析</w:t>
            </w:r>
            <w:r>
              <w:t>a</w:t>
            </w:r>
          </w:p>
        </w:tc>
      </w:tr>
      <w:tr w:rsidR="00E10E04" w14:paraId="4B1E1041" w14:textId="77777777">
        <w:trPr>
          <w:trHeight w:val="527"/>
          <w:jc w:val="center"/>
        </w:trPr>
        <w:tc>
          <w:tcPr>
            <w:tcW w:w="8977" w:type="dxa"/>
            <w:gridSpan w:val="5"/>
            <w:vAlign w:val="center"/>
          </w:tcPr>
          <w:p w14:paraId="37D39594" w14:textId="77777777" w:rsidR="00E10E04" w:rsidRDefault="00000000">
            <w:pPr>
              <w:pStyle w:val="afff9"/>
            </w:pPr>
            <w:r>
              <w:t>a</w:t>
            </w:r>
            <w:r>
              <w:t>是相对于详细评价工作内容而言，在描述危险物质、环境影响途径、环境危害后果、风险防范措施等方面给出定性的说明。</w:t>
            </w:r>
          </w:p>
        </w:tc>
      </w:tr>
    </w:tbl>
    <w:p w14:paraId="5B625E03" w14:textId="77777777" w:rsidR="00E10E04" w:rsidRDefault="00000000">
      <w:pPr>
        <w:pStyle w:val="afff7"/>
        <w:ind w:firstLine="480"/>
        <w:rPr>
          <w:sz w:val="24"/>
          <w:szCs w:val="24"/>
        </w:rPr>
      </w:pPr>
      <w:r>
        <w:rPr>
          <w:rFonts w:cs="Times New Roman"/>
          <w:sz w:val="24"/>
          <w:szCs w:val="24"/>
        </w:rPr>
        <w:t>本项目</w:t>
      </w:r>
      <w:r>
        <w:rPr>
          <w:rFonts w:cs="Times New Roman"/>
          <w:sz w:val="24"/>
          <w:szCs w:val="24"/>
        </w:rPr>
        <w:t>Q</w:t>
      </w:r>
      <w:r>
        <w:rPr>
          <w:rFonts w:cs="Times New Roman"/>
          <w:sz w:val="24"/>
          <w:szCs w:val="24"/>
        </w:rPr>
        <w:t>＝</w:t>
      </w:r>
      <w:r>
        <w:rPr>
          <w:rFonts w:cs="Times New Roman"/>
          <w:sz w:val="24"/>
          <w:szCs w:val="24"/>
        </w:rPr>
        <w:t>0.0</w:t>
      </w:r>
      <w:r>
        <w:rPr>
          <w:rFonts w:cs="Times New Roman" w:hint="eastAsia"/>
          <w:sz w:val="24"/>
          <w:szCs w:val="24"/>
        </w:rPr>
        <w:t>2546</w:t>
      </w:r>
      <w:r>
        <w:rPr>
          <w:rFonts w:cs="Times New Roman"/>
          <w:sz w:val="24"/>
          <w:szCs w:val="24"/>
        </w:rPr>
        <w:t>&lt;1</w:t>
      </w:r>
      <w:r>
        <w:rPr>
          <w:rFonts w:cs="Times New Roman"/>
          <w:sz w:val="24"/>
          <w:szCs w:val="24"/>
        </w:rPr>
        <w:t>，因此，本项目风险潜势为</w:t>
      </w:r>
      <w:r>
        <w:rPr>
          <w:rFonts w:cs="Times New Roman"/>
          <w:sz w:val="24"/>
          <w:szCs w:val="24"/>
        </w:rPr>
        <w:t>I</w:t>
      </w:r>
      <w:r>
        <w:rPr>
          <w:rFonts w:cs="Times New Roman"/>
          <w:sz w:val="24"/>
          <w:szCs w:val="24"/>
        </w:rPr>
        <w:t>，仅需简单分析</w:t>
      </w:r>
      <w:r>
        <w:rPr>
          <w:rFonts w:hint="eastAsia"/>
          <w:sz w:val="24"/>
          <w:szCs w:val="24"/>
        </w:rPr>
        <w:t>。</w:t>
      </w:r>
    </w:p>
    <w:p w14:paraId="67BD6F1B" w14:textId="77777777" w:rsidR="00E10E04" w:rsidRDefault="00000000">
      <w:pPr>
        <w:keepNext/>
        <w:keepLines/>
        <w:adjustRightInd w:val="0"/>
        <w:snapToGrid w:val="0"/>
        <w:spacing w:beforeLines="50" w:before="120" w:line="360" w:lineRule="auto"/>
        <w:outlineLvl w:val="2"/>
        <w:rPr>
          <w:b/>
          <w:bCs/>
          <w:sz w:val="24"/>
          <w:szCs w:val="24"/>
        </w:rPr>
      </w:pPr>
      <w:bookmarkStart w:id="179" w:name="_Toc23643"/>
      <w:bookmarkStart w:id="180" w:name="_Toc9849"/>
      <w:bookmarkStart w:id="181" w:name="_Toc7323"/>
      <w:r>
        <w:rPr>
          <w:rFonts w:hint="eastAsia"/>
          <w:b/>
          <w:bCs/>
          <w:sz w:val="24"/>
          <w:szCs w:val="24"/>
        </w:rPr>
        <w:t>7</w:t>
      </w:r>
      <w:r>
        <w:rPr>
          <w:b/>
          <w:bCs/>
          <w:sz w:val="24"/>
          <w:szCs w:val="24"/>
        </w:rPr>
        <w:t>.</w:t>
      </w:r>
      <w:r>
        <w:rPr>
          <w:rFonts w:hint="eastAsia"/>
          <w:b/>
          <w:bCs/>
          <w:sz w:val="24"/>
          <w:szCs w:val="24"/>
        </w:rPr>
        <w:t>3</w:t>
      </w:r>
      <w:r>
        <w:rPr>
          <w:b/>
          <w:bCs/>
          <w:sz w:val="24"/>
          <w:szCs w:val="24"/>
        </w:rPr>
        <w:t>.</w:t>
      </w:r>
      <w:r>
        <w:rPr>
          <w:rFonts w:hint="eastAsia"/>
          <w:b/>
          <w:bCs/>
          <w:sz w:val="24"/>
          <w:szCs w:val="24"/>
        </w:rPr>
        <w:t>3</w:t>
      </w:r>
      <w:r>
        <w:rPr>
          <w:b/>
          <w:bCs/>
          <w:sz w:val="24"/>
          <w:szCs w:val="24"/>
        </w:rPr>
        <w:t>环境敏感目标调查</w:t>
      </w:r>
    </w:p>
    <w:p w14:paraId="695C4CBA" w14:textId="77777777" w:rsidR="00E10E04" w:rsidRDefault="00000000">
      <w:pPr>
        <w:pStyle w:val="afff7"/>
        <w:ind w:firstLine="480"/>
        <w:rPr>
          <w:sz w:val="24"/>
        </w:rPr>
      </w:pPr>
      <w:r>
        <w:rPr>
          <w:sz w:val="24"/>
        </w:rPr>
        <w:t>环境风险敏感目标详见第二章节中的表</w:t>
      </w:r>
      <w:r>
        <w:rPr>
          <w:sz w:val="24"/>
        </w:rPr>
        <w:t>2.6-1</w:t>
      </w:r>
      <w:r>
        <w:rPr>
          <w:sz w:val="24"/>
        </w:rPr>
        <w:t>。</w:t>
      </w:r>
    </w:p>
    <w:p w14:paraId="14F86752" w14:textId="77777777" w:rsidR="00E10E04" w:rsidRDefault="00000000">
      <w:pPr>
        <w:pStyle w:val="20"/>
        <w:keepLines w:val="0"/>
        <w:widowControl w:val="0"/>
        <w:spacing w:beforeLines="50" w:before="120"/>
        <w:rPr>
          <w:rFonts w:cs="Times New Roman"/>
          <w:bCs/>
          <w:kern w:val="2"/>
          <w:szCs w:val="24"/>
        </w:rPr>
      </w:pPr>
      <w:bookmarkStart w:id="182" w:name="_Toc28150"/>
      <w:bookmarkStart w:id="183" w:name="_Toc19992"/>
      <w:bookmarkStart w:id="184" w:name="_Toc15803"/>
      <w:bookmarkStart w:id="185" w:name="_Toc150176262"/>
      <w:bookmarkEnd w:id="179"/>
      <w:bookmarkEnd w:id="180"/>
      <w:bookmarkEnd w:id="181"/>
      <w:r>
        <w:rPr>
          <w:rFonts w:cs="Times New Roman" w:hint="eastAsia"/>
          <w:bCs/>
          <w:kern w:val="2"/>
          <w:szCs w:val="24"/>
        </w:rPr>
        <w:t>7</w:t>
      </w:r>
      <w:r>
        <w:rPr>
          <w:rFonts w:cs="Times New Roman"/>
          <w:bCs/>
          <w:kern w:val="2"/>
          <w:szCs w:val="24"/>
        </w:rPr>
        <w:t>.4</w:t>
      </w:r>
      <w:r>
        <w:rPr>
          <w:rFonts w:cs="Times New Roman" w:hint="eastAsia"/>
          <w:bCs/>
          <w:kern w:val="2"/>
          <w:szCs w:val="24"/>
        </w:rPr>
        <w:t>环境</w:t>
      </w:r>
      <w:r>
        <w:rPr>
          <w:rFonts w:cs="Times New Roman"/>
          <w:bCs/>
          <w:kern w:val="2"/>
          <w:szCs w:val="24"/>
        </w:rPr>
        <w:t>风险识别</w:t>
      </w:r>
      <w:bookmarkEnd w:id="182"/>
      <w:bookmarkEnd w:id="183"/>
      <w:bookmarkEnd w:id="184"/>
      <w:bookmarkEnd w:id="185"/>
    </w:p>
    <w:p w14:paraId="18A06FE9" w14:textId="77777777" w:rsidR="00E10E04" w:rsidRDefault="00000000">
      <w:pPr>
        <w:spacing w:line="360" w:lineRule="auto"/>
        <w:ind w:firstLineChars="200" w:firstLine="480"/>
        <w:rPr>
          <w:sz w:val="24"/>
          <w:szCs w:val="24"/>
        </w:rPr>
      </w:pPr>
      <w:r>
        <w:rPr>
          <w:rFonts w:hint="eastAsia"/>
          <w:sz w:val="24"/>
          <w:szCs w:val="24"/>
        </w:rPr>
        <w:t>结合高尔夫球场项目运营特点，严格按照“物质危险性识别、生产系统危险</w:t>
      </w:r>
      <w:r>
        <w:rPr>
          <w:rFonts w:hint="eastAsia"/>
          <w:sz w:val="24"/>
          <w:szCs w:val="24"/>
        </w:rPr>
        <w:t xml:space="preserve"> </w:t>
      </w:r>
      <w:r>
        <w:rPr>
          <w:rFonts w:hint="eastAsia"/>
          <w:sz w:val="24"/>
          <w:szCs w:val="24"/>
        </w:rPr>
        <w:t>性识别、危险物质向环境转移的途径识别”三维度，全面识别运营期可能产生的</w:t>
      </w:r>
      <w:r>
        <w:rPr>
          <w:rFonts w:hint="eastAsia"/>
          <w:sz w:val="24"/>
          <w:szCs w:val="24"/>
        </w:rPr>
        <w:t xml:space="preserve"> </w:t>
      </w:r>
      <w:r>
        <w:rPr>
          <w:rFonts w:hint="eastAsia"/>
          <w:sz w:val="24"/>
          <w:szCs w:val="24"/>
        </w:rPr>
        <w:t>环境风险，明确风险源、风险载体及转移路径，为后续风险分析、防控及应急处</w:t>
      </w:r>
      <w:r>
        <w:rPr>
          <w:rFonts w:hint="eastAsia"/>
          <w:sz w:val="24"/>
          <w:szCs w:val="24"/>
        </w:rPr>
        <w:t xml:space="preserve"> </w:t>
      </w:r>
      <w:r>
        <w:rPr>
          <w:rFonts w:hint="eastAsia"/>
          <w:sz w:val="24"/>
          <w:szCs w:val="24"/>
        </w:rPr>
        <w:t>置提供依据，具体识别结果如下。</w:t>
      </w:r>
    </w:p>
    <w:p w14:paraId="5DF1FD2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7</w:t>
      </w:r>
      <w:r>
        <w:rPr>
          <w:b/>
          <w:bCs/>
          <w:sz w:val="24"/>
          <w:szCs w:val="24"/>
        </w:rPr>
        <w:t>.4.1</w:t>
      </w:r>
      <w:r>
        <w:rPr>
          <w:rFonts w:hint="eastAsia"/>
          <w:b/>
          <w:bCs/>
          <w:sz w:val="24"/>
          <w:szCs w:val="24"/>
        </w:rPr>
        <w:t>主要危险物质及分布情况</w:t>
      </w:r>
    </w:p>
    <w:p w14:paraId="278ACF1D" w14:textId="77777777" w:rsidR="00E10E04" w:rsidRDefault="00000000">
      <w:pPr>
        <w:spacing w:line="360" w:lineRule="auto"/>
        <w:ind w:firstLineChars="200" w:firstLine="480"/>
        <w:rPr>
          <w:sz w:val="24"/>
          <w:szCs w:val="24"/>
        </w:rPr>
      </w:pPr>
      <w:r>
        <w:rPr>
          <w:rFonts w:hint="eastAsia"/>
          <w:sz w:val="24"/>
          <w:szCs w:val="24"/>
        </w:rPr>
        <w:t>对照《建设项目环境风险评价技术导则》</w:t>
      </w:r>
      <w:r>
        <w:rPr>
          <w:rFonts w:hint="eastAsia"/>
          <w:sz w:val="24"/>
          <w:szCs w:val="24"/>
        </w:rPr>
        <w:t>TJ/T169-2018</w:t>
      </w:r>
      <w:r>
        <w:rPr>
          <w:rFonts w:hint="eastAsia"/>
          <w:sz w:val="24"/>
          <w:szCs w:val="24"/>
        </w:rPr>
        <w:t>的划分依据，根据建设方提供资料，对涉及化学品中可能存在危险性的化学品进行识别。</w:t>
      </w:r>
    </w:p>
    <w:p w14:paraId="1338599D" w14:textId="77777777" w:rsidR="00E10E04" w:rsidRDefault="00000000">
      <w:pPr>
        <w:spacing w:line="360" w:lineRule="auto"/>
        <w:ind w:firstLineChars="200" w:firstLine="480"/>
        <w:rPr>
          <w:sz w:val="24"/>
          <w:szCs w:val="24"/>
        </w:rPr>
      </w:pPr>
      <w:r>
        <w:rPr>
          <w:rFonts w:hint="eastAsia"/>
          <w:sz w:val="24"/>
          <w:szCs w:val="24"/>
        </w:rPr>
        <w:t>本项目使用的危险化学品有：柴油、汽油、农药。</w:t>
      </w:r>
    </w:p>
    <w:p w14:paraId="73D299D9" w14:textId="77777777" w:rsidR="00E10E04" w:rsidRDefault="00000000">
      <w:pPr>
        <w:spacing w:line="360" w:lineRule="auto"/>
        <w:ind w:firstLineChars="200" w:firstLine="480"/>
        <w:rPr>
          <w:sz w:val="24"/>
          <w:szCs w:val="24"/>
        </w:rPr>
      </w:pPr>
      <w:r>
        <w:rPr>
          <w:rFonts w:hint="eastAsia"/>
          <w:sz w:val="24"/>
          <w:szCs w:val="24"/>
        </w:rPr>
        <w:t>对比《建设项目环境风险评价技术导则》（</w:t>
      </w:r>
      <w:r>
        <w:rPr>
          <w:rFonts w:hint="eastAsia"/>
          <w:sz w:val="24"/>
          <w:szCs w:val="24"/>
        </w:rPr>
        <w:t>HJ/T 169-2018</w:t>
      </w:r>
      <w:r>
        <w:rPr>
          <w:rFonts w:hint="eastAsia"/>
          <w:sz w:val="24"/>
          <w:szCs w:val="24"/>
        </w:rPr>
        <w:t>）附录</w:t>
      </w:r>
      <w:r>
        <w:rPr>
          <w:rFonts w:hint="eastAsia"/>
          <w:sz w:val="24"/>
          <w:szCs w:val="24"/>
        </w:rPr>
        <w:t>B</w:t>
      </w:r>
      <w:r>
        <w:rPr>
          <w:rFonts w:hint="eastAsia"/>
          <w:sz w:val="24"/>
          <w:szCs w:val="24"/>
        </w:rPr>
        <w:t>、《危险化学品重大危险源辨识》（</w:t>
      </w:r>
      <w:r>
        <w:rPr>
          <w:rFonts w:hint="eastAsia"/>
          <w:sz w:val="24"/>
          <w:szCs w:val="24"/>
        </w:rPr>
        <w:t>GB 18218-2018</w:t>
      </w:r>
      <w:r>
        <w:rPr>
          <w:rFonts w:hint="eastAsia"/>
          <w:sz w:val="24"/>
          <w:szCs w:val="24"/>
        </w:rPr>
        <w:t>）、《危险化学品名录（</w:t>
      </w:r>
      <w:r>
        <w:rPr>
          <w:rFonts w:hint="eastAsia"/>
          <w:sz w:val="24"/>
          <w:szCs w:val="24"/>
        </w:rPr>
        <w:t>2018</w:t>
      </w:r>
      <w:r>
        <w:rPr>
          <w:rFonts w:hint="eastAsia"/>
          <w:sz w:val="24"/>
          <w:szCs w:val="24"/>
        </w:rPr>
        <w:t>版）》、《剧毒化学品目录》，筛选出本项目的主要危险物质，具体见表</w:t>
      </w:r>
      <w:r>
        <w:rPr>
          <w:rFonts w:hint="eastAsia"/>
          <w:sz w:val="24"/>
          <w:szCs w:val="24"/>
        </w:rPr>
        <w:t>7.3-1</w:t>
      </w:r>
      <w:r>
        <w:rPr>
          <w:rFonts w:hint="eastAsia"/>
          <w:sz w:val="24"/>
          <w:szCs w:val="24"/>
        </w:rPr>
        <w:t>，同时也罗列项目危险性物质向环境转移途径。空气、水体和土壤等环境要素是危险性物质向环境转移的最基本的途径，同时这三种要素之间又随时发生着物质和能量的传递，污染物进入环境后，随着空气和水体环境发生推流迁移、分散稀释和降解转化运动。</w:t>
      </w:r>
    </w:p>
    <w:p w14:paraId="71651469" w14:textId="77777777" w:rsidR="00E10E04" w:rsidRDefault="00000000">
      <w:pPr>
        <w:spacing w:line="360" w:lineRule="auto"/>
        <w:ind w:firstLineChars="200" w:firstLine="480"/>
        <w:rPr>
          <w:color w:val="000000"/>
          <w:sz w:val="24"/>
          <w:szCs w:val="24"/>
        </w:rPr>
      </w:pPr>
      <w:r>
        <w:rPr>
          <w:rFonts w:hint="eastAsia"/>
          <w:sz w:val="24"/>
          <w:szCs w:val="24"/>
        </w:rPr>
        <w:t>本项目化学品均为常温存储，若物质发生泄漏而形成液池，即通过质量蒸发进入空气；若泄漏液体被引燃，燃烧主要产生</w:t>
      </w:r>
      <w:r>
        <w:rPr>
          <w:rFonts w:hint="eastAsia"/>
          <w:sz w:val="24"/>
          <w:szCs w:val="24"/>
        </w:rPr>
        <w:t>CO</w:t>
      </w:r>
      <w:r>
        <w:rPr>
          <w:rFonts w:hint="eastAsia"/>
          <w:sz w:val="24"/>
          <w:szCs w:val="24"/>
          <w:vertAlign w:val="subscript"/>
        </w:rPr>
        <w:t>2</w:t>
      </w:r>
      <w:r>
        <w:rPr>
          <w:rFonts w:hint="eastAsia"/>
          <w:sz w:val="24"/>
          <w:szCs w:val="24"/>
        </w:rPr>
        <w:t>和水，部分泄漏液体随消防液进入水体，部分废液进入土壤；若使用气体泄漏，则该部分气体直接挥发进入大气环境</w:t>
      </w:r>
      <w:r>
        <w:rPr>
          <w:color w:val="000000"/>
          <w:sz w:val="24"/>
          <w:szCs w:val="24"/>
        </w:rPr>
        <w:t>。</w:t>
      </w:r>
      <w:r>
        <w:rPr>
          <w:rFonts w:hint="eastAsia"/>
          <w:color w:val="000000"/>
          <w:sz w:val="24"/>
          <w:szCs w:val="24"/>
        </w:rPr>
        <w:t>农药成份理化性质和毒理毒性见表</w:t>
      </w:r>
      <w:r>
        <w:rPr>
          <w:rFonts w:hint="eastAsia"/>
          <w:color w:val="000000"/>
          <w:sz w:val="24"/>
          <w:szCs w:val="24"/>
        </w:rPr>
        <w:t>3.2-9</w:t>
      </w:r>
      <w:r>
        <w:rPr>
          <w:rFonts w:hint="eastAsia"/>
          <w:color w:val="000000"/>
          <w:sz w:val="24"/>
          <w:szCs w:val="24"/>
        </w:rPr>
        <w:t>，柴油和汽油理化性质和毒理毒性见下表：</w:t>
      </w:r>
    </w:p>
    <w:p w14:paraId="4DCD06A4" w14:textId="77777777" w:rsidR="00E10E04" w:rsidRDefault="00000000">
      <w:pPr>
        <w:jc w:val="center"/>
        <w:rPr>
          <w:b/>
          <w:bCs/>
          <w:color w:val="FF0000"/>
        </w:rPr>
      </w:pPr>
      <w:r>
        <w:rPr>
          <w:rFonts w:hint="eastAsia"/>
          <w:b/>
        </w:rPr>
        <w:t>表</w:t>
      </w:r>
      <w:r>
        <w:rPr>
          <w:rFonts w:hint="eastAsia"/>
          <w:b/>
        </w:rPr>
        <w:t xml:space="preserve">7.4-1  </w:t>
      </w:r>
      <w:r>
        <w:rPr>
          <w:rFonts w:hint="eastAsia"/>
          <w:b/>
        </w:rPr>
        <w:t>危险物质理化性质和毒理毒性</w:t>
      </w:r>
    </w:p>
    <w:tbl>
      <w:tblPr>
        <w:tblStyle w:val="aff6"/>
        <w:tblW w:w="8732" w:type="dxa"/>
        <w:jc w:val="center"/>
        <w:tblInd w:w="0" w:type="dxa"/>
        <w:tblBorders>
          <w:left w:val="none" w:sz="0" w:space="0" w:color="auto"/>
          <w:right w:val="none" w:sz="0" w:space="0" w:color="auto"/>
        </w:tblBorders>
        <w:tblLook w:val="04A0" w:firstRow="1" w:lastRow="0" w:firstColumn="1" w:lastColumn="0" w:noHBand="0" w:noVBand="1"/>
      </w:tblPr>
      <w:tblGrid>
        <w:gridCol w:w="427"/>
        <w:gridCol w:w="822"/>
        <w:gridCol w:w="1200"/>
        <w:gridCol w:w="2336"/>
        <w:gridCol w:w="2389"/>
        <w:gridCol w:w="1558"/>
      </w:tblGrid>
      <w:tr w:rsidR="00E10E04" w14:paraId="7A28E37E" w14:textId="77777777">
        <w:trPr>
          <w:trHeight w:val="340"/>
          <w:jc w:val="center"/>
        </w:trPr>
        <w:tc>
          <w:tcPr>
            <w:tcW w:w="427" w:type="dxa"/>
            <w:vAlign w:val="center"/>
          </w:tcPr>
          <w:p w14:paraId="4D849D37" w14:textId="77777777" w:rsidR="00E10E04" w:rsidRDefault="00000000">
            <w:pPr>
              <w:jc w:val="center"/>
              <w:rPr>
                <w:b/>
                <w:bCs/>
                <w:kern w:val="0"/>
              </w:rPr>
            </w:pPr>
            <w:r>
              <w:rPr>
                <w:b/>
                <w:kern w:val="0"/>
              </w:rPr>
              <w:t>序号</w:t>
            </w:r>
          </w:p>
        </w:tc>
        <w:tc>
          <w:tcPr>
            <w:tcW w:w="822" w:type="dxa"/>
            <w:vAlign w:val="center"/>
          </w:tcPr>
          <w:p w14:paraId="73902670" w14:textId="77777777" w:rsidR="00E10E04" w:rsidRDefault="00000000">
            <w:pPr>
              <w:jc w:val="center"/>
              <w:rPr>
                <w:b/>
                <w:bCs/>
                <w:kern w:val="0"/>
              </w:rPr>
            </w:pPr>
            <w:r>
              <w:rPr>
                <w:b/>
                <w:bCs/>
                <w:kern w:val="0"/>
              </w:rPr>
              <w:t>类别</w:t>
            </w:r>
          </w:p>
        </w:tc>
        <w:tc>
          <w:tcPr>
            <w:tcW w:w="1200" w:type="dxa"/>
            <w:vAlign w:val="center"/>
          </w:tcPr>
          <w:p w14:paraId="7C1F8042" w14:textId="77777777" w:rsidR="00E10E04" w:rsidRDefault="00000000">
            <w:pPr>
              <w:jc w:val="center"/>
              <w:rPr>
                <w:b/>
                <w:bCs/>
                <w:kern w:val="0"/>
              </w:rPr>
            </w:pPr>
            <w:r>
              <w:rPr>
                <w:b/>
                <w:bCs/>
                <w:kern w:val="0"/>
              </w:rPr>
              <w:t>名称</w:t>
            </w:r>
          </w:p>
        </w:tc>
        <w:tc>
          <w:tcPr>
            <w:tcW w:w="2336" w:type="dxa"/>
            <w:vAlign w:val="center"/>
          </w:tcPr>
          <w:p w14:paraId="5F8861A1" w14:textId="77777777" w:rsidR="00E10E04" w:rsidRDefault="00000000">
            <w:pPr>
              <w:jc w:val="center"/>
              <w:rPr>
                <w:b/>
                <w:bCs/>
                <w:kern w:val="0"/>
              </w:rPr>
            </w:pPr>
            <w:r>
              <w:rPr>
                <w:b/>
                <w:bCs/>
                <w:kern w:val="0"/>
              </w:rPr>
              <w:t>急性毒性</w:t>
            </w:r>
          </w:p>
        </w:tc>
        <w:tc>
          <w:tcPr>
            <w:tcW w:w="2389" w:type="dxa"/>
            <w:vAlign w:val="center"/>
          </w:tcPr>
          <w:p w14:paraId="0E164EDC" w14:textId="77777777" w:rsidR="00E10E04" w:rsidRDefault="00000000">
            <w:pPr>
              <w:jc w:val="center"/>
              <w:rPr>
                <w:b/>
                <w:bCs/>
                <w:kern w:val="0"/>
              </w:rPr>
            </w:pPr>
            <w:r>
              <w:rPr>
                <w:b/>
                <w:bCs/>
                <w:kern w:val="0"/>
              </w:rPr>
              <w:t>危险特性</w:t>
            </w:r>
          </w:p>
        </w:tc>
        <w:tc>
          <w:tcPr>
            <w:tcW w:w="1558" w:type="dxa"/>
            <w:vAlign w:val="center"/>
          </w:tcPr>
          <w:p w14:paraId="08DBFA95" w14:textId="77777777" w:rsidR="00E10E04" w:rsidRDefault="00000000">
            <w:pPr>
              <w:jc w:val="center"/>
              <w:rPr>
                <w:b/>
                <w:bCs/>
                <w:kern w:val="0"/>
              </w:rPr>
            </w:pPr>
            <w:r>
              <w:rPr>
                <w:b/>
                <w:kern w:val="0"/>
              </w:rPr>
              <w:t>HJ169-2018</w:t>
            </w:r>
            <w:r>
              <w:rPr>
                <w:b/>
                <w:kern w:val="0"/>
              </w:rPr>
              <w:t>附录</w:t>
            </w:r>
            <w:r>
              <w:rPr>
                <w:b/>
                <w:kern w:val="0"/>
              </w:rPr>
              <w:t>B</w:t>
            </w:r>
            <w:r>
              <w:rPr>
                <w:b/>
                <w:kern w:val="0"/>
              </w:rPr>
              <w:t>中对应编</w:t>
            </w:r>
            <w:r>
              <w:rPr>
                <w:b/>
                <w:kern w:val="0"/>
              </w:rPr>
              <w:lastRenderedPageBreak/>
              <w:t>号</w:t>
            </w:r>
          </w:p>
        </w:tc>
      </w:tr>
      <w:tr w:rsidR="00E10E04" w14:paraId="4E18F5AC" w14:textId="77777777">
        <w:trPr>
          <w:trHeight w:val="340"/>
          <w:jc w:val="center"/>
        </w:trPr>
        <w:tc>
          <w:tcPr>
            <w:tcW w:w="427" w:type="dxa"/>
            <w:vAlign w:val="center"/>
          </w:tcPr>
          <w:p w14:paraId="0DAC4FEA" w14:textId="77777777" w:rsidR="00E10E04" w:rsidRDefault="00E10E04">
            <w:pPr>
              <w:numPr>
                <w:ilvl w:val="0"/>
                <w:numId w:val="30"/>
              </w:numPr>
              <w:ind w:left="0" w:firstLine="0"/>
              <w:jc w:val="center"/>
              <w:rPr>
                <w:kern w:val="0"/>
              </w:rPr>
            </w:pPr>
          </w:p>
        </w:tc>
        <w:tc>
          <w:tcPr>
            <w:tcW w:w="822" w:type="dxa"/>
            <w:vMerge w:val="restart"/>
            <w:vAlign w:val="center"/>
          </w:tcPr>
          <w:p w14:paraId="2682704B" w14:textId="77777777" w:rsidR="00E10E04" w:rsidRDefault="00000000">
            <w:pPr>
              <w:jc w:val="center"/>
              <w:rPr>
                <w:kern w:val="0"/>
              </w:rPr>
            </w:pPr>
            <w:r>
              <w:rPr>
                <w:rFonts w:hint="eastAsia"/>
                <w:kern w:val="0"/>
              </w:rPr>
              <w:t>燃料</w:t>
            </w:r>
          </w:p>
        </w:tc>
        <w:tc>
          <w:tcPr>
            <w:tcW w:w="1200" w:type="dxa"/>
            <w:vAlign w:val="center"/>
          </w:tcPr>
          <w:p w14:paraId="751AAE22" w14:textId="77777777" w:rsidR="00E10E04" w:rsidRDefault="00000000">
            <w:pPr>
              <w:jc w:val="center"/>
              <w:rPr>
                <w:kern w:val="0"/>
              </w:rPr>
            </w:pPr>
            <w:r>
              <w:rPr>
                <w:rFonts w:hint="eastAsia"/>
                <w:kern w:val="0"/>
              </w:rPr>
              <w:t>汽油</w:t>
            </w:r>
          </w:p>
        </w:tc>
        <w:tc>
          <w:tcPr>
            <w:tcW w:w="2336" w:type="dxa"/>
            <w:vAlign w:val="center"/>
          </w:tcPr>
          <w:p w14:paraId="1B9733BB" w14:textId="77777777" w:rsidR="00E10E04" w:rsidRDefault="00000000">
            <w:pPr>
              <w:jc w:val="center"/>
              <w:rPr>
                <w:kern w:val="0"/>
              </w:rPr>
            </w:pPr>
            <w:r>
              <w:rPr>
                <w:color w:val="000000"/>
                <w:kern w:val="0"/>
                <w:lang w:bidi="ar"/>
              </w:rPr>
              <w:t>LD</w:t>
            </w:r>
            <w:r>
              <w:rPr>
                <w:color w:val="000000"/>
                <w:kern w:val="0"/>
                <w:vertAlign w:val="subscript"/>
                <w:lang w:bidi="ar"/>
              </w:rPr>
              <w:t>50</w:t>
            </w:r>
            <w:r>
              <w:rPr>
                <w:color w:val="000000"/>
                <w:kern w:val="0"/>
                <w:lang w:bidi="ar"/>
              </w:rPr>
              <w:t>（大鼠，经口）：</w:t>
            </w:r>
            <w:r>
              <w:rPr>
                <w:rFonts w:hint="eastAsia"/>
                <w:color w:val="000000"/>
                <w:kern w:val="0"/>
                <w:lang w:bidi="ar"/>
              </w:rPr>
              <w:t>67000</w:t>
            </w:r>
            <w:r>
              <w:rPr>
                <w:color w:val="000000"/>
                <w:kern w:val="0"/>
                <w:lang w:bidi="ar"/>
              </w:rPr>
              <w:t>mg/kg</w:t>
            </w:r>
            <w:r>
              <w:rPr>
                <w:color w:val="000000"/>
                <w:kern w:val="0"/>
                <w:lang w:bidi="ar"/>
              </w:rPr>
              <w:t>；</w:t>
            </w:r>
            <w:r>
              <w:rPr>
                <w:color w:val="000000"/>
                <w:kern w:val="0"/>
                <w:lang w:bidi="ar"/>
              </w:rPr>
              <w:t>LC</w:t>
            </w:r>
            <w:r>
              <w:rPr>
                <w:color w:val="000000"/>
                <w:kern w:val="0"/>
                <w:vertAlign w:val="subscript"/>
                <w:lang w:bidi="ar"/>
              </w:rPr>
              <w:t>50</w:t>
            </w:r>
            <w:r>
              <w:rPr>
                <w:color w:val="000000"/>
                <w:kern w:val="0"/>
                <w:lang w:bidi="ar"/>
              </w:rPr>
              <w:t>（大鼠，吸入，</w:t>
            </w:r>
            <w:r>
              <w:rPr>
                <w:color w:val="000000"/>
                <w:kern w:val="0"/>
                <w:lang w:bidi="ar"/>
              </w:rPr>
              <w:t>4h</w:t>
            </w:r>
            <w:r>
              <w:rPr>
                <w:color w:val="000000"/>
                <w:kern w:val="0"/>
                <w:lang w:bidi="ar"/>
              </w:rPr>
              <w:t>）：</w:t>
            </w:r>
            <w:r>
              <w:rPr>
                <w:rFonts w:hint="eastAsia"/>
                <w:color w:val="000000"/>
                <w:kern w:val="0"/>
                <w:lang w:bidi="ar"/>
              </w:rPr>
              <w:t>103000</w:t>
            </w:r>
            <w:r>
              <w:rPr>
                <w:color w:val="000000"/>
                <w:kern w:val="0"/>
                <w:lang w:bidi="ar"/>
              </w:rPr>
              <w:t>mg/m³</w:t>
            </w:r>
          </w:p>
        </w:tc>
        <w:tc>
          <w:tcPr>
            <w:tcW w:w="2389" w:type="dxa"/>
            <w:vAlign w:val="center"/>
          </w:tcPr>
          <w:p w14:paraId="12A85DA2" w14:textId="77777777" w:rsidR="00E10E04" w:rsidRDefault="00000000">
            <w:pPr>
              <w:jc w:val="center"/>
              <w:rPr>
                <w:kern w:val="0"/>
              </w:rPr>
            </w:pPr>
            <w:r>
              <w:rPr>
                <w:rFonts w:hint="eastAsia"/>
                <w:color w:val="000000"/>
                <w:kern w:val="0"/>
                <w:lang w:bidi="ar"/>
              </w:rPr>
              <w:t>燃爆风险极高</w:t>
            </w:r>
            <w:r>
              <w:rPr>
                <w:color w:val="000000"/>
                <w:kern w:val="0"/>
                <w:lang w:bidi="ar"/>
              </w:rPr>
              <w:t>，闭口闪点</w:t>
            </w:r>
            <w:r>
              <w:rPr>
                <w:color w:val="000000"/>
                <w:kern w:val="0"/>
                <w:lang w:bidi="ar"/>
              </w:rPr>
              <w:t>-43</w:t>
            </w:r>
            <w:r>
              <w:rPr>
                <w:color w:val="000000"/>
                <w:kern w:val="0"/>
                <w:lang w:bidi="ar"/>
              </w:rPr>
              <w:t>～</w:t>
            </w:r>
            <w:r>
              <w:rPr>
                <w:rFonts w:hint="eastAsia"/>
                <w:color w:val="000000"/>
                <w:kern w:val="0"/>
                <w:lang w:bidi="ar"/>
              </w:rPr>
              <w:t>-</w:t>
            </w:r>
            <w:r>
              <w:rPr>
                <w:color w:val="000000"/>
                <w:kern w:val="0"/>
                <w:lang w:bidi="ar"/>
              </w:rPr>
              <w:t>20℃</w:t>
            </w:r>
            <w:r>
              <w:rPr>
                <w:color w:val="000000"/>
                <w:kern w:val="0"/>
                <w:lang w:bidi="ar"/>
              </w:rPr>
              <w:t>，极易挥发；蒸气密度大于空气，可沿地面远距离扩散，遇明火、静电、高温发生回燃、爆炸；爆炸极限</w:t>
            </w:r>
            <w:r>
              <w:rPr>
                <w:color w:val="000000"/>
                <w:kern w:val="0"/>
                <w:lang w:bidi="ar"/>
              </w:rPr>
              <w:t>1.4%</w:t>
            </w:r>
            <w:r>
              <w:rPr>
                <w:color w:val="000000"/>
                <w:kern w:val="0"/>
                <w:lang w:bidi="ar"/>
              </w:rPr>
              <w:t>～</w:t>
            </w:r>
            <w:r>
              <w:rPr>
                <w:color w:val="000000"/>
                <w:kern w:val="0"/>
                <w:lang w:bidi="ar"/>
              </w:rPr>
              <w:t>7.6%</w:t>
            </w:r>
            <w:r>
              <w:rPr>
                <w:color w:val="000000"/>
                <w:kern w:val="0"/>
                <w:lang w:bidi="ar"/>
              </w:rPr>
              <w:t>（体积分数）</w:t>
            </w:r>
          </w:p>
        </w:tc>
        <w:tc>
          <w:tcPr>
            <w:tcW w:w="1558" w:type="dxa"/>
            <w:vAlign w:val="center"/>
          </w:tcPr>
          <w:p w14:paraId="601CDB61" w14:textId="77777777" w:rsidR="00E10E04" w:rsidRDefault="00000000">
            <w:pPr>
              <w:jc w:val="center"/>
              <w:rPr>
                <w:kern w:val="0"/>
              </w:rPr>
            </w:pPr>
            <w:r>
              <w:rPr>
                <w:kern w:val="0"/>
              </w:rPr>
              <w:t>表</w:t>
            </w:r>
            <w:r>
              <w:rPr>
                <w:kern w:val="0"/>
              </w:rPr>
              <w:t>B.1-</w:t>
            </w:r>
            <w:r>
              <w:rPr>
                <w:rFonts w:hint="eastAsia"/>
                <w:kern w:val="0"/>
              </w:rPr>
              <w:t>381</w:t>
            </w:r>
          </w:p>
        </w:tc>
      </w:tr>
      <w:tr w:rsidR="00E10E04" w14:paraId="33E70B3F" w14:textId="77777777">
        <w:trPr>
          <w:trHeight w:val="340"/>
          <w:jc w:val="center"/>
        </w:trPr>
        <w:tc>
          <w:tcPr>
            <w:tcW w:w="427" w:type="dxa"/>
            <w:vAlign w:val="center"/>
          </w:tcPr>
          <w:p w14:paraId="2E95B4BB" w14:textId="77777777" w:rsidR="00E10E04" w:rsidRDefault="00E10E04">
            <w:pPr>
              <w:numPr>
                <w:ilvl w:val="0"/>
                <w:numId w:val="30"/>
              </w:numPr>
              <w:ind w:left="0" w:firstLine="0"/>
              <w:jc w:val="center"/>
              <w:rPr>
                <w:kern w:val="0"/>
              </w:rPr>
            </w:pPr>
          </w:p>
        </w:tc>
        <w:tc>
          <w:tcPr>
            <w:tcW w:w="822" w:type="dxa"/>
            <w:vMerge/>
            <w:vAlign w:val="center"/>
          </w:tcPr>
          <w:p w14:paraId="40433D54" w14:textId="77777777" w:rsidR="00E10E04" w:rsidRDefault="00E10E04">
            <w:pPr>
              <w:jc w:val="center"/>
              <w:rPr>
                <w:kern w:val="0"/>
              </w:rPr>
            </w:pPr>
          </w:p>
        </w:tc>
        <w:tc>
          <w:tcPr>
            <w:tcW w:w="1200" w:type="dxa"/>
            <w:vAlign w:val="center"/>
          </w:tcPr>
          <w:p w14:paraId="6E949FB9" w14:textId="77777777" w:rsidR="00E10E04" w:rsidRDefault="00000000">
            <w:pPr>
              <w:jc w:val="center"/>
              <w:rPr>
                <w:kern w:val="0"/>
              </w:rPr>
            </w:pPr>
            <w:r>
              <w:rPr>
                <w:rFonts w:hint="eastAsia"/>
                <w:kern w:val="0"/>
              </w:rPr>
              <w:t>柴油</w:t>
            </w:r>
          </w:p>
        </w:tc>
        <w:tc>
          <w:tcPr>
            <w:tcW w:w="2336" w:type="dxa"/>
            <w:vAlign w:val="center"/>
          </w:tcPr>
          <w:p w14:paraId="56C05EBD" w14:textId="77777777" w:rsidR="00E10E04" w:rsidRDefault="00000000">
            <w:pPr>
              <w:jc w:val="center"/>
              <w:rPr>
                <w:kern w:val="0"/>
              </w:rPr>
            </w:pPr>
            <w:r>
              <w:rPr>
                <w:color w:val="000000"/>
                <w:kern w:val="0"/>
                <w:lang w:bidi="ar"/>
              </w:rPr>
              <w:t>LD</w:t>
            </w:r>
            <w:r>
              <w:rPr>
                <w:color w:val="000000"/>
                <w:kern w:val="0"/>
                <w:vertAlign w:val="subscript"/>
                <w:lang w:bidi="ar"/>
              </w:rPr>
              <w:t>50</w:t>
            </w:r>
            <w:r>
              <w:rPr>
                <w:color w:val="000000"/>
                <w:kern w:val="0"/>
                <w:lang w:bidi="ar"/>
              </w:rPr>
              <w:t>（大鼠，经口）：</w:t>
            </w:r>
            <w:r>
              <w:rPr>
                <w:rFonts w:hint="eastAsia"/>
                <w:color w:val="000000"/>
                <w:kern w:val="0"/>
                <w:lang w:bidi="ar"/>
              </w:rPr>
              <w:t>2000</w:t>
            </w:r>
            <w:r>
              <w:rPr>
                <w:color w:val="000000"/>
                <w:kern w:val="0"/>
                <w:lang w:bidi="ar"/>
              </w:rPr>
              <w:t>mg/kg</w:t>
            </w:r>
          </w:p>
        </w:tc>
        <w:tc>
          <w:tcPr>
            <w:tcW w:w="2389" w:type="dxa"/>
            <w:vAlign w:val="center"/>
          </w:tcPr>
          <w:p w14:paraId="2CFF4D1B" w14:textId="77777777" w:rsidR="00E10E04" w:rsidRDefault="00000000">
            <w:pPr>
              <w:jc w:val="center"/>
              <w:rPr>
                <w:kern w:val="0"/>
              </w:rPr>
            </w:pPr>
            <w:r>
              <w:rPr>
                <w:kern w:val="0"/>
              </w:rPr>
              <w:t>闭口闪点约</w:t>
            </w:r>
            <w:r>
              <w:rPr>
                <w:kern w:val="0"/>
              </w:rPr>
              <w:t>32</w:t>
            </w:r>
            <w:r>
              <w:rPr>
                <w:kern w:val="0"/>
              </w:rPr>
              <w:t>～</w:t>
            </w:r>
            <w:r>
              <w:rPr>
                <w:kern w:val="0"/>
              </w:rPr>
              <w:t>55℃</w:t>
            </w:r>
            <w:r>
              <w:rPr>
                <w:kern w:val="0"/>
              </w:rPr>
              <w:t>，高于汽油；常温不易闪燃，但高温、雾滴、密闭空间内可形成爆炸混合气；引燃温度约</w:t>
            </w:r>
            <w:r>
              <w:rPr>
                <w:kern w:val="0"/>
              </w:rPr>
              <w:t>225℃</w:t>
            </w:r>
            <w:r>
              <w:rPr>
                <w:kern w:val="0"/>
              </w:rPr>
              <w:t>；爆炸极限</w:t>
            </w:r>
            <w:r>
              <w:rPr>
                <w:kern w:val="0"/>
              </w:rPr>
              <w:t>1.5%</w:t>
            </w:r>
            <w:r>
              <w:rPr>
                <w:kern w:val="0"/>
              </w:rPr>
              <w:t>～</w:t>
            </w:r>
            <w:r>
              <w:rPr>
                <w:kern w:val="0"/>
              </w:rPr>
              <w:t>6.5%</w:t>
            </w:r>
          </w:p>
        </w:tc>
        <w:tc>
          <w:tcPr>
            <w:tcW w:w="1558" w:type="dxa"/>
            <w:vAlign w:val="center"/>
          </w:tcPr>
          <w:p w14:paraId="593DD37B" w14:textId="77777777" w:rsidR="00E10E04" w:rsidRDefault="00000000">
            <w:pPr>
              <w:jc w:val="center"/>
              <w:rPr>
                <w:kern w:val="0"/>
              </w:rPr>
            </w:pPr>
            <w:r>
              <w:rPr>
                <w:kern w:val="0"/>
              </w:rPr>
              <w:t>表</w:t>
            </w:r>
            <w:r>
              <w:rPr>
                <w:kern w:val="0"/>
              </w:rPr>
              <w:t>B.1-</w:t>
            </w:r>
            <w:r>
              <w:rPr>
                <w:rFonts w:hint="eastAsia"/>
                <w:kern w:val="0"/>
              </w:rPr>
              <w:t>381</w:t>
            </w:r>
          </w:p>
        </w:tc>
      </w:tr>
    </w:tbl>
    <w:p w14:paraId="41A74980"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7.4.2</w:t>
      </w:r>
      <w:r>
        <w:rPr>
          <w:b/>
          <w:bCs/>
          <w:sz w:val="24"/>
          <w:szCs w:val="24"/>
        </w:rPr>
        <w:t>生产系统危险性识别</w:t>
      </w:r>
    </w:p>
    <w:p w14:paraId="49BB96A1" w14:textId="77777777" w:rsidR="00E10E04" w:rsidRDefault="00000000">
      <w:pPr>
        <w:pStyle w:val="-0"/>
        <w:spacing w:line="360" w:lineRule="auto"/>
        <w:ind w:firstLine="480"/>
        <w:rPr>
          <w:color w:val="000000"/>
        </w:rPr>
      </w:pPr>
      <w:r>
        <w:rPr>
          <w:rFonts w:hint="eastAsia"/>
          <w:color w:val="000000"/>
        </w:rPr>
        <w:t>生产设施风险识别范围包括：贮存系统。</w:t>
      </w:r>
    </w:p>
    <w:p w14:paraId="3C8E843E" w14:textId="77777777" w:rsidR="00E10E04" w:rsidRDefault="00000000">
      <w:pPr>
        <w:pStyle w:val="-0"/>
        <w:spacing w:line="360" w:lineRule="auto"/>
        <w:ind w:firstLine="480"/>
        <w:rPr>
          <w:color w:val="000000"/>
        </w:rPr>
      </w:pPr>
      <w:r>
        <w:rPr>
          <w:rFonts w:hint="eastAsia"/>
          <w:color w:val="000000"/>
        </w:rPr>
        <w:t>①农药、油品和危废储运风险因素</w:t>
      </w:r>
    </w:p>
    <w:p w14:paraId="42740BA0" w14:textId="77777777" w:rsidR="00E10E04" w:rsidRDefault="00000000">
      <w:pPr>
        <w:pStyle w:val="-0"/>
        <w:spacing w:line="360" w:lineRule="auto"/>
        <w:ind w:firstLine="480"/>
        <w:rPr>
          <w:color w:val="000000"/>
        </w:rPr>
      </w:pPr>
      <w:r>
        <w:rPr>
          <w:rFonts w:hint="eastAsia"/>
          <w:color w:val="000000"/>
        </w:rPr>
        <w:t>本项目的农药和汽油、柴油、危废在储存时，存在由于储存装置破损而引发的物料泄漏等事故。</w:t>
      </w:r>
    </w:p>
    <w:p w14:paraId="78EECF70" w14:textId="77777777" w:rsidR="00E10E04" w:rsidRDefault="00000000">
      <w:pPr>
        <w:pStyle w:val="-0"/>
        <w:spacing w:line="360" w:lineRule="auto"/>
        <w:ind w:firstLine="480"/>
        <w:rPr>
          <w:color w:val="000000"/>
        </w:rPr>
      </w:pPr>
      <w:r>
        <w:rPr>
          <w:rFonts w:hint="eastAsia"/>
          <w:color w:val="000000"/>
        </w:rPr>
        <w:t>②伴生、次生事故分析</w:t>
      </w:r>
    </w:p>
    <w:p w14:paraId="7C99057A" w14:textId="77777777" w:rsidR="00E10E04" w:rsidRDefault="00000000">
      <w:pPr>
        <w:pStyle w:val="-0"/>
        <w:spacing w:line="360" w:lineRule="auto"/>
        <w:ind w:firstLine="480"/>
        <w:rPr>
          <w:color w:val="000000"/>
        </w:rPr>
      </w:pPr>
      <w:r>
        <w:rPr>
          <w:rFonts w:hint="eastAsia"/>
          <w:color w:val="000000"/>
        </w:rPr>
        <w:t>本项目严格按照《工业企业总平面设计规范》（</w:t>
      </w:r>
      <w:r>
        <w:rPr>
          <w:rFonts w:hint="eastAsia"/>
          <w:color w:val="000000"/>
        </w:rPr>
        <w:t>GB50187-93</w:t>
      </w:r>
      <w:r>
        <w:rPr>
          <w:rFonts w:hint="eastAsia"/>
          <w:color w:val="000000"/>
        </w:rPr>
        <w:t>）、《建筑设计防火规范》（</w:t>
      </w:r>
      <w:r>
        <w:rPr>
          <w:rFonts w:hint="eastAsia"/>
          <w:color w:val="000000"/>
        </w:rPr>
        <w:t>GB50016-2006</w:t>
      </w:r>
      <w:r>
        <w:rPr>
          <w:rFonts w:hint="eastAsia"/>
          <w:color w:val="000000"/>
        </w:rPr>
        <w:t>）进行总图布置和消防设计，易燃易爆及有毒有害物质储存与装置区均满足安全距离要求。</w:t>
      </w:r>
    </w:p>
    <w:p w14:paraId="15741B06" w14:textId="77777777" w:rsidR="00E10E04" w:rsidRDefault="00000000">
      <w:pPr>
        <w:pStyle w:val="-0"/>
        <w:spacing w:line="360" w:lineRule="auto"/>
        <w:ind w:firstLine="480"/>
        <w:rPr>
          <w:color w:val="000000"/>
        </w:rPr>
      </w:pPr>
      <w:r>
        <w:rPr>
          <w:rFonts w:hint="eastAsia"/>
          <w:color w:val="000000"/>
        </w:rPr>
        <w:t>由于生产车间火灾、爆炸事故引发其它设备的泄漏或火灾事故，在对火灾、爆炸事故用水进行消防时，产生含有毒有害物质的消防废水、消防废气。</w:t>
      </w:r>
    </w:p>
    <w:p w14:paraId="223D78D8" w14:textId="77777777" w:rsidR="00E10E04" w:rsidRDefault="00000000">
      <w:pPr>
        <w:pStyle w:val="3"/>
        <w:tabs>
          <w:tab w:val="left" w:pos="0"/>
        </w:tabs>
        <w:spacing w:beforeLines="50" w:before="120"/>
      </w:pPr>
      <w:r>
        <w:rPr>
          <w:rFonts w:hint="eastAsia"/>
        </w:rPr>
        <w:t xml:space="preserve">7.4.3 </w:t>
      </w:r>
      <w:r>
        <w:rPr>
          <w:rFonts w:hint="eastAsia"/>
        </w:rPr>
        <w:t>事故类型及影响途径分析</w:t>
      </w:r>
    </w:p>
    <w:p w14:paraId="2B51AAC5" w14:textId="77777777" w:rsidR="00E10E04" w:rsidRDefault="00000000">
      <w:pPr>
        <w:pStyle w:val="-0"/>
        <w:spacing w:line="360" w:lineRule="auto"/>
        <w:ind w:firstLine="480"/>
        <w:rPr>
          <w:color w:val="000000" w:themeColor="text1"/>
        </w:rPr>
      </w:pPr>
      <w:r>
        <w:rPr>
          <w:rFonts w:hint="eastAsia"/>
          <w:color w:val="000000" w:themeColor="text1"/>
        </w:rPr>
        <w:t>根据上述风险识别及事故原因分析，本项目涉及的危险物质一旦泄漏，泄漏液体产生的废水如随雨水系统进入附近地表水体，将对地表水体水质造成污染，如渗入地表，将造成土壤、地下水污染。</w:t>
      </w:r>
      <w:r>
        <w:rPr>
          <w:color w:val="auto"/>
          <w:szCs w:val="24"/>
        </w:rPr>
        <w:t>泄漏遇火源引发的次生环境污染事件（火灾事故，燃烧产生二次污染物）</w:t>
      </w:r>
      <w:r>
        <w:rPr>
          <w:rFonts w:hint="eastAsia"/>
          <w:color w:val="auto"/>
          <w:szCs w:val="24"/>
        </w:rPr>
        <w:t>。</w:t>
      </w:r>
    </w:p>
    <w:p w14:paraId="77111929" w14:textId="77777777" w:rsidR="00E10E04" w:rsidRDefault="00000000">
      <w:pPr>
        <w:pStyle w:val="3"/>
        <w:tabs>
          <w:tab w:val="left" w:pos="0"/>
        </w:tabs>
      </w:pPr>
      <w:r>
        <w:rPr>
          <w:rFonts w:hint="eastAsia"/>
        </w:rPr>
        <w:t xml:space="preserve">7.4.5 </w:t>
      </w:r>
      <w:r>
        <w:rPr>
          <w:rFonts w:hint="eastAsia"/>
        </w:rPr>
        <w:t>风险识别结果</w:t>
      </w:r>
    </w:p>
    <w:p w14:paraId="65FF32AD" w14:textId="77777777" w:rsidR="00E10E04" w:rsidRDefault="00000000">
      <w:pPr>
        <w:spacing w:line="360" w:lineRule="auto"/>
        <w:ind w:firstLineChars="200" w:firstLine="480"/>
        <w:rPr>
          <w:sz w:val="24"/>
          <w:szCs w:val="24"/>
        </w:rPr>
      </w:pPr>
      <w:r>
        <w:rPr>
          <w:rFonts w:hint="eastAsia"/>
          <w:sz w:val="24"/>
          <w:szCs w:val="24"/>
        </w:rPr>
        <w:t>本项目环境风险识别结果见表</w:t>
      </w:r>
      <w:r>
        <w:rPr>
          <w:rFonts w:hint="eastAsia"/>
          <w:sz w:val="24"/>
          <w:szCs w:val="24"/>
        </w:rPr>
        <w:t>7.4-2</w:t>
      </w:r>
      <w:r>
        <w:rPr>
          <w:rFonts w:hint="eastAsia"/>
          <w:sz w:val="24"/>
          <w:szCs w:val="24"/>
        </w:rPr>
        <w:t>。</w:t>
      </w:r>
    </w:p>
    <w:p w14:paraId="0A480F90" w14:textId="77777777" w:rsidR="00E10E04" w:rsidRDefault="00000000">
      <w:pPr>
        <w:jc w:val="center"/>
        <w:rPr>
          <w:b/>
          <w:bCs/>
        </w:rPr>
      </w:pPr>
      <w:r>
        <w:rPr>
          <w:rFonts w:hint="eastAsia"/>
          <w:b/>
        </w:rPr>
        <w:t>表</w:t>
      </w:r>
      <w:r>
        <w:rPr>
          <w:rFonts w:hint="eastAsia"/>
          <w:b/>
        </w:rPr>
        <w:t xml:space="preserve">7.4-2  </w:t>
      </w:r>
      <w:r>
        <w:rPr>
          <w:rFonts w:hint="eastAsia"/>
          <w:b/>
        </w:rPr>
        <w:t>本项目环境风险识别表</w:t>
      </w:r>
    </w:p>
    <w:tbl>
      <w:tblPr>
        <w:tblStyle w:val="aff6"/>
        <w:tblW w:w="8732" w:type="dxa"/>
        <w:jc w:val="center"/>
        <w:tblInd w:w="0" w:type="dxa"/>
        <w:tblBorders>
          <w:left w:val="none" w:sz="0" w:space="0" w:color="auto"/>
          <w:right w:val="none" w:sz="0" w:space="0" w:color="auto"/>
        </w:tblBorders>
        <w:tblLayout w:type="fixed"/>
        <w:tblLook w:val="04A0" w:firstRow="1" w:lastRow="0" w:firstColumn="1" w:lastColumn="0" w:noHBand="0" w:noVBand="1"/>
      </w:tblPr>
      <w:tblGrid>
        <w:gridCol w:w="710"/>
        <w:gridCol w:w="1134"/>
        <w:gridCol w:w="1559"/>
        <w:gridCol w:w="1418"/>
        <w:gridCol w:w="1134"/>
        <w:gridCol w:w="1417"/>
        <w:gridCol w:w="1360"/>
      </w:tblGrid>
      <w:tr w:rsidR="00E10E04" w14:paraId="4D9DEB78" w14:textId="77777777">
        <w:trPr>
          <w:jc w:val="center"/>
        </w:trPr>
        <w:tc>
          <w:tcPr>
            <w:tcW w:w="710" w:type="dxa"/>
            <w:vAlign w:val="center"/>
          </w:tcPr>
          <w:p w14:paraId="0989AC55" w14:textId="77777777" w:rsidR="00E10E04" w:rsidRDefault="00000000">
            <w:pPr>
              <w:spacing w:line="320" w:lineRule="exact"/>
              <w:jc w:val="center"/>
              <w:rPr>
                <w:b/>
                <w:bCs/>
                <w:kern w:val="0"/>
              </w:rPr>
            </w:pPr>
            <w:r>
              <w:rPr>
                <w:rFonts w:hint="eastAsia"/>
                <w:b/>
                <w:kern w:val="0"/>
              </w:rPr>
              <w:t>危险单元</w:t>
            </w:r>
          </w:p>
        </w:tc>
        <w:tc>
          <w:tcPr>
            <w:tcW w:w="1134" w:type="dxa"/>
            <w:vAlign w:val="center"/>
          </w:tcPr>
          <w:p w14:paraId="01A4E205" w14:textId="77777777" w:rsidR="00E10E04" w:rsidRDefault="00000000">
            <w:pPr>
              <w:spacing w:line="320" w:lineRule="exact"/>
              <w:jc w:val="center"/>
              <w:rPr>
                <w:b/>
                <w:bCs/>
                <w:kern w:val="0"/>
              </w:rPr>
            </w:pPr>
            <w:r>
              <w:rPr>
                <w:rFonts w:hint="eastAsia"/>
                <w:b/>
                <w:kern w:val="0"/>
              </w:rPr>
              <w:t>风险源</w:t>
            </w:r>
          </w:p>
        </w:tc>
        <w:tc>
          <w:tcPr>
            <w:tcW w:w="1559" w:type="dxa"/>
            <w:vAlign w:val="center"/>
          </w:tcPr>
          <w:p w14:paraId="2D7F8294" w14:textId="77777777" w:rsidR="00E10E04" w:rsidRDefault="00000000">
            <w:pPr>
              <w:spacing w:line="320" w:lineRule="exact"/>
              <w:jc w:val="center"/>
              <w:rPr>
                <w:b/>
                <w:bCs/>
                <w:kern w:val="0"/>
              </w:rPr>
            </w:pPr>
            <w:r>
              <w:rPr>
                <w:rFonts w:hint="eastAsia"/>
                <w:b/>
                <w:kern w:val="0"/>
              </w:rPr>
              <w:t>功能描述</w:t>
            </w:r>
          </w:p>
        </w:tc>
        <w:tc>
          <w:tcPr>
            <w:tcW w:w="1418" w:type="dxa"/>
            <w:vAlign w:val="center"/>
          </w:tcPr>
          <w:p w14:paraId="0FC13A6A" w14:textId="77777777" w:rsidR="00E10E04" w:rsidRDefault="00000000">
            <w:pPr>
              <w:spacing w:line="320" w:lineRule="exact"/>
              <w:jc w:val="center"/>
              <w:rPr>
                <w:b/>
                <w:kern w:val="0"/>
              </w:rPr>
            </w:pPr>
            <w:r>
              <w:rPr>
                <w:rFonts w:hint="eastAsia"/>
                <w:b/>
                <w:kern w:val="0"/>
              </w:rPr>
              <w:t>环境风险</w:t>
            </w:r>
          </w:p>
          <w:p w14:paraId="02EAC0E7" w14:textId="77777777" w:rsidR="00E10E04" w:rsidRDefault="00000000">
            <w:pPr>
              <w:spacing w:line="320" w:lineRule="exact"/>
              <w:jc w:val="center"/>
              <w:rPr>
                <w:b/>
                <w:bCs/>
                <w:kern w:val="0"/>
              </w:rPr>
            </w:pPr>
            <w:r>
              <w:rPr>
                <w:rFonts w:hint="eastAsia"/>
                <w:b/>
                <w:kern w:val="0"/>
              </w:rPr>
              <w:t>物质</w:t>
            </w:r>
          </w:p>
        </w:tc>
        <w:tc>
          <w:tcPr>
            <w:tcW w:w="1134" w:type="dxa"/>
            <w:vAlign w:val="center"/>
          </w:tcPr>
          <w:p w14:paraId="02F70539" w14:textId="77777777" w:rsidR="00E10E04" w:rsidRDefault="00000000">
            <w:pPr>
              <w:spacing w:line="320" w:lineRule="exact"/>
              <w:jc w:val="center"/>
              <w:rPr>
                <w:b/>
                <w:bCs/>
                <w:kern w:val="0"/>
              </w:rPr>
            </w:pPr>
            <w:r>
              <w:rPr>
                <w:rFonts w:hint="eastAsia"/>
                <w:b/>
                <w:kern w:val="0"/>
              </w:rPr>
              <w:t>环境风险类型</w:t>
            </w:r>
          </w:p>
        </w:tc>
        <w:tc>
          <w:tcPr>
            <w:tcW w:w="1417" w:type="dxa"/>
            <w:vAlign w:val="center"/>
          </w:tcPr>
          <w:p w14:paraId="59900661" w14:textId="77777777" w:rsidR="00E10E04" w:rsidRDefault="00000000">
            <w:pPr>
              <w:spacing w:line="320" w:lineRule="exact"/>
              <w:jc w:val="center"/>
              <w:rPr>
                <w:b/>
                <w:bCs/>
                <w:kern w:val="0"/>
              </w:rPr>
            </w:pPr>
            <w:r>
              <w:rPr>
                <w:rFonts w:hint="eastAsia"/>
                <w:b/>
                <w:kern w:val="0"/>
              </w:rPr>
              <w:t>环境影响</w:t>
            </w:r>
          </w:p>
          <w:p w14:paraId="0551A5F2" w14:textId="77777777" w:rsidR="00E10E04" w:rsidRDefault="00000000">
            <w:pPr>
              <w:spacing w:line="320" w:lineRule="exact"/>
              <w:jc w:val="center"/>
              <w:rPr>
                <w:b/>
                <w:bCs/>
                <w:kern w:val="0"/>
              </w:rPr>
            </w:pPr>
            <w:r>
              <w:rPr>
                <w:rFonts w:hint="eastAsia"/>
                <w:b/>
                <w:kern w:val="0"/>
              </w:rPr>
              <w:t>途径</w:t>
            </w:r>
          </w:p>
        </w:tc>
        <w:tc>
          <w:tcPr>
            <w:tcW w:w="1360" w:type="dxa"/>
            <w:vAlign w:val="center"/>
          </w:tcPr>
          <w:p w14:paraId="2857DBF4" w14:textId="77777777" w:rsidR="00E10E04" w:rsidRDefault="00000000">
            <w:pPr>
              <w:spacing w:line="320" w:lineRule="exact"/>
              <w:jc w:val="center"/>
              <w:rPr>
                <w:b/>
                <w:bCs/>
                <w:kern w:val="0"/>
              </w:rPr>
            </w:pPr>
            <w:r>
              <w:rPr>
                <w:rFonts w:hint="eastAsia"/>
                <w:b/>
                <w:kern w:val="0"/>
              </w:rPr>
              <w:t>可能受影响的敏感目标</w:t>
            </w:r>
          </w:p>
        </w:tc>
      </w:tr>
      <w:tr w:rsidR="00E10E04" w14:paraId="5DCB9696" w14:textId="77777777">
        <w:trPr>
          <w:jc w:val="center"/>
        </w:trPr>
        <w:tc>
          <w:tcPr>
            <w:tcW w:w="710" w:type="dxa"/>
            <w:vMerge w:val="restart"/>
            <w:vAlign w:val="center"/>
          </w:tcPr>
          <w:p w14:paraId="3E5F2D8A" w14:textId="77777777" w:rsidR="00E10E04" w:rsidRDefault="00000000">
            <w:pPr>
              <w:spacing w:line="320" w:lineRule="exact"/>
              <w:jc w:val="center"/>
              <w:rPr>
                <w:kern w:val="0"/>
              </w:rPr>
            </w:pPr>
            <w:r>
              <w:rPr>
                <w:rFonts w:hint="eastAsia"/>
                <w:kern w:val="0"/>
              </w:rPr>
              <w:lastRenderedPageBreak/>
              <w:t>储运区</w:t>
            </w:r>
          </w:p>
        </w:tc>
        <w:tc>
          <w:tcPr>
            <w:tcW w:w="1134" w:type="dxa"/>
            <w:vAlign w:val="center"/>
          </w:tcPr>
          <w:p w14:paraId="6462E3E4" w14:textId="77777777" w:rsidR="00E10E04" w:rsidRDefault="00000000">
            <w:pPr>
              <w:spacing w:line="320" w:lineRule="exact"/>
              <w:jc w:val="center"/>
              <w:rPr>
                <w:kern w:val="0"/>
              </w:rPr>
            </w:pPr>
            <w:r>
              <w:rPr>
                <w:rFonts w:hint="eastAsia"/>
                <w:kern w:val="0"/>
              </w:rPr>
              <w:t>机械库</w:t>
            </w:r>
          </w:p>
        </w:tc>
        <w:tc>
          <w:tcPr>
            <w:tcW w:w="1559" w:type="dxa"/>
            <w:vAlign w:val="center"/>
          </w:tcPr>
          <w:p w14:paraId="40CD9D16" w14:textId="77777777" w:rsidR="00E10E04" w:rsidRDefault="00000000">
            <w:pPr>
              <w:spacing w:line="320" w:lineRule="exact"/>
              <w:jc w:val="center"/>
              <w:rPr>
                <w:kern w:val="0"/>
              </w:rPr>
            </w:pPr>
            <w:r>
              <w:rPr>
                <w:rFonts w:hint="eastAsia"/>
                <w:kern w:val="0"/>
              </w:rPr>
              <w:t>存放油品</w:t>
            </w:r>
          </w:p>
        </w:tc>
        <w:tc>
          <w:tcPr>
            <w:tcW w:w="1418" w:type="dxa"/>
            <w:vAlign w:val="center"/>
          </w:tcPr>
          <w:p w14:paraId="2B10271D" w14:textId="77777777" w:rsidR="00E10E04" w:rsidRDefault="00000000">
            <w:pPr>
              <w:spacing w:line="320" w:lineRule="exact"/>
              <w:jc w:val="center"/>
              <w:rPr>
                <w:kern w:val="0"/>
              </w:rPr>
            </w:pPr>
            <w:r>
              <w:rPr>
                <w:rFonts w:hint="eastAsia"/>
                <w:kern w:val="0"/>
              </w:rPr>
              <w:t>汽油、柴油</w:t>
            </w:r>
          </w:p>
        </w:tc>
        <w:tc>
          <w:tcPr>
            <w:tcW w:w="1134" w:type="dxa"/>
            <w:vAlign w:val="center"/>
          </w:tcPr>
          <w:p w14:paraId="25B96060" w14:textId="77777777" w:rsidR="00E10E04" w:rsidRDefault="00000000">
            <w:pPr>
              <w:spacing w:line="320" w:lineRule="exact"/>
              <w:jc w:val="center"/>
              <w:rPr>
                <w:kern w:val="0"/>
              </w:rPr>
            </w:pPr>
            <w:r>
              <w:rPr>
                <w:rFonts w:hint="eastAsia"/>
                <w:kern w:val="0"/>
              </w:rPr>
              <w:t>泄漏</w:t>
            </w:r>
          </w:p>
        </w:tc>
        <w:tc>
          <w:tcPr>
            <w:tcW w:w="1417" w:type="dxa"/>
            <w:vAlign w:val="center"/>
          </w:tcPr>
          <w:p w14:paraId="53B2F85F" w14:textId="77777777" w:rsidR="00E10E04" w:rsidRDefault="00000000">
            <w:pPr>
              <w:spacing w:line="320" w:lineRule="exact"/>
              <w:jc w:val="center"/>
              <w:rPr>
                <w:kern w:val="0"/>
              </w:rPr>
            </w:pPr>
            <w:r>
              <w:rPr>
                <w:rFonts w:hint="eastAsia"/>
                <w:kern w:val="0"/>
              </w:rPr>
              <w:t>地表径流、土壤渗透、大气扩散</w:t>
            </w:r>
          </w:p>
        </w:tc>
        <w:tc>
          <w:tcPr>
            <w:tcW w:w="1360" w:type="dxa"/>
            <w:vAlign w:val="center"/>
          </w:tcPr>
          <w:p w14:paraId="13EF48E1" w14:textId="77777777" w:rsidR="00E10E04" w:rsidRDefault="00000000">
            <w:pPr>
              <w:spacing w:line="320" w:lineRule="exact"/>
              <w:jc w:val="center"/>
              <w:rPr>
                <w:kern w:val="0"/>
              </w:rPr>
            </w:pPr>
            <w:r>
              <w:rPr>
                <w:rFonts w:hint="eastAsia"/>
                <w:kern w:val="0"/>
              </w:rPr>
              <w:t>地表水、土壤、大气</w:t>
            </w:r>
          </w:p>
        </w:tc>
      </w:tr>
      <w:tr w:rsidR="00E10E04" w14:paraId="3D0570AE" w14:textId="77777777">
        <w:trPr>
          <w:jc w:val="center"/>
        </w:trPr>
        <w:tc>
          <w:tcPr>
            <w:tcW w:w="710" w:type="dxa"/>
            <w:vMerge/>
            <w:vAlign w:val="center"/>
          </w:tcPr>
          <w:p w14:paraId="665CD0D5" w14:textId="77777777" w:rsidR="00E10E04" w:rsidRDefault="00E10E04">
            <w:pPr>
              <w:spacing w:line="320" w:lineRule="exact"/>
              <w:jc w:val="center"/>
              <w:rPr>
                <w:kern w:val="0"/>
              </w:rPr>
            </w:pPr>
          </w:p>
        </w:tc>
        <w:tc>
          <w:tcPr>
            <w:tcW w:w="1134" w:type="dxa"/>
            <w:vAlign w:val="center"/>
          </w:tcPr>
          <w:p w14:paraId="11C45B24" w14:textId="77777777" w:rsidR="00E10E04" w:rsidRDefault="00000000">
            <w:pPr>
              <w:spacing w:line="320" w:lineRule="exact"/>
              <w:jc w:val="center"/>
              <w:rPr>
                <w:kern w:val="0"/>
              </w:rPr>
            </w:pPr>
            <w:r>
              <w:rPr>
                <w:rFonts w:hint="eastAsia"/>
                <w:kern w:val="0"/>
              </w:rPr>
              <w:t>农药化肥仓库</w:t>
            </w:r>
          </w:p>
        </w:tc>
        <w:tc>
          <w:tcPr>
            <w:tcW w:w="1559" w:type="dxa"/>
            <w:vAlign w:val="center"/>
          </w:tcPr>
          <w:p w14:paraId="34E92CCD" w14:textId="77777777" w:rsidR="00E10E04" w:rsidRDefault="00000000">
            <w:pPr>
              <w:spacing w:line="320" w:lineRule="exact"/>
              <w:jc w:val="center"/>
              <w:rPr>
                <w:kern w:val="0"/>
              </w:rPr>
            </w:pPr>
            <w:r>
              <w:rPr>
                <w:rFonts w:hint="eastAsia"/>
                <w:kern w:val="0"/>
              </w:rPr>
              <w:t>存放农药化肥</w:t>
            </w:r>
          </w:p>
        </w:tc>
        <w:tc>
          <w:tcPr>
            <w:tcW w:w="1418" w:type="dxa"/>
            <w:vAlign w:val="center"/>
          </w:tcPr>
          <w:p w14:paraId="70687B34" w14:textId="77777777" w:rsidR="00E10E04" w:rsidRDefault="00000000">
            <w:pPr>
              <w:spacing w:line="320" w:lineRule="exact"/>
              <w:jc w:val="center"/>
              <w:rPr>
                <w:kern w:val="0"/>
              </w:rPr>
            </w:pPr>
            <w:r>
              <w:rPr>
                <w:rFonts w:hint="eastAsia"/>
                <w:kern w:val="0"/>
              </w:rPr>
              <w:t>农药</w:t>
            </w:r>
          </w:p>
        </w:tc>
        <w:tc>
          <w:tcPr>
            <w:tcW w:w="1134" w:type="dxa"/>
            <w:vAlign w:val="center"/>
          </w:tcPr>
          <w:p w14:paraId="734B65B6" w14:textId="77777777" w:rsidR="00E10E04" w:rsidRDefault="00000000">
            <w:pPr>
              <w:spacing w:line="320" w:lineRule="exact"/>
              <w:jc w:val="center"/>
              <w:rPr>
                <w:kern w:val="0"/>
              </w:rPr>
            </w:pPr>
            <w:r>
              <w:rPr>
                <w:rFonts w:hint="eastAsia"/>
                <w:kern w:val="0"/>
              </w:rPr>
              <w:t>泄漏</w:t>
            </w:r>
          </w:p>
        </w:tc>
        <w:tc>
          <w:tcPr>
            <w:tcW w:w="1417" w:type="dxa"/>
            <w:vAlign w:val="center"/>
          </w:tcPr>
          <w:p w14:paraId="2E89DFA5" w14:textId="77777777" w:rsidR="00E10E04" w:rsidRDefault="00000000">
            <w:pPr>
              <w:spacing w:line="320" w:lineRule="exact"/>
              <w:jc w:val="center"/>
              <w:rPr>
                <w:kern w:val="0"/>
              </w:rPr>
            </w:pPr>
            <w:r>
              <w:rPr>
                <w:rFonts w:hint="eastAsia"/>
                <w:kern w:val="0"/>
              </w:rPr>
              <w:t>地表径流、土壤渗透</w:t>
            </w:r>
          </w:p>
        </w:tc>
        <w:tc>
          <w:tcPr>
            <w:tcW w:w="1360" w:type="dxa"/>
            <w:vAlign w:val="center"/>
          </w:tcPr>
          <w:p w14:paraId="7A557F66" w14:textId="77777777" w:rsidR="00E10E04" w:rsidRDefault="00000000">
            <w:pPr>
              <w:spacing w:line="320" w:lineRule="exact"/>
              <w:jc w:val="center"/>
              <w:rPr>
                <w:kern w:val="0"/>
              </w:rPr>
            </w:pPr>
            <w:r>
              <w:rPr>
                <w:rFonts w:hint="eastAsia"/>
                <w:kern w:val="0"/>
              </w:rPr>
              <w:t>地表水、土壤</w:t>
            </w:r>
          </w:p>
        </w:tc>
      </w:tr>
      <w:tr w:rsidR="00E10E04" w14:paraId="3645D9DA" w14:textId="77777777">
        <w:trPr>
          <w:jc w:val="center"/>
        </w:trPr>
        <w:tc>
          <w:tcPr>
            <w:tcW w:w="710" w:type="dxa"/>
            <w:vMerge/>
            <w:vAlign w:val="center"/>
          </w:tcPr>
          <w:p w14:paraId="14C08A2C" w14:textId="77777777" w:rsidR="00E10E04" w:rsidRDefault="00E10E04">
            <w:pPr>
              <w:spacing w:line="320" w:lineRule="exact"/>
              <w:jc w:val="center"/>
              <w:rPr>
                <w:kern w:val="0"/>
              </w:rPr>
            </w:pPr>
            <w:bookmarkStart w:id="186" w:name="_Toc15074"/>
            <w:bookmarkStart w:id="187" w:name="_Toc12737"/>
            <w:bookmarkStart w:id="188" w:name="_Toc150176264"/>
          </w:p>
        </w:tc>
        <w:tc>
          <w:tcPr>
            <w:tcW w:w="1134" w:type="dxa"/>
            <w:vAlign w:val="center"/>
          </w:tcPr>
          <w:p w14:paraId="39816DFC" w14:textId="77777777" w:rsidR="00E10E04" w:rsidRDefault="00000000">
            <w:pPr>
              <w:spacing w:line="320" w:lineRule="exact"/>
              <w:jc w:val="center"/>
              <w:rPr>
                <w:kern w:val="0"/>
              </w:rPr>
            </w:pPr>
            <w:r>
              <w:rPr>
                <w:rFonts w:hint="eastAsia"/>
                <w:kern w:val="0"/>
              </w:rPr>
              <w:t>危废间</w:t>
            </w:r>
          </w:p>
        </w:tc>
        <w:tc>
          <w:tcPr>
            <w:tcW w:w="1559" w:type="dxa"/>
            <w:vAlign w:val="center"/>
          </w:tcPr>
          <w:p w14:paraId="356538A2" w14:textId="77777777" w:rsidR="00E10E04" w:rsidRDefault="00000000">
            <w:pPr>
              <w:spacing w:line="320" w:lineRule="exact"/>
              <w:jc w:val="center"/>
              <w:rPr>
                <w:kern w:val="0"/>
              </w:rPr>
            </w:pPr>
            <w:r>
              <w:rPr>
                <w:rFonts w:hint="eastAsia"/>
                <w:kern w:val="0"/>
              </w:rPr>
              <w:t>危险废物</w:t>
            </w:r>
          </w:p>
        </w:tc>
        <w:tc>
          <w:tcPr>
            <w:tcW w:w="1418" w:type="dxa"/>
            <w:vAlign w:val="center"/>
          </w:tcPr>
          <w:p w14:paraId="073A81C3" w14:textId="77777777" w:rsidR="00E10E04" w:rsidRDefault="00000000">
            <w:pPr>
              <w:spacing w:line="320" w:lineRule="exact"/>
              <w:jc w:val="center"/>
              <w:rPr>
                <w:kern w:val="0"/>
              </w:rPr>
            </w:pPr>
            <w:r>
              <w:rPr>
                <w:rFonts w:hint="eastAsia"/>
                <w:kern w:val="0"/>
              </w:rPr>
              <w:t>废机油</w:t>
            </w:r>
          </w:p>
        </w:tc>
        <w:tc>
          <w:tcPr>
            <w:tcW w:w="1134" w:type="dxa"/>
            <w:vAlign w:val="center"/>
          </w:tcPr>
          <w:p w14:paraId="6A90C052" w14:textId="77777777" w:rsidR="00E10E04" w:rsidRDefault="00000000">
            <w:pPr>
              <w:spacing w:line="320" w:lineRule="exact"/>
              <w:jc w:val="center"/>
              <w:rPr>
                <w:kern w:val="0"/>
              </w:rPr>
            </w:pPr>
            <w:r>
              <w:rPr>
                <w:rFonts w:hint="eastAsia"/>
                <w:kern w:val="0"/>
              </w:rPr>
              <w:t>泄漏</w:t>
            </w:r>
          </w:p>
        </w:tc>
        <w:tc>
          <w:tcPr>
            <w:tcW w:w="1417" w:type="dxa"/>
            <w:vAlign w:val="center"/>
          </w:tcPr>
          <w:p w14:paraId="4E2F099E" w14:textId="77777777" w:rsidR="00E10E04" w:rsidRDefault="00000000">
            <w:pPr>
              <w:spacing w:line="320" w:lineRule="exact"/>
              <w:jc w:val="center"/>
              <w:rPr>
                <w:kern w:val="0"/>
              </w:rPr>
            </w:pPr>
            <w:r>
              <w:rPr>
                <w:rFonts w:hint="eastAsia"/>
                <w:kern w:val="0"/>
              </w:rPr>
              <w:t>地表径流、土壤渗透</w:t>
            </w:r>
          </w:p>
        </w:tc>
        <w:tc>
          <w:tcPr>
            <w:tcW w:w="1360" w:type="dxa"/>
            <w:vAlign w:val="center"/>
          </w:tcPr>
          <w:p w14:paraId="7D90C797" w14:textId="77777777" w:rsidR="00E10E04" w:rsidRDefault="00000000">
            <w:pPr>
              <w:spacing w:line="320" w:lineRule="exact"/>
              <w:jc w:val="center"/>
              <w:rPr>
                <w:kern w:val="0"/>
              </w:rPr>
            </w:pPr>
            <w:r>
              <w:rPr>
                <w:rFonts w:hint="eastAsia"/>
                <w:kern w:val="0"/>
              </w:rPr>
              <w:t>地表水、土壤</w:t>
            </w:r>
          </w:p>
        </w:tc>
      </w:tr>
    </w:tbl>
    <w:p w14:paraId="30C34C8C" w14:textId="77777777" w:rsidR="00E10E04" w:rsidRDefault="00000000">
      <w:pPr>
        <w:pStyle w:val="20"/>
        <w:keepLines w:val="0"/>
        <w:widowControl w:val="0"/>
        <w:rPr>
          <w:rFonts w:cs="Times New Roman"/>
          <w:bCs/>
          <w:kern w:val="2"/>
          <w:szCs w:val="24"/>
        </w:rPr>
      </w:pPr>
      <w:bookmarkStart w:id="189" w:name="_Toc27958"/>
      <w:r>
        <w:rPr>
          <w:rFonts w:cs="Times New Roman" w:hint="eastAsia"/>
          <w:bCs/>
          <w:kern w:val="2"/>
          <w:szCs w:val="24"/>
        </w:rPr>
        <w:t>7</w:t>
      </w:r>
      <w:r>
        <w:rPr>
          <w:rFonts w:cs="Times New Roman"/>
          <w:bCs/>
          <w:kern w:val="2"/>
          <w:szCs w:val="24"/>
        </w:rPr>
        <w:t>.</w:t>
      </w:r>
      <w:r>
        <w:rPr>
          <w:rFonts w:cs="Times New Roman" w:hint="eastAsia"/>
          <w:bCs/>
          <w:kern w:val="2"/>
          <w:szCs w:val="24"/>
        </w:rPr>
        <w:t>5</w:t>
      </w:r>
      <w:r>
        <w:rPr>
          <w:rFonts w:cs="Times New Roman"/>
          <w:bCs/>
          <w:kern w:val="2"/>
          <w:szCs w:val="24"/>
        </w:rPr>
        <w:t>环境风险防范措施</w:t>
      </w:r>
      <w:bookmarkEnd w:id="186"/>
      <w:r>
        <w:rPr>
          <w:rFonts w:cs="Times New Roman"/>
          <w:bCs/>
          <w:kern w:val="2"/>
          <w:szCs w:val="24"/>
        </w:rPr>
        <w:t>及应急要求</w:t>
      </w:r>
      <w:bookmarkEnd w:id="187"/>
      <w:bookmarkEnd w:id="188"/>
      <w:bookmarkEnd w:id="189"/>
    </w:p>
    <w:p w14:paraId="4F5C7438" w14:textId="77777777" w:rsidR="00E10E04" w:rsidRDefault="00000000">
      <w:pPr>
        <w:pStyle w:val="afff7"/>
        <w:ind w:firstLine="480"/>
        <w:rPr>
          <w:color w:val="000000"/>
          <w:sz w:val="24"/>
        </w:rPr>
      </w:pPr>
      <w:r>
        <w:rPr>
          <w:color w:val="000000"/>
          <w:sz w:val="24"/>
        </w:rPr>
        <w:t>根据《建设项目环境风险评价技术导则》（</w:t>
      </w:r>
      <w:r>
        <w:rPr>
          <w:color w:val="000000"/>
          <w:sz w:val="24"/>
        </w:rPr>
        <w:t>HJ169-2018</w:t>
      </w:r>
      <w:r>
        <w:rPr>
          <w:color w:val="000000"/>
          <w:sz w:val="24"/>
        </w:rPr>
        <w:t>）的要求，环境风险管理目标是采用最低合理可行原则（</w:t>
      </w:r>
      <w:r>
        <w:rPr>
          <w:color w:val="000000"/>
          <w:sz w:val="24"/>
        </w:rPr>
        <w:t>aslowasreasonablepracticable</w:t>
      </w:r>
      <w:r>
        <w:rPr>
          <w:color w:val="000000"/>
          <w:sz w:val="24"/>
        </w:rPr>
        <w:t>，</w:t>
      </w:r>
      <w:r>
        <w:rPr>
          <w:color w:val="000000"/>
          <w:sz w:val="24"/>
        </w:rPr>
        <w:t>ALARP</w:t>
      </w:r>
      <w:r>
        <w:rPr>
          <w:color w:val="000000"/>
          <w:sz w:val="24"/>
        </w:rPr>
        <w:t>）管控环境风险。采取的环境风险防范措施应与社会经济技术发展水平相适应，运用科学的技术手段和管理方法，对环境风险进行有效的预防、监控、响应。</w:t>
      </w:r>
    </w:p>
    <w:p w14:paraId="28E36E9F" w14:textId="77777777" w:rsidR="00E10E04" w:rsidRDefault="00000000">
      <w:pPr>
        <w:keepNext/>
        <w:keepLines/>
        <w:adjustRightInd w:val="0"/>
        <w:snapToGrid w:val="0"/>
        <w:spacing w:line="360" w:lineRule="auto"/>
        <w:outlineLvl w:val="2"/>
        <w:rPr>
          <w:b/>
          <w:bCs/>
          <w:sz w:val="24"/>
          <w:szCs w:val="24"/>
        </w:rPr>
      </w:pPr>
      <w:bookmarkStart w:id="190" w:name="OLE_LINK226"/>
      <w:bookmarkStart w:id="191" w:name="OLE_LINK225"/>
      <w:bookmarkStart w:id="192" w:name="OLE_LINK232"/>
      <w:bookmarkStart w:id="193" w:name="OLE_LINK231"/>
      <w:bookmarkStart w:id="194" w:name="OLE_LINK229"/>
      <w:bookmarkStart w:id="195" w:name="OLE_LINK230"/>
      <w:bookmarkStart w:id="196" w:name="_Toc5128346"/>
      <w:bookmarkStart w:id="197" w:name="_Toc49930033"/>
      <w:bookmarkStart w:id="198" w:name="_Toc4728"/>
      <w:bookmarkStart w:id="199" w:name="_Toc60296984"/>
      <w:bookmarkStart w:id="200" w:name="_Toc17206481"/>
      <w:r>
        <w:rPr>
          <w:rFonts w:hint="eastAsia"/>
          <w:b/>
          <w:bCs/>
          <w:sz w:val="24"/>
          <w:szCs w:val="24"/>
        </w:rPr>
        <w:t>7</w:t>
      </w:r>
      <w:r>
        <w:rPr>
          <w:b/>
          <w:bCs/>
          <w:sz w:val="24"/>
          <w:szCs w:val="24"/>
        </w:rPr>
        <w:t>.</w:t>
      </w:r>
      <w:r>
        <w:rPr>
          <w:rFonts w:hint="eastAsia"/>
          <w:b/>
          <w:bCs/>
          <w:sz w:val="24"/>
          <w:szCs w:val="24"/>
        </w:rPr>
        <w:t>5</w:t>
      </w:r>
      <w:r>
        <w:rPr>
          <w:b/>
          <w:bCs/>
          <w:sz w:val="24"/>
          <w:szCs w:val="24"/>
        </w:rPr>
        <w:t>.</w:t>
      </w:r>
      <w:r>
        <w:rPr>
          <w:rFonts w:hint="eastAsia"/>
          <w:b/>
          <w:bCs/>
          <w:sz w:val="24"/>
          <w:szCs w:val="24"/>
        </w:rPr>
        <w:t>1</w:t>
      </w:r>
      <w:r>
        <w:rPr>
          <w:rFonts w:hint="eastAsia"/>
          <w:b/>
          <w:bCs/>
          <w:sz w:val="24"/>
          <w:szCs w:val="24"/>
        </w:rPr>
        <w:t>油品、农药和危废</w:t>
      </w:r>
      <w:r>
        <w:rPr>
          <w:b/>
          <w:bCs/>
          <w:sz w:val="24"/>
          <w:szCs w:val="24"/>
        </w:rPr>
        <w:t>泄漏风险防范措施</w:t>
      </w:r>
    </w:p>
    <w:p w14:paraId="3817A147" w14:textId="77777777" w:rsidR="00E10E04" w:rsidRDefault="00000000">
      <w:pPr>
        <w:pStyle w:val="afff7"/>
        <w:ind w:firstLine="480"/>
        <w:rPr>
          <w:sz w:val="24"/>
          <w:u w:val="single"/>
        </w:rPr>
      </w:pPr>
      <w:r>
        <w:rPr>
          <w:sz w:val="24"/>
          <w:u w:val="single"/>
        </w:rPr>
        <w:t>本球场农药肥料存放于仓库，大约</w:t>
      </w:r>
      <w:r>
        <w:rPr>
          <w:rFonts w:hint="eastAsia"/>
          <w:sz w:val="24"/>
          <w:u w:val="single"/>
        </w:rPr>
        <w:t>50</w:t>
      </w:r>
      <w:r>
        <w:rPr>
          <w:sz w:val="24"/>
          <w:u w:val="single"/>
        </w:rPr>
        <w:t>0m</w:t>
      </w:r>
      <w:r>
        <w:rPr>
          <w:sz w:val="24"/>
          <w:u w:val="single"/>
          <w:vertAlign w:val="superscript"/>
        </w:rPr>
        <w:t>2</w:t>
      </w:r>
      <w:r>
        <w:rPr>
          <w:sz w:val="24"/>
          <w:u w:val="single"/>
        </w:rPr>
        <w:t>。</w:t>
      </w:r>
      <w:r>
        <w:rPr>
          <w:rFonts w:hint="eastAsia"/>
          <w:sz w:val="24"/>
          <w:u w:val="single"/>
        </w:rPr>
        <w:t>汽油和柴油储存在机械库，危废暂存间也设置了机械库内，占地面积</w:t>
      </w:r>
      <w:r>
        <w:rPr>
          <w:rFonts w:hint="eastAsia"/>
          <w:sz w:val="24"/>
          <w:u w:val="single"/>
        </w:rPr>
        <w:t>10</w:t>
      </w:r>
      <w:r>
        <w:rPr>
          <w:rFonts w:hint="eastAsia"/>
          <w:sz w:val="24"/>
          <w:u w:val="single"/>
        </w:rPr>
        <w:t>平方米，机械库面积约</w:t>
      </w:r>
      <w:r>
        <w:rPr>
          <w:rFonts w:hint="eastAsia"/>
          <w:sz w:val="24"/>
          <w:u w:val="single"/>
        </w:rPr>
        <w:t>600</w:t>
      </w:r>
      <w:r>
        <w:rPr>
          <w:rFonts w:hint="eastAsia"/>
          <w:sz w:val="24"/>
          <w:u w:val="single"/>
        </w:rPr>
        <w:t>㎡。</w:t>
      </w:r>
      <w:r>
        <w:rPr>
          <w:sz w:val="24"/>
          <w:u w:val="single"/>
        </w:rPr>
        <w:t>根据项目的实际情况，其主要风险源为储存装置和使用过程中的农药</w:t>
      </w:r>
      <w:r>
        <w:rPr>
          <w:rFonts w:hint="eastAsia"/>
          <w:sz w:val="24"/>
          <w:u w:val="single"/>
        </w:rPr>
        <w:t>和油品</w:t>
      </w:r>
      <w:r>
        <w:rPr>
          <w:sz w:val="24"/>
          <w:u w:val="single"/>
        </w:rPr>
        <w:t>泄漏。由于农药的药效对储存有时间要求，因储存农药根据具体情况购买储存，日常的农药存量</w:t>
      </w:r>
      <w:r>
        <w:rPr>
          <w:rFonts w:hint="eastAsia"/>
          <w:sz w:val="24"/>
          <w:u w:val="single"/>
        </w:rPr>
        <w:t>小，</w:t>
      </w:r>
      <w:r>
        <w:rPr>
          <w:sz w:val="24"/>
          <w:u w:val="single"/>
        </w:rPr>
        <w:t>购买的农药包装为塑料桶或金属桶，如果购买时发现有泄露现象则退货，储存过程发生泄露风险的可能性极小。</w:t>
      </w:r>
      <w:r>
        <w:rPr>
          <w:rFonts w:hint="eastAsia"/>
          <w:sz w:val="24"/>
          <w:u w:val="single"/>
        </w:rPr>
        <w:t>柴油和汽油储存在机械库，机械库面积较大，汽油和柴油储存量较小，同时要求储油桶下面设置托盘。</w:t>
      </w:r>
    </w:p>
    <w:p w14:paraId="7D93009F" w14:textId="77777777" w:rsidR="00E10E04" w:rsidRDefault="00000000">
      <w:pPr>
        <w:pStyle w:val="afff7"/>
        <w:ind w:firstLine="480"/>
        <w:rPr>
          <w:color w:val="000000"/>
          <w:sz w:val="24"/>
          <w:u w:val="single"/>
        </w:rPr>
      </w:pPr>
      <w:r>
        <w:rPr>
          <w:sz w:val="24"/>
          <w:u w:val="single"/>
        </w:rPr>
        <w:t>在农药的使用过程中，由于每次使用的农药量少，且均为稀释后使用，发生泄漏造成环境污染事故的可能性极小。即使部分农药</w:t>
      </w:r>
      <w:r>
        <w:rPr>
          <w:rFonts w:hint="eastAsia"/>
          <w:sz w:val="24"/>
          <w:u w:val="single"/>
        </w:rPr>
        <w:t>和油品</w:t>
      </w:r>
      <w:r>
        <w:rPr>
          <w:sz w:val="24"/>
          <w:u w:val="single"/>
        </w:rPr>
        <w:t>发生泄露，仓库内设置了防止农药</w:t>
      </w:r>
      <w:r>
        <w:rPr>
          <w:rFonts w:hint="eastAsia"/>
          <w:sz w:val="24"/>
          <w:u w:val="single"/>
        </w:rPr>
        <w:t>和油品</w:t>
      </w:r>
      <w:r>
        <w:rPr>
          <w:sz w:val="24"/>
          <w:u w:val="single"/>
        </w:rPr>
        <w:t>泄露溢出的门槛，可将泄漏农药限制在仓库内部，不会进入环境造成大的污染影响</w:t>
      </w:r>
      <w:r>
        <w:rPr>
          <w:color w:val="000000"/>
          <w:sz w:val="24"/>
          <w:u w:val="single"/>
        </w:rPr>
        <w:t>。</w:t>
      </w:r>
      <w:bookmarkEnd w:id="190"/>
      <w:bookmarkEnd w:id="191"/>
    </w:p>
    <w:bookmarkEnd w:id="192"/>
    <w:bookmarkEnd w:id="193"/>
    <w:p w14:paraId="0B8BE02E"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7</w:t>
      </w:r>
      <w:r>
        <w:rPr>
          <w:b/>
          <w:bCs/>
          <w:sz w:val="24"/>
          <w:szCs w:val="24"/>
        </w:rPr>
        <w:t>.</w:t>
      </w:r>
      <w:r>
        <w:rPr>
          <w:rFonts w:hint="eastAsia"/>
          <w:b/>
          <w:bCs/>
          <w:sz w:val="24"/>
          <w:szCs w:val="24"/>
        </w:rPr>
        <w:t>5</w:t>
      </w:r>
      <w:r>
        <w:rPr>
          <w:b/>
          <w:bCs/>
          <w:sz w:val="24"/>
          <w:szCs w:val="24"/>
        </w:rPr>
        <w:t>.</w:t>
      </w:r>
      <w:bookmarkStart w:id="201" w:name="OLE_LINK234"/>
      <w:bookmarkStart w:id="202" w:name="OLE_LINK233"/>
      <w:r>
        <w:rPr>
          <w:rFonts w:hint="eastAsia"/>
          <w:b/>
          <w:bCs/>
          <w:sz w:val="24"/>
          <w:szCs w:val="24"/>
        </w:rPr>
        <w:t>2</w:t>
      </w:r>
      <w:r>
        <w:rPr>
          <w:rFonts w:hint="eastAsia"/>
          <w:b/>
          <w:bCs/>
          <w:sz w:val="24"/>
          <w:szCs w:val="24"/>
        </w:rPr>
        <w:t>废水处理设施事故排放</w:t>
      </w:r>
      <w:r>
        <w:rPr>
          <w:b/>
          <w:bCs/>
          <w:sz w:val="24"/>
          <w:szCs w:val="24"/>
        </w:rPr>
        <w:t>风险防范措施</w:t>
      </w:r>
      <w:bookmarkEnd w:id="201"/>
      <w:bookmarkEnd w:id="202"/>
    </w:p>
    <w:bookmarkEnd w:id="194"/>
    <w:bookmarkEnd w:id="195"/>
    <w:p w14:paraId="1024077A" w14:textId="77777777" w:rsidR="00E10E04" w:rsidRDefault="00000000">
      <w:pPr>
        <w:widowControl/>
        <w:adjustRightInd w:val="0"/>
        <w:snapToGrid w:val="0"/>
        <w:spacing w:line="360" w:lineRule="auto"/>
        <w:ind w:firstLineChars="200" w:firstLine="480"/>
        <w:jc w:val="left"/>
        <w:rPr>
          <w:kern w:val="0"/>
          <w:sz w:val="24"/>
          <w:szCs w:val="24"/>
        </w:rPr>
      </w:pPr>
      <w:r>
        <w:rPr>
          <w:kern w:val="0"/>
          <w:sz w:val="24"/>
          <w:szCs w:val="24"/>
        </w:rPr>
        <w:t>发生火灾后及时采取应急措施，设置围堵设施，消防废水可控制在</w:t>
      </w:r>
      <w:r>
        <w:rPr>
          <w:rFonts w:hint="eastAsia"/>
          <w:kern w:val="0"/>
          <w:sz w:val="24"/>
          <w:szCs w:val="24"/>
        </w:rPr>
        <w:t>场界</w:t>
      </w:r>
      <w:r>
        <w:rPr>
          <w:kern w:val="0"/>
          <w:sz w:val="24"/>
          <w:szCs w:val="24"/>
        </w:rPr>
        <w:t>内。</w:t>
      </w:r>
    </w:p>
    <w:p w14:paraId="513F80BA" w14:textId="77777777" w:rsidR="00E10E04" w:rsidRDefault="00000000">
      <w:pPr>
        <w:pStyle w:val="20"/>
        <w:spacing w:beforeLines="50" w:before="120"/>
        <w:rPr>
          <w:szCs w:val="24"/>
        </w:rPr>
      </w:pPr>
      <w:bookmarkStart w:id="203" w:name="_Toc150176265"/>
      <w:bookmarkStart w:id="204" w:name="_Toc20396"/>
      <w:bookmarkStart w:id="205" w:name="_Toc14599"/>
      <w:r>
        <w:rPr>
          <w:rFonts w:hint="eastAsia"/>
          <w:szCs w:val="24"/>
        </w:rPr>
        <w:t>7</w:t>
      </w:r>
      <w:r>
        <w:rPr>
          <w:szCs w:val="24"/>
        </w:rPr>
        <w:t>.</w:t>
      </w:r>
      <w:r>
        <w:rPr>
          <w:rFonts w:hint="eastAsia"/>
          <w:szCs w:val="24"/>
        </w:rPr>
        <w:t>6</w:t>
      </w:r>
      <w:r>
        <w:rPr>
          <w:szCs w:val="24"/>
        </w:rPr>
        <w:t>环境风险评价结论</w:t>
      </w:r>
      <w:bookmarkEnd w:id="196"/>
      <w:bookmarkEnd w:id="197"/>
      <w:bookmarkEnd w:id="198"/>
      <w:bookmarkEnd w:id="199"/>
      <w:bookmarkEnd w:id="200"/>
      <w:bookmarkEnd w:id="203"/>
      <w:bookmarkEnd w:id="204"/>
      <w:bookmarkEnd w:id="205"/>
    </w:p>
    <w:p w14:paraId="0C3A3C43" w14:textId="77777777" w:rsidR="00E10E04" w:rsidRDefault="00000000">
      <w:pPr>
        <w:spacing w:line="360" w:lineRule="auto"/>
        <w:ind w:firstLineChars="200" w:firstLine="480"/>
        <w:rPr>
          <w:sz w:val="24"/>
        </w:rPr>
      </w:pPr>
      <w:r>
        <w:rPr>
          <w:sz w:val="24"/>
        </w:rPr>
        <w:t>本项目主要风险单元为农药</w:t>
      </w:r>
      <w:r>
        <w:rPr>
          <w:rFonts w:hint="eastAsia"/>
          <w:sz w:val="24"/>
        </w:rPr>
        <w:t>化肥储存库和机械库</w:t>
      </w:r>
      <w:r>
        <w:rPr>
          <w:sz w:val="24"/>
        </w:rPr>
        <w:t>，经计算危险物质数量与临界量比值</w:t>
      </w:r>
      <w:r>
        <w:rPr>
          <w:rFonts w:hint="eastAsia"/>
          <w:sz w:val="24"/>
        </w:rPr>
        <w:t>为</w:t>
      </w:r>
      <w:r>
        <w:rPr>
          <w:rFonts w:hint="eastAsia"/>
          <w:sz w:val="24"/>
        </w:rPr>
        <w:t>0.00533</w:t>
      </w:r>
      <w:r>
        <w:rPr>
          <w:rFonts w:hint="eastAsia"/>
          <w:sz w:val="24"/>
        </w:rPr>
        <w:t>，</w:t>
      </w:r>
      <w:r>
        <w:rPr>
          <w:sz w:val="24"/>
        </w:rPr>
        <w:t>评价工作等级为简单分析。</w:t>
      </w:r>
    </w:p>
    <w:p w14:paraId="31267DE7" w14:textId="77777777" w:rsidR="00E10E04" w:rsidRDefault="00000000">
      <w:pPr>
        <w:spacing w:line="360" w:lineRule="auto"/>
        <w:ind w:firstLineChars="200" w:firstLine="480"/>
        <w:rPr>
          <w:sz w:val="24"/>
        </w:rPr>
      </w:pPr>
      <w:r>
        <w:rPr>
          <w:sz w:val="24"/>
        </w:rPr>
        <w:t>项目运营期主要环境风险包括土壤污染、地下水污染、地表水环境污染及</w:t>
      </w:r>
      <w:r>
        <w:rPr>
          <w:rFonts w:hint="eastAsia"/>
          <w:sz w:val="24"/>
        </w:rPr>
        <w:t>大气环境污染；</w:t>
      </w:r>
      <w:r>
        <w:rPr>
          <w:sz w:val="24"/>
        </w:rPr>
        <w:t>风险</w:t>
      </w:r>
      <w:r>
        <w:rPr>
          <w:rFonts w:hint="eastAsia"/>
          <w:sz w:val="24"/>
        </w:rPr>
        <w:t>情形</w:t>
      </w:r>
      <w:r>
        <w:rPr>
          <w:sz w:val="24"/>
        </w:rPr>
        <w:t>主要为</w:t>
      </w:r>
      <w:r>
        <w:rPr>
          <w:rFonts w:hint="eastAsia"/>
          <w:sz w:val="24"/>
        </w:rPr>
        <w:t>农药和油品</w:t>
      </w:r>
      <w:r>
        <w:rPr>
          <w:sz w:val="24"/>
        </w:rPr>
        <w:t>等化学品</w:t>
      </w:r>
      <w:r>
        <w:rPr>
          <w:rFonts w:hint="eastAsia"/>
          <w:sz w:val="24"/>
        </w:rPr>
        <w:t>储存</w:t>
      </w:r>
      <w:r>
        <w:rPr>
          <w:sz w:val="24"/>
        </w:rPr>
        <w:t>设施破损，危险物质主要通过</w:t>
      </w:r>
      <w:r>
        <w:rPr>
          <w:sz w:val="24"/>
        </w:rPr>
        <w:lastRenderedPageBreak/>
        <w:t>泄漏、渗透、扩散等途径污染周边土壤、地下水、地表水</w:t>
      </w:r>
      <w:r>
        <w:rPr>
          <w:rFonts w:hint="eastAsia"/>
          <w:sz w:val="24"/>
        </w:rPr>
        <w:t>，火灾次生污染物扩散至</w:t>
      </w:r>
      <w:r>
        <w:rPr>
          <w:sz w:val="24"/>
        </w:rPr>
        <w:t>大气环境。</w:t>
      </w:r>
    </w:p>
    <w:p w14:paraId="2CB8DD29" w14:textId="77777777" w:rsidR="00E10E04" w:rsidRDefault="00000000">
      <w:pPr>
        <w:spacing w:line="360" w:lineRule="auto"/>
        <w:ind w:firstLineChars="200" w:firstLine="480"/>
        <w:rPr>
          <w:sz w:val="24"/>
        </w:rPr>
      </w:pPr>
      <w:r>
        <w:rPr>
          <w:sz w:val="24"/>
        </w:rPr>
        <w:t>综上，本项目运营期存在一定环境风险，但通过全面落实风险防控措施、健全应急处置体系、加强风险监控管理，可有效降低风险发生概率，控制风险影响范围和程度，确保风险处于可接受范围；从环境风险的角度而言，本项目环境风险可防可控</w:t>
      </w:r>
      <w:r>
        <w:rPr>
          <w:rFonts w:hint="eastAsia"/>
          <w:sz w:val="24"/>
        </w:rPr>
        <w:t>。</w:t>
      </w:r>
      <w:bookmarkStart w:id="206" w:name="_Toc150176266"/>
    </w:p>
    <w:p w14:paraId="4B094A5B" w14:textId="77777777" w:rsidR="00E10E04" w:rsidRDefault="00000000">
      <w:pPr>
        <w:pStyle w:val="20"/>
        <w:rPr>
          <w:szCs w:val="24"/>
        </w:rPr>
      </w:pPr>
      <w:bookmarkStart w:id="207" w:name="_Toc1875"/>
      <w:r>
        <w:rPr>
          <w:rFonts w:hint="eastAsia"/>
          <w:szCs w:val="24"/>
        </w:rPr>
        <w:t>7.7</w:t>
      </w:r>
      <w:r>
        <w:rPr>
          <w:szCs w:val="24"/>
        </w:rPr>
        <w:t>环境风险评价自查表</w:t>
      </w:r>
      <w:bookmarkEnd w:id="206"/>
      <w:bookmarkEnd w:id="207"/>
    </w:p>
    <w:p w14:paraId="3E766471" w14:textId="77777777" w:rsidR="00E10E04" w:rsidRDefault="00000000">
      <w:pPr>
        <w:widowControl/>
        <w:autoSpaceDE w:val="0"/>
        <w:autoSpaceDN w:val="0"/>
        <w:spacing w:line="360" w:lineRule="auto"/>
        <w:ind w:firstLineChars="200" w:firstLine="422"/>
        <w:jc w:val="center"/>
        <w:rPr>
          <w:b/>
          <w:kern w:val="0"/>
        </w:rPr>
      </w:pPr>
      <w:r>
        <w:rPr>
          <w:rFonts w:hint="eastAsia"/>
          <w:b/>
          <w:kern w:val="0"/>
        </w:rPr>
        <w:t>表</w:t>
      </w:r>
      <w:r>
        <w:rPr>
          <w:rFonts w:hint="eastAsia"/>
          <w:b/>
          <w:kern w:val="0"/>
        </w:rPr>
        <w:t xml:space="preserve">7.7-1  </w:t>
      </w:r>
      <w:r>
        <w:rPr>
          <w:b/>
          <w:kern w:val="0"/>
        </w:rPr>
        <w:t>环境风险评价自查表</w:t>
      </w:r>
    </w:p>
    <w:tbl>
      <w:tblPr>
        <w:tblW w:w="8732"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
        <w:gridCol w:w="26"/>
        <w:gridCol w:w="26"/>
        <w:gridCol w:w="1190"/>
        <w:gridCol w:w="1041"/>
        <w:gridCol w:w="297"/>
        <w:gridCol w:w="704"/>
        <w:gridCol w:w="784"/>
        <w:gridCol w:w="217"/>
        <w:gridCol w:w="675"/>
        <w:gridCol w:w="317"/>
        <w:gridCol w:w="130"/>
        <w:gridCol w:w="863"/>
        <w:gridCol w:w="29"/>
        <w:gridCol w:w="744"/>
        <w:gridCol w:w="150"/>
        <w:gridCol w:w="540"/>
        <w:gridCol w:w="606"/>
      </w:tblGrid>
      <w:tr w:rsidR="00E10E04" w14:paraId="7C41F518" w14:textId="77777777">
        <w:tc>
          <w:tcPr>
            <w:tcW w:w="1635" w:type="dxa"/>
            <w:gridSpan w:val="4"/>
            <w:vAlign w:val="center"/>
          </w:tcPr>
          <w:p w14:paraId="5EF825A8" w14:textId="77777777" w:rsidR="00E10E04" w:rsidRDefault="00000000">
            <w:pPr>
              <w:pStyle w:val="xry"/>
              <w:autoSpaceDE w:val="0"/>
              <w:autoSpaceDN w:val="0"/>
              <w:rPr>
                <w:b/>
                <w:sz w:val="21"/>
                <w:szCs w:val="21"/>
                <w:lang w:eastAsia="en-US"/>
              </w:rPr>
            </w:pPr>
            <w:r>
              <w:rPr>
                <w:rFonts w:hAnsi="宋体"/>
                <w:b/>
                <w:sz w:val="21"/>
                <w:szCs w:val="21"/>
                <w:lang w:eastAsia="en-US"/>
              </w:rPr>
              <w:t>工作内容</w:t>
            </w:r>
          </w:p>
        </w:tc>
        <w:tc>
          <w:tcPr>
            <w:tcW w:w="7097" w:type="dxa"/>
            <w:gridSpan w:val="14"/>
            <w:vAlign w:val="center"/>
          </w:tcPr>
          <w:p w14:paraId="70C9795E" w14:textId="77777777" w:rsidR="00E10E04" w:rsidRDefault="00000000">
            <w:pPr>
              <w:pStyle w:val="xry"/>
              <w:autoSpaceDE w:val="0"/>
              <w:autoSpaceDN w:val="0"/>
              <w:rPr>
                <w:b/>
                <w:sz w:val="21"/>
                <w:szCs w:val="21"/>
              </w:rPr>
            </w:pPr>
            <w:r>
              <w:rPr>
                <w:rFonts w:hAnsi="宋体"/>
                <w:b/>
                <w:sz w:val="21"/>
                <w:szCs w:val="21"/>
              </w:rPr>
              <w:t>完成情况</w:t>
            </w:r>
          </w:p>
        </w:tc>
      </w:tr>
      <w:tr w:rsidR="00E10E04" w14:paraId="0A8BC987" w14:textId="77777777">
        <w:tc>
          <w:tcPr>
            <w:tcW w:w="445" w:type="dxa"/>
            <w:gridSpan w:val="3"/>
            <w:vMerge w:val="restart"/>
            <w:vAlign w:val="center"/>
          </w:tcPr>
          <w:p w14:paraId="096493EE" w14:textId="77777777" w:rsidR="00E10E04" w:rsidRDefault="00000000">
            <w:pPr>
              <w:pStyle w:val="xry"/>
              <w:autoSpaceDE w:val="0"/>
              <w:autoSpaceDN w:val="0"/>
              <w:rPr>
                <w:sz w:val="21"/>
                <w:szCs w:val="21"/>
              </w:rPr>
            </w:pPr>
            <w:r>
              <w:rPr>
                <w:rFonts w:hAnsi="宋体"/>
                <w:sz w:val="21"/>
                <w:szCs w:val="21"/>
              </w:rPr>
              <w:t>风险调查</w:t>
            </w:r>
          </w:p>
        </w:tc>
        <w:tc>
          <w:tcPr>
            <w:tcW w:w="1190" w:type="dxa"/>
            <w:vMerge w:val="restart"/>
            <w:vAlign w:val="center"/>
          </w:tcPr>
          <w:p w14:paraId="728BCED3" w14:textId="77777777" w:rsidR="00E10E04" w:rsidRDefault="00000000">
            <w:pPr>
              <w:pStyle w:val="xry"/>
              <w:autoSpaceDE w:val="0"/>
              <w:autoSpaceDN w:val="0"/>
              <w:rPr>
                <w:sz w:val="21"/>
                <w:szCs w:val="21"/>
                <w:lang w:eastAsia="en-US"/>
              </w:rPr>
            </w:pPr>
            <w:r>
              <w:rPr>
                <w:rFonts w:hAnsi="宋体"/>
                <w:sz w:val="21"/>
                <w:szCs w:val="21"/>
              </w:rPr>
              <w:t>危险</w:t>
            </w:r>
            <w:r>
              <w:rPr>
                <w:rFonts w:hAnsi="宋体"/>
                <w:sz w:val="21"/>
                <w:szCs w:val="21"/>
                <w:lang w:eastAsia="en-US"/>
              </w:rPr>
              <w:t>物质</w:t>
            </w:r>
          </w:p>
        </w:tc>
        <w:tc>
          <w:tcPr>
            <w:tcW w:w="1041" w:type="dxa"/>
            <w:vAlign w:val="center"/>
          </w:tcPr>
          <w:p w14:paraId="788A6BC9" w14:textId="77777777" w:rsidR="00E10E04" w:rsidRDefault="00000000">
            <w:pPr>
              <w:pStyle w:val="xry"/>
              <w:autoSpaceDE w:val="0"/>
              <w:autoSpaceDN w:val="0"/>
              <w:rPr>
                <w:sz w:val="21"/>
                <w:szCs w:val="21"/>
                <w:lang w:eastAsia="en-US"/>
              </w:rPr>
            </w:pPr>
            <w:r>
              <w:rPr>
                <w:rFonts w:hAnsi="宋体"/>
                <w:sz w:val="21"/>
                <w:szCs w:val="21"/>
                <w:lang w:eastAsia="en-US"/>
              </w:rPr>
              <w:t>名称</w:t>
            </w:r>
          </w:p>
        </w:tc>
        <w:tc>
          <w:tcPr>
            <w:tcW w:w="1001" w:type="dxa"/>
            <w:gridSpan w:val="2"/>
            <w:vAlign w:val="center"/>
          </w:tcPr>
          <w:p w14:paraId="7155F707" w14:textId="77777777" w:rsidR="00E10E04" w:rsidRDefault="00000000">
            <w:pPr>
              <w:pStyle w:val="xry"/>
              <w:autoSpaceDE w:val="0"/>
              <w:autoSpaceDN w:val="0"/>
              <w:rPr>
                <w:sz w:val="21"/>
                <w:szCs w:val="21"/>
              </w:rPr>
            </w:pPr>
            <w:r>
              <w:rPr>
                <w:rFonts w:hint="eastAsia"/>
                <w:sz w:val="21"/>
                <w:szCs w:val="21"/>
              </w:rPr>
              <w:t>柴油</w:t>
            </w:r>
          </w:p>
        </w:tc>
        <w:tc>
          <w:tcPr>
            <w:tcW w:w="1001" w:type="dxa"/>
            <w:gridSpan w:val="2"/>
            <w:vAlign w:val="center"/>
          </w:tcPr>
          <w:p w14:paraId="09F2AEDF" w14:textId="77777777" w:rsidR="00E10E04" w:rsidRDefault="00000000">
            <w:pPr>
              <w:pStyle w:val="xry"/>
              <w:autoSpaceDE w:val="0"/>
              <w:autoSpaceDN w:val="0"/>
              <w:rPr>
                <w:sz w:val="21"/>
                <w:szCs w:val="21"/>
              </w:rPr>
            </w:pPr>
            <w:r>
              <w:rPr>
                <w:rFonts w:hint="eastAsia"/>
                <w:sz w:val="21"/>
                <w:szCs w:val="21"/>
              </w:rPr>
              <w:t>汽油</w:t>
            </w:r>
          </w:p>
        </w:tc>
        <w:tc>
          <w:tcPr>
            <w:tcW w:w="992" w:type="dxa"/>
            <w:gridSpan w:val="2"/>
            <w:vAlign w:val="center"/>
          </w:tcPr>
          <w:p w14:paraId="3E2B6712" w14:textId="77777777" w:rsidR="00E10E04" w:rsidRDefault="00000000">
            <w:pPr>
              <w:pStyle w:val="xry"/>
              <w:autoSpaceDE w:val="0"/>
              <w:autoSpaceDN w:val="0"/>
              <w:rPr>
                <w:sz w:val="21"/>
                <w:szCs w:val="21"/>
              </w:rPr>
            </w:pPr>
            <w:r>
              <w:rPr>
                <w:rFonts w:hint="eastAsia"/>
                <w:sz w:val="21"/>
                <w:szCs w:val="21"/>
              </w:rPr>
              <w:t>农药</w:t>
            </w:r>
          </w:p>
        </w:tc>
        <w:tc>
          <w:tcPr>
            <w:tcW w:w="993" w:type="dxa"/>
            <w:gridSpan w:val="2"/>
            <w:vAlign w:val="center"/>
          </w:tcPr>
          <w:p w14:paraId="221DF103" w14:textId="77777777" w:rsidR="00E10E04" w:rsidRDefault="00000000">
            <w:pPr>
              <w:pStyle w:val="xry"/>
              <w:autoSpaceDE w:val="0"/>
              <w:autoSpaceDN w:val="0"/>
              <w:rPr>
                <w:sz w:val="21"/>
                <w:szCs w:val="21"/>
              </w:rPr>
            </w:pPr>
            <w:r>
              <w:rPr>
                <w:rFonts w:hint="eastAsia"/>
                <w:sz w:val="21"/>
                <w:szCs w:val="21"/>
              </w:rPr>
              <w:t>危险废物</w:t>
            </w:r>
          </w:p>
        </w:tc>
        <w:tc>
          <w:tcPr>
            <w:tcW w:w="773" w:type="dxa"/>
            <w:gridSpan w:val="2"/>
            <w:vAlign w:val="center"/>
          </w:tcPr>
          <w:p w14:paraId="71B3C0E6" w14:textId="77777777" w:rsidR="00E10E04" w:rsidRDefault="00E10E04">
            <w:pPr>
              <w:pStyle w:val="xry"/>
              <w:autoSpaceDE w:val="0"/>
              <w:autoSpaceDN w:val="0"/>
              <w:rPr>
                <w:sz w:val="21"/>
                <w:szCs w:val="21"/>
              </w:rPr>
            </w:pPr>
          </w:p>
        </w:tc>
        <w:tc>
          <w:tcPr>
            <w:tcW w:w="690" w:type="dxa"/>
            <w:gridSpan w:val="2"/>
            <w:vAlign w:val="center"/>
          </w:tcPr>
          <w:p w14:paraId="17FC3C55" w14:textId="77777777" w:rsidR="00E10E04" w:rsidRDefault="00E10E04">
            <w:pPr>
              <w:pStyle w:val="xry"/>
              <w:autoSpaceDE w:val="0"/>
              <w:autoSpaceDN w:val="0"/>
              <w:rPr>
                <w:sz w:val="21"/>
                <w:szCs w:val="21"/>
              </w:rPr>
            </w:pPr>
          </w:p>
        </w:tc>
        <w:tc>
          <w:tcPr>
            <w:tcW w:w="606" w:type="dxa"/>
            <w:vAlign w:val="center"/>
          </w:tcPr>
          <w:p w14:paraId="42A33742" w14:textId="77777777" w:rsidR="00E10E04" w:rsidRDefault="00E10E04">
            <w:pPr>
              <w:pStyle w:val="xry"/>
              <w:autoSpaceDE w:val="0"/>
              <w:autoSpaceDN w:val="0"/>
              <w:rPr>
                <w:sz w:val="21"/>
                <w:szCs w:val="21"/>
              </w:rPr>
            </w:pPr>
          </w:p>
        </w:tc>
      </w:tr>
      <w:tr w:rsidR="00E10E04" w14:paraId="74648075" w14:textId="77777777">
        <w:tc>
          <w:tcPr>
            <w:tcW w:w="445" w:type="dxa"/>
            <w:gridSpan w:val="3"/>
            <w:vMerge/>
            <w:vAlign w:val="center"/>
          </w:tcPr>
          <w:p w14:paraId="2FBEFEC2" w14:textId="77777777" w:rsidR="00E10E04" w:rsidRDefault="00E10E04">
            <w:pPr>
              <w:pStyle w:val="xry"/>
              <w:autoSpaceDE w:val="0"/>
              <w:autoSpaceDN w:val="0"/>
              <w:rPr>
                <w:sz w:val="21"/>
                <w:szCs w:val="21"/>
              </w:rPr>
            </w:pPr>
          </w:p>
        </w:tc>
        <w:tc>
          <w:tcPr>
            <w:tcW w:w="1190" w:type="dxa"/>
            <w:vMerge/>
            <w:vAlign w:val="center"/>
          </w:tcPr>
          <w:p w14:paraId="4D403397" w14:textId="77777777" w:rsidR="00E10E04" w:rsidRDefault="00E10E04">
            <w:pPr>
              <w:pStyle w:val="xry"/>
              <w:autoSpaceDE w:val="0"/>
              <w:autoSpaceDN w:val="0"/>
              <w:rPr>
                <w:sz w:val="21"/>
                <w:szCs w:val="21"/>
                <w:lang w:eastAsia="en-US"/>
              </w:rPr>
            </w:pPr>
          </w:p>
        </w:tc>
        <w:tc>
          <w:tcPr>
            <w:tcW w:w="1041" w:type="dxa"/>
            <w:vAlign w:val="center"/>
          </w:tcPr>
          <w:p w14:paraId="3307FCE6" w14:textId="77777777" w:rsidR="00E10E04" w:rsidRDefault="00000000">
            <w:pPr>
              <w:pStyle w:val="xry"/>
              <w:autoSpaceDE w:val="0"/>
              <w:autoSpaceDN w:val="0"/>
              <w:rPr>
                <w:sz w:val="21"/>
                <w:szCs w:val="21"/>
              </w:rPr>
            </w:pPr>
            <w:r>
              <w:rPr>
                <w:rFonts w:hAnsi="宋体"/>
                <w:sz w:val="21"/>
                <w:szCs w:val="21"/>
                <w:lang w:eastAsia="en-US"/>
              </w:rPr>
              <w:t>存在总量</w:t>
            </w:r>
            <w:r>
              <w:rPr>
                <w:sz w:val="21"/>
                <w:szCs w:val="21"/>
              </w:rPr>
              <w:t>/t</w:t>
            </w:r>
          </w:p>
        </w:tc>
        <w:tc>
          <w:tcPr>
            <w:tcW w:w="1001" w:type="dxa"/>
            <w:gridSpan w:val="2"/>
            <w:vAlign w:val="center"/>
          </w:tcPr>
          <w:p w14:paraId="547DE39D" w14:textId="77777777" w:rsidR="00E10E04" w:rsidRDefault="00000000">
            <w:pPr>
              <w:pStyle w:val="xry"/>
              <w:autoSpaceDE w:val="0"/>
              <w:autoSpaceDN w:val="0"/>
              <w:rPr>
                <w:sz w:val="21"/>
                <w:szCs w:val="21"/>
                <w:lang w:val="en-US"/>
              </w:rPr>
            </w:pPr>
            <w:r>
              <w:rPr>
                <w:rFonts w:hint="eastAsia"/>
                <w:sz w:val="21"/>
                <w:szCs w:val="21"/>
                <w:lang w:val="en-US"/>
              </w:rPr>
              <w:t>0.169</w:t>
            </w:r>
          </w:p>
        </w:tc>
        <w:tc>
          <w:tcPr>
            <w:tcW w:w="1001" w:type="dxa"/>
            <w:gridSpan w:val="2"/>
            <w:vAlign w:val="center"/>
          </w:tcPr>
          <w:p w14:paraId="7C91D2A0" w14:textId="77777777" w:rsidR="00E10E04" w:rsidRDefault="00000000">
            <w:pPr>
              <w:pStyle w:val="xry"/>
              <w:autoSpaceDE w:val="0"/>
              <w:autoSpaceDN w:val="0"/>
              <w:rPr>
                <w:sz w:val="21"/>
                <w:szCs w:val="21"/>
                <w:lang w:val="en-US"/>
              </w:rPr>
            </w:pPr>
            <w:r>
              <w:rPr>
                <w:rFonts w:hint="eastAsia"/>
                <w:sz w:val="21"/>
                <w:szCs w:val="21"/>
                <w:lang w:val="en-US"/>
              </w:rPr>
              <w:t>0.155</w:t>
            </w:r>
          </w:p>
        </w:tc>
        <w:tc>
          <w:tcPr>
            <w:tcW w:w="992" w:type="dxa"/>
            <w:gridSpan w:val="2"/>
            <w:vAlign w:val="center"/>
          </w:tcPr>
          <w:p w14:paraId="014A471B" w14:textId="77777777" w:rsidR="00E10E04" w:rsidRDefault="00000000">
            <w:pPr>
              <w:pStyle w:val="xry"/>
              <w:autoSpaceDE w:val="0"/>
              <w:autoSpaceDN w:val="0"/>
              <w:rPr>
                <w:sz w:val="21"/>
                <w:szCs w:val="21"/>
                <w:lang w:val="en-US"/>
              </w:rPr>
            </w:pPr>
            <w:r>
              <w:rPr>
                <w:rFonts w:hint="eastAsia"/>
                <w:sz w:val="21"/>
                <w:szCs w:val="21"/>
                <w:lang w:val="en-US"/>
              </w:rPr>
              <w:t>0.26</w:t>
            </w:r>
          </w:p>
        </w:tc>
        <w:tc>
          <w:tcPr>
            <w:tcW w:w="993" w:type="dxa"/>
            <w:gridSpan w:val="2"/>
            <w:vAlign w:val="center"/>
          </w:tcPr>
          <w:p w14:paraId="19967768" w14:textId="77777777" w:rsidR="00E10E04" w:rsidRDefault="00000000">
            <w:pPr>
              <w:pStyle w:val="xry"/>
              <w:autoSpaceDE w:val="0"/>
              <w:autoSpaceDN w:val="0"/>
              <w:rPr>
                <w:sz w:val="21"/>
                <w:szCs w:val="21"/>
                <w:lang w:val="en-US"/>
              </w:rPr>
            </w:pPr>
            <w:r>
              <w:rPr>
                <w:rFonts w:hint="eastAsia"/>
                <w:sz w:val="21"/>
                <w:szCs w:val="21"/>
                <w:lang w:val="en-US"/>
              </w:rPr>
              <w:t>1</w:t>
            </w:r>
          </w:p>
        </w:tc>
        <w:tc>
          <w:tcPr>
            <w:tcW w:w="773" w:type="dxa"/>
            <w:gridSpan w:val="2"/>
            <w:vAlign w:val="center"/>
          </w:tcPr>
          <w:p w14:paraId="3C6F84C9" w14:textId="77777777" w:rsidR="00E10E04" w:rsidRDefault="00E10E04">
            <w:pPr>
              <w:pStyle w:val="xry"/>
              <w:autoSpaceDE w:val="0"/>
              <w:autoSpaceDN w:val="0"/>
              <w:rPr>
                <w:sz w:val="21"/>
                <w:szCs w:val="21"/>
                <w:lang w:val="en-US"/>
              </w:rPr>
            </w:pPr>
          </w:p>
        </w:tc>
        <w:tc>
          <w:tcPr>
            <w:tcW w:w="690" w:type="dxa"/>
            <w:gridSpan w:val="2"/>
            <w:vAlign w:val="center"/>
          </w:tcPr>
          <w:p w14:paraId="1D45D43F" w14:textId="77777777" w:rsidR="00E10E04" w:rsidRDefault="00E10E04">
            <w:pPr>
              <w:pStyle w:val="xry"/>
              <w:autoSpaceDE w:val="0"/>
              <w:autoSpaceDN w:val="0"/>
              <w:rPr>
                <w:sz w:val="21"/>
                <w:szCs w:val="21"/>
                <w:lang w:val="en-US"/>
              </w:rPr>
            </w:pPr>
          </w:p>
        </w:tc>
        <w:tc>
          <w:tcPr>
            <w:tcW w:w="606" w:type="dxa"/>
            <w:vAlign w:val="center"/>
          </w:tcPr>
          <w:p w14:paraId="1AEC401E" w14:textId="77777777" w:rsidR="00E10E04" w:rsidRDefault="00E10E04">
            <w:pPr>
              <w:pStyle w:val="xry"/>
              <w:autoSpaceDE w:val="0"/>
              <w:autoSpaceDN w:val="0"/>
              <w:rPr>
                <w:sz w:val="21"/>
                <w:szCs w:val="21"/>
                <w:lang w:val="en-US"/>
              </w:rPr>
            </w:pPr>
          </w:p>
        </w:tc>
      </w:tr>
      <w:tr w:rsidR="00E10E04" w14:paraId="02EEFF67" w14:textId="77777777">
        <w:tc>
          <w:tcPr>
            <w:tcW w:w="445" w:type="dxa"/>
            <w:gridSpan w:val="3"/>
            <w:vMerge/>
            <w:vAlign w:val="center"/>
          </w:tcPr>
          <w:p w14:paraId="4EA1063C" w14:textId="77777777" w:rsidR="00E10E04" w:rsidRDefault="00E10E04">
            <w:pPr>
              <w:pStyle w:val="xry"/>
              <w:autoSpaceDE w:val="0"/>
              <w:autoSpaceDN w:val="0"/>
              <w:rPr>
                <w:sz w:val="21"/>
                <w:szCs w:val="21"/>
                <w:lang w:eastAsia="en-US"/>
              </w:rPr>
            </w:pPr>
          </w:p>
        </w:tc>
        <w:tc>
          <w:tcPr>
            <w:tcW w:w="1190" w:type="dxa"/>
            <w:vMerge w:val="restart"/>
            <w:vAlign w:val="center"/>
          </w:tcPr>
          <w:p w14:paraId="1278FDD9" w14:textId="77777777" w:rsidR="00E10E04" w:rsidRDefault="00000000">
            <w:pPr>
              <w:pStyle w:val="xry"/>
              <w:autoSpaceDE w:val="0"/>
              <w:autoSpaceDN w:val="0"/>
              <w:rPr>
                <w:sz w:val="21"/>
                <w:szCs w:val="21"/>
                <w:lang w:eastAsia="en-US"/>
              </w:rPr>
            </w:pPr>
            <w:r>
              <w:rPr>
                <w:rFonts w:hAnsi="宋体"/>
                <w:sz w:val="21"/>
                <w:szCs w:val="21"/>
              </w:rPr>
              <w:t>环境</w:t>
            </w:r>
            <w:r>
              <w:rPr>
                <w:rFonts w:hAnsi="宋体"/>
                <w:sz w:val="21"/>
                <w:szCs w:val="21"/>
                <w:lang w:eastAsia="en-US"/>
              </w:rPr>
              <w:t>敏感性</w:t>
            </w:r>
          </w:p>
        </w:tc>
        <w:tc>
          <w:tcPr>
            <w:tcW w:w="1041" w:type="dxa"/>
            <w:vMerge w:val="restart"/>
            <w:vAlign w:val="center"/>
          </w:tcPr>
          <w:p w14:paraId="46AF1D56" w14:textId="77777777" w:rsidR="00E10E04" w:rsidRDefault="00000000">
            <w:pPr>
              <w:pStyle w:val="xry"/>
              <w:autoSpaceDE w:val="0"/>
              <w:autoSpaceDN w:val="0"/>
              <w:rPr>
                <w:sz w:val="21"/>
                <w:szCs w:val="21"/>
                <w:lang w:eastAsia="en-US"/>
              </w:rPr>
            </w:pPr>
            <w:r>
              <w:rPr>
                <w:rFonts w:hAnsi="宋体"/>
                <w:sz w:val="21"/>
                <w:szCs w:val="21"/>
                <w:lang w:eastAsia="en-US"/>
              </w:rPr>
              <w:t>大气</w:t>
            </w:r>
          </w:p>
        </w:tc>
        <w:tc>
          <w:tcPr>
            <w:tcW w:w="3124" w:type="dxa"/>
            <w:gridSpan w:val="7"/>
            <w:vAlign w:val="center"/>
          </w:tcPr>
          <w:p w14:paraId="47054C3A" w14:textId="77777777" w:rsidR="00E10E04" w:rsidRDefault="00000000">
            <w:pPr>
              <w:pStyle w:val="xry"/>
              <w:autoSpaceDE w:val="0"/>
              <w:autoSpaceDN w:val="0"/>
              <w:rPr>
                <w:sz w:val="21"/>
                <w:szCs w:val="21"/>
              </w:rPr>
            </w:pPr>
            <w:r>
              <w:rPr>
                <w:sz w:val="21"/>
                <w:szCs w:val="21"/>
              </w:rPr>
              <w:t>500m</w:t>
            </w:r>
            <w:r>
              <w:rPr>
                <w:rFonts w:hAnsi="宋体"/>
                <w:sz w:val="21"/>
                <w:szCs w:val="21"/>
              </w:rPr>
              <w:t>范围内人口数</w:t>
            </w:r>
            <w:r>
              <w:rPr>
                <w:rFonts w:hAnsi="宋体"/>
                <w:sz w:val="21"/>
                <w:szCs w:val="21"/>
                <w:u w:val="single"/>
              </w:rPr>
              <w:t>＜</w:t>
            </w:r>
            <w:r>
              <w:rPr>
                <w:rFonts w:hAnsi="宋体" w:hint="eastAsia"/>
                <w:sz w:val="21"/>
                <w:szCs w:val="21"/>
                <w:u w:val="single"/>
                <w:lang w:val="en-US"/>
              </w:rPr>
              <w:t xml:space="preserve">   </w:t>
            </w:r>
            <w:r>
              <w:rPr>
                <w:rFonts w:hAnsi="宋体"/>
                <w:sz w:val="21"/>
                <w:szCs w:val="21"/>
              </w:rPr>
              <w:t>人</w:t>
            </w:r>
          </w:p>
        </w:tc>
        <w:tc>
          <w:tcPr>
            <w:tcW w:w="2932" w:type="dxa"/>
            <w:gridSpan w:val="6"/>
            <w:vAlign w:val="center"/>
          </w:tcPr>
          <w:p w14:paraId="314A1AB2" w14:textId="77777777" w:rsidR="00E10E04" w:rsidRDefault="00000000">
            <w:pPr>
              <w:pStyle w:val="xry"/>
              <w:autoSpaceDE w:val="0"/>
              <w:autoSpaceDN w:val="0"/>
              <w:rPr>
                <w:sz w:val="21"/>
                <w:szCs w:val="21"/>
              </w:rPr>
            </w:pPr>
            <w:r>
              <w:rPr>
                <w:sz w:val="21"/>
                <w:szCs w:val="21"/>
              </w:rPr>
              <w:t>5km</w:t>
            </w:r>
            <w:r>
              <w:rPr>
                <w:rFonts w:hAnsi="宋体"/>
                <w:sz w:val="21"/>
                <w:szCs w:val="21"/>
              </w:rPr>
              <w:t>范围内人口数</w:t>
            </w:r>
            <w:r>
              <w:rPr>
                <w:sz w:val="21"/>
                <w:szCs w:val="21"/>
                <w:u w:val="single"/>
              </w:rPr>
              <w:t xml:space="preserve"> </w:t>
            </w:r>
            <w:r>
              <w:rPr>
                <w:rFonts w:hint="eastAsia"/>
                <w:sz w:val="21"/>
                <w:szCs w:val="21"/>
                <w:u w:val="single"/>
                <w:lang w:val="en-US"/>
              </w:rPr>
              <w:t xml:space="preserve">  </w:t>
            </w:r>
            <w:r>
              <w:rPr>
                <w:rFonts w:hAnsi="宋体"/>
                <w:sz w:val="21"/>
                <w:szCs w:val="21"/>
              </w:rPr>
              <w:t>人</w:t>
            </w:r>
          </w:p>
        </w:tc>
      </w:tr>
      <w:tr w:rsidR="00E10E04" w14:paraId="36105961" w14:textId="77777777">
        <w:tc>
          <w:tcPr>
            <w:tcW w:w="445" w:type="dxa"/>
            <w:gridSpan w:val="3"/>
            <w:vMerge/>
            <w:vAlign w:val="center"/>
          </w:tcPr>
          <w:p w14:paraId="25C8B2A4" w14:textId="77777777" w:rsidR="00E10E04" w:rsidRDefault="00E10E04">
            <w:pPr>
              <w:pStyle w:val="xry"/>
              <w:autoSpaceDE w:val="0"/>
              <w:autoSpaceDN w:val="0"/>
              <w:rPr>
                <w:sz w:val="21"/>
                <w:szCs w:val="21"/>
              </w:rPr>
            </w:pPr>
          </w:p>
        </w:tc>
        <w:tc>
          <w:tcPr>
            <w:tcW w:w="1190" w:type="dxa"/>
            <w:vMerge/>
            <w:vAlign w:val="center"/>
          </w:tcPr>
          <w:p w14:paraId="1F79F51B" w14:textId="77777777" w:rsidR="00E10E04" w:rsidRDefault="00E10E04">
            <w:pPr>
              <w:pStyle w:val="xry"/>
              <w:autoSpaceDE w:val="0"/>
              <w:autoSpaceDN w:val="0"/>
              <w:rPr>
                <w:sz w:val="21"/>
                <w:szCs w:val="21"/>
              </w:rPr>
            </w:pPr>
          </w:p>
        </w:tc>
        <w:tc>
          <w:tcPr>
            <w:tcW w:w="1041" w:type="dxa"/>
            <w:vMerge/>
            <w:vAlign w:val="center"/>
          </w:tcPr>
          <w:p w14:paraId="24BCC7C7" w14:textId="77777777" w:rsidR="00E10E04" w:rsidRDefault="00E10E04">
            <w:pPr>
              <w:pStyle w:val="xry"/>
              <w:autoSpaceDE w:val="0"/>
              <w:autoSpaceDN w:val="0"/>
              <w:rPr>
                <w:sz w:val="21"/>
                <w:szCs w:val="21"/>
              </w:rPr>
            </w:pPr>
          </w:p>
        </w:tc>
        <w:tc>
          <w:tcPr>
            <w:tcW w:w="4910" w:type="dxa"/>
            <w:gridSpan w:val="11"/>
            <w:vAlign w:val="center"/>
          </w:tcPr>
          <w:p w14:paraId="7948F541" w14:textId="77777777" w:rsidR="00E10E04" w:rsidRDefault="00000000">
            <w:pPr>
              <w:pStyle w:val="xry"/>
              <w:autoSpaceDE w:val="0"/>
              <w:autoSpaceDN w:val="0"/>
              <w:rPr>
                <w:sz w:val="21"/>
                <w:szCs w:val="21"/>
              </w:rPr>
            </w:pPr>
            <w:r>
              <w:rPr>
                <w:rFonts w:hAnsi="宋体"/>
                <w:sz w:val="21"/>
                <w:szCs w:val="21"/>
              </w:rPr>
              <w:t>每公里管段周边</w:t>
            </w:r>
            <w:r>
              <w:rPr>
                <w:sz w:val="21"/>
                <w:szCs w:val="21"/>
              </w:rPr>
              <w:t>200m</w:t>
            </w:r>
            <w:r>
              <w:rPr>
                <w:rFonts w:hAnsi="宋体"/>
                <w:sz w:val="21"/>
                <w:szCs w:val="21"/>
              </w:rPr>
              <w:t>范围内人口数（最大）</w:t>
            </w:r>
          </w:p>
        </w:tc>
        <w:tc>
          <w:tcPr>
            <w:tcW w:w="1146" w:type="dxa"/>
            <w:gridSpan w:val="2"/>
            <w:vAlign w:val="center"/>
          </w:tcPr>
          <w:p w14:paraId="7EF5C841" w14:textId="77777777" w:rsidR="00E10E04" w:rsidRDefault="00000000">
            <w:pPr>
              <w:pStyle w:val="xry"/>
              <w:autoSpaceDE w:val="0"/>
              <w:autoSpaceDN w:val="0"/>
              <w:rPr>
                <w:sz w:val="21"/>
                <w:szCs w:val="21"/>
                <w:lang w:eastAsia="en-US"/>
              </w:rPr>
            </w:pPr>
            <w:r>
              <w:rPr>
                <w:sz w:val="21"/>
                <w:szCs w:val="21"/>
                <w:u w:val="single"/>
              </w:rPr>
              <w:t xml:space="preserve">   </w:t>
            </w:r>
            <w:r>
              <w:rPr>
                <w:rFonts w:hAnsi="宋体"/>
                <w:sz w:val="21"/>
                <w:szCs w:val="21"/>
              </w:rPr>
              <w:t>人</w:t>
            </w:r>
          </w:p>
        </w:tc>
      </w:tr>
      <w:tr w:rsidR="00E10E04" w14:paraId="7E5FA6B7" w14:textId="77777777">
        <w:tc>
          <w:tcPr>
            <w:tcW w:w="445" w:type="dxa"/>
            <w:gridSpan w:val="3"/>
            <w:vMerge/>
            <w:vAlign w:val="center"/>
          </w:tcPr>
          <w:p w14:paraId="2C41AA24" w14:textId="77777777" w:rsidR="00E10E04" w:rsidRDefault="00E10E04">
            <w:pPr>
              <w:pStyle w:val="xry"/>
              <w:autoSpaceDE w:val="0"/>
              <w:autoSpaceDN w:val="0"/>
              <w:rPr>
                <w:sz w:val="21"/>
                <w:szCs w:val="21"/>
                <w:lang w:eastAsia="en-US"/>
              </w:rPr>
            </w:pPr>
          </w:p>
        </w:tc>
        <w:tc>
          <w:tcPr>
            <w:tcW w:w="1190" w:type="dxa"/>
            <w:vMerge/>
            <w:vAlign w:val="center"/>
          </w:tcPr>
          <w:p w14:paraId="6E2900FD" w14:textId="77777777" w:rsidR="00E10E04" w:rsidRDefault="00E10E04">
            <w:pPr>
              <w:pStyle w:val="xry"/>
              <w:autoSpaceDE w:val="0"/>
              <w:autoSpaceDN w:val="0"/>
              <w:rPr>
                <w:sz w:val="21"/>
                <w:szCs w:val="21"/>
              </w:rPr>
            </w:pPr>
          </w:p>
        </w:tc>
        <w:tc>
          <w:tcPr>
            <w:tcW w:w="1041" w:type="dxa"/>
            <w:vMerge w:val="restart"/>
            <w:vAlign w:val="center"/>
          </w:tcPr>
          <w:p w14:paraId="3617E8EA" w14:textId="77777777" w:rsidR="00E10E04" w:rsidRDefault="00000000">
            <w:pPr>
              <w:pStyle w:val="xry"/>
              <w:autoSpaceDE w:val="0"/>
              <w:autoSpaceDN w:val="0"/>
              <w:rPr>
                <w:sz w:val="21"/>
                <w:szCs w:val="21"/>
                <w:lang w:eastAsia="en-US"/>
              </w:rPr>
            </w:pPr>
            <w:r>
              <w:rPr>
                <w:rFonts w:hAnsi="宋体"/>
                <w:sz w:val="21"/>
                <w:szCs w:val="21"/>
                <w:lang w:eastAsia="en-US"/>
              </w:rPr>
              <w:t>地表水</w:t>
            </w:r>
          </w:p>
        </w:tc>
        <w:tc>
          <w:tcPr>
            <w:tcW w:w="1785" w:type="dxa"/>
            <w:gridSpan w:val="3"/>
            <w:vAlign w:val="center"/>
          </w:tcPr>
          <w:p w14:paraId="4E4F2E5A" w14:textId="77777777" w:rsidR="00E10E04" w:rsidRDefault="00000000">
            <w:pPr>
              <w:pStyle w:val="xry"/>
              <w:autoSpaceDE w:val="0"/>
              <w:autoSpaceDN w:val="0"/>
              <w:rPr>
                <w:sz w:val="21"/>
                <w:szCs w:val="21"/>
                <w:lang w:eastAsia="en-US"/>
              </w:rPr>
            </w:pPr>
            <w:r>
              <w:rPr>
                <w:rFonts w:hAnsi="宋体"/>
                <w:sz w:val="21"/>
                <w:szCs w:val="21"/>
                <w:lang w:eastAsia="en-US"/>
              </w:rPr>
              <w:t>地表水功能敏感性</w:t>
            </w:r>
          </w:p>
        </w:tc>
        <w:tc>
          <w:tcPr>
            <w:tcW w:w="1339" w:type="dxa"/>
            <w:gridSpan w:val="4"/>
            <w:vAlign w:val="center"/>
          </w:tcPr>
          <w:p w14:paraId="4EB20843" w14:textId="77777777" w:rsidR="00E10E04" w:rsidRDefault="00000000">
            <w:pPr>
              <w:pStyle w:val="xry"/>
              <w:autoSpaceDE w:val="0"/>
              <w:autoSpaceDN w:val="0"/>
              <w:rPr>
                <w:sz w:val="21"/>
                <w:szCs w:val="21"/>
              </w:rPr>
            </w:pPr>
            <w:r>
              <w:rPr>
                <w:sz w:val="21"/>
                <w:szCs w:val="21"/>
              </w:rPr>
              <w:t>F1</w:t>
            </w:r>
            <w:r>
              <w:rPr>
                <w:sz w:val="21"/>
                <w:szCs w:val="21"/>
                <w:lang w:eastAsia="en-US"/>
              </w:rPr>
              <w:t>□</w:t>
            </w:r>
          </w:p>
        </w:tc>
        <w:tc>
          <w:tcPr>
            <w:tcW w:w="1786" w:type="dxa"/>
            <w:gridSpan w:val="4"/>
            <w:vAlign w:val="center"/>
          </w:tcPr>
          <w:p w14:paraId="1EF3DCD1" w14:textId="77777777" w:rsidR="00E10E04" w:rsidRDefault="00000000">
            <w:pPr>
              <w:pStyle w:val="xry"/>
              <w:autoSpaceDE w:val="0"/>
              <w:autoSpaceDN w:val="0"/>
              <w:rPr>
                <w:sz w:val="21"/>
                <w:szCs w:val="21"/>
              </w:rPr>
            </w:pPr>
            <w:r>
              <w:rPr>
                <w:sz w:val="21"/>
                <w:szCs w:val="21"/>
              </w:rPr>
              <w:t>F2</w:t>
            </w:r>
            <w:r>
              <w:rPr>
                <w:rFonts w:hint="eastAsia"/>
                <w:sz w:val="21"/>
                <w:szCs w:val="21"/>
              </w:rPr>
              <w:t>□</w:t>
            </w:r>
          </w:p>
        </w:tc>
        <w:tc>
          <w:tcPr>
            <w:tcW w:w="1146" w:type="dxa"/>
            <w:gridSpan w:val="2"/>
            <w:vAlign w:val="center"/>
          </w:tcPr>
          <w:p w14:paraId="0C6AF5AD" w14:textId="77777777" w:rsidR="00E10E04" w:rsidRDefault="00000000">
            <w:pPr>
              <w:pStyle w:val="xry"/>
              <w:autoSpaceDE w:val="0"/>
              <w:autoSpaceDN w:val="0"/>
              <w:rPr>
                <w:sz w:val="21"/>
                <w:szCs w:val="21"/>
                <w:lang w:eastAsia="en-US"/>
              </w:rPr>
            </w:pPr>
            <w:r>
              <w:rPr>
                <w:sz w:val="21"/>
                <w:szCs w:val="21"/>
              </w:rPr>
              <w:t>F3</w:t>
            </w:r>
            <w:r>
              <w:rPr>
                <w:sz w:val="21"/>
                <w:szCs w:val="21"/>
                <w:lang w:eastAsia="en-US"/>
              </w:rPr>
              <w:t>□</w:t>
            </w:r>
          </w:p>
        </w:tc>
      </w:tr>
      <w:tr w:rsidR="00E10E04" w14:paraId="0B726361" w14:textId="77777777">
        <w:tc>
          <w:tcPr>
            <w:tcW w:w="445" w:type="dxa"/>
            <w:gridSpan w:val="3"/>
            <w:vMerge/>
            <w:vAlign w:val="center"/>
          </w:tcPr>
          <w:p w14:paraId="368BB583" w14:textId="77777777" w:rsidR="00E10E04" w:rsidRDefault="00E10E04">
            <w:pPr>
              <w:pStyle w:val="xry"/>
              <w:autoSpaceDE w:val="0"/>
              <w:autoSpaceDN w:val="0"/>
              <w:rPr>
                <w:sz w:val="21"/>
                <w:szCs w:val="21"/>
                <w:lang w:eastAsia="en-US"/>
              </w:rPr>
            </w:pPr>
          </w:p>
        </w:tc>
        <w:tc>
          <w:tcPr>
            <w:tcW w:w="1190" w:type="dxa"/>
            <w:vMerge/>
            <w:vAlign w:val="center"/>
          </w:tcPr>
          <w:p w14:paraId="28BF4652" w14:textId="77777777" w:rsidR="00E10E04" w:rsidRDefault="00E10E04">
            <w:pPr>
              <w:pStyle w:val="xry"/>
              <w:autoSpaceDE w:val="0"/>
              <w:autoSpaceDN w:val="0"/>
              <w:rPr>
                <w:sz w:val="21"/>
                <w:szCs w:val="21"/>
              </w:rPr>
            </w:pPr>
          </w:p>
        </w:tc>
        <w:tc>
          <w:tcPr>
            <w:tcW w:w="1041" w:type="dxa"/>
            <w:vMerge/>
            <w:vAlign w:val="center"/>
          </w:tcPr>
          <w:p w14:paraId="4CF98890" w14:textId="77777777" w:rsidR="00E10E04" w:rsidRDefault="00E10E04">
            <w:pPr>
              <w:pStyle w:val="xry"/>
              <w:autoSpaceDE w:val="0"/>
              <w:autoSpaceDN w:val="0"/>
              <w:rPr>
                <w:sz w:val="21"/>
                <w:szCs w:val="21"/>
                <w:lang w:eastAsia="en-US"/>
              </w:rPr>
            </w:pPr>
          </w:p>
        </w:tc>
        <w:tc>
          <w:tcPr>
            <w:tcW w:w="1785" w:type="dxa"/>
            <w:gridSpan w:val="3"/>
            <w:vAlign w:val="center"/>
          </w:tcPr>
          <w:p w14:paraId="1BF8CED0" w14:textId="77777777" w:rsidR="00E10E04" w:rsidRDefault="00000000">
            <w:pPr>
              <w:pStyle w:val="xry"/>
              <w:autoSpaceDE w:val="0"/>
              <w:autoSpaceDN w:val="0"/>
              <w:rPr>
                <w:sz w:val="21"/>
                <w:szCs w:val="21"/>
                <w:lang w:eastAsia="en-US"/>
              </w:rPr>
            </w:pPr>
            <w:r>
              <w:rPr>
                <w:rFonts w:hAnsi="宋体"/>
                <w:sz w:val="21"/>
                <w:szCs w:val="21"/>
                <w:lang w:eastAsia="en-US"/>
              </w:rPr>
              <w:t>环境敏感目标分级</w:t>
            </w:r>
          </w:p>
        </w:tc>
        <w:tc>
          <w:tcPr>
            <w:tcW w:w="1339" w:type="dxa"/>
            <w:gridSpan w:val="4"/>
            <w:vAlign w:val="center"/>
          </w:tcPr>
          <w:p w14:paraId="3322B484" w14:textId="77777777" w:rsidR="00E10E04" w:rsidRDefault="00000000">
            <w:pPr>
              <w:pStyle w:val="xry"/>
              <w:autoSpaceDE w:val="0"/>
              <w:autoSpaceDN w:val="0"/>
              <w:rPr>
                <w:sz w:val="21"/>
                <w:szCs w:val="21"/>
              </w:rPr>
            </w:pPr>
            <w:r>
              <w:rPr>
                <w:sz w:val="21"/>
                <w:szCs w:val="21"/>
              </w:rPr>
              <w:t>S1</w:t>
            </w:r>
            <w:r>
              <w:rPr>
                <w:rFonts w:hint="eastAsia"/>
                <w:sz w:val="21"/>
                <w:szCs w:val="21"/>
              </w:rPr>
              <w:t>□</w:t>
            </w:r>
          </w:p>
        </w:tc>
        <w:tc>
          <w:tcPr>
            <w:tcW w:w="1786" w:type="dxa"/>
            <w:gridSpan w:val="4"/>
            <w:vAlign w:val="center"/>
          </w:tcPr>
          <w:p w14:paraId="5573F335" w14:textId="77777777" w:rsidR="00E10E04" w:rsidRDefault="00000000">
            <w:pPr>
              <w:pStyle w:val="xry"/>
              <w:autoSpaceDE w:val="0"/>
              <w:autoSpaceDN w:val="0"/>
              <w:rPr>
                <w:sz w:val="21"/>
                <w:szCs w:val="21"/>
              </w:rPr>
            </w:pPr>
            <w:r>
              <w:rPr>
                <w:sz w:val="21"/>
                <w:szCs w:val="21"/>
              </w:rPr>
              <w:t>S2□</w:t>
            </w:r>
          </w:p>
        </w:tc>
        <w:tc>
          <w:tcPr>
            <w:tcW w:w="1146" w:type="dxa"/>
            <w:gridSpan w:val="2"/>
            <w:vAlign w:val="center"/>
          </w:tcPr>
          <w:p w14:paraId="5C462E7D" w14:textId="77777777" w:rsidR="00E10E04" w:rsidRDefault="00000000">
            <w:pPr>
              <w:jc w:val="center"/>
              <w:rPr>
                <w:lang w:val="zh-CN"/>
              </w:rPr>
            </w:pPr>
            <w:r>
              <w:rPr>
                <w:lang w:val="zh-CN"/>
              </w:rPr>
              <w:t>S3</w:t>
            </w:r>
            <w:r>
              <w:rPr>
                <w:lang w:eastAsia="en-US"/>
              </w:rPr>
              <w:t>□</w:t>
            </w:r>
          </w:p>
        </w:tc>
      </w:tr>
      <w:tr w:rsidR="00E10E04" w14:paraId="1E832294" w14:textId="77777777">
        <w:tc>
          <w:tcPr>
            <w:tcW w:w="445" w:type="dxa"/>
            <w:gridSpan w:val="3"/>
            <w:vMerge/>
            <w:vAlign w:val="center"/>
          </w:tcPr>
          <w:p w14:paraId="3E5B3E48" w14:textId="77777777" w:rsidR="00E10E04" w:rsidRDefault="00E10E04">
            <w:pPr>
              <w:pStyle w:val="xry"/>
              <w:autoSpaceDE w:val="0"/>
              <w:autoSpaceDN w:val="0"/>
              <w:rPr>
                <w:sz w:val="21"/>
                <w:szCs w:val="21"/>
                <w:lang w:eastAsia="en-US"/>
              </w:rPr>
            </w:pPr>
          </w:p>
        </w:tc>
        <w:tc>
          <w:tcPr>
            <w:tcW w:w="1190" w:type="dxa"/>
            <w:vMerge/>
            <w:vAlign w:val="center"/>
          </w:tcPr>
          <w:p w14:paraId="4D7112EB" w14:textId="77777777" w:rsidR="00E10E04" w:rsidRDefault="00E10E04">
            <w:pPr>
              <w:pStyle w:val="xry"/>
              <w:autoSpaceDE w:val="0"/>
              <w:autoSpaceDN w:val="0"/>
              <w:rPr>
                <w:sz w:val="21"/>
                <w:szCs w:val="21"/>
              </w:rPr>
            </w:pPr>
          </w:p>
        </w:tc>
        <w:tc>
          <w:tcPr>
            <w:tcW w:w="1041" w:type="dxa"/>
            <w:vMerge w:val="restart"/>
            <w:vAlign w:val="center"/>
          </w:tcPr>
          <w:p w14:paraId="05EF9525" w14:textId="77777777" w:rsidR="00E10E04" w:rsidRDefault="00000000">
            <w:pPr>
              <w:pStyle w:val="xry"/>
              <w:autoSpaceDE w:val="0"/>
              <w:autoSpaceDN w:val="0"/>
              <w:rPr>
                <w:sz w:val="21"/>
                <w:szCs w:val="21"/>
                <w:lang w:eastAsia="en-US"/>
              </w:rPr>
            </w:pPr>
            <w:r>
              <w:rPr>
                <w:rFonts w:hAnsi="宋体"/>
                <w:sz w:val="21"/>
                <w:szCs w:val="21"/>
                <w:lang w:eastAsia="en-US"/>
              </w:rPr>
              <w:t>地下水</w:t>
            </w:r>
          </w:p>
        </w:tc>
        <w:tc>
          <w:tcPr>
            <w:tcW w:w="1785" w:type="dxa"/>
            <w:gridSpan w:val="3"/>
            <w:vAlign w:val="center"/>
          </w:tcPr>
          <w:p w14:paraId="533962C3" w14:textId="77777777" w:rsidR="00E10E04" w:rsidRDefault="00000000">
            <w:pPr>
              <w:pStyle w:val="xry"/>
              <w:autoSpaceDE w:val="0"/>
              <w:autoSpaceDN w:val="0"/>
              <w:rPr>
                <w:sz w:val="21"/>
                <w:szCs w:val="21"/>
                <w:lang w:eastAsia="en-US"/>
              </w:rPr>
            </w:pPr>
            <w:r>
              <w:rPr>
                <w:rFonts w:hAnsi="宋体"/>
                <w:sz w:val="21"/>
                <w:szCs w:val="21"/>
              </w:rPr>
              <w:t>地下水</w:t>
            </w:r>
            <w:r>
              <w:rPr>
                <w:rFonts w:hAnsi="宋体"/>
                <w:sz w:val="21"/>
                <w:szCs w:val="21"/>
                <w:lang w:eastAsia="en-US"/>
              </w:rPr>
              <w:t>功能敏感性</w:t>
            </w:r>
          </w:p>
        </w:tc>
        <w:tc>
          <w:tcPr>
            <w:tcW w:w="1339" w:type="dxa"/>
            <w:gridSpan w:val="4"/>
            <w:vAlign w:val="center"/>
          </w:tcPr>
          <w:p w14:paraId="5B8EC721" w14:textId="77777777" w:rsidR="00E10E04" w:rsidRDefault="00000000">
            <w:pPr>
              <w:pStyle w:val="xry"/>
              <w:autoSpaceDE w:val="0"/>
              <w:autoSpaceDN w:val="0"/>
              <w:rPr>
                <w:sz w:val="21"/>
                <w:szCs w:val="21"/>
                <w:lang w:eastAsia="en-US"/>
              </w:rPr>
            </w:pPr>
            <w:r>
              <w:rPr>
                <w:sz w:val="21"/>
                <w:szCs w:val="21"/>
              </w:rPr>
              <w:t>G1</w:t>
            </w:r>
            <w:r>
              <w:rPr>
                <w:sz w:val="21"/>
                <w:szCs w:val="21"/>
                <w:lang w:eastAsia="en-US"/>
              </w:rPr>
              <w:t>□</w:t>
            </w:r>
          </w:p>
        </w:tc>
        <w:tc>
          <w:tcPr>
            <w:tcW w:w="1786" w:type="dxa"/>
            <w:gridSpan w:val="4"/>
            <w:vAlign w:val="center"/>
          </w:tcPr>
          <w:p w14:paraId="0F7A133C" w14:textId="77777777" w:rsidR="00E10E04" w:rsidRDefault="00000000">
            <w:pPr>
              <w:pStyle w:val="xry"/>
              <w:autoSpaceDE w:val="0"/>
              <w:autoSpaceDN w:val="0"/>
              <w:rPr>
                <w:sz w:val="21"/>
                <w:szCs w:val="21"/>
                <w:lang w:eastAsia="en-US"/>
              </w:rPr>
            </w:pPr>
            <w:r>
              <w:rPr>
                <w:sz w:val="21"/>
                <w:szCs w:val="21"/>
              </w:rPr>
              <w:t>G2</w:t>
            </w:r>
            <w:r>
              <w:rPr>
                <w:sz w:val="21"/>
                <w:szCs w:val="21"/>
                <w:lang w:eastAsia="en-US"/>
              </w:rPr>
              <w:t>□</w:t>
            </w:r>
          </w:p>
        </w:tc>
        <w:tc>
          <w:tcPr>
            <w:tcW w:w="1146" w:type="dxa"/>
            <w:gridSpan w:val="2"/>
            <w:vAlign w:val="center"/>
          </w:tcPr>
          <w:p w14:paraId="59409AE5" w14:textId="77777777" w:rsidR="00E10E04" w:rsidRDefault="00000000">
            <w:pPr>
              <w:pStyle w:val="xry"/>
              <w:autoSpaceDE w:val="0"/>
              <w:autoSpaceDN w:val="0"/>
              <w:rPr>
                <w:sz w:val="21"/>
                <w:szCs w:val="21"/>
              </w:rPr>
            </w:pPr>
            <w:r>
              <w:rPr>
                <w:sz w:val="21"/>
                <w:szCs w:val="21"/>
              </w:rPr>
              <w:t>G3</w:t>
            </w:r>
            <w:r>
              <w:rPr>
                <w:rFonts w:hint="eastAsia"/>
                <w:sz w:val="21"/>
                <w:szCs w:val="21"/>
              </w:rPr>
              <w:t>□</w:t>
            </w:r>
          </w:p>
        </w:tc>
      </w:tr>
      <w:tr w:rsidR="00E10E04" w14:paraId="59A1337E" w14:textId="77777777">
        <w:tc>
          <w:tcPr>
            <w:tcW w:w="445" w:type="dxa"/>
            <w:gridSpan w:val="3"/>
            <w:vMerge/>
            <w:vAlign w:val="center"/>
          </w:tcPr>
          <w:p w14:paraId="27D24403" w14:textId="77777777" w:rsidR="00E10E04" w:rsidRDefault="00E10E04">
            <w:pPr>
              <w:pStyle w:val="xry"/>
              <w:autoSpaceDE w:val="0"/>
              <w:autoSpaceDN w:val="0"/>
              <w:rPr>
                <w:sz w:val="21"/>
                <w:szCs w:val="21"/>
                <w:lang w:eastAsia="en-US"/>
              </w:rPr>
            </w:pPr>
          </w:p>
        </w:tc>
        <w:tc>
          <w:tcPr>
            <w:tcW w:w="1190" w:type="dxa"/>
            <w:vMerge/>
            <w:vAlign w:val="center"/>
          </w:tcPr>
          <w:p w14:paraId="4887DC10" w14:textId="77777777" w:rsidR="00E10E04" w:rsidRDefault="00E10E04">
            <w:pPr>
              <w:pStyle w:val="xry"/>
              <w:autoSpaceDE w:val="0"/>
              <w:autoSpaceDN w:val="0"/>
              <w:rPr>
                <w:sz w:val="21"/>
                <w:szCs w:val="21"/>
              </w:rPr>
            </w:pPr>
          </w:p>
        </w:tc>
        <w:tc>
          <w:tcPr>
            <w:tcW w:w="1041" w:type="dxa"/>
            <w:vMerge/>
            <w:vAlign w:val="center"/>
          </w:tcPr>
          <w:p w14:paraId="1F123BC3" w14:textId="77777777" w:rsidR="00E10E04" w:rsidRDefault="00E10E04">
            <w:pPr>
              <w:pStyle w:val="xry"/>
              <w:autoSpaceDE w:val="0"/>
              <w:autoSpaceDN w:val="0"/>
              <w:rPr>
                <w:sz w:val="21"/>
                <w:szCs w:val="21"/>
                <w:lang w:eastAsia="en-US"/>
              </w:rPr>
            </w:pPr>
          </w:p>
        </w:tc>
        <w:tc>
          <w:tcPr>
            <w:tcW w:w="1785" w:type="dxa"/>
            <w:gridSpan w:val="3"/>
            <w:vAlign w:val="center"/>
          </w:tcPr>
          <w:p w14:paraId="198B7B8A" w14:textId="77777777" w:rsidR="00E10E04" w:rsidRDefault="00000000">
            <w:pPr>
              <w:pStyle w:val="xry"/>
              <w:autoSpaceDE w:val="0"/>
              <w:autoSpaceDN w:val="0"/>
              <w:rPr>
                <w:sz w:val="21"/>
                <w:szCs w:val="21"/>
                <w:lang w:eastAsia="en-US"/>
              </w:rPr>
            </w:pPr>
            <w:r>
              <w:rPr>
                <w:rFonts w:hAnsi="宋体"/>
                <w:sz w:val="21"/>
                <w:szCs w:val="21"/>
                <w:lang w:eastAsia="en-US"/>
              </w:rPr>
              <w:t>包气带防污性能</w:t>
            </w:r>
          </w:p>
        </w:tc>
        <w:tc>
          <w:tcPr>
            <w:tcW w:w="1339" w:type="dxa"/>
            <w:gridSpan w:val="4"/>
            <w:vAlign w:val="center"/>
          </w:tcPr>
          <w:p w14:paraId="170F0C7E" w14:textId="77777777" w:rsidR="00E10E04" w:rsidRDefault="00000000">
            <w:pPr>
              <w:pStyle w:val="xry"/>
              <w:autoSpaceDE w:val="0"/>
              <w:autoSpaceDN w:val="0"/>
              <w:rPr>
                <w:sz w:val="21"/>
                <w:szCs w:val="21"/>
                <w:lang w:eastAsia="en-US"/>
              </w:rPr>
            </w:pPr>
            <w:r>
              <w:rPr>
                <w:sz w:val="21"/>
                <w:szCs w:val="21"/>
              </w:rPr>
              <w:t>D1</w:t>
            </w:r>
            <w:r>
              <w:rPr>
                <w:sz w:val="21"/>
                <w:szCs w:val="21"/>
                <w:lang w:eastAsia="en-US"/>
              </w:rPr>
              <w:t>□</w:t>
            </w:r>
          </w:p>
        </w:tc>
        <w:tc>
          <w:tcPr>
            <w:tcW w:w="1786" w:type="dxa"/>
            <w:gridSpan w:val="4"/>
            <w:vAlign w:val="center"/>
          </w:tcPr>
          <w:p w14:paraId="375EE975" w14:textId="77777777" w:rsidR="00E10E04" w:rsidRDefault="00000000">
            <w:pPr>
              <w:pStyle w:val="xry"/>
              <w:autoSpaceDE w:val="0"/>
              <w:autoSpaceDN w:val="0"/>
              <w:rPr>
                <w:sz w:val="21"/>
                <w:szCs w:val="21"/>
              </w:rPr>
            </w:pPr>
            <w:r>
              <w:rPr>
                <w:sz w:val="21"/>
                <w:szCs w:val="21"/>
              </w:rPr>
              <w:t>D2</w:t>
            </w:r>
            <w:r>
              <w:rPr>
                <w:rFonts w:hint="eastAsia"/>
                <w:sz w:val="21"/>
                <w:szCs w:val="21"/>
              </w:rPr>
              <w:t>□</w:t>
            </w:r>
          </w:p>
        </w:tc>
        <w:tc>
          <w:tcPr>
            <w:tcW w:w="1146" w:type="dxa"/>
            <w:gridSpan w:val="2"/>
            <w:vAlign w:val="center"/>
          </w:tcPr>
          <w:p w14:paraId="4F2F035F" w14:textId="77777777" w:rsidR="00E10E04" w:rsidRDefault="00000000">
            <w:pPr>
              <w:pStyle w:val="xry"/>
              <w:autoSpaceDE w:val="0"/>
              <w:autoSpaceDN w:val="0"/>
              <w:rPr>
                <w:sz w:val="21"/>
                <w:szCs w:val="21"/>
                <w:lang w:eastAsia="en-US"/>
              </w:rPr>
            </w:pPr>
            <w:r>
              <w:rPr>
                <w:sz w:val="21"/>
                <w:szCs w:val="21"/>
              </w:rPr>
              <w:t>D3</w:t>
            </w:r>
            <w:r>
              <w:rPr>
                <w:sz w:val="21"/>
                <w:szCs w:val="21"/>
                <w:lang w:eastAsia="en-US"/>
              </w:rPr>
              <w:t>□</w:t>
            </w:r>
          </w:p>
        </w:tc>
      </w:tr>
      <w:tr w:rsidR="00E10E04" w14:paraId="132D0F7C" w14:textId="77777777">
        <w:tc>
          <w:tcPr>
            <w:tcW w:w="1635" w:type="dxa"/>
            <w:gridSpan w:val="4"/>
            <w:vMerge w:val="restart"/>
            <w:vAlign w:val="center"/>
          </w:tcPr>
          <w:p w14:paraId="18415CC4" w14:textId="77777777" w:rsidR="00E10E04" w:rsidRDefault="00000000">
            <w:pPr>
              <w:pStyle w:val="xry"/>
              <w:autoSpaceDE w:val="0"/>
              <w:autoSpaceDN w:val="0"/>
              <w:rPr>
                <w:sz w:val="21"/>
                <w:szCs w:val="21"/>
              </w:rPr>
            </w:pPr>
            <w:r>
              <w:rPr>
                <w:rFonts w:hAnsi="宋体"/>
                <w:sz w:val="21"/>
                <w:szCs w:val="21"/>
              </w:rPr>
              <w:t>物质及工艺系统危险性</w:t>
            </w:r>
          </w:p>
        </w:tc>
        <w:tc>
          <w:tcPr>
            <w:tcW w:w="1041" w:type="dxa"/>
            <w:vAlign w:val="center"/>
          </w:tcPr>
          <w:p w14:paraId="1E908593" w14:textId="77777777" w:rsidR="00E10E04" w:rsidRDefault="00000000">
            <w:pPr>
              <w:pStyle w:val="xry"/>
              <w:autoSpaceDE w:val="0"/>
              <w:autoSpaceDN w:val="0"/>
              <w:rPr>
                <w:sz w:val="21"/>
                <w:szCs w:val="21"/>
              </w:rPr>
            </w:pPr>
            <w:r>
              <w:rPr>
                <w:sz w:val="21"/>
                <w:szCs w:val="21"/>
              </w:rPr>
              <w:t>Q</w:t>
            </w:r>
            <w:r>
              <w:rPr>
                <w:rFonts w:hAnsi="宋体"/>
                <w:sz w:val="21"/>
                <w:szCs w:val="21"/>
              </w:rPr>
              <w:t>值</w:t>
            </w:r>
          </w:p>
        </w:tc>
        <w:tc>
          <w:tcPr>
            <w:tcW w:w="1785" w:type="dxa"/>
            <w:gridSpan w:val="3"/>
            <w:vAlign w:val="center"/>
          </w:tcPr>
          <w:p w14:paraId="29611EFD" w14:textId="77777777" w:rsidR="00E10E04" w:rsidRDefault="00000000">
            <w:pPr>
              <w:pStyle w:val="xry"/>
              <w:autoSpaceDE w:val="0"/>
              <w:autoSpaceDN w:val="0"/>
              <w:rPr>
                <w:sz w:val="21"/>
                <w:szCs w:val="21"/>
              </w:rPr>
            </w:pPr>
            <w:r>
              <w:rPr>
                <w:sz w:val="21"/>
                <w:szCs w:val="21"/>
              </w:rPr>
              <w:t>Q</w:t>
            </w:r>
            <w:r>
              <w:rPr>
                <w:rFonts w:hAnsi="宋体"/>
                <w:sz w:val="21"/>
                <w:szCs w:val="21"/>
              </w:rPr>
              <w:t>＜</w:t>
            </w:r>
            <w:r>
              <w:rPr>
                <w:sz w:val="21"/>
                <w:szCs w:val="21"/>
              </w:rPr>
              <w:t>1</w:t>
            </w:r>
            <w:r>
              <w:rPr>
                <w:sz w:val="21"/>
                <w:szCs w:val="21"/>
                <w:lang w:eastAsia="en-US"/>
              </w:rPr>
              <w:sym w:font="Wingdings" w:char="00FE"/>
            </w:r>
          </w:p>
        </w:tc>
        <w:tc>
          <w:tcPr>
            <w:tcW w:w="1339" w:type="dxa"/>
            <w:gridSpan w:val="4"/>
            <w:vAlign w:val="center"/>
          </w:tcPr>
          <w:p w14:paraId="0DEE876F" w14:textId="77777777" w:rsidR="00E10E04" w:rsidRDefault="00000000">
            <w:pPr>
              <w:pStyle w:val="xry"/>
              <w:autoSpaceDE w:val="0"/>
              <w:autoSpaceDN w:val="0"/>
              <w:rPr>
                <w:sz w:val="21"/>
                <w:szCs w:val="21"/>
              </w:rPr>
            </w:pPr>
            <w:r>
              <w:rPr>
                <w:sz w:val="21"/>
                <w:szCs w:val="21"/>
              </w:rPr>
              <w:t>1≤Q</w:t>
            </w:r>
            <w:r>
              <w:rPr>
                <w:rFonts w:hAnsi="宋体"/>
                <w:sz w:val="21"/>
                <w:szCs w:val="21"/>
              </w:rPr>
              <w:t>＜</w:t>
            </w:r>
            <w:r>
              <w:rPr>
                <w:sz w:val="21"/>
                <w:szCs w:val="21"/>
              </w:rPr>
              <w:t>10</w:t>
            </w:r>
            <w:r>
              <w:rPr>
                <w:sz w:val="21"/>
                <w:szCs w:val="21"/>
                <w:lang w:eastAsia="en-US"/>
              </w:rPr>
              <w:t>□</w:t>
            </w:r>
            <w:r>
              <w:rPr>
                <w:sz w:val="21"/>
                <w:szCs w:val="21"/>
              </w:rPr>
              <w:t></w:t>
            </w:r>
          </w:p>
        </w:tc>
        <w:tc>
          <w:tcPr>
            <w:tcW w:w="1786" w:type="dxa"/>
            <w:gridSpan w:val="4"/>
            <w:vAlign w:val="center"/>
          </w:tcPr>
          <w:p w14:paraId="12CE77A8" w14:textId="77777777" w:rsidR="00E10E04" w:rsidRDefault="00000000">
            <w:pPr>
              <w:pStyle w:val="xry"/>
              <w:autoSpaceDE w:val="0"/>
              <w:autoSpaceDN w:val="0"/>
              <w:rPr>
                <w:sz w:val="21"/>
                <w:szCs w:val="21"/>
              </w:rPr>
            </w:pPr>
            <w:r>
              <w:rPr>
                <w:sz w:val="21"/>
                <w:szCs w:val="21"/>
              </w:rPr>
              <w:t>10≤Q</w:t>
            </w:r>
            <w:r>
              <w:rPr>
                <w:rFonts w:hAnsi="宋体"/>
                <w:sz w:val="21"/>
                <w:szCs w:val="21"/>
              </w:rPr>
              <w:t>＜</w:t>
            </w:r>
            <w:r>
              <w:rPr>
                <w:sz w:val="21"/>
                <w:szCs w:val="21"/>
              </w:rPr>
              <w:t>100</w:t>
            </w:r>
            <w:r>
              <w:rPr>
                <w:rFonts w:hint="eastAsia"/>
                <w:sz w:val="21"/>
                <w:szCs w:val="21"/>
              </w:rPr>
              <w:t>□</w:t>
            </w:r>
          </w:p>
        </w:tc>
        <w:tc>
          <w:tcPr>
            <w:tcW w:w="1146" w:type="dxa"/>
            <w:gridSpan w:val="2"/>
            <w:vAlign w:val="center"/>
          </w:tcPr>
          <w:p w14:paraId="15D122B4" w14:textId="77777777" w:rsidR="00E10E04" w:rsidRDefault="00000000">
            <w:pPr>
              <w:pStyle w:val="xry"/>
              <w:autoSpaceDE w:val="0"/>
              <w:autoSpaceDN w:val="0"/>
              <w:rPr>
                <w:sz w:val="21"/>
                <w:szCs w:val="21"/>
              </w:rPr>
            </w:pPr>
            <w:r>
              <w:rPr>
                <w:sz w:val="21"/>
                <w:szCs w:val="21"/>
              </w:rPr>
              <w:t>Q</w:t>
            </w:r>
            <w:r>
              <w:rPr>
                <w:rFonts w:hAnsi="宋体"/>
                <w:sz w:val="21"/>
                <w:szCs w:val="21"/>
              </w:rPr>
              <w:t>＞</w:t>
            </w:r>
            <w:r>
              <w:rPr>
                <w:sz w:val="21"/>
                <w:szCs w:val="21"/>
              </w:rPr>
              <w:t>100</w:t>
            </w:r>
            <w:r>
              <w:rPr>
                <w:sz w:val="21"/>
                <w:szCs w:val="21"/>
                <w:lang w:eastAsia="en-US"/>
              </w:rPr>
              <w:t>□</w:t>
            </w:r>
          </w:p>
        </w:tc>
      </w:tr>
      <w:tr w:rsidR="00E10E04" w14:paraId="635AA16C" w14:textId="77777777">
        <w:tc>
          <w:tcPr>
            <w:tcW w:w="1635" w:type="dxa"/>
            <w:gridSpan w:val="4"/>
            <w:vMerge/>
            <w:vAlign w:val="center"/>
          </w:tcPr>
          <w:p w14:paraId="42B7D573" w14:textId="77777777" w:rsidR="00E10E04" w:rsidRDefault="00E10E04">
            <w:pPr>
              <w:pStyle w:val="xry"/>
              <w:autoSpaceDE w:val="0"/>
              <w:autoSpaceDN w:val="0"/>
              <w:rPr>
                <w:sz w:val="21"/>
                <w:szCs w:val="21"/>
              </w:rPr>
            </w:pPr>
          </w:p>
        </w:tc>
        <w:tc>
          <w:tcPr>
            <w:tcW w:w="1041" w:type="dxa"/>
            <w:vAlign w:val="center"/>
          </w:tcPr>
          <w:p w14:paraId="2184689B" w14:textId="77777777" w:rsidR="00E10E04" w:rsidRDefault="00000000">
            <w:pPr>
              <w:pStyle w:val="xry"/>
              <w:autoSpaceDE w:val="0"/>
              <w:autoSpaceDN w:val="0"/>
              <w:rPr>
                <w:sz w:val="21"/>
                <w:szCs w:val="21"/>
              </w:rPr>
            </w:pPr>
            <w:r>
              <w:rPr>
                <w:sz w:val="21"/>
                <w:szCs w:val="21"/>
              </w:rPr>
              <w:t>M</w:t>
            </w:r>
            <w:r>
              <w:rPr>
                <w:rFonts w:hAnsi="宋体"/>
                <w:sz w:val="21"/>
                <w:szCs w:val="21"/>
              </w:rPr>
              <w:t>值</w:t>
            </w:r>
          </w:p>
        </w:tc>
        <w:tc>
          <w:tcPr>
            <w:tcW w:w="1785" w:type="dxa"/>
            <w:gridSpan w:val="3"/>
            <w:vAlign w:val="center"/>
          </w:tcPr>
          <w:p w14:paraId="6FADD540" w14:textId="77777777" w:rsidR="00E10E04" w:rsidRDefault="00000000">
            <w:pPr>
              <w:pStyle w:val="xry"/>
              <w:autoSpaceDE w:val="0"/>
              <w:autoSpaceDN w:val="0"/>
              <w:rPr>
                <w:sz w:val="21"/>
                <w:szCs w:val="21"/>
                <w:lang w:eastAsia="en-US"/>
              </w:rPr>
            </w:pPr>
            <w:r>
              <w:rPr>
                <w:sz w:val="21"/>
                <w:szCs w:val="21"/>
              </w:rPr>
              <w:t>M1</w:t>
            </w:r>
            <w:r>
              <w:rPr>
                <w:sz w:val="21"/>
                <w:szCs w:val="21"/>
                <w:lang w:eastAsia="en-US"/>
              </w:rPr>
              <w:t>□</w:t>
            </w:r>
          </w:p>
        </w:tc>
        <w:tc>
          <w:tcPr>
            <w:tcW w:w="1339" w:type="dxa"/>
            <w:gridSpan w:val="4"/>
            <w:vAlign w:val="center"/>
          </w:tcPr>
          <w:p w14:paraId="7ADAFB5F" w14:textId="77777777" w:rsidR="00E10E04" w:rsidRDefault="00000000">
            <w:pPr>
              <w:pStyle w:val="xry"/>
              <w:autoSpaceDE w:val="0"/>
              <w:autoSpaceDN w:val="0"/>
              <w:rPr>
                <w:sz w:val="21"/>
                <w:szCs w:val="21"/>
                <w:lang w:eastAsia="en-US"/>
              </w:rPr>
            </w:pPr>
            <w:r>
              <w:rPr>
                <w:sz w:val="21"/>
                <w:szCs w:val="21"/>
              </w:rPr>
              <w:t>M2</w:t>
            </w:r>
            <w:r>
              <w:rPr>
                <w:sz w:val="21"/>
                <w:szCs w:val="21"/>
                <w:lang w:eastAsia="en-US"/>
              </w:rPr>
              <w:t>□</w:t>
            </w:r>
          </w:p>
        </w:tc>
        <w:tc>
          <w:tcPr>
            <w:tcW w:w="1786" w:type="dxa"/>
            <w:gridSpan w:val="4"/>
            <w:vAlign w:val="center"/>
          </w:tcPr>
          <w:p w14:paraId="3DEA66EB" w14:textId="77777777" w:rsidR="00E10E04" w:rsidRDefault="00000000">
            <w:pPr>
              <w:pStyle w:val="xry"/>
              <w:autoSpaceDE w:val="0"/>
              <w:autoSpaceDN w:val="0"/>
              <w:rPr>
                <w:sz w:val="21"/>
                <w:szCs w:val="21"/>
              </w:rPr>
            </w:pPr>
            <w:r>
              <w:rPr>
                <w:sz w:val="21"/>
                <w:szCs w:val="21"/>
              </w:rPr>
              <w:t>M3</w:t>
            </w:r>
            <w:r>
              <w:rPr>
                <w:rFonts w:hint="eastAsia"/>
                <w:sz w:val="21"/>
                <w:szCs w:val="21"/>
              </w:rPr>
              <w:t>□</w:t>
            </w:r>
          </w:p>
        </w:tc>
        <w:tc>
          <w:tcPr>
            <w:tcW w:w="1146" w:type="dxa"/>
            <w:gridSpan w:val="2"/>
            <w:vAlign w:val="center"/>
          </w:tcPr>
          <w:p w14:paraId="647B2581" w14:textId="77777777" w:rsidR="00E10E04" w:rsidRDefault="00000000">
            <w:pPr>
              <w:pStyle w:val="xry"/>
              <w:autoSpaceDE w:val="0"/>
              <w:autoSpaceDN w:val="0"/>
              <w:rPr>
                <w:sz w:val="21"/>
                <w:szCs w:val="21"/>
              </w:rPr>
            </w:pPr>
            <w:r>
              <w:rPr>
                <w:sz w:val="21"/>
                <w:szCs w:val="21"/>
              </w:rPr>
              <w:t>M4</w:t>
            </w:r>
            <w:r>
              <w:rPr>
                <w:rFonts w:hint="eastAsia"/>
                <w:sz w:val="21"/>
                <w:szCs w:val="21"/>
              </w:rPr>
              <w:t>□</w:t>
            </w:r>
            <w:r>
              <w:rPr>
                <w:sz w:val="21"/>
                <w:szCs w:val="21"/>
              </w:rPr>
              <w:t xml:space="preserve"> </w:t>
            </w:r>
            <w:r>
              <w:rPr>
                <w:sz w:val="21"/>
                <w:szCs w:val="21"/>
              </w:rPr>
              <w:t></w:t>
            </w:r>
          </w:p>
        </w:tc>
      </w:tr>
      <w:tr w:rsidR="00E10E04" w14:paraId="40A0100E" w14:textId="77777777">
        <w:tc>
          <w:tcPr>
            <w:tcW w:w="1635" w:type="dxa"/>
            <w:gridSpan w:val="4"/>
            <w:vMerge/>
            <w:vAlign w:val="center"/>
          </w:tcPr>
          <w:p w14:paraId="26EFAB17" w14:textId="77777777" w:rsidR="00E10E04" w:rsidRDefault="00E10E04">
            <w:pPr>
              <w:pStyle w:val="xry"/>
              <w:autoSpaceDE w:val="0"/>
              <w:autoSpaceDN w:val="0"/>
              <w:rPr>
                <w:sz w:val="21"/>
                <w:szCs w:val="21"/>
              </w:rPr>
            </w:pPr>
          </w:p>
        </w:tc>
        <w:tc>
          <w:tcPr>
            <w:tcW w:w="1041" w:type="dxa"/>
            <w:vAlign w:val="center"/>
          </w:tcPr>
          <w:p w14:paraId="538358B0" w14:textId="77777777" w:rsidR="00E10E04" w:rsidRDefault="00000000">
            <w:pPr>
              <w:pStyle w:val="xry"/>
              <w:autoSpaceDE w:val="0"/>
              <w:autoSpaceDN w:val="0"/>
              <w:rPr>
                <w:sz w:val="21"/>
                <w:szCs w:val="21"/>
              </w:rPr>
            </w:pPr>
            <w:r>
              <w:rPr>
                <w:sz w:val="21"/>
                <w:szCs w:val="21"/>
              </w:rPr>
              <w:t>P</w:t>
            </w:r>
            <w:r>
              <w:rPr>
                <w:rFonts w:hAnsi="宋体"/>
                <w:sz w:val="21"/>
                <w:szCs w:val="21"/>
              </w:rPr>
              <w:t>值</w:t>
            </w:r>
          </w:p>
        </w:tc>
        <w:tc>
          <w:tcPr>
            <w:tcW w:w="1785" w:type="dxa"/>
            <w:gridSpan w:val="3"/>
            <w:vAlign w:val="center"/>
          </w:tcPr>
          <w:p w14:paraId="70EE2EC7" w14:textId="77777777" w:rsidR="00E10E04" w:rsidRDefault="00000000">
            <w:pPr>
              <w:pStyle w:val="xry"/>
              <w:autoSpaceDE w:val="0"/>
              <w:autoSpaceDN w:val="0"/>
              <w:rPr>
                <w:sz w:val="21"/>
                <w:szCs w:val="21"/>
                <w:lang w:eastAsia="en-US"/>
              </w:rPr>
            </w:pPr>
            <w:r>
              <w:rPr>
                <w:sz w:val="21"/>
                <w:szCs w:val="21"/>
              </w:rPr>
              <w:t>P1</w:t>
            </w:r>
            <w:r>
              <w:rPr>
                <w:sz w:val="21"/>
                <w:szCs w:val="21"/>
                <w:lang w:eastAsia="en-US"/>
              </w:rPr>
              <w:t>□</w:t>
            </w:r>
          </w:p>
        </w:tc>
        <w:tc>
          <w:tcPr>
            <w:tcW w:w="1339" w:type="dxa"/>
            <w:gridSpan w:val="4"/>
            <w:vAlign w:val="center"/>
          </w:tcPr>
          <w:p w14:paraId="7C857622" w14:textId="77777777" w:rsidR="00E10E04" w:rsidRDefault="00000000">
            <w:pPr>
              <w:pStyle w:val="xry"/>
              <w:autoSpaceDE w:val="0"/>
              <w:autoSpaceDN w:val="0"/>
              <w:rPr>
                <w:sz w:val="21"/>
                <w:szCs w:val="21"/>
                <w:lang w:eastAsia="en-US"/>
              </w:rPr>
            </w:pPr>
            <w:r>
              <w:rPr>
                <w:sz w:val="21"/>
                <w:szCs w:val="21"/>
              </w:rPr>
              <w:t>P2</w:t>
            </w:r>
            <w:r>
              <w:rPr>
                <w:sz w:val="21"/>
                <w:szCs w:val="21"/>
                <w:lang w:eastAsia="en-US"/>
              </w:rPr>
              <w:t>□</w:t>
            </w:r>
          </w:p>
        </w:tc>
        <w:tc>
          <w:tcPr>
            <w:tcW w:w="1786" w:type="dxa"/>
            <w:gridSpan w:val="4"/>
            <w:vAlign w:val="center"/>
          </w:tcPr>
          <w:p w14:paraId="271201A5" w14:textId="77777777" w:rsidR="00E10E04" w:rsidRDefault="00000000">
            <w:pPr>
              <w:pStyle w:val="xry"/>
              <w:autoSpaceDE w:val="0"/>
              <w:autoSpaceDN w:val="0"/>
              <w:rPr>
                <w:sz w:val="21"/>
                <w:szCs w:val="21"/>
              </w:rPr>
            </w:pPr>
            <w:r>
              <w:rPr>
                <w:sz w:val="21"/>
                <w:szCs w:val="21"/>
              </w:rPr>
              <w:t>P3</w:t>
            </w:r>
            <w:r>
              <w:rPr>
                <w:rFonts w:hint="eastAsia"/>
                <w:sz w:val="21"/>
                <w:szCs w:val="21"/>
              </w:rPr>
              <w:t>□</w:t>
            </w:r>
          </w:p>
        </w:tc>
        <w:tc>
          <w:tcPr>
            <w:tcW w:w="1146" w:type="dxa"/>
            <w:gridSpan w:val="2"/>
            <w:vAlign w:val="center"/>
          </w:tcPr>
          <w:p w14:paraId="78D5E430" w14:textId="77777777" w:rsidR="00E10E04" w:rsidRDefault="00000000">
            <w:pPr>
              <w:pStyle w:val="xry"/>
              <w:autoSpaceDE w:val="0"/>
              <w:autoSpaceDN w:val="0"/>
              <w:rPr>
                <w:sz w:val="21"/>
                <w:szCs w:val="21"/>
              </w:rPr>
            </w:pPr>
            <w:r>
              <w:rPr>
                <w:sz w:val="21"/>
                <w:szCs w:val="21"/>
              </w:rPr>
              <w:t>P4</w:t>
            </w:r>
            <w:r>
              <w:rPr>
                <w:rFonts w:hint="eastAsia"/>
                <w:sz w:val="21"/>
                <w:szCs w:val="21"/>
              </w:rPr>
              <w:t>□</w:t>
            </w:r>
            <w:r>
              <w:rPr>
                <w:sz w:val="21"/>
                <w:szCs w:val="21"/>
              </w:rPr>
              <w:t xml:space="preserve"> </w:t>
            </w:r>
            <w:r>
              <w:rPr>
                <w:sz w:val="21"/>
                <w:szCs w:val="21"/>
              </w:rPr>
              <w:t></w:t>
            </w:r>
          </w:p>
        </w:tc>
      </w:tr>
      <w:tr w:rsidR="00E10E04" w14:paraId="0506ECBC" w14:textId="77777777">
        <w:tc>
          <w:tcPr>
            <w:tcW w:w="1635" w:type="dxa"/>
            <w:gridSpan w:val="4"/>
            <w:vMerge w:val="restart"/>
            <w:vAlign w:val="center"/>
          </w:tcPr>
          <w:p w14:paraId="5794C46C" w14:textId="77777777" w:rsidR="00E10E04" w:rsidRDefault="00000000">
            <w:pPr>
              <w:pStyle w:val="xry"/>
              <w:autoSpaceDE w:val="0"/>
              <w:autoSpaceDN w:val="0"/>
              <w:rPr>
                <w:sz w:val="21"/>
                <w:szCs w:val="21"/>
              </w:rPr>
            </w:pPr>
            <w:r>
              <w:rPr>
                <w:rFonts w:hAnsi="宋体"/>
                <w:sz w:val="21"/>
                <w:szCs w:val="21"/>
              </w:rPr>
              <w:t>环境敏感程度</w:t>
            </w:r>
          </w:p>
        </w:tc>
        <w:tc>
          <w:tcPr>
            <w:tcW w:w="1041" w:type="dxa"/>
            <w:vAlign w:val="center"/>
          </w:tcPr>
          <w:p w14:paraId="01404D30" w14:textId="77777777" w:rsidR="00E10E04" w:rsidRDefault="00000000">
            <w:pPr>
              <w:pStyle w:val="xry"/>
              <w:autoSpaceDE w:val="0"/>
              <w:autoSpaceDN w:val="0"/>
              <w:rPr>
                <w:sz w:val="21"/>
                <w:szCs w:val="21"/>
                <w:lang w:eastAsia="en-US"/>
              </w:rPr>
            </w:pPr>
            <w:r>
              <w:rPr>
                <w:rFonts w:hAnsi="宋体"/>
                <w:sz w:val="21"/>
                <w:szCs w:val="21"/>
                <w:lang w:eastAsia="en-US"/>
              </w:rPr>
              <w:t>大气</w:t>
            </w:r>
          </w:p>
        </w:tc>
        <w:tc>
          <w:tcPr>
            <w:tcW w:w="1785" w:type="dxa"/>
            <w:gridSpan w:val="3"/>
            <w:vAlign w:val="center"/>
          </w:tcPr>
          <w:p w14:paraId="1ADDD7C6" w14:textId="77777777" w:rsidR="00E10E04" w:rsidRDefault="00000000">
            <w:pPr>
              <w:pStyle w:val="xry"/>
              <w:autoSpaceDE w:val="0"/>
              <w:autoSpaceDN w:val="0"/>
              <w:rPr>
                <w:sz w:val="21"/>
                <w:szCs w:val="21"/>
              </w:rPr>
            </w:pPr>
            <w:r>
              <w:rPr>
                <w:sz w:val="21"/>
                <w:szCs w:val="21"/>
              </w:rPr>
              <w:t>E1</w:t>
            </w:r>
            <w:r>
              <w:rPr>
                <w:rFonts w:hint="eastAsia"/>
                <w:sz w:val="21"/>
                <w:szCs w:val="21"/>
              </w:rPr>
              <w:t>□</w:t>
            </w:r>
          </w:p>
        </w:tc>
        <w:tc>
          <w:tcPr>
            <w:tcW w:w="2231" w:type="dxa"/>
            <w:gridSpan w:val="6"/>
            <w:vAlign w:val="center"/>
          </w:tcPr>
          <w:p w14:paraId="4BAB7649" w14:textId="77777777" w:rsidR="00E10E04" w:rsidRDefault="00000000">
            <w:pPr>
              <w:pStyle w:val="xry"/>
              <w:autoSpaceDE w:val="0"/>
              <w:autoSpaceDN w:val="0"/>
              <w:rPr>
                <w:sz w:val="21"/>
                <w:szCs w:val="21"/>
                <w:lang w:eastAsia="en-US"/>
              </w:rPr>
            </w:pPr>
            <w:r>
              <w:rPr>
                <w:sz w:val="21"/>
                <w:szCs w:val="21"/>
              </w:rPr>
              <w:t>E2</w:t>
            </w:r>
            <w:r>
              <w:rPr>
                <w:sz w:val="21"/>
                <w:szCs w:val="21"/>
                <w:lang w:eastAsia="en-US"/>
              </w:rPr>
              <w:t>□</w:t>
            </w:r>
            <w:r>
              <w:rPr>
                <w:sz w:val="21"/>
                <w:szCs w:val="21"/>
              </w:rPr>
              <w:t></w:t>
            </w:r>
          </w:p>
        </w:tc>
        <w:tc>
          <w:tcPr>
            <w:tcW w:w="2040" w:type="dxa"/>
            <w:gridSpan w:val="4"/>
            <w:vAlign w:val="center"/>
          </w:tcPr>
          <w:p w14:paraId="0BE5AC12" w14:textId="77777777" w:rsidR="00E10E04" w:rsidRDefault="00000000">
            <w:pPr>
              <w:pStyle w:val="xry"/>
              <w:autoSpaceDE w:val="0"/>
              <w:autoSpaceDN w:val="0"/>
              <w:rPr>
                <w:sz w:val="21"/>
                <w:szCs w:val="21"/>
                <w:lang w:eastAsia="en-US"/>
              </w:rPr>
            </w:pPr>
            <w:r>
              <w:rPr>
                <w:sz w:val="21"/>
                <w:szCs w:val="21"/>
              </w:rPr>
              <w:t xml:space="preserve">  E3</w:t>
            </w:r>
            <w:r>
              <w:rPr>
                <w:sz w:val="21"/>
                <w:szCs w:val="21"/>
                <w:lang w:eastAsia="en-US"/>
              </w:rPr>
              <w:t>□</w:t>
            </w:r>
            <w:r>
              <w:rPr>
                <w:sz w:val="21"/>
                <w:szCs w:val="21"/>
              </w:rPr>
              <w:t></w:t>
            </w:r>
          </w:p>
        </w:tc>
      </w:tr>
      <w:tr w:rsidR="00E10E04" w14:paraId="1DCDB0BA" w14:textId="77777777">
        <w:tc>
          <w:tcPr>
            <w:tcW w:w="1635" w:type="dxa"/>
            <w:gridSpan w:val="4"/>
            <w:vMerge/>
            <w:vAlign w:val="center"/>
          </w:tcPr>
          <w:p w14:paraId="75B492A1" w14:textId="77777777" w:rsidR="00E10E04" w:rsidRDefault="00E10E04">
            <w:pPr>
              <w:pStyle w:val="xry"/>
              <w:autoSpaceDE w:val="0"/>
              <w:autoSpaceDN w:val="0"/>
              <w:rPr>
                <w:sz w:val="21"/>
                <w:szCs w:val="21"/>
              </w:rPr>
            </w:pPr>
          </w:p>
        </w:tc>
        <w:tc>
          <w:tcPr>
            <w:tcW w:w="1041" w:type="dxa"/>
            <w:vAlign w:val="center"/>
          </w:tcPr>
          <w:p w14:paraId="2B6A1C62" w14:textId="77777777" w:rsidR="00E10E04" w:rsidRDefault="00000000">
            <w:pPr>
              <w:pStyle w:val="xry"/>
              <w:autoSpaceDE w:val="0"/>
              <w:autoSpaceDN w:val="0"/>
              <w:rPr>
                <w:sz w:val="21"/>
                <w:szCs w:val="21"/>
                <w:lang w:eastAsia="en-US"/>
              </w:rPr>
            </w:pPr>
            <w:r>
              <w:rPr>
                <w:rFonts w:hAnsi="宋体"/>
                <w:sz w:val="21"/>
                <w:szCs w:val="21"/>
                <w:lang w:eastAsia="en-US"/>
              </w:rPr>
              <w:t>地表水</w:t>
            </w:r>
          </w:p>
        </w:tc>
        <w:tc>
          <w:tcPr>
            <w:tcW w:w="1785" w:type="dxa"/>
            <w:gridSpan w:val="3"/>
            <w:vAlign w:val="center"/>
          </w:tcPr>
          <w:p w14:paraId="20CF92AD" w14:textId="77777777" w:rsidR="00E10E04" w:rsidRDefault="00000000">
            <w:pPr>
              <w:pStyle w:val="xry"/>
              <w:autoSpaceDE w:val="0"/>
              <w:autoSpaceDN w:val="0"/>
              <w:rPr>
                <w:sz w:val="21"/>
                <w:szCs w:val="21"/>
              </w:rPr>
            </w:pPr>
            <w:r>
              <w:rPr>
                <w:sz w:val="21"/>
                <w:szCs w:val="21"/>
              </w:rPr>
              <w:t>E1</w:t>
            </w:r>
            <w:r>
              <w:rPr>
                <w:rFonts w:hint="eastAsia"/>
                <w:sz w:val="21"/>
                <w:szCs w:val="21"/>
              </w:rPr>
              <w:t>□</w:t>
            </w:r>
          </w:p>
        </w:tc>
        <w:tc>
          <w:tcPr>
            <w:tcW w:w="2231" w:type="dxa"/>
            <w:gridSpan w:val="6"/>
            <w:vAlign w:val="center"/>
          </w:tcPr>
          <w:p w14:paraId="563ABDBB" w14:textId="77777777" w:rsidR="00E10E04" w:rsidRDefault="00000000">
            <w:pPr>
              <w:pStyle w:val="xry"/>
              <w:autoSpaceDE w:val="0"/>
              <w:autoSpaceDN w:val="0"/>
              <w:rPr>
                <w:sz w:val="21"/>
                <w:szCs w:val="21"/>
                <w:lang w:eastAsia="en-US"/>
              </w:rPr>
            </w:pPr>
            <w:r>
              <w:rPr>
                <w:sz w:val="21"/>
                <w:szCs w:val="21"/>
              </w:rPr>
              <w:t>E2</w:t>
            </w:r>
            <w:r>
              <w:rPr>
                <w:sz w:val="21"/>
                <w:szCs w:val="21"/>
                <w:lang w:eastAsia="en-US"/>
              </w:rPr>
              <w:t>□</w:t>
            </w:r>
            <w:r>
              <w:rPr>
                <w:sz w:val="21"/>
                <w:szCs w:val="21"/>
              </w:rPr>
              <w:t></w:t>
            </w:r>
          </w:p>
        </w:tc>
        <w:tc>
          <w:tcPr>
            <w:tcW w:w="2040" w:type="dxa"/>
            <w:gridSpan w:val="4"/>
            <w:vAlign w:val="center"/>
          </w:tcPr>
          <w:p w14:paraId="268D8255" w14:textId="77777777" w:rsidR="00E10E04" w:rsidRDefault="00000000">
            <w:pPr>
              <w:pStyle w:val="xry"/>
              <w:autoSpaceDE w:val="0"/>
              <w:autoSpaceDN w:val="0"/>
              <w:rPr>
                <w:sz w:val="21"/>
                <w:szCs w:val="21"/>
                <w:lang w:eastAsia="en-US"/>
              </w:rPr>
            </w:pPr>
            <w:r>
              <w:rPr>
                <w:sz w:val="21"/>
                <w:szCs w:val="21"/>
              </w:rPr>
              <w:t>E3</w:t>
            </w:r>
            <w:r>
              <w:rPr>
                <w:sz w:val="21"/>
                <w:szCs w:val="21"/>
                <w:lang w:eastAsia="en-US"/>
              </w:rPr>
              <w:t>□</w:t>
            </w:r>
          </w:p>
        </w:tc>
      </w:tr>
      <w:tr w:rsidR="00E10E04" w14:paraId="191608AB" w14:textId="77777777">
        <w:tc>
          <w:tcPr>
            <w:tcW w:w="1635" w:type="dxa"/>
            <w:gridSpan w:val="4"/>
            <w:vMerge/>
            <w:vAlign w:val="center"/>
          </w:tcPr>
          <w:p w14:paraId="77018BBC" w14:textId="77777777" w:rsidR="00E10E04" w:rsidRDefault="00E10E04">
            <w:pPr>
              <w:pStyle w:val="xry"/>
              <w:autoSpaceDE w:val="0"/>
              <w:autoSpaceDN w:val="0"/>
              <w:rPr>
                <w:sz w:val="21"/>
                <w:szCs w:val="21"/>
              </w:rPr>
            </w:pPr>
          </w:p>
        </w:tc>
        <w:tc>
          <w:tcPr>
            <w:tcW w:w="1041" w:type="dxa"/>
            <w:vAlign w:val="center"/>
          </w:tcPr>
          <w:p w14:paraId="115AA608" w14:textId="77777777" w:rsidR="00E10E04" w:rsidRDefault="00000000">
            <w:pPr>
              <w:pStyle w:val="xry"/>
              <w:autoSpaceDE w:val="0"/>
              <w:autoSpaceDN w:val="0"/>
              <w:rPr>
                <w:sz w:val="21"/>
                <w:szCs w:val="21"/>
                <w:lang w:eastAsia="en-US"/>
              </w:rPr>
            </w:pPr>
            <w:r>
              <w:rPr>
                <w:rFonts w:hAnsi="宋体"/>
                <w:sz w:val="21"/>
                <w:szCs w:val="21"/>
                <w:lang w:eastAsia="en-US"/>
              </w:rPr>
              <w:t>地下水</w:t>
            </w:r>
          </w:p>
        </w:tc>
        <w:tc>
          <w:tcPr>
            <w:tcW w:w="1785" w:type="dxa"/>
            <w:gridSpan w:val="3"/>
            <w:vAlign w:val="center"/>
          </w:tcPr>
          <w:p w14:paraId="5DA048C3" w14:textId="77777777" w:rsidR="00E10E04" w:rsidRDefault="00000000">
            <w:pPr>
              <w:pStyle w:val="xry"/>
              <w:autoSpaceDE w:val="0"/>
              <w:autoSpaceDN w:val="0"/>
              <w:rPr>
                <w:sz w:val="21"/>
                <w:szCs w:val="21"/>
              </w:rPr>
            </w:pPr>
            <w:r>
              <w:rPr>
                <w:sz w:val="21"/>
                <w:szCs w:val="21"/>
              </w:rPr>
              <w:t>E1</w:t>
            </w:r>
            <w:r>
              <w:rPr>
                <w:sz w:val="21"/>
                <w:szCs w:val="21"/>
                <w:lang w:eastAsia="en-US"/>
              </w:rPr>
              <w:t>□</w:t>
            </w:r>
          </w:p>
        </w:tc>
        <w:tc>
          <w:tcPr>
            <w:tcW w:w="2231" w:type="dxa"/>
            <w:gridSpan w:val="6"/>
            <w:vAlign w:val="center"/>
          </w:tcPr>
          <w:p w14:paraId="69144218" w14:textId="77777777" w:rsidR="00E10E04" w:rsidRDefault="00000000">
            <w:pPr>
              <w:pStyle w:val="xry"/>
              <w:autoSpaceDE w:val="0"/>
              <w:autoSpaceDN w:val="0"/>
              <w:rPr>
                <w:sz w:val="21"/>
                <w:szCs w:val="21"/>
                <w:lang w:eastAsia="en-US"/>
              </w:rPr>
            </w:pPr>
            <w:r>
              <w:rPr>
                <w:sz w:val="21"/>
                <w:szCs w:val="21"/>
              </w:rPr>
              <w:t>E2</w:t>
            </w:r>
            <w:r>
              <w:rPr>
                <w:sz w:val="21"/>
                <w:szCs w:val="21"/>
                <w:lang w:eastAsia="en-US"/>
              </w:rPr>
              <w:t>□</w:t>
            </w:r>
            <w:r>
              <w:rPr>
                <w:sz w:val="21"/>
                <w:szCs w:val="21"/>
              </w:rPr>
              <w:t></w:t>
            </w:r>
          </w:p>
        </w:tc>
        <w:tc>
          <w:tcPr>
            <w:tcW w:w="2040" w:type="dxa"/>
            <w:gridSpan w:val="4"/>
            <w:vAlign w:val="center"/>
          </w:tcPr>
          <w:p w14:paraId="49388A14" w14:textId="77777777" w:rsidR="00E10E04" w:rsidRDefault="00000000">
            <w:pPr>
              <w:pStyle w:val="xry"/>
              <w:autoSpaceDE w:val="0"/>
              <w:autoSpaceDN w:val="0"/>
              <w:rPr>
                <w:sz w:val="21"/>
                <w:szCs w:val="21"/>
              </w:rPr>
            </w:pPr>
            <w:r>
              <w:rPr>
                <w:sz w:val="21"/>
                <w:szCs w:val="21"/>
              </w:rPr>
              <w:t>E3</w:t>
            </w:r>
            <w:r>
              <w:rPr>
                <w:rFonts w:hint="eastAsia"/>
                <w:sz w:val="21"/>
                <w:szCs w:val="21"/>
              </w:rPr>
              <w:t>□</w:t>
            </w:r>
          </w:p>
        </w:tc>
      </w:tr>
      <w:tr w:rsidR="00E10E04" w14:paraId="31120D71" w14:textId="77777777">
        <w:tc>
          <w:tcPr>
            <w:tcW w:w="1635" w:type="dxa"/>
            <w:gridSpan w:val="4"/>
            <w:vAlign w:val="center"/>
          </w:tcPr>
          <w:p w14:paraId="7D575512" w14:textId="77777777" w:rsidR="00E10E04" w:rsidRDefault="00000000">
            <w:pPr>
              <w:pStyle w:val="xry"/>
              <w:autoSpaceDE w:val="0"/>
              <w:autoSpaceDN w:val="0"/>
              <w:rPr>
                <w:sz w:val="21"/>
                <w:szCs w:val="21"/>
              </w:rPr>
            </w:pPr>
            <w:r>
              <w:rPr>
                <w:rFonts w:hAnsi="宋体"/>
                <w:sz w:val="21"/>
                <w:szCs w:val="21"/>
              </w:rPr>
              <w:t>环境风险潜势</w:t>
            </w:r>
          </w:p>
        </w:tc>
        <w:tc>
          <w:tcPr>
            <w:tcW w:w="1338" w:type="dxa"/>
            <w:gridSpan w:val="2"/>
            <w:vAlign w:val="center"/>
          </w:tcPr>
          <w:p w14:paraId="1A678249" w14:textId="77777777" w:rsidR="00E10E04" w:rsidRDefault="00000000">
            <w:pPr>
              <w:pStyle w:val="xry"/>
              <w:autoSpaceDE w:val="0"/>
              <w:autoSpaceDN w:val="0"/>
              <w:rPr>
                <w:sz w:val="21"/>
                <w:szCs w:val="21"/>
                <w:lang w:eastAsia="en-US"/>
              </w:rPr>
            </w:pPr>
            <w:r>
              <w:rPr>
                <w:rFonts w:ascii="宋体" w:hAnsi="宋体"/>
                <w:sz w:val="21"/>
                <w:szCs w:val="21"/>
                <w:lang w:eastAsia="en-US"/>
              </w:rPr>
              <w:t>Ⅳ</w:t>
            </w:r>
            <w:r>
              <w:rPr>
                <w:sz w:val="21"/>
                <w:szCs w:val="21"/>
                <w:vertAlign w:val="superscript"/>
                <w:lang w:eastAsia="en-US"/>
              </w:rPr>
              <w:t>+</w:t>
            </w:r>
            <w:r>
              <w:rPr>
                <w:sz w:val="21"/>
                <w:szCs w:val="21"/>
                <w:lang w:eastAsia="en-US"/>
              </w:rPr>
              <w:t>□</w:t>
            </w:r>
          </w:p>
        </w:tc>
        <w:tc>
          <w:tcPr>
            <w:tcW w:w="1488" w:type="dxa"/>
            <w:gridSpan w:val="2"/>
            <w:vAlign w:val="center"/>
          </w:tcPr>
          <w:p w14:paraId="0FFDEFFB" w14:textId="77777777" w:rsidR="00E10E04" w:rsidRDefault="00000000">
            <w:pPr>
              <w:pStyle w:val="xry"/>
              <w:autoSpaceDE w:val="0"/>
              <w:autoSpaceDN w:val="0"/>
              <w:rPr>
                <w:sz w:val="21"/>
                <w:szCs w:val="21"/>
              </w:rPr>
            </w:pPr>
            <w:r>
              <w:rPr>
                <w:rFonts w:ascii="宋体" w:hAnsi="宋体"/>
                <w:sz w:val="21"/>
                <w:szCs w:val="21"/>
                <w:lang w:val="en-US"/>
              </w:rPr>
              <w:t>Ⅳ</w:t>
            </w:r>
            <w:r>
              <w:rPr>
                <w:sz w:val="21"/>
                <w:szCs w:val="21"/>
                <w:lang w:eastAsia="en-US"/>
              </w:rPr>
              <w:t>□</w:t>
            </w:r>
          </w:p>
        </w:tc>
        <w:tc>
          <w:tcPr>
            <w:tcW w:w="1339" w:type="dxa"/>
            <w:gridSpan w:val="4"/>
            <w:vAlign w:val="center"/>
          </w:tcPr>
          <w:p w14:paraId="1BEC3246" w14:textId="77777777" w:rsidR="00E10E04" w:rsidRDefault="00000000">
            <w:pPr>
              <w:adjustRightInd w:val="0"/>
              <w:snapToGrid w:val="0"/>
              <w:jc w:val="center"/>
            </w:pPr>
            <w:r>
              <w:rPr>
                <w:rFonts w:hAnsi="宋体"/>
              </w:rPr>
              <w:t>Ⅲ</w:t>
            </w:r>
            <w:r>
              <w:rPr>
                <w:rFonts w:hint="eastAsia"/>
              </w:rPr>
              <w:t>□</w:t>
            </w:r>
          </w:p>
        </w:tc>
        <w:tc>
          <w:tcPr>
            <w:tcW w:w="1636" w:type="dxa"/>
            <w:gridSpan w:val="3"/>
            <w:vAlign w:val="center"/>
          </w:tcPr>
          <w:p w14:paraId="4F5162D9" w14:textId="77777777" w:rsidR="00E10E04" w:rsidRDefault="00000000">
            <w:pPr>
              <w:adjustRightInd w:val="0"/>
              <w:snapToGrid w:val="0"/>
              <w:jc w:val="center"/>
            </w:pPr>
            <w:r>
              <w:rPr>
                <w:rFonts w:hAnsi="宋体"/>
              </w:rPr>
              <w:t>Ⅱ</w:t>
            </w:r>
            <w:r>
              <w:rPr>
                <w:lang w:eastAsia="en-US"/>
              </w:rPr>
              <w:t>□</w:t>
            </w:r>
            <w:r>
              <w:t></w:t>
            </w:r>
          </w:p>
        </w:tc>
        <w:tc>
          <w:tcPr>
            <w:tcW w:w="1296" w:type="dxa"/>
            <w:gridSpan w:val="3"/>
            <w:vAlign w:val="center"/>
          </w:tcPr>
          <w:p w14:paraId="0049FA40" w14:textId="77777777" w:rsidR="00E10E04" w:rsidRDefault="00000000">
            <w:pPr>
              <w:adjustRightInd w:val="0"/>
              <w:snapToGrid w:val="0"/>
              <w:jc w:val="center"/>
            </w:pPr>
            <w:r>
              <w:rPr>
                <w:rFonts w:hAnsi="宋体"/>
              </w:rPr>
              <w:t>Ⅰ</w:t>
            </w:r>
            <w:r>
              <w:rPr>
                <w:lang w:eastAsia="en-US"/>
              </w:rPr>
              <w:sym w:font="Wingdings" w:char="00FE"/>
            </w:r>
          </w:p>
        </w:tc>
      </w:tr>
      <w:tr w:rsidR="00E10E04" w14:paraId="36A95DC0" w14:textId="77777777">
        <w:tc>
          <w:tcPr>
            <w:tcW w:w="1635" w:type="dxa"/>
            <w:gridSpan w:val="4"/>
            <w:vAlign w:val="center"/>
          </w:tcPr>
          <w:p w14:paraId="1C9A77A1" w14:textId="77777777" w:rsidR="00E10E04" w:rsidRDefault="00000000">
            <w:pPr>
              <w:pStyle w:val="xry"/>
              <w:autoSpaceDE w:val="0"/>
              <w:autoSpaceDN w:val="0"/>
              <w:rPr>
                <w:sz w:val="21"/>
                <w:szCs w:val="21"/>
              </w:rPr>
            </w:pPr>
            <w:r>
              <w:rPr>
                <w:rFonts w:hAnsi="宋体"/>
                <w:sz w:val="21"/>
                <w:szCs w:val="21"/>
              </w:rPr>
              <w:t>评价等级</w:t>
            </w:r>
          </w:p>
        </w:tc>
        <w:tc>
          <w:tcPr>
            <w:tcW w:w="2826" w:type="dxa"/>
            <w:gridSpan w:val="4"/>
            <w:vAlign w:val="center"/>
          </w:tcPr>
          <w:p w14:paraId="6CEC199A" w14:textId="77777777" w:rsidR="00E10E04" w:rsidRDefault="00000000">
            <w:pPr>
              <w:pStyle w:val="xry"/>
              <w:autoSpaceDE w:val="0"/>
              <w:autoSpaceDN w:val="0"/>
              <w:rPr>
                <w:sz w:val="21"/>
                <w:szCs w:val="21"/>
              </w:rPr>
            </w:pPr>
            <w:r>
              <w:rPr>
                <w:rFonts w:hAnsi="宋体"/>
                <w:sz w:val="21"/>
                <w:szCs w:val="21"/>
              </w:rPr>
              <w:t>一级</w:t>
            </w:r>
            <w:r>
              <w:rPr>
                <w:sz w:val="21"/>
                <w:szCs w:val="21"/>
                <w:lang w:eastAsia="en-US"/>
              </w:rPr>
              <w:t>□</w:t>
            </w:r>
          </w:p>
        </w:tc>
        <w:tc>
          <w:tcPr>
            <w:tcW w:w="1339" w:type="dxa"/>
            <w:gridSpan w:val="4"/>
            <w:vAlign w:val="center"/>
          </w:tcPr>
          <w:p w14:paraId="389F190A" w14:textId="77777777" w:rsidR="00E10E04" w:rsidRDefault="00000000">
            <w:pPr>
              <w:pStyle w:val="xry"/>
              <w:autoSpaceDE w:val="0"/>
              <w:autoSpaceDN w:val="0"/>
              <w:rPr>
                <w:sz w:val="21"/>
                <w:szCs w:val="21"/>
              </w:rPr>
            </w:pPr>
            <w:r>
              <w:rPr>
                <w:rFonts w:hAnsi="宋体"/>
                <w:sz w:val="21"/>
                <w:szCs w:val="21"/>
              </w:rPr>
              <w:t>二级</w:t>
            </w:r>
            <w:r>
              <w:rPr>
                <w:rFonts w:hint="eastAsia"/>
                <w:sz w:val="21"/>
                <w:szCs w:val="21"/>
              </w:rPr>
              <w:t>□</w:t>
            </w:r>
          </w:p>
        </w:tc>
        <w:tc>
          <w:tcPr>
            <w:tcW w:w="1636" w:type="dxa"/>
            <w:gridSpan w:val="3"/>
            <w:vAlign w:val="center"/>
          </w:tcPr>
          <w:p w14:paraId="4A906448" w14:textId="77777777" w:rsidR="00E10E04" w:rsidRDefault="00000000">
            <w:pPr>
              <w:pStyle w:val="xry"/>
              <w:autoSpaceDE w:val="0"/>
              <w:autoSpaceDN w:val="0"/>
              <w:rPr>
                <w:sz w:val="21"/>
                <w:szCs w:val="21"/>
              </w:rPr>
            </w:pPr>
            <w:r>
              <w:rPr>
                <w:rFonts w:hAnsi="宋体"/>
                <w:sz w:val="21"/>
                <w:szCs w:val="21"/>
              </w:rPr>
              <w:t>三级</w:t>
            </w:r>
            <w:r>
              <w:rPr>
                <w:sz w:val="21"/>
                <w:szCs w:val="21"/>
                <w:lang w:eastAsia="en-US"/>
              </w:rPr>
              <w:t>□</w:t>
            </w:r>
            <w:r>
              <w:rPr>
                <w:sz w:val="21"/>
                <w:szCs w:val="21"/>
              </w:rPr>
              <w:t></w:t>
            </w:r>
          </w:p>
        </w:tc>
        <w:tc>
          <w:tcPr>
            <w:tcW w:w="1296" w:type="dxa"/>
            <w:gridSpan w:val="3"/>
            <w:vAlign w:val="center"/>
          </w:tcPr>
          <w:p w14:paraId="2063FB38" w14:textId="77777777" w:rsidR="00E10E04" w:rsidRDefault="00000000">
            <w:pPr>
              <w:pStyle w:val="xry"/>
              <w:autoSpaceDE w:val="0"/>
              <w:autoSpaceDN w:val="0"/>
              <w:rPr>
                <w:sz w:val="21"/>
                <w:szCs w:val="21"/>
              </w:rPr>
            </w:pPr>
            <w:r>
              <w:rPr>
                <w:rFonts w:hAnsi="宋体"/>
                <w:sz w:val="21"/>
                <w:szCs w:val="21"/>
              </w:rPr>
              <w:t>简单分析</w:t>
            </w:r>
            <w:r>
              <w:rPr>
                <w:sz w:val="21"/>
                <w:szCs w:val="21"/>
                <w:lang w:eastAsia="en-US"/>
              </w:rPr>
              <w:sym w:font="Wingdings" w:char="00FE"/>
            </w:r>
            <w:r>
              <w:rPr>
                <w:sz w:val="21"/>
                <w:szCs w:val="21"/>
              </w:rPr>
              <w:t></w:t>
            </w:r>
          </w:p>
        </w:tc>
      </w:tr>
      <w:tr w:rsidR="00E10E04" w14:paraId="47127688" w14:textId="77777777">
        <w:tc>
          <w:tcPr>
            <w:tcW w:w="419" w:type="dxa"/>
            <w:gridSpan w:val="2"/>
            <w:vMerge w:val="restart"/>
            <w:vAlign w:val="center"/>
          </w:tcPr>
          <w:p w14:paraId="1A7E5064" w14:textId="77777777" w:rsidR="00E10E04" w:rsidRDefault="00000000">
            <w:pPr>
              <w:pStyle w:val="xry"/>
              <w:autoSpaceDE w:val="0"/>
              <w:autoSpaceDN w:val="0"/>
              <w:rPr>
                <w:sz w:val="21"/>
                <w:szCs w:val="21"/>
              </w:rPr>
            </w:pPr>
            <w:r>
              <w:rPr>
                <w:rFonts w:hAnsi="宋体"/>
                <w:sz w:val="21"/>
                <w:szCs w:val="21"/>
              </w:rPr>
              <w:t>风险识别</w:t>
            </w:r>
          </w:p>
        </w:tc>
        <w:tc>
          <w:tcPr>
            <w:tcW w:w="1216" w:type="dxa"/>
            <w:gridSpan w:val="2"/>
            <w:vAlign w:val="center"/>
          </w:tcPr>
          <w:p w14:paraId="7ADEC44C" w14:textId="77777777" w:rsidR="00E10E04" w:rsidRDefault="00000000">
            <w:pPr>
              <w:pStyle w:val="xry"/>
              <w:autoSpaceDE w:val="0"/>
              <w:autoSpaceDN w:val="0"/>
              <w:rPr>
                <w:sz w:val="21"/>
                <w:szCs w:val="21"/>
              </w:rPr>
            </w:pPr>
            <w:r>
              <w:rPr>
                <w:rFonts w:hAnsi="宋体"/>
                <w:sz w:val="21"/>
                <w:szCs w:val="21"/>
              </w:rPr>
              <w:t>物质危险性</w:t>
            </w:r>
          </w:p>
        </w:tc>
        <w:tc>
          <w:tcPr>
            <w:tcW w:w="3718" w:type="dxa"/>
            <w:gridSpan w:val="6"/>
            <w:vAlign w:val="center"/>
          </w:tcPr>
          <w:p w14:paraId="4F1D8BBF" w14:textId="77777777" w:rsidR="00E10E04" w:rsidRDefault="00000000">
            <w:pPr>
              <w:pStyle w:val="xry"/>
              <w:autoSpaceDE w:val="0"/>
              <w:autoSpaceDN w:val="0"/>
              <w:rPr>
                <w:sz w:val="21"/>
                <w:szCs w:val="21"/>
              </w:rPr>
            </w:pPr>
            <w:r>
              <w:rPr>
                <w:rFonts w:hAnsi="宋体"/>
                <w:sz w:val="21"/>
                <w:szCs w:val="21"/>
              </w:rPr>
              <w:t>有毒有害</w:t>
            </w:r>
            <w:r>
              <w:rPr>
                <w:sz w:val="21"/>
                <w:szCs w:val="21"/>
                <w:lang w:eastAsia="en-US"/>
              </w:rPr>
              <w:sym w:font="Wingdings" w:char="F0FE"/>
            </w:r>
            <w:r>
              <w:rPr>
                <w:sz w:val="21"/>
                <w:szCs w:val="21"/>
              </w:rPr>
              <w:t></w:t>
            </w:r>
          </w:p>
        </w:tc>
        <w:tc>
          <w:tcPr>
            <w:tcW w:w="3379" w:type="dxa"/>
            <w:gridSpan w:val="8"/>
            <w:vAlign w:val="center"/>
          </w:tcPr>
          <w:p w14:paraId="3B870D35" w14:textId="77777777" w:rsidR="00E10E04" w:rsidRDefault="00000000">
            <w:pPr>
              <w:pStyle w:val="xry"/>
              <w:autoSpaceDE w:val="0"/>
              <w:autoSpaceDN w:val="0"/>
              <w:rPr>
                <w:sz w:val="21"/>
                <w:szCs w:val="21"/>
              </w:rPr>
            </w:pPr>
            <w:r>
              <w:rPr>
                <w:rFonts w:hAnsi="宋体"/>
                <w:sz w:val="21"/>
                <w:szCs w:val="21"/>
              </w:rPr>
              <w:t>易燃易爆</w:t>
            </w:r>
            <w:r>
              <w:rPr>
                <w:rFonts w:hint="eastAsia"/>
                <w:sz w:val="21"/>
                <w:szCs w:val="21"/>
              </w:rPr>
              <w:t>☑</w:t>
            </w:r>
            <w:r>
              <w:rPr>
                <w:sz w:val="21"/>
                <w:szCs w:val="21"/>
              </w:rPr>
              <w:t xml:space="preserve"> </w:t>
            </w:r>
            <w:r>
              <w:rPr>
                <w:sz w:val="21"/>
                <w:szCs w:val="21"/>
              </w:rPr>
              <w:t></w:t>
            </w:r>
          </w:p>
        </w:tc>
      </w:tr>
      <w:tr w:rsidR="00E10E04" w14:paraId="72849128" w14:textId="77777777">
        <w:tc>
          <w:tcPr>
            <w:tcW w:w="419" w:type="dxa"/>
            <w:gridSpan w:val="2"/>
            <w:vMerge/>
            <w:vAlign w:val="center"/>
          </w:tcPr>
          <w:p w14:paraId="2A5A15CD" w14:textId="77777777" w:rsidR="00E10E04" w:rsidRDefault="00E10E04">
            <w:pPr>
              <w:pStyle w:val="xry"/>
              <w:autoSpaceDE w:val="0"/>
              <w:autoSpaceDN w:val="0"/>
              <w:rPr>
                <w:sz w:val="21"/>
                <w:szCs w:val="21"/>
              </w:rPr>
            </w:pPr>
          </w:p>
        </w:tc>
        <w:tc>
          <w:tcPr>
            <w:tcW w:w="1216" w:type="dxa"/>
            <w:gridSpan w:val="2"/>
            <w:vAlign w:val="center"/>
          </w:tcPr>
          <w:p w14:paraId="5D031D82" w14:textId="77777777" w:rsidR="00E10E04" w:rsidRDefault="00000000">
            <w:pPr>
              <w:pStyle w:val="xry"/>
              <w:autoSpaceDE w:val="0"/>
              <w:autoSpaceDN w:val="0"/>
              <w:rPr>
                <w:spacing w:val="-10"/>
                <w:sz w:val="21"/>
                <w:szCs w:val="21"/>
              </w:rPr>
            </w:pPr>
            <w:r>
              <w:rPr>
                <w:rFonts w:hAnsi="宋体"/>
                <w:spacing w:val="-10"/>
                <w:sz w:val="21"/>
                <w:szCs w:val="21"/>
              </w:rPr>
              <w:t>环境风险类型</w:t>
            </w:r>
          </w:p>
        </w:tc>
        <w:tc>
          <w:tcPr>
            <w:tcW w:w="2826" w:type="dxa"/>
            <w:gridSpan w:val="4"/>
            <w:vAlign w:val="center"/>
          </w:tcPr>
          <w:p w14:paraId="5B8FDB5E"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泄漏</w:t>
            </w:r>
            <w:r>
              <w:rPr>
                <w:rFonts w:asciiTheme="minorEastAsia" w:eastAsiaTheme="minorEastAsia" w:hAnsiTheme="minorEastAsia"/>
                <w:sz w:val="21"/>
                <w:szCs w:val="21"/>
                <w:lang w:eastAsia="en-US"/>
              </w:rPr>
              <w:sym w:font="Wingdings" w:char="F0FE"/>
            </w:r>
            <w:r>
              <w:rPr>
                <w:rFonts w:asciiTheme="minorEastAsia" w:eastAsiaTheme="minorEastAsia" w:hAnsiTheme="minorEastAsia"/>
                <w:sz w:val="21"/>
                <w:szCs w:val="21"/>
              </w:rPr>
              <w:t></w:t>
            </w:r>
            <w:r>
              <w:rPr>
                <w:rFonts w:asciiTheme="minorEastAsia" w:eastAsiaTheme="minorEastAsia" w:hAnsiTheme="minorEastAsia"/>
                <w:sz w:val="21"/>
                <w:szCs w:val="21"/>
              </w:rPr>
              <w:t></w:t>
            </w:r>
          </w:p>
        </w:tc>
        <w:tc>
          <w:tcPr>
            <w:tcW w:w="4271" w:type="dxa"/>
            <w:gridSpan w:val="10"/>
            <w:vAlign w:val="center"/>
          </w:tcPr>
          <w:p w14:paraId="38DF8881"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火灾、爆炸/次生污染物排放</w:t>
            </w:r>
            <w:r>
              <w:rPr>
                <w:rFonts w:asciiTheme="minorEastAsia" w:eastAsiaTheme="minorEastAsia" w:hAnsiTheme="minorEastAsia" w:hint="eastAsia"/>
                <w:sz w:val="21"/>
                <w:szCs w:val="21"/>
              </w:rPr>
              <w:t>☑</w:t>
            </w:r>
            <w:r>
              <w:rPr>
                <w:rFonts w:asciiTheme="minorEastAsia" w:eastAsiaTheme="minorEastAsia" w:hAnsiTheme="minorEastAsia"/>
                <w:sz w:val="21"/>
                <w:szCs w:val="21"/>
              </w:rPr>
              <w:t></w:t>
            </w:r>
            <w:r>
              <w:rPr>
                <w:rFonts w:asciiTheme="minorEastAsia" w:eastAsiaTheme="minorEastAsia" w:hAnsiTheme="minorEastAsia"/>
                <w:sz w:val="21"/>
                <w:szCs w:val="21"/>
              </w:rPr>
              <w:t></w:t>
            </w:r>
          </w:p>
        </w:tc>
      </w:tr>
      <w:tr w:rsidR="00E10E04" w14:paraId="3CBC7465" w14:textId="77777777">
        <w:tc>
          <w:tcPr>
            <w:tcW w:w="419" w:type="dxa"/>
            <w:gridSpan w:val="2"/>
            <w:vMerge/>
            <w:vAlign w:val="center"/>
          </w:tcPr>
          <w:p w14:paraId="62C192A1" w14:textId="77777777" w:rsidR="00E10E04" w:rsidRDefault="00E10E04">
            <w:pPr>
              <w:pStyle w:val="xry"/>
              <w:autoSpaceDE w:val="0"/>
              <w:autoSpaceDN w:val="0"/>
              <w:rPr>
                <w:sz w:val="21"/>
                <w:szCs w:val="21"/>
              </w:rPr>
            </w:pPr>
          </w:p>
        </w:tc>
        <w:tc>
          <w:tcPr>
            <w:tcW w:w="1216" w:type="dxa"/>
            <w:gridSpan w:val="2"/>
            <w:vAlign w:val="center"/>
          </w:tcPr>
          <w:p w14:paraId="3723284B" w14:textId="77777777" w:rsidR="00E10E04" w:rsidRDefault="00000000">
            <w:pPr>
              <w:pStyle w:val="xry"/>
              <w:autoSpaceDE w:val="0"/>
              <w:autoSpaceDN w:val="0"/>
              <w:rPr>
                <w:sz w:val="21"/>
                <w:szCs w:val="21"/>
              </w:rPr>
            </w:pPr>
            <w:r>
              <w:rPr>
                <w:rFonts w:hAnsi="宋体"/>
                <w:sz w:val="21"/>
                <w:szCs w:val="21"/>
              </w:rPr>
              <w:t>环境途径</w:t>
            </w:r>
          </w:p>
        </w:tc>
        <w:tc>
          <w:tcPr>
            <w:tcW w:w="2826" w:type="dxa"/>
            <w:gridSpan w:val="4"/>
            <w:vAlign w:val="center"/>
          </w:tcPr>
          <w:p w14:paraId="5ACD9E1C"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大气</w:t>
            </w:r>
            <w:r>
              <w:rPr>
                <w:rFonts w:asciiTheme="minorEastAsia" w:eastAsiaTheme="minorEastAsia" w:hAnsiTheme="minorEastAsia"/>
                <w:sz w:val="21"/>
                <w:szCs w:val="21"/>
                <w:lang w:eastAsia="en-US"/>
              </w:rPr>
              <w:sym w:font="Wingdings" w:char="00FE"/>
            </w:r>
            <w:r>
              <w:rPr>
                <w:rFonts w:asciiTheme="minorEastAsia" w:eastAsiaTheme="minorEastAsia" w:hAnsiTheme="minorEastAsia"/>
                <w:sz w:val="21"/>
                <w:szCs w:val="21"/>
              </w:rPr>
              <w:t xml:space="preserve"> </w:t>
            </w:r>
            <w:r>
              <w:rPr>
                <w:rFonts w:asciiTheme="minorEastAsia" w:eastAsiaTheme="minorEastAsia" w:hAnsiTheme="minorEastAsia"/>
                <w:sz w:val="21"/>
                <w:szCs w:val="21"/>
              </w:rPr>
              <w:t></w:t>
            </w:r>
          </w:p>
        </w:tc>
        <w:tc>
          <w:tcPr>
            <w:tcW w:w="2231" w:type="dxa"/>
            <w:gridSpan w:val="6"/>
            <w:vAlign w:val="center"/>
          </w:tcPr>
          <w:p w14:paraId="1D378259"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地表水</w:t>
            </w:r>
            <w:r>
              <w:rPr>
                <w:rFonts w:asciiTheme="minorEastAsia" w:eastAsiaTheme="minorEastAsia" w:hAnsiTheme="minorEastAsia"/>
                <w:sz w:val="21"/>
                <w:szCs w:val="21"/>
                <w:lang w:eastAsia="en-US"/>
              </w:rPr>
              <w:sym w:font="Wingdings" w:char="F0FE"/>
            </w:r>
            <w:r>
              <w:rPr>
                <w:rFonts w:asciiTheme="minorEastAsia" w:eastAsiaTheme="minorEastAsia" w:hAnsiTheme="minorEastAsia"/>
                <w:sz w:val="21"/>
                <w:szCs w:val="21"/>
              </w:rPr>
              <w:t></w:t>
            </w:r>
          </w:p>
        </w:tc>
        <w:tc>
          <w:tcPr>
            <w:tcW w:w="2040" w:type="dxa"/>
            <w:gridSpan w:val="4"/>
            <w:vAlign w:val="center"/>
          </w:tcPr>
          <w:p w14:paraId="75905291"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地下水</w:t>
            </w:r>
            <w:r>
              <w:rPr>
                <w:rFonts w:asciiTheme="minorEastAsia" w:eastAsiaTheme="minorEastAsia" w:hAnsiTheme="minorEastAsia"/>
                <w:sz w:val="21"/>
                <w:szCs w:val="21"/>
                <w:lang w:eastAsia="en-US"/>
              </w:rPr>
              <w:sym w:font="Wingdings" w:char="F0FE"/>
            </w:r>
            <w:r>
              <w:rPr>
                <w:rFonts w:asciiTheme="minorEastAsia" w:eastAsiaTheme="minorEastAsia" w:hAnsiTheme="minorEastAsia"/>
                <w:sz w:val="21"/>
                <w:szCs w:val="21"/>
              </w:rPr>
              <w:t></w:t>
            </w:r>
          </w:p>
        </w:tc>
      </w:tr>
      <w:tr w:rsidR="00E10E04" w14:paraId="0BF23CE9" w14:textId="77777777">
        <w:tc>
          <w:tcPr>
            <w:tcW w:w="1635" w:type="dxa"/>
            <w:gridSpan w:val="4"/>
            <w:vAlign w:val="center"/>
          </w:tcPr>
          <w:p w14:paraId="24CA19F0" w14:textId="77777777" w:rsidR="00E10E04" w:rsidRDefault="00000000">
            <w:pPr>
              <w:pStyle w:val="xry"/>
              <w:autoSpaceDE w:val="0"/>
              <w:autoSpaceDN w:val="0"/>
              <w:rPr>
                <w:sz w:val="21"/>
                <w:szCs w:val="21"/>
              </w:rPr>
            </w:pPr>
            <w:r>
              <w:rPr>
                <w:rFonts w:hAnsi="宋体"/>
                <w:sz w:val="21"/>
                <w:szCs w:val="21"/>
              </w:rPr>
              <w:t>事故情形分析</w:t>
            </w:r>
          </w:p>
        </w:tc>
        <w:tc>
          <w:tcPr>
            <w:tcW w:w="1338" w:type="dxa"/>
            <w:gridSpan w:val="2"/>
            <w:vAlign w:val="center"/>
          </w:tcPr>
          <w:p w14:paraId="7851DE75" w14:textId="77777777" w:rsidR="00E10E04" w:rsidRDefault="00000000">
            <w:pPr>
              <w:pStyle w:val="xry"/>
              <w:autoSpaceDE w:val="0"/>
              <w:autoSpaceDN w:val="0"/>
              <w:rPr>
                <w:rFonts w:asciiTheme="minorEastAsia" w:eastAsiaTheme="minorEastAsia" w:hAnsiTheme="minorEastAsia" w:hint="eastAsia"/>
                <w:sz w:val="21"/>
                <w:szCs w:val="21"/>
                <w:lang w:eastAsia="en-US"/>
              </w:rPr>
            </w:pPr>
            <w:r>
              <w:rPr>
                <w:rFonts w:asciiTheme="minorEastAsia" w:eastAsiaTheme="minorEastAsia" w:hAnsiTheme="minorEastAsia"/>
                <w:sz w:val="21"/>
                <w:szCs w:val="21"/>
                <w:lang w:eastAsia="en-US"/>
              </w:rPr>
              <w:t>源强设定方法</w:t>
            </w:r>
          </w:p>
        </w:tc>
        <w:tc>
          <w:tcPr>
            <w:tcW w:w="1488" w:type="dxa"/>
            <w:gridSpan w:val="2"/>
            <w:vAlign w:val="center"/>
          </w:tcPr>
          <w:p w14:paraId="77D01946"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计算法</w:t>
            </w:r>
            <w:r>
              <w:rPr>
                <w:rFonts w:asciiTheme="minorEastAsia" w:eastAsiaTheme="minorEastAsia" w:hAnsiTheme="minorEastAsia" w:hint="eastAsia"/>
                <w:sz w:val="21"/>
                <w:szCs w:val="21"/>
              </w:rPr>
              <w:t>□</w:t>
            </w:r>
            <w:r>
              <w:rPr>
                <w:rFonts w:asciiTheme="minorEastAsia" w:eastAsiaTheme="minorEastAsia" w:hAnsiTheme="minorEastAsia"/>
                <w:sz w:val="21"/>
                <w:szCs w:val="21"/>
              </w:rPr>
              <w:t></w:t>
            </w:r>
          </w:p>
        </w:tc>
        <w:tc>
          <w:tcPr>
            <w:tcW w:w="2231" w:type="dxa"/>
            <w:gridSpan w:val="6"/>
            <w:vAlign w:val="center"/>
          </w:tcPr>
          <w:p w14:paraId="05668C7E"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经验估算法</w:t>
            </w:r>
            <w:r>
              <w:rPr>
                <w:rFonts w:asciiTheme="minorEastAsia" w:eastAsiaTheme="minorEastAsia" w:hAnsiTheme="minorEastAsia"/>
                <w:sz w:val="21"/>
                <w:szCs w:val="21"/>
                <w:lang w:eastAsia="en-US"/>
              </w:rPr>
              <w:t>□</w:t>
            </w:r>
          </w:p>
        </w:tc>
        <w:tc>
          <w:tcPr>
            <w:tcW w:w="2040" w:type="dxa"/>
            <w:gridSpan w:val="4"/>
            <w:vAlign w:val="center"/>
          </w:tcPr>
          <w:p w14:paraId="4A286D34"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其他估算法</w:t>
            </w:r>
            <w:r>
              <w:rPr>
                <w:rFonts w:asciiTheme="minorEastAsia" w:eastAsiaTheme="minorEastAsia" w:hAnsiTheme="minorEastAsia"/>
                <w:sz w:val="21"/>
                <w:szCs w:val="21"/>
                <w:lang w:eastAsia="en-US"/>
              </w:rPr>
              <w:t>□</w:t>
            </w:r>
          </w:p>
        </w:tc>
      </w:tr>
      <w:tr w:rsidR="00E10E04" w14:paraId="2CAF8498" w14:textId="77777777">
        <w:tc>
          <w:tcPr>
            <w:tcW w:w="393" w:type="dxa"/>
            <w:vMerge w:val="restart"/>
            <w:vAlign w:val="center"/>
          </w:tcPr>
          <w:p w14:paraId="67176207" w14:textId="77777777" w:rsidR="00E10E04" w:rsidRDefault="00000000">
            <w:pPr>
              <w:pStyle w:val="xry"/>
              <w:autoSpaceDE w:val="0"/>
              <w:autoSpaceDN w:val="0"/>
              <w:rPr>
                <w:sz w:val="21"/>
                <w:szCs w:val="21"/>
              </w:rPr>
            </w:pPr>
            <w:r>
              <w:rPr>
                <w:rFonts w:hAnsi="宋体"/>
                <w:sz w:val="21"/>
                <w:szCs w:val="21"/>
              </w:rPr>
              <w:t>风险预测与评价</w:t>
            </w:r>
          </w:p>
        </w:tc>
        <w:tc>
          <w:tcPr>
            <w:tcW w:w="1242" w:type="dxa"/>
            <w:gridSpan w:val="3"/>
            <w:vMerge w:val="restart"/>
            <w:vAlign w:val="center"/>
          </w:tcPr>
          <w:p w14:paraId="071886E8" w14:textId="77777777" w:rsidR="00E10E04" w:rsidRDefault="00000000">
            <w:pPr>
              <w:pStyle w:val="xry"/>
              <w:autoSpaceDE w:val="0"/>
              <w:autoSpaceDN w:val="0"/>
              <w:rPr>
                <w:sz w:val="21"/>
                <w:szCs w:val="21"/>
                <w:lang w:eastAsia="en-US"/>
              </w:rPr>
            </w:pPr>
            <w:r>
              <w:rPr>
                <w:rFonts w:hAnsi="宋体"/>
                <w:sz w:val="21"/>
                <w:szCs w:val="21"/>
                <w:lang w:eastAsia="en-US"/>
              </w:rPr>
              <w:t>大气</w:t>
            </w:r>
          </w:p>
        </w:tc>
        <w:tc>
          <w:tcPr>
            <w:tcW w:w="1338" w:type="dxa"/>
            <w:gridSpan w:val="2"/>
            <w:vAlign w:val="center"/>
          </w:tcPr>
          <w:p w14:paraId="52FC1605" w14:textId="77777777" w:rsidR="00E10E04" w:rsidRDefault="00000000">
            <w:pPr>
              <w:pStyle w:val="xry"/>
              <w:autoSpaceDE w:val="0"/>
              <w:autoSpaceDN w:val="0"/>
              <w:rPr>
                <w:rFonts w:asciiTheme="minorEastAsia" w:eastAsiaTheme="minorEastAsia" w:hAnsiTheme="minorEastAsia" w:hint="eastAsia"/>
                <w:sz w:val="21"/>
                <w:szCs w:val="21"/>
                <w:lang w:eastAsia="en-US"/>
              </w:rPr>
            </w:pPr>
            <w:r>
              <w:rPr>
                <w:rFonts w:asciiTheme="minorEastAsia" w:eastAsiaTheme="minorEastAsia" w:hAnsiTheme="minorEastAsia"/>
                <w:sz w:val="21"/>
                <w:szCs w:val="21"/>
                <w:lang w:eastAsia="en-US"/>
              </w:rPr>
              <w:t>预测模型</w:t>
            </w:r>
          </w:p>
        </w:tc>
        <w:tc>
          <w:tcPr>
            <w:tcW w:w="1488" w:type="dxa"/>
            <w:gridSpan w:val="2"/>
            <w:vAlign w:val="center"/>
          </w:tcPr>
          <w:p w14:paraId="2BE5B04F"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SLAB</w:t>
            </w:r>
            <w:r>
              <w:rPr>
                <w:rFonts w:asciiTheme="minorEastAsia" w:eastAsiaTheme="minorEastAsia" w:hAnsiTheme="minorEastAsia"/>
                <w:sz w:val="21"/>
                <w:szCs w:val="21"/>
                <w:lang w:eastAsia="en-US"/>
              </w:rPr>
              <w:t>□</w:t>
            </w:r>
          </w:p>
        </w:tc>
        <w:tc>
          <w:tcPr>
            <w:tcW w:w="2231" w:type="dxa"/>
            <w:gridSpan w:val="6"/>
            <w:vAlign w:val="center"/>
          </w:tcPr>
          <w:p w14:paraId="25A98F28"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AFTOX</w:t>
            </w:r>
            <w:r>
              <w:rPr>
                <w:rFonts w:asciiTheme="minorEastAsia" w:eastAsiaTheme="minorEastAsia" w:hAnsiTheme="minorEastAsia" w:hint="eastAsia"/>
                <w:sz w:val="21"/>
                <w:szCs w:val="21"/>
              </w:rPr>
              <w:t>□</w:t>
            </w:r>
          </w:p>
        </w:tc>
        <w:tc>
          <w:tcPr>
            <w:tcW w:w="2040" w:type="dxa"/>
            <w:gridSpan w:val="4"/>
            <w:vAlign w:val="center"/>
          </w:tcPr>
          <w:p w14:paraId="74E5BDCE" w14:textId="77777777" w:rsidR="00E10E04" w:rsidRDefault="00000000">
            <w:pPr>
              <w:pStyle w:val="xry"/>
              <w:autoSpaceDE w:val="0"/>
              <w:autoSpaceDN w:val="0"/>
              <w:rPr>
                <w:rFonts w:asciiTheme="minorEastAsia" w:eastAsiaTheme="minorEastAsia" w:hAnsiTheme="minorEastAsia" w:hint="eastAsia"/>
                <w:sz w:val="21"/>
                <w:szCs w:val="21"/>
              </w:rPr>
            </w:pPr>
            <w:r>
              <w:rPr>
                <w:rFonts w:asciiTheme="minorEastAsia" w:eastAsiaTheme="minorEastAsia" w:hAnsiTheme="minorEastAsia"/>
                <w:sz w:val="21"/>
                <w:szCs w:val="21"/>
              </w:rPr>
              <w:t>其他</w:t>
            </w:r>
            <w:r>
              <w:rPr>
                <w:rFonts w:asciiTheme="minorEastAsia" w:eastAsiaTheme="minorEastAsia" w:hAnsiTheme="minorEastAsia"/>
                <w:sz w:val="21"/>
                <w:szCs w:val="21"/>
                <w:lang w:eastAsia="en-US"/>
              </w:rPr>
              <w:t>□</w:t>
            </w:r>
          </w:p>
        </w:tc>
      </w:tr>
      <w:tr w:rsidR="00E10E04" w14:paraId="28D10FF0" w14:textId="77777777">
        <w:tc>
          <w:tcPr>
            <w:tcW w:w="393" w:type="dxa"/>
            <w:vMerge/>
            <w:vAlign w:val="center"/>
          </w:tcPr>
          <w:p w14:paraId="647E7F54" w14:textId="77777777" w:rsidR="00E10E04" w:rsidRDefault="00E10E04">
            <w:pPr>
              <w:pStyle w:val="xry"/>
              <w:autoSpaceDE w:val="0"/>
              <w:autoSpaceDN w:val="0"/>
              <w:rPr>
                <w:sz w:val="21"/>
                <w:szCs w:val="21"/>
              </w:rPr>
            </w:pPr>
          </w:p>
        </w:tc>
        <w:tc>
          <w:tcPr>
            <w:tcW w:w="1242" w:type="dxa"/>
            <w:gridSpan w:val="3"/>
            <w:vMerge/>
            <w:vAlign w:val="center"/>
          </w:tcPr>
          <w:p w14:paraId="63E797A0" w14:textId="77777777" w:rsidR="00E10E04" w:rsidRDefault="00E10E04">
            <w:pPr>
              <w:pStyle w:val="xry"/>
              <w:autoSpaceDE w:val="0"/>
              <w:autoSpaceDN w:val="0"/>
              <w:rPr>
                <w:sz w:val="21"/>
                <w:szCs w:val="21"/>
                <w:lang w:eastAsia="en-US"/>
              </w:rPr>
            </w:pPr>
          </w:p>
        </w:tc>
        <w:tc>
          <w:tcPr>
            <w:tcW w:w="1338" w:type="dxa"/>
            <w:gridSpan w:val="2"/>
            <w:vMerge w:val="restart"/>
            <w:vAlign w:val="center"/>
          </w:tcPr>
          <w:p w14:paraId="46B0B45C" w14:textId="77777777" w:rsidR="00E10E04" w:rsidRDefault="00000000">
            <w:pPr>
              <w:pStyle w:val="xry"/>
              <w:autoSpaceDE w:val="0"/>
              <w:autoSpaceDN w:val="0"/>
              <w:rPr>
                <w:sz w:val="21"/>
                <w:szCs w:val="21"/>
                <w:lang w:eastAsia="en-US"/>
              </w:rPr>
            </w:pPr>
            <w:r>
              <w:rPr>
                <w:rFonts w:hAnsi="宋体"/>
                <w:sz w:val="21"/>
                <w:szCs w:val="21"/>
                <w:lang w:eastAsia="en-US"/>
              </w:rPr>
              <w:t>预测结果</w:t>
            </w:r>
          </w:p>
        </w:tc>
        <w:tc>
          <w:tcPr>
            <w:tcW w:w="5759" w:type="dxa"/>
            <w:gridSpan w:val="12"/>
            <w:vAlign w:val="center"/>
          </w:tcPr>
          <w:p w14:paraId="04040218" w14:textId="77777777" w:rsidR="00E10E04" w:rsidRDefault="00000000">
            <w:pPr>
              <w:pStyle w:val="xry"/>
              <w:autoSpaceDE w:val="0"/>
              <w:autoSpaceDN w:val="0"/>
              <w:rPr>
                <w:sz w:val="21"/>
                <w:szCs w:val="21"/>
                <w:lang w:val="en-US"/>
              </w:rPr>
            </w:pPr>
            <w:r>
              <w:rPr>
                <w:rFonts w:hint="eastAsia"/>
                <w:sz w:val="21"/>
                <w:szCs w:val="21"/>
                <w:lang w:val="en-US"/>
              </w:rPr>
              <w:t>/</w:t>
            </w:r>
          </w:p>
        </w:tc>
      </w:tr>
      <w:tr w:rsidR="00E10E04" w14:paraId="419BCD06" w14:textId="77777777">
        <w:tc>
          <w:tcPr>
            <w:tcW w:w="393" w:type="dxa"/>
            <w:vMerge/>
            <w:vAlign w:val="center"/>
          </w:tcPr>
          <w:p w14:paraId="775D2D05" w14:textId="77777777" w:rsidR="00E10E04" w:rsidRDefault="00E10E04">
            <w:pPr>
              <w:pStyle w:val="xry"/>
              <w:autoSpaceDE w:val="0"/>
              <w:autoSpaceDN w:val="0"/>
              <w:rPr>
                <w:sz w:val="21"/>
                <w:szCs w:val="21"/>
              </w:rPr>
            </w:pPr>
          </w:p>
        </w:tc>
        <w:tc>
          <w:tcPr>
            <w:tcW w:w="1242" w:type="dxa"/>
            <w:gridSpan w:val="3"/>
            <w:vMerge/>
            <w:vAlign w:val="center"/>
          </w:tcPr>
          <w:p w14:paraId="4C9519EB" w14:textId="77777777" w:rsidR="00E10E04" w:rsidRDefault="00E10E04">
            <w:pPr>
              <w:pStyle w:val="xry"/>
              <w:autoSpaceDE w:val="0"/>
              <w:autoSpaceDN w:val="0"/>
              <w:rPr>
                <w:sz w:val="21"/>
                <w:szCs w:val="21"/>
              </w:rPr>
            </w:pPr>
          </w:p>
        </w:tc>
        <w:tc>
          <w:tcPr>
            <w:tcW w:w="1338" w:type="dxa"/>
            <w:gridSpan w:val="2"/>
            <w:vMerge/>
            <w:vAlign w:val="center"/>
          </w:tcPr>
          <w:p w14:paraId="0F102504" w14:textId="77777777" w:rsidR="00E10E04" w:rsidRDefault="00E10E04">
            <w:pPr>
              <w:pStyle w:val="xry"/>
              <w:autoSpaceDE w:val="0"/>
              <w:autoSpaceDN w:val="0"/>
              <w:rPr>
                <w:sz w:val="21"/>
                <w:szCs w:val="21"/>
              </w:rPr>
            </w:pPr>
          </w:p>
        </w:tc>
        <w:tc>
          <w:tcPr>
            <w:tcW w:w="5759" w:type="dxa"/>
            <w:gridSpan w:val="12"/>
            <w:vAlign w:val="center"/>
          </w:tcPr>
          <w:p w14:paraId="7968B95B" w14:textId="77777777" w:rsidR="00E10E04" w:rsidRDefault="00000000">
            <w:pPr>
              <w:pStyle w:val="xry"/>
              <w:autoSpaceDE w:val="0"/>
              <w:autoSpaceDN w:val="0"/>
              <w:rPr>
                <w:sz w:val="21"/>
                <w:szCs w:val="21"/>
                <w:lang w:val="en-US"/>
              </w:rPr>
            </w:pPr>
            <w:r>
              <w:rPr>
                <w:rFonts w:hint="eastAsia"/>
                <w:sz w:val="21"/>
                <w:szCs w:val="21"/>
                <w:lang w:val="en-US"/>
              </w:rPr>
              <w:t>/</w:t>
            </w:r>
          </w:p>
        </w:tc>
      </w:tr>
      <w:tr w:rsidR="00E10E04" w14:paraId="7780F153" w14:textId="77777777">
        <w:tc>
          <w:tcPr>
            <w:tcW w:w="393" w:type="dxa"/>
            <w:vMerge/>
            <w:vAlign w:val="center"/>
          </w:tcPr>
          <w:p w14:paraId="1115277D" w14:textId="77777777" w:rsidR="00E10E04" w:rsidRDefault="00E10E04">
            <w:pPr>
              <w:pStyle w:val="xry"/>
              <w:autoSpaceDE w:val="0"/>
              <w:autoSpaceDN w:val="0"/>
              <w:rPr>
                <w:sz w:val="21"/>
                <w:szCs w:val="21"/>
              </w:rPr>
            </w:pPr>
          </w:p>
        </w:tc>
        <w:tc>
          <w:tcPr>
            <w:tcW w:w="1242" w:type="dxa"/>
            <w:gridSpan w:val="3"/>
            <w:vAlign w:val="center"/>
          </w:tcPr>
          <w:p w14:paraId="7398A4BF" w14:textId="77777777" w:rsidR="00E10E04" w:rsidRDefault="00000000">
            <w:pPr>
              <w:pStyle w:val="xry"/>
              <w:autoSpaceDE w:val="0"/>
              <w:autoSpaceDN w:val="0"/>
              <w:rPr>
                <w:sz w:val="21"/>
                <w:szCs w:val="21"/>
                <w:lang w:eastAsia="en-US"/>
              </w:rPr>
            </w:pPr>
            <w:r>
              <w:rPr>
                <w:rFonts w:hAnsi="宋体"/>
                <w:sz w:val="21"/>
                <w:szCs w:val="21"/>
                <w:lang w:eastAsia="en-US"/>
              </w:rPr>
              <w:t>地表水</w:t>
            </w:r>
          </w:p>
        </w:tc>
        <w:tc>
          <w:tcPr>
            <w:tcW w:w="7097" w:type="dxa"/>
            <w:gridSpan w:val="14"/>
            <w:vAlign w:val="center"/>
          </w:tcPr>
          <w:p w14:paraId="41F53862" w14:textId="77777777" w:rsidR="00E10E04" w:rsidRDefault="00000000">
            <w:pPr>
              <w:pStyle w:val="xry"/>
              <w:autoSpaceDE w:val="0"/>
              <w:autoSpaceDN w:val="0"/>
              <w:rPr>
                <w:sz w:val="21"/>
                <w:szCs w:val="21"/>
              </w:rPr>
            </w:pPr>
            <w:r>
              <w:rPr>
                <w:rFonts w:hAnsi="宋体"/>
                <w:sz w:val="21"/>
                <w:szCs w:val="21"/>
              </w:rPr>
              <w:t>最近环境敏感目标</w:t>
            </w:r>
            <w:r>
              <w:rPr>
                <w:sz w:val="21"/>
                <w:szCs w:val="21"/>
                <w:u w:val="single"/>
              </w:rPr>
              <w:t xml:space="preserve">  </w:t>
            </w:r>
            <w:r>
              <w:rPr>
                <w:rFonts w:hAnsi="宋体"/>
                <w:sz w:val="21"/>
                <w:szCs w:val="21"/>
              </w:rPr>
              <w:t>，到达时间</w:t>
            </w:r>
            <w:r>
              <w:rPr>
                <w:sz w:val="21"/>
                <w:szCs w:val="21"/>
                <w:u w:val="single"/>
              </w:rPr>
              <w:t xml:space="preserve">  </w:t>
            </w:r>
            <w:r>
              <w:rPr>
                <w:sz w:val="21"/>
                <w:szCs w:val="21"/>
              </w:rPr>
              <w:t xml:space="preserve">h  </w:t>
            </w:r>
          </w:p>
        </w:tc>
      </w:tr>
      <w:tr w:rsidR="00E10E04" w14:paraId="63A000F5" w14:textId="77777777">
        <w:tc>
          <w:tcPr>
            <w:tcW w:w="393" w:type="dxa"/>
            <w:vMerge/>
            <w:vAlign w:val="center"/>
          </w:tcPr>
          <w:p w14:paraId="28B6E24F" w14:textId="77777777" w:rsidR="00E10E04" w:rsidRDefault="00E10E04">
            <w:pPr>
              <w:pStyle w:val="xry"/>
              <w:autoSpaceDE w:val="0"/>
              <w:autoSpaceDN w:val="0"/>
              <w:rPr>
                <w:sz w:val="21"/>
                <w:szCs w:val="21"/>
              </w:rPr>
            </w:pPr>
          </w:p>
        </w:tc>
        <w:tc>
          <w:tcPr>
            <w:tcW w:w="1242" w:type="dxa"/>
            <w:gridSpan w:val="3"/>
            <w:vMerge w:val="restart"/>
            <w:vAlign w:val="center"/>
          </w:tcPr>
          <w:p w14:paraId="0B14AC92" w14:textId="77777777" w:rsidR="00E10E04" w:rsidRDefault="00000000">
            <w:pPr>
              <w:pStyle w:val="xry"/>
              <w:autoSpaceDE w:val="0"/>
              <w:autoSpaceDN w:val="0"/>
              <w:rPr>
                <w:sz w:val="21"/>
                <w:szCs w:val="21"/>
                <w:lang w:eastAsia="en-US"/>
              </w:rPr>
            </w:pPr>
            <w:r>
              <w:rPr>
                <w:rFonts w:hAnsi="宋体"/>
                <w:sz w:val="21"/>
                <w:szCs w:val="21"/>
                <w:lang w:eastAsia="en-US"/>
              </w:rPr>
              <w:t>地下水</w:t>
            </w:r>
          </w:p>
        </w:tc>
        <w:tc>
          <w:tcPr>
            <w:tcW w:w="7097" w:type="dxa"/>
            <w:gridSpan w:val="14"/>
            <w:vAlign w:val="center"/>
          </w:tcPr>
          <w:p w14:paraId="332D1589" w14:textId="77777777" w:rsidR="00E10E04" w:rsidRDefault="00000000">
            <w:pPr>
              <w:pStyle w:val="xry"/>
              <w:autoSpaceDE w:val="0"/>
              <w:autoSpaceDN w:val="0"/>
              <w:rPr>
                <w:sz w:val="21"/>
                <w:szCs w:val="21"/>
              </w:rPr>
            </w:pPr>
            <w:r>
              <w:rPr>
                <w:rFonts w:hAnsi="宋体"/>
                <w:sz w:val="21"/>
                <w:szCs w:val="21"/>
              </w:rPr>
              <w:t>下游厂区厂界到达时间</w:t>
            </w:r>
            <w:r>
              <w:rPr>
                <w:sz w:val="21"/>
                <w:szCs w:val="21"/>
                <w:u w:val="single"/>
              </w:rPr>
              <w:t xml:space="preserve">  </w:t>
            </w:r>
            <w:r>
              <w:rPr>
                <w:sz w:val="21"/>
                <w:szCs w:val="21"/>
              </w:rPr>
              <w:t>d</w:t>
            </w:r>
          </w:p>
        </w:tc>
      </w:tr>
      <w:tr w:rsidR="00E10E04" w14:paraId="06B0B1F1" w14:textId="77777777">
        <w:tc>
          <w:tcPr>
            <w:tcW w:w="393" w:type="dxa"/>
            <w:vMerge/>
            <w:vAlign w:val="center"/>
          </w:tcPr>
          <w:p w14:paraId="0C51AF31" w14:textId="77777777" w:rsidR="00E10E04" w:rsidRDefault="00E10E04">
            <w:pPr>
              <w:pStyle w:val="xry"/>
              <w:autoSpaceDE w:val="0"/>
              <w:autoSpaceDN w:val="0"/>
              <w:rPr>
                <w:sz w:val="21"/>
                <w:szCs w:val="21"/>
              </w:rPr>
            </w:pPr>
          </w:p>
        </w:tc>
        <w:tc>
          <w:tcPr>
            <w:tcW w:w="1242" w:type="dxa"/>
            <w:gridSpan w:val="3"/>
            <w:vMerge/>
            <w:vAlign w:val="center"/>
          </w:tcPr>
          <w:p w14:paraId="34BAABC4" w14:textId="77777777" w:rsidR="00E10E04" w:rsidRDefault="00E10E04">
            <w:pPr>
              <w:pStyle w:val="xry"/>
              <w:autoSpaceDE w:val="0"/>
              <w:autoSpaceDN w:val="0"/>
              <w:rPr>
                <w:sz w:val="21"/>
                <w:szCs w:val="21"/>
              </w:rPr>
            </w:pPr>
          </w:p>
        </w:tc>
        <w:tc>
          <w:tcPr>
            <w:tcW w:w="7097" w:type="dxa"/>
            <w:gridSpan w:val="14"/>
            <w:vAlign w:val="center"/>
          </w:tcPr>
          <w:p w14:paraId="785C442F" w14:textId="77777777" w:rsidR="00E10E04" w:rsidRDefault="00000000">
            <w:pPr>
              <w:pStyle w:val="xry"/>
              <w:autoSpaceDE w:val="0"/>
              <w:autoSpaceDN w:val="0"/>
              <w:rPr>
                <w:sz w:val="21"/>
                <w:szCs w:val="21"/>
              </w:rPr>
            </w:pPr>
            <w:r>
              <w:rPr>
                <w:rFonts w:hAnsi="宋体"/>
                <w:sz w:val="21"/>
                <w:szCs w:val="21"/>
                <w:lang w:val="en-US"/>
              </w:rPr>
              <w:t>最近环境敏感目标</w:t>
            </w:r>
            <w:r>
              <w:rPr>
                <w:sz w:val="21"/>
                <w:szCs w:val="21"/>
                <w:u w:val="single"/>
                <w:lang w:val="en-US"/>
              </w:rPr>
              <w:t xml:space="preserve">  </w:t>
            </w:r>
            <w:r>
              <w:rPr>
                <w:rFonts w:hAnsi="宋体"/>
                <w:sz w:val="21"/>
                <w:szCs w:val="21"/>
                <w:lang w:val="en-US"/>
              </w:rPr>
              <w:t>，到达时间</w:t>
            </w:r>
            <w:r>
              <w:rPr>
                <w:sz w:val="21"/>
                <w:szCs w:val="21"/>
                <w:u w:val="single"/>
                <w:lang w:val="en-US"/>
              </w:rPr>
              <w:t xml:space="preserve">  </w:t>
            </w:r>
            <w:r>
              <w:rPr>
                <w:sz w:val="21"/>
                <w:szCs w:val="21"/>
                <w:lang w:val="en-US"/>
              </w:rPr>
              <w:t>d</w:t>
            </w:r>
          </w:p>
        </w:tc>
      </w:tr>
      <w:tr w:rsidR="00E10E04" w14:paraId="2BCC15C9" w14:textId="77777777">
        <w:tc>
          <w:tcPr>
            <w:tcW w:w="1635" w:type="dxa"/>
            <w:gridSpan w:val="4"/>
            <w:vAlign w:val="center"/>
          </w:tcPr>
          <w:p w14:paraId="43A72F8F" w14:textId="77777777" w:rsidR="00E10E04" w:rsidRDefault="00000000">
            <w:pPr>
              <w:pStyle w:val="xry"/>
              <w:autoSpaceDE w:val="0"/>
              <w:autoSpaceDN w:val="0"/>
              <w:rPr>
                <w:sz w:val="21"/>
                <w:szCs w:val="21"/>
              </w:rPr>
            </w:pPr>
            <w:r>
              <w:rPr>
                <w:rFonts w:hAnsi="宋体"/>
                <w:sz w:val="21"/>
                <w:szCs w:val="21"/>
              </w:rPr>
              <w:t>重点防范措施</w:t>
            </w:r>
          </w:p>
        </w:tc>
        <w:tc>
          <w:tcPr>
            <w:tcW w:w="7097" w:type="dxa"/>
            <w:gridSpan w:val="14"/>
            <w:vAlign w:val="center"/>
          </w:tcPr>
          <w:p w14:paraId="7FD865F3" w14:textId="77777777" w:rsidR="00E10E04" w:rsidRDefault="00000000">
            <w:pPr>
              <w:pStyle w:val="xry"/>
              <w:autoSpaceDE w:val="0"/>
              <w:autoSpaceDN w:val="0"/>
              <w:jc w:val="both"/>
              <w:rPr>
                <w:sz w:val="21"/>
                <w:szCs w:val="21"/>
                <w:lang w:val="en-US"/>
              </w:rPr>
            </w:pPr>
            <w:r>
              <w:rPr>
                <w:rFonts w:hint="eastAsia"/>
                <w:sz w:val="21"/>
                <w:szCs w:val="21"/>
              </w:rPr>
              <w:t>项目形成区域环境风险防范措施。建立健全区域风险防范体系和生态安全保障体系，加强场区内重大风险源的管控，全面提升区域环境风险防控和应急响应能力。</w:t>
            </w:r>
          </w:p>
        </w:tc>
      </w:tr>
      <w:tr w:rsidR="00E10E04" w14:paraId="04A1777D" w14:textId="77777777">
        <w:tc>
          <w:tcPr>
            <w:tcW w:w="1635" w:type="dxa"/>
            <w:gridSpan w:val="4"/>
            <w:vAlign w:val="center"/>
          </w:tcPr>
          <w:p w14:paraId="4F6C9942" w14:textId="77777777" w:rsidR="00E10E04" w:rsidRDefault="00000000">
            <w:pPr>
              <w:pStyle w:val="xry"/>
              <w:autoSpaceDE w:val="0"/>
              <w:autoSpaceDN w:val="0"/>
              <w:rPr>
                <w:sz w:val="21"/>
                <w:szCs w:val="21"/>
              </w:rPr>
            </w:pPr>
            <w:r>
              <w:rPr>
                <w:rFonts w:hAnsi="宋体"/>
                <w:sz w:val="21"/>
                <w:szCs w:val="21"/>
              </w:rPr>
              <w:t>评价结论与建议</w:t>
            </w:r>
          </w:p>
        </w:tc>
        <w:tc>
          <w:tcPr>
            <w:tcW w:w="7097" w:type="dxa"/>
            <w:gridSpan w:val="14"/>
            <w:vAlign w:val="center"/>
          </w:tcPr>
          <w:p w14:paraId="14405FA2" w14:textId="77777777" w:rsidR="00E10E04" w:rsidRDefault="00000000">
            <w:pPr>
              <w:pStyle w:val="xry"/>
              <w:autoSpaceDE w:val="0"/>
              <w:autoSpaceDN w:val="0"/>
              <w:jc w:val="both"/>
              <w:rPr>
                <w:sz w:val="21"/>
                <w:szCs w:val="21"/>
              </w:rPr>
            </w:pPr>
            <w:r>
              <w:rPr>
                <w:rFonts w:hint="eastAsia"/>
                <w:sz w:val="21"/>
                <w:szCs w:val="21"/>
              </w:rPr>
              <w:t>本项目在采取风险防范措施后，环境风险可控。</w:t>
            </w:r>
          </w:p>
        </w:tc>
      </w:tr>
      <w:tr w:rsidR="00E10E04" w14:paraId="3E5EB45B" w14:textId="77777777">
        <w:tc>
          <w:tcPr>
            <w:tcW w:w="8732" w:type="dxa"/>
            <w:gridSpan w:val="18"/>
            <w:vAlign w:val="center"/>
          </w:tcPr>
          <w:p w14:paraId="41719B46" w14:textId="77777777" w:rsidR="00E10E04" w:rsidRDefault="00000000">
            <w:pPr>
              <w:pStyle w:val="xry"/>
              <w:autoSpaceDE w:val="0"/>
              <w:autoSpaceDN w:val="0"/>
              <w:rPr>
                <w:sz w:val="21"/>
                <w:szCs w:val="21"/>
              </w:rPr>
            </w:pPr>
            <w:r>
              <w:rPr>
                <w:rFonts w:hAnsi="宋体"/>
                <w:sz w:val="21"/>
                <w:szCs w:val="21"/>
              </w:rPr>
              <w:t>注：</w:t>
            </w:r>
            <w:r>
              <w:rPr>
                <w:sz w:val="21"/>
                <w:szCs w:val="21"/>
              </w:rPr>
              <w:t>“□”</w:t>
            </w:r>
            <w:r>
              <w:rPr>
                <w:rFonts w:hAnsi="宋体"/>
                <w:sz w:val="21"/>
                <w:szCs w:val="21"/>
              </w:rPr>
              <w:t>，填</w:t>
            </w:r>
            <w:r>
              <w:rPr>
                <w:sz w:val="21"/>
                <w:szCs w:val="21"/>
              </w:rPr>
              <w:t>“√”</w:t>
            </w:r>
            <w:r>
              <w:rPr>
                <w:rFonts w:hAnsi="宋体"/>
                <w:sz w:val="21"/>
                <w:szCs w:val="21"/>
              </w:rPr>
              <w:t>；</w:t>
            </w:r>
            <w:r>
              <w:rPr>
                <w:sz w:val="21"/>
                <w:szCs w:val="21"/>
              </w:rPr>
              <w:t>“</w:t>
            </w:r>
            <w:r>
              <w:rPr>
                <w:rFonts w:hAnsi="宋体"/>
                <w:sz w:val="21"/>
                <w:szCs w:val="21"/>
              </w:rPr>
              <w:t>（</w:t>
            </w:r>
            <w:r>
              <w:rPr>
                <w:sz w:val="21"/>
                <w:szCs w:val="21"/>
              </w:rPr>
              <w:tab/>
            </w:r>
            <w:r>
              <w:rPr>
                <w:rFonts w:hAnsi="宋体"/>
                <w:sz w:val="21"/>
                <w:szCs w:val="21"/>
              </w:rPr>
              <w:t>）</w:t>
            </w:r>
            <w:r>
              <w:rPr>
                <w:sz w:val="21"/>
                <w:szCs w:val="21"/>
              </w:rPr>
              <w:t>”</w:t>
            </w:r>
            <w:r>
              <w:rPr>
                <w:rFonts w:hAnsi="宋体"/>
                <w:sz w:val="21"/>
                <w:szCs w:val="21"/>
              </w:rPr>
              <w:t>为内容填写项</w:t>
            </w:r>
          </w:p>
        </w:tc>
      </w:tr>
    </w:tbl>
    <w:p w14:paraId="5239DE6D" w14:textId="77777777" w:rsidR="00E10E04" w:rsidRDefault="00E10E04">
      <w:pPr>
        <w:tabs>
          <w:tab w:val="left" w:pos="1335"/>
        </w:tabs>
        <w:adjustRightInd w:val="0"/>
        <w:snapToGrid w:val="0"/>
        <w:rPr>
          <w:bCs/>
          <w:color w:val="FF0000"/>
        </w:rPr>
        <w:sectPr w:rsidR="00E10E04">
          <w:pgSz w:w="11906" w:h="16838"/>
          <w:pgMar w:top="1418" w:right="1588" w:bottom="1418" w:left="1588" w:header="851" w:footer="992" w:gutter="0"/>
          <w:cols w:space="720"/>
          <w:docGrid w:linePitch="312"/>
        </w:sectPr>
      </w:pPr>
    </w:p>
    <w:p w14:paraId="1116CD7F" w14:textId="77777777" w:rsidR="00E10E04" w:rsidRDefault="00000000">
      <w:pPr>
        <w:keepNext/>
        <w:keepLines/>
        <w:adjustRightInd w:val="0"/>
        <w:snapToGrid w:val="0"/>
        <w:spacing w:line="360" w:lineRule="auto"/>
        <w:outlineLvl w:val="0"/>
        <w:rPr>
          <w:b/>
          <w:bCs/>
          <w:kern w:val="44"/>
          <w:sz w:val="32"/>
        </w:rPr>
      </w:pPr>
      <w:bookmarkStart w:id="208" w:name="_Toc99417183"/>
      <w:bookmarkStart w:id="209" w:name="_Toc7144"/>
      <w:r>
        <w:rPr>
          <w:b/>
          <w:bCs/>
          <w:kern w:val="44"/>
          <w:sz w:val="32"/>
        </w:rPr>
        <w:lastRenderedPageBreak/>
        <w:t>8</w:t>
      </w:r>
      <w:r>
        <w:rPr>
          <w:rFonts w:hint="eastAsia"/>
          <w:b/>
          <w:bCs/>
          <w:kern w:val="44"/>
          <w:sz w:val="32"/>
        </w:rPr>
        <w:t xml:space="preserve">. </w:t>
      </w:r>
      <w:r>
        <w:rPr>
          <w:rFonts w:hint="eastAsia"/>
          <w:b/>
          <w:bCs/>
          <w:kern w:val="44"/>
          <w:sz w:val="32"/>
        </w:rPr>
        <w:t>环保措施及其可行性分析</w:t>
      </w:r>
      <w:bookmarkEnd w:id="208"/>
      <w:bookmarkEnd w:id="209"/>
    </w:p>
    <w:p w14:paraId="32D64912" w14:textId="77777777" w:rsidR="00E10E04" w:rsidRDefault="00000000">
      <w:pPr>
        <w:pStyle w:val="20"/>
        <w:rPr>
          <w:szCs w:val="24"/>
        </w:rPr>
      </w:pPr>
      <w:bookmarkStart w:id="210" w:name="_Toc99417185"/>
      <w:bookmarkStart w:id="211" w:name="_Toc25010"/>
      <w:r>
        <w:rPr>
          <w:rFonts w:hint="eastAsia"/>
          <w:szCs w:val="24"/>
        </w:rPr>
        <w:t xml:space="preserve">8.1 </w:t>
      </w:r>
      <w:bookmarkEnd w:id="210"/>
      <w:r>
        <w:rPr>
          <w:rFonts w:hint="eastAsia"/>
          <w:szCs w:val="24"/>
        </w:rPr>
        <w:t>大气污染防治措施及可行性分析</w:t>
      </w:r>
      <w:bookmarkEnd w:id="211"/>
    </w:p>
    <w:p w14:paraId="61BDF966" w14:textId="77777777" w:rsidR="00E10E04" w:rsidRDefault="00000000">
      <w:pPr>
        <w:spacing w:line="360" w:lineRule="auto"/>
        <w:ind w:firstLineChars="200" w:firstLine="480"/>
        <w:rPr>
          <w:sz w:val="24"/>
        </w:rPr>
      </w:pPr>
      <w:r>
        <w:rPr>
          <w:rFonts w:hint="eastAsia"/>
          <w:sz w:val="24"/>
        </w:rPr>
        <w:t>运营期废气污染源主要为机械燃油尾气污染物颗粒物</w:t>
      </w:r>
      <w:r>
        <w:rPr>
          <w:rFonts w:hint="eastAsia"/>
          <w:sz w:val="24"/>
        </w:rPr>
        <w:t>(PM10)</w:t>
      </w:r>
      <w:r>
        <w:rPr>
          <w:rFonts w:hint="eastAsia"/>
          <w:sz w:val="24"/>
        </w:rPr>
        <w:t>、</w:t>
      </w:r>
      <w:r>
        <w:rPr>
          <w:rFonts w:hint="eastAsia"/>
          <w:sz w:val="24"/>
        </w:rPr>
        <w:t>SO</w:t>
      </w:r>
      <w:r>
        <w:rPr>
          <w:rFonts w:hint="eastAsia"/>
          <w:sz w:val="24"/>
          <w:vertAlign w:val="subscript"/>
        </w:rPr>
        <w:t>2</w:t>
      </w:r>
      <w:r>
        <w:rPr>
          <w:rFonts w:hint="eastAsia"/>
          <w:sz w:val="24"/>
        </w:rPr>
        <w:t>、</w:t>
      </w:r>
      <w:r>
        <w:rPr>
          <w:rFonts w:hint="eastAsia"/>
          <w:sz w:val="24"/>
        </w:rPr>
        <w:t>NOx</w:t>
      </w:r>
      <w:r>
        <w:rPr>
          <w:rFonts w:hint="eastAsia"/>
          <w:sz w:val="24"/>
        </w:rPr>
        <w:t>、</w:t>
      </w:r>
      <w:r>
        <w:rPr>
          <w:rFonts w:hint="eastAsia"/>
          <w:sz w:val="24"/>
        </w:rPr>
        <w:t>HC</w:t>
      </w:r>
      <w:r>
        <w:rPr>
          <w:rFonts w:hint="eastAsia"/>
          <w:sz w:val="24"/>
        </w:rPr>
        <w:t>、</w:t>
      </w:r>
      <w:r>
        <w:rPr>
          <w:rFonts w:hint="eastAsia"/>
          <w:sz w:val="24"/>
        </w:rPr>
        <w:t>CO</w:t>
      </w:r>
      <w:r>
        <w:rPr>
          <w:rFonts w:hint="eastAsia"/>
          <w:sz w:val="24"/>
        </w:rPr>
        <w:t>等，进出场汽车尾气污染物</w:t>
      </w:r>
      <w:r>
        <w:rPr>
          <w:rFonts w:hint="eastAsia"/>
          <w:sz w:val="24"/>
        </w:rPr>
        <w:t>CO</w:t>
      </w:r>
      <w:r>
        <w:rPr>
          <w:rFonts w:hint="eastAsia"/>
          <w:sz w:val="24"/>
        </w:rPr>
        <w:t>、</w:t>
      </w:r>
      <w:r>
        <w:rPr>
          <w:rFonts w:hint="eastAsia"/>
          <w:sz w:val="24"/>
        </w:rPr>
        <w:t>THC</w:t>
      </w:r>
      <w:r>
        <w:rPr>
          <w:rFonts w:hint="eastAsia"/>
          <w:sz w:val="24"/>
        </w:rPr>
        <w:t>、</w:t>
      </w:r>
      <w:r>
        <w:rPr>
          <w:rFonts w:hint="eastAsia"/>
          <w:sz w:val="24"/>
        </w:rPr>
        <w:t>NOx</w:t>
      </w:r>
      <w:r>
        <w:rPr>
          <w:rFonts w:hint="eastAsia"/>
          <w:sz w:val="24"/>
        </w:rPr>
        <w:t>，餐饮油烟。其中：</w:t>
      </w:r>
    </w:p>
    <w:p w14:paraId="5015B14B" w14:textId="77777777" w:rsidR="00E10E04" w:rsidRDefault="00000000">
      <w:pPr>
        <w:spacing w:line="360" w:lineRule="auto"/>
        <w:ind w:firstLineChars="200" w:firstLine="480"/>
        <w:rPr>
          <w:sz w:val="24"/>
        </w:rPr>
      </w:pPr>
      <w:r>
        <w:rPr>
          <w:rFonts w:hint="eastAsia"/>
          <w:sz w:val="24"/>
        </w:rPr>
        <w:t>园林机械尾气：园林机械所用柴油</w:t>
      </w:r>
      <w:r>
        <w:rPr>
          <w:rFonts w:hint="eastAsia"/>
          <w:sz w:val="24"/>
        </w:rPr>
        <w:t>/</w:t>
      </w:r>
      <w:r>
        <w:rPr>
          <w:rFonts w:hint="eastAsia"/>
          <w:sz w:val="24"/>
        </w:rPr>
        <w:t>汽油统一采用</w:t>
      </w:r>
      <w:r>
        <w:rPr>
          <w:rFonts w:hint="eastAsia"/>
          <w:sz w:val="24"/>
        </w:rPr>
        <w:t>VI</w:t>
      </w:r>
      <w:r>
        <w:rPr>
          <w:rFonts w:hint="eastAsia"/>
          <w:sz w:val="24"/>
        </w:rPr>
        <w:t>标准柴油</w:t>
      </w:r>
      <w:r>
        <w:rPr>
          <w:rFonts w:hint="eastAsia"/>
          <w:sz w:val="24"/>
        </w:rPr>
        <w:t>/</w:t>
      </w:r>
      <w:r>
        <w:rPr>
          <w:rFonts w:hint="eastAsia"/>
          <w:sz w:val="24"/>
        </w:rPr>
        <w:t>汽油（硫含量不大于</w:t>
      </w:r>
      <w:r>
        <w:rPr>
          <w:rFonts w:hint="eastAsia"/>
          <w:sz w:val="24"/>
        </w:rPr>
        <w:t>0.01gkg</w:t>
      </w:r>
      <w:r>
        <w:rPr>
          <w:rFonts w:hint="eastAsia"/>
          <w:sz w:val="24"/>
        </w:rPr>
        <w:t>燃料），禁用劣质燃油；定期对机械设备维护保养，检查空滤、油路系统，确保空燃比；园林机械设备均在球场内间歇使用，球场为开放式，无法集中收集，园林机械废气通过自然通风呈无组织排放。</w:t>
      </w:r>
    </w:p>
    <w:p w14:paraId="6B3F7205" w14:textId="77777777" w:rsidR="00E10E04" w:rsidRDefault="00000000">
      <w:pPr>
        <w:spacing w:line="360" w:lineRule="auto"/>
        <w:ind w:firstLineChars="200" w:firstLine="480"/>
        <w:rPr>
          <w:sz w:val="24"/>
        </w:rPr>
      </w:pPr>
      <w:r>
        <w:rPr>
          <w:rFonts w:hint="eastAsia"/>
          <w:sz w:val="24"/>
        </w:rPr>
        <w:t>进出场汽车尾气：由于停车场车位相对较分散，且停车位多为地上开放式停车位，空气流动性好，汽车怠速时间较短，废气产生量相对较小，汽车尾气污染物对周围环境影响较小。</w:t>
      </w:r>
    </w:p>
    <w:p w14:paraId="7C06199B" w14:textId="77777777" w:rsidR="00E10E04" w:rsidRDefault="00000000">
      <w:pPr>
        <w:spacing w:line="360" w:lineRule="auto"/>
        <w:ind w:firstLineChars="200" w:firstLine="480"/>
        <w:rPr>
          <w:sz w:val="24"/>
        </w:rPr>
      </w:pPr>
      <w:r>
        <w:rPr>
          <w:rFonts w:hint="eastAsia"/>
          <w:sz w:val="24"/>
        </w:rPr>
        <w:t>农药喷洒废气：本项目农药喷洒产生的挥发性有机物，农药喷洒作业均在球场草坪间歇使用，球场为开放式，以无组织形式排放。根据项目使用农药的理化性质可知，农药在纯品状态下，绝大多数属于非挥发性物质，易挥发类农药占比较低。同时，在无风或小风环境条件下，喷洒过程中挥发的农药液滴会快速沉降至地面及周边植被表面，难以在空气中长期留存，更不易远距离扩散。为进一步减少农药化肥的挥发与流失，降低对周边环境的影响，需采取以下防控措施：一是严格控制农药化肥使用总量，优先选用低挥发、低污染、高效环保型农药化肥，从源头减少污染物产生；二是优化施药时机，避开大风、降雨等不利天气，避免风力导致农药挥发扩散、降雨造成农药化肥随水流失；三是采用精准施药方式，提高农药利用率，最大限度减少不必要的挥发和流失。四是对工作人员进行施药技术培训：作业前全面检查喷药设备与打药机连接是否牢固，药箱、管路、喷头等部件有无堵塞或滴漏，装水试喷，确保各部件正常工作；调整打药机速度，行</w:t>
      </w:r>
      <w:r>
        <w:rPr>
          <w:rFonts w:hint="eastAsia"/>
          <w:sz w:val="24"/>
        </w:rPr>
        <w:t xml:space="preserve"> </w:t>
      </w:r>
      <w:r>
        <w:rPr>
          <w:rFonts w:hint="eastAsia"/>
          <w:sz w:val="24"/>
        </w:rPr>
        <w:t>走速度控制在</w:t>
      </w:r>
      <w:r>
        <w:rPr>
          <w:rFonts w:hint="eastAsia"/>
          <w:sz w:val="24"/>
        </w:rPr>
        <w:t>6~8</w:t>
      </w:r>
      <w:r>
        <w:rPr>
          <w:rFonts w:hint="eastAsia"/>
          <w:sz w:val="24"/>
        </w:rPr>
        <w:t>公里小时，避免因速度变化导致喷液量不均。</w:t>
      </w:r>
    </w:p>
    <w:p w14:paraId="11114FD0" w14:textId="77777777" w:rsidR="00E10E04" w:rsidRDefault="00000000">
      <w:pPr>
        <w:spacing w:line="360" w:lineRule="auto"/>
        <w:ind w:firstLineChars="200" w:firstLine="480"/>
        <w:rPr>
          <w:sz w:val="24"/>
        </w:rPr>
      </w:pPr>
      <w:r>
        <w:rPr>
          <w:rFonts w:hint="eastAsia"/>
          <w:sz w:val="24"/>
        </w:rPr>
        <w:t>餐饮废气：目前食堂、餐厅均已安装油烟净化装置，产生的油烟分别通过套油烟净化器处理后引至楼顶达标排放。</w:t>
      </w:r>
    </w:p>
    <w:p w14:paraId="602FA5D1" w14:textId="77777777" w:rsidR="00E10E04" w:rsidRDefault="00000000">
      <w:pPr>
        <w:spacing w:line="360" w:lineRule="auto"/>
        <w:ind w:firstLineChars="200" w:firstLine="480"/>
        <w:rPr>
          <w:sz w:val="24"/>
        </w:rPr>
      </w:pPr>
      <w:r>
        <w:rPr>
          <w:rFonts w:hint="eastAsia"/>
          <w:sz w:val="24"/>
        </w:rPr>
        <w:t>柴油、汽油储存和加油废气：</w:t>
      </w:r>
      <w:r>
        <w:rPr>
          <w:rFonts w:ascii="宋体" w:hAnsi="宋体" w:cs="宋体"/>
          <w:sz w:val="24"/>
          <w:szCs w:val="24"/>
        </w:rPr>
        <w:t>油品均密闭桶装存放，日常油桶加盖管控，加油作业依托库房空间自然扩散，排放量整体有限，经空气稀释扩散后，厂界非甲烷总烃浓度可满足相关管控标准要求，对区域大气环境影响轻微。后续通过维持油桶密</w:t>
      </w:r>
      <w:r>
        <w:rPr>
          <w:rFonts w:ascii="宋体" w:hAnsi="宋体" w:cs="宋体"/>
          <w:sz w:val="24"/>
          <w:szCs w:val="24"/>
        </w:rPr>
        <w:lastRenderedPageBreak/>
        <w:t>闭、规范加油操作、保持库房通风等简单管控措施，可进一步削减挥发损耗，降低大气环境影响</w:t>
      </w:r>
      <w:r>
        <w:rPr>
          <w:rFonts w:ascii="宋体" w:hAnsi="宋体" w:cs="宋体" w:hint="eastAsia"/>
          <w:sz w:val="24"/>
          <w:szCs w:val="24"/>
        </w:rPr>
        <w:t>。</w:t>
      </w:r>
    </w:p>
    <w:p w14:paraId="1EF9392A" w14:textId="77777777" w:rsidR="00E10E04" w:rsidRDefault="00000000">
      <w:pPr>
        <w:spacing w:line="360" w:lineRule="auto"/>
        <w:ind w:firstLineChars="200" w:firstLine="480"/>
        <w:rPr>
          <w:sz w:val="24"/>
        </w:rPr>
      </w:pPr>
      <w:r>
        <w:rPr>
          <w:rFonts w:hint="eastAsia"/>
          <w:sz w:val="24"/>
        </w:rPr>
        <w:t>综上所述，本项目的废气治理措施合理可行</w:t>
      </w:r>
      <w:r>
        <w:rPr>
          <w:sz w:val="24"/>
        </w:rPr>
        <w:t>。</w:t>
      </w:r>
    </w:p>
    <w:p w14:paraId="5A12CBDC" w14:textId="77777777" w:rsidR="00E10E04" w:rsidRDefault="00000000">
      <w:pPr>
        <w:spacing w:line="360" w:lineRule="auto"/>
        <w:ind w:firstLineChars="200" w:firstLine="480"/>
        <w:rPr>
          <w:sz w:val="24"/>
          <w:u w:val="single"/>
        </w:rPr>
      </w:pPr>
      <w:r>
        <w:rPr>
          <w:rFonts w:hint="eastAsia"/>
          <w:sz w:val="24"/>
          <w:u w:val="single"/>
        </w:rPr>
        <w:t>建议：</w:t>
      </w:r>
      <w:r>
        <w:rPr>
          <w:rFonts w:ascii="宋体" w:hAnsi="宋体" w:cs="宋体"/>
          <w:sz w:val="24"/>
          <w:szCs w:val="24"/>
          <w:u w:val="single"/>
        </w:rPr>
        <w:t>针对场内剪草机、打药机等燃油园林机械设备制定逐年更新替换计划，优先采购电动、低排放新型养护设备，淘汰老旧燃油机械，定期对在用燃油设备开展维保，降低NOx、颗粒物等大气污染物排放</w:t>
      </w:r>
      <w:r>
        <w:rPr>
          <w:rFonts w:hint="eastAsia"/>
          <w:sz w:val="24"/>
          <w:u w:val="single"/>
        </w:rPr>
        <w:t>。</w:t>
      </w:r>
    </w:p>
    <w:p w14:paraId="1E239B54" w14:textId="77777777" w:rsidR="00E10E04" w:rsidRDefault="00000000">
      <w:pPr>
        <w:pStyle w:val="20"/>
        <w:rPr>
          <w:szCs w:val="24"/>
        </w:rPr>
      </w:pPr>
      <w:bookmarkStart w:id="212" w:name="_Toc16361"/>
      <w:r>
        <w:rPr>
          <w:rFonts w:hint="eastAsia"/>
          <w:szCs w:val="24"/>
        </w:rPr>
        <w:t xml:space="preserve">8.2 </w:t>
      </w:r>
      <w:r>
        <w:rPr>
          <w:rFonts w:hint="eastAsia"/>
          <w:szCs w:val="24"/>
        </w:rPr>
        <w:t>废水污染防治措施及可行性分析</w:t>
      </w:r>
      <w:bookmarkEnd w:id="212"/>
      <w:r>
        <w:rPr>
          <w:rFonts w:hint="eastAsia"/>
          <w:szCs w:val="24"/>
        </w:rPr>
        <w:t xml:space="preserve">   </w:t>
      </w:r>
    </w:p>
    <w:p w14:paraId="570AA847"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8.2.1 </w:t>
      </w:r>
      <w:r>
        <w:rPr>
          <w:rFonts w:hint="eastAsia"/>
          <w:b/>
          <w:bCs/>
          <w:sz w:val="24"/>
          <w:szCs w:val="24"/>
        </w:rPr>
        <w:t>生活污水污染防治措施</w:t>
      </w:r>
    </w:p>
    <w:p w14:paraId="4EE67F90" w14:textId="77777777" w:rsidR="00E10E04" w:rsidRDefault="00000000">
      <w:pPr>
        <w:spacing w:line="360" w:lineRule="auto"/>
        <w:ind w:firstLineChars="200" w:firstLine="480"/>
        <w:rPr>
          <w:sz w:val="24"/>
        </w:rPr>
      </w:pPr>
      <w:r>
        <w:rPr>
          <w:rFonts w:hint="eastAsia"/>
          <w:sz w:val="24"/>
        </w:rPr>
        <w:t>本项目</w:t>
      </w:r>
      <w:r>
        <w:rPr>
          <w:rFonts w:hint="eastAsia"/>
          <w:bCs/>
          <w:sz w:val="24"/>
          <w:szCs w:val="24"/>
        </w:rPr>
        <w:t>生活污水</w:t>
      </w:r>
      <w:r>
        <w:rPr>
          <w:rFonts w:hint="eastAsia"/>
          <w:bCs/>
          <w:sz w:val="24"/>
          <w:szCs w:val="24"/>
        </w:rPr>
        <w:t>(</w:t>
      </w:r>
      <w:r>
        <w:rPr>
          <w:rFonts w:hint="eastAsia"/>
          <w:bCs/>
          <w:sz w:val="24"/>
          <w:szCs w:val="24"/>
        </w:rPr>
        <w:t>其中餐饮废水经隔油池处理</w:t>
      </w:r>
      <w:r>
        <w:rPr>
          <w:rFonts w:hint="eastAsia"/>
          <w:bCs/>
          <w:sz w:val="24"/>
          <w:szCs w:val="24"/>
        </w:rPr>
        <w:t>)</w:t>
      </w:r>
      <w:r>
        <w:rPr>
          <w:rFonts w:hint="eastAsia"/>
          <w:bCs/>
          <w:sz w:val="24"/>
          <w:szCs w:val="24"/>
        </w:rPr>
        <w:t>经化粪池处理及球车冲洗废水经沉淀池处理后排入市政管网，最终排入常德市污水净化中心处理</w:t>
      </w:r>
      <w:r>
        <w:rPr>
          <w:rFonts w:hint="eastAsia"/>
          <w:sz w:val="24"/>
        </w:rPr>
        <w:t>。其中，球车冲洗废水经沉淀池处理后可去除废水中的泥沙等悬浮物，预处理效果有保障；生活污水维持现有</w:t>
      </w:r>
      <w:r>
        <w:rPr>
          <w:rFonts w:hint="eastAsia"/>
          <w:sz w:val="24"/>
        </w:rPr>
        <w:t>"</w:t>
      </w:r>
      <w:r>
        <w:rPr>
          <w:rFonts w:hint="eastAsia"/>
          <w:sz w:val="24"/>
        </w:rPr>
        <w:t>预处理池</w:t>
      </w:r>
      <w:r>
        <w:rPr>
          <w:rFonts w:hint="eastAsia"/>
          <w:sz w:val="24"/>
        </w:rPr>
        <w:t>+</w:t>
      </w:r>
      <w:r>
        <w:rPr>
          <w:rFonts w:hint="eastAsia"/>
          <w:sz w:val="24"/>
        </w:rPr>
        <w:t>排入市政管网”的处理方式，餐饮废水维持</w:t>
      </w:r>
      <w:r>
        <w:rPr>
          <w:rFonts w:hint="eastAsia"/>
          <w:sz w:val="24"/>
        </w:rPr>
        <w:t>"</w:t>
      </w:r>
      <w:r>
        <w:rPr>
          <w:rFonts w:hint="eastAsia"/>
          <w:sz w:val="24"/>
        </w:rPr>
        <w:t>隔油池</w:t>
      </w:r>
      <w:r>
        <w:rPr>
          <w:rFonts w:hint="eastAsia"/>
          <w:sz w:val="24"/>
        </w:rPr>
        <w:t>+</w:t>
      </w:r>
      <w:r>
        <w:rPr>
          <w:rFonts w:hint="eastAsia"/>
          <w:sz w:val="24"/>
        </w:rPr>
        <w:t>排入市政管网”的处理方式，该处理模式成熟可靠，可有效去除污水中油脂、悬浮物等污染物，保障排入市政管网的污水水质达标。</w:t>
      </w:r>
    </w:p>
    <w:p w14:paraId="7BB893FF" w14:textId="77777777" w:rsidR="00E10E04" w:rsidRDefault="00000000">
      <w:pPr>
        <w:spacing w:line="360" w:lineRule="auto"/>
        <w:ind w:firstLineChars="200" w:firstLine="480"/>
        <w:rPr>
          <w:sz w:val="24"/>
        </w:rPr>
      </w:pPr>
      <w:r>
        <w:rPr>
          <w:rFonts w:hint="eastAsia"/>
          <w:sz w:val="24"/>
        </w:rPr>
        <w:t>同时，通过确保隔油池、预处理池、沉淀池设施维护良好、定期清掏，可保障处理效果稳定，避免设施堵塞、失效导致的污染隐患，进一步提升治理措施的有效性。综上，项目生活污水污染防治措施贴合实际、流程规范，可有效控制生活污水污染，满足环保排放要求，措施可行。</w:t>
      </w:r>
    </w:p>
    <w:p w14:paraId="731291EC"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8.2.2 </w:t>
      </w:r>
      <w:r>
        <w:rPr>
          <w:rFonts w:hint="eastAsia"/>
          <w:b/>
          <w:bCs/>
          <w:sz w:val="24"/>
          <w:szCs w:val="24"/>
        </w:rPr>
        <w:t>人工湖水污染防治措施</w:t>
      </w:r>
    </w:p>
    <w:p w14:paraId="2A750757" w14:textId="77777777" w:rsidR="00E10E04" w:rsidRDefault="00000000">
      <w:pPr>
        <w:spacing w:line="360" w:lineRule="auto"/>
        <w:rPr>
          <w:sz w:val="24"/>
        </w:rPr>
      </w:pPr>
      <w:r>
        <w:rPr>
          <w:rFonts w:hint="eastAsia"/>
          <w:sz w:val="24"/>
        </w:rPr>
        <w:t xml:space="preserve">8.2.2.1 </w:t>
      </w:r>
      <w:r>
        <w:rPr>
          <w:rFonts w:hint="eastAsia"/>
          <w:sz w:val="24"/>
        </w:rPr>
        <w:t>降雨地表径流污染防治措施</w:t>
      </w:r>
    </w:p>
    <w:p w14:paraId="66A77124" w14:textId="77777777" w:rsidR="00E10E04" w:rsidRDefault="00000000">
      <w:pPr>
        <w:spacing w:line="360" w:lineRule="auto"/>
        <w:ind w:firstLineChars="200" w:firstLine="480"/>
        <w:rPr>
          <w:sz w:val="24"/>
        </w:rPr>
      </w:pPr>
      <w:r>
        <w:rPr>
          <w:rFonts w:hint="eastAsia"/>
          <w:sz w:val="24"/>
        </w:rPr>
        <w:t>本项目降雨时地表径流水进入球场内人造湖中，地表径流排水为地下管网排水，排水系统设有“集水井”和“排水暗管”。“集水井”布设于球场低凹处，“排水暗管”布设于球场之下，排水暗管与人造湖和集水井相联。“果岭”、“沙坑”的入渗水以及球场地表径流均流入“集水井”，经排水暗管进入人造湖。</w:t>
      </w:r>
    </w:p>
    <w:p w14:paraId="40AC586E" w14:textId="77777777" w:rsidR="00E10E04" w:rsidRDefault="00000000">
      <w:pPr>
        <w:spacing w:line="360" w:lineRule="auto"/>
        <w:ind w:firstLineChars="200" w:firstLine="480"/>
        <w:rPr>
          <w:sz w:val="24"/>
        </w:rPr>
      </w:pPr>
      <w:r>
        <w:rPr>
          <w:rFonts w:hint="eastAsia"/>
          <w:sz w:val="24"/>
        </w:rPr>
        <w:t>当出现一次降雨量大于人造湖调节水量情况时，人造湖将不能满足调蓄能力，此时多出的降雨则会通过溢流口外排至沾天湖。在溢流水排放时容易将球道草坪中的化肥、农药带入地表水体中。</w:t>
      </w:r>
    </w:p>
    <w:p w14:paraId="2EC95272" w14:textId="77777777" w:rsidR="00E10E04" w:rsidRDefault="00000000">
      <w:pPr>
        <w:spacing w:line="360" w:lineRule="auto"/>
        <w:ind w:firstLineChars="200" w:firstLine="480"/>
        <w:rPr>
          <w:sz w:val="24"/>
        </w:rPr>
      </w:pPr>
      <w:r>
        <w:rPr>
          <w:rFonts w:hint="eastAsia"/>
          <w:sz w:val="24"/>
        </w:rPr>
        <w:t>根据监测结果，对照《地表水环境质量标准》（</w:t>
      </w:r>
      <w:r>
        <w:rPr>
          <w:rFonts w:hint="eastAsia"/>
          <w:sz w:val="24"/>
        </w:rPr>
        <w:t>GB3838-2002</w:t>
      </w:r>
      <w:r>
        <w:rPr>
          <w:rFonts w:hint="eastAsia"/>
          <w:sz w:val="24"/>
        </w:rPr>
        <w:t>）Ⅳ类标准，本项目人造湖内的水质均能满足标准限值，未出现超标现象。</w:t>
      </w:r>
    </w:p>
    <w:p w14:paraId="7C6CBB1F" w14:textId="77777777" w:rsidR="00E10E04" w:rsidRDefault="00000000">
      <w:pPr>
        <w:spacing w:line="360" w:lineRule="auto"/>
        <w:ind w:firstLineChars="200" w:firstLine="480"/>
        <w:rPr>
          <w:sz w:val="24"/>
        </w:rPr>
      </w:pPr>
      <w:r>
        <w:rPr>
          <w:rFonts w:hint="eastAsia"/>
          <w:sz w:val="24"/>
        </w:rPr>
        <w:t>一般情况下，本项目的地表径流进入地块内的人造湖内，不外排。当遇到连续</w:t>
      </w:r>
      <w:r>
        <w:rPr>
          <w:rFonts w:hint="eastAsia"/>
          <w:sz w:val="24"/>
        </w:rPr>
        <w:lastRenderedPageBreak/>
        <w:t>暴雨时期，人造湖内不能容纳大量的降雨形成的地表径流，需通过溢流排放口排放在沾天湖。高尔夫球场球道草坪降雨径流水质与施肥、施药的品种、时间、降雨强度和历时等有关，具有不确定性，由于非球道绿化区和其他绿化区基本上不施用化肥和农药，在雨季排放的地表径流较为清洁，与球场球道草坪地表径流混合后能够大大降低球场球道草坪地表径流中农药及化肥成分的浓度。</w:t>
      </w:r>
    </w:p>
    <w:p w14:paraId="7253A10D" w14:textId="77777777" w:rsidR="00E10E04" w:rsidRDefault="00000000">
      <w:pPr>
        <w:spacing w:line="360" w:lineRule="auto"/>
        <w:ind w:firstLineChars="200" w:firstLine="480"/>
        <w:rPr>
          <w:sz w:val="24"/>
        </w:rPr>
      </w:pPr>
      <w:r>
        <w:rPr>
          <w:rFonts w:hint="eastAsia"/>
          <w:sz w:val="24"/>
        </w:rPr>
        <w:t>本评价建议在雨季来临时期，球场应尽可能的减少或不使用农药及化肥，从而使地表径流对周边水环境的影响降到最低。</w:t>
      </w:r>
    </w:p>
    <w:p w14:paraId="0D565541"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8.2.3 </w:t>
      </w:r>
      <w:r>
        <w:rPr>
          <w:rFonts w:hint="eastAsia"/>
          <w:b/>
          <w:bCs/>
          <w:sz w:val="24"/>
          <w:szCs w:val="24"/>
        </w:rPr>
        <w:t>污水处理厂依托可行性</w:t>
      </w:r>
    </w:p>
    <w:p w14:paraId="441156E2" w14:textId="77777777" w:rsidR="00E10E04" w:rsidRDefault="00000000">
      <w:pPr>
        <w:spacing w:before="31" w:line="360" w:lineRule="auto"/>
        <w:ind w:right="159" w:firstLineChars="200" w:firstLine="480"/>
        <w:rPr>
          <w:bCs/>
          <w:sz w:val="24"/>
          <w:szCs w:val="20"/>
        </w:rPr>
      </w:pPr>
      <w:r>
        <w:rPr>
          <w:bCs/>
          <w:sz w:val="24"/>
          <w:szCs w:val="20"/>
        </w:rPr>
        <w:t>常德市污水净化中心</w:t>
      </w:r>
      <w:r>
        <w:rPr>
          <w:rFonts w:hint="eastAsia"/>
          <w:bCs/>
          <w:sz w:val="24"/>
          <w:szCs w:val="20"/>
        </w:rPr>
        <w:t>位于</w:t>
      </w:r>
      <w:r>
        <w:rPr>
          <w:sz w:val="24"/>
        </w:rPr>
        <w:t>江北城区东北郊，常德大道以东，柳叶湖西南角湖畔</w:t>
      </w:r>
      <w:r>
        <w:rPr>
          <w:rFonts w:hint="eastAsia"/>
          <w:sz w:val="24"/>
        </w:rPr>
        <w:t>。</w:t>
      </w:r>
      <w:r>
        <w:rPr>
          <w:rFonts w:hint="eastAsia"/>
          <w:bCs/>
          <w:sz w:val="24"/>
          <w:szCs w:val="20"/>
        </w:rPr>
        <w:t>原</w:t>
      </w:r>
      <w:r>
        <w:rPr>
          <w:bCs/>
          <w:sz w:val="24"/>
          <w:szCs w:val="20"/>
        </w:rPr>
        <w:t>设计规模</w:t>
      </w:r>
      <w:r>
        <w:rPr>
          <w:bCs/>
          <w:sz w:val="24"/>
          <w:szCs w:val="20"/>
        </w:rPr>
        <w:t>1</w:t>
      </w:r>
      <w:r>
        <w:rPr>
          <w:rFonts w:hint="eastAsia"/>
          <w:bCs/>
          <w:sz w:val="24"/>
          <w:szCs w:val="20"/>
        </w:rPr>
        <w:t>0</w:t>
      </w:r>
      <w:r>
        <w:rPr>
          <w:bCs/>
          <w:sz w:val="24"/>
          <w:szCs w:val="20"/>
        </w:rPr>
        <w:t>×10</w:t>
      </w:r>
      <w:r>
        <w:rPr>
          <w:bCs/>
          <w:sz w:val="24"/>
          <w:szCs w:val="20"/>
          <w:vertAlign w:val="superscript"/>
        </w:rPr>
        <w:t>4</w:t>
      </w:r>
      <w:r>
        <w:rPr>
          <w:bCs/>
          <w:sz w:val="24"/>
          <w:szCs w:val="20"/>
        </w:rPr>
        <w:t>m</w:t>
      </w:r>
      <w:r>
        <w:rPr>
          <w:bCs/>
          <w:sz w:val="24"/>
          <w:szCs w:val="20"/>
          <w:vertAlign w:val="superscript"/>
        </w:rPr>
        <w:t>3</w:t>
      </w:r>
      <w:r>
        <w:rPr>
          <w:bCs/>
          <w:sz w:val="24"/>
          <w:szCs w:val="20"/>
        </w:rPr>
        <w:t>/d</w:t>
      </w:r>
      <w:r>
        <w:rPr>
          <w:bCs/>
          <w:sz w:val="24"/>
          <w:szCs w:val="20"/>
        </w:rPr>
        <w:t>，</w:t>
      </w:r>
      <w:r>
        <w:rPr>
          <w:sz w:val="24"/>
        </w:rPr>
        <w:t>污水处理主体工艺为</w:t>
      </w:r>
      <w:r>
        <w:rPr>
          <w:sz w:val="24"/>
        </w:rPr>
        <w:t>“</w:t>
      </w:r>
      <w:r>
        <w:rPr>
          <w:sz w:val="24"/>
        </w:rPr>
        <w:t>转碟曝气氧化沟</w:t>
      </w:r>
      <w:r>
        <w:rPr>
          <w:sz w:val="24"/>
        </w:rPr>
        <w:t>+</w:t>
      </w:r>
      <w:r>
        <w:rPr>
          <w:sz w:val="24"/>
        </w:rPr>
        <w:t>紫外消毒</w:t>
      </w:r>
      <w:r>
        <w:rPr>
          <w:sz w:val="24"/>
        </w:rPr>
        <w:t>”</w:t>
      </w:r>
      <w:r>
        <w:rPr>
          <w:rFonts w:hint="eastAsia"/>
          <w:bCs/>
          <w:sz w:val="24"/>
          <w:szCs w:val="20"/>
        </w:rPr>
        <w:t>。</w:t>
      </w:r>
    </w:p>
    <w:p w14:paraId="683F05C0" w14:textId="77777777" w:rsidR="00E10E04" w:rsidRDefault="00000000">
      <w:pPr>
        <w:spacing w:before="31" w:line="360" w:lineRule="auto"/>
        <w:ind w:right="159" w:firstLineChars="200" w:firstLine="480"/>
        <w:rPr>
          <w:sz w:val="24"/>
        </w:rPr>
      </w:pPr>
      <w:r>
        <w:rPr>
          <w:rFonts w:hint="eastAsia"/>
          <w:bCs/>
          <w:sz w:val="24"/>
          <w:szCs w:val="20"/>
        </w:rPr>
        <w:t>2018</w:t>
      </w:r>
      <w:r>
        <w:rPr>
          <w:rFonts w:hint="eastAsia"/>
          <w:bCs/>
          <w:sz w:val="24"/>
          <w:szCs w:val="20"/>
        </w:rPr>
        <w:t>年</w:t>
      </w:r>
      <w:r>
        <w:rPr>
          <w:sz w:val="24"/>
        </w:rPr>
        <w:t>常德市污水净化中心</w:t>
      </w:r>
      <w:r>
        <w:rPr>
          <w:rFonts w:hint="eastAsia"/>
          <w:sz w:val="24"/>
        </w:rPr>
        <w:t>开展了《常德市污水净化中心</w:t>
      </w:r>
      <w:r>
        <w:rPr>
          <w:rFonts w:hint="eastAsia"/>
          <w:sz w:val="24"/>
        </w:rPr>
        <w:t>ppp</w:t>
      </w:r>
      <w:r>
        <w:rPr>
          <w:rFonts w:hint="eastAsia"/>
          <w:sz w:val="24"/>
        </w:rPr>
        <w:t>新项目厂内扩建及尾水深度处理工程环境影响报告书》，对原有工程进行改建，改建内容包括新建鼓风机房、高效沉淀池、除臭装置、厂区回用水系统，改造粗格栅渠、提升泵房、细格栅与旋流沉砂池、生化池、污泥回流泵房、加药间、污泥浓缩池、全厂配电及自控系统、厂区局部管网，氧化沟、二沉池清淤，同时进行</w:t>
      </w:r>
      <w:r>
        <w:rPr>
          <w:sz w:val="24"/>
        </w:rPr>
        <w:t>扩建</w:t>
      </w:r>
      <w:r>
        <w:rPr>
          <w:rFonts w:hint="eastAsia"/>
          <w:sz w:val="24"/>
        </w:rPr>
        <w:t>，扩建规模</w:t>
      </w:r>
      <w:r>
        <w:rPr>
          <w:sz w:val="24"/>
        </w:rPr>
        <w:t>5×10</w:t>
      </w:r>
      <w:r>
        <w:rPr>
          <w:sz w:val="24"/>
          <w:vertAlign w:val="superscript"/>
        </w:rPr>
        <w:t>4</w:t>
      </w:r>
      <w:r>
        <w:rPr>
          <w:sz w:val="24"/>
        </w:rPr>
        <w:t>m</w:t>
      </w:r>
      <w:r>
        <w:rPr>
          <w:sz w:val="24"/>
          <w:vertAlign w:val="superscript"/>
        </w:rPr>
        <w:t>3</w:t>
      </w:r>
      <w:r>
        <w:rPr>
          <w:sz w:val="24"/>
        </w:rPr>
        <w:t>/d</w:t>
      </w:r>
      <w:r>
        <w:rPr>
          <w:sz w:val="24"/>
        </w:rPr>
        <w:t>，使其污水处理能力达到</w:t>
      </w:r>
      <w:r>
        <w:rPr>
          <w:sz w:val="24"/>
        </w:rPr>
        <w:t>15×10</w:t>
      </w:r>
      <w:r>
        <w:rPr>
          <w:sz w:val="24"/>
          <w:vertAlign w:val="superscript"/>
        </w:rPr>
        <w:t>4</w:t>
      </w:r>
      <w:r>
        <w:rPr>
          <w:sz w:val="24"/>
        </w:rPr>
        <w:t>m</w:t>
      </w:r>
      <w:r>
        <w:rPr>
          <w:sz w:val="24"/>
          <w:vertAlign w:val="superscript"/>
        </w:rPr>
        <w:t>3</w:t>
      </w:r>
      <w:r>
        <w:rPr>
          <w:sz w:val="24"/>
        </w:rPr>
        <w:t>/d</w:t>
      </w:r>
      <w:r>
        <w:rPr>
          <w:rFonts w:hint="eastAsia"/>
          <w:sz w:val="24"/>
        </w:rPr>
        <w:t>；</w:t>
      </w:r>
      <w:r>
        <w:rPr>
          <w:sz w:val="24"/>
        </w:rPr>
        <w:t>新建</w:t>
      </w:r>
      <w:r>
        <w:rPr>
          <w:sz w:val="24"/>
        </w:rPr>
        <w:t>15×10</w:t>
      </w:r>
      <w:r>
        <w:rPr>
          <w:sz w:val="24"/>
          <w:vertAlign w:val="superscript"/>
        </w:rPr>
        <w:t>4</w:t>
      </w:r>
      <w:r>
        <w:rPr>
          <w:sz w:val="24"/>
        </w:rPr>
        <w:t>m</w:t>
      </w:r>
      <w:r>
        <w:rPr>
          <w:sz w:val="24"/>
          <w:vertAlign w:val="superscript"/>
        </w:rPr>
        <w:t>3</w:t>
      </w:r>
      <w:r>
        <w:rPr>
          <w:sz w:val="24"/>
        </w:rPr>
        <w:t>/d</w:t>
      </w:r>
      <w:r>
        <w:rPr>
          <w:sz w:val="24"/>
        </w:rPr>
        <w:t>以</w:t>
      </w:r>
      <w:r>
        <w:rPr>
          <w:rFonts w:hint="eastAsia"/>
          <w:sz w:val="24"/>
        </w:rPr>
        <w:t>垂直流</w:t>
      </w:r>
      <w:r>
        <w:rPr>
          <w:sz w:val="24"/>
        </w:rPr>
        <w:t>人工湿地为主体工艺的尾水深度处理工程</w:t>
      </w:r>
      <w:r>
        <w:rPr>
          <w:rFonts w:hint="eastAsia"/>
          <w:sz w:val="24"/>
        </w:rPr>
        <w:t>。扩建工程</w:t>
      </w:r>
      <w:r>
        <w:rPr>
          <w:sz w:val="24"/>
        </w:rPr>
        <w:t>采用</w:t>
      </w:r>
      <w:r>
        <w:rPr>
          <w:rFonts w:hint="eastAsia"/>
          <w:sz w:val="24"/>
        </w:rPr>
        <w:t>“</w:t>
      </w:r>
      <w:r>
        <w:rPr>
          <w:sz w:val="24"/>
        </w:rPr>
        <w:t>粗格栅</w:t>
      </w:r>
      <w:r>
        <w:rPr>
          <w:sz w:val="24"/>
        </w:rPr>
        <w:t>+</w:t>
      </w:r>
      <w:r>
        <w:rPr>
          <w:sz w:val="24"/>
        </w:rPr>
        <w:t>提升泵房</w:t>
      </w:r>
      <w:r>
        <w:rPr>
          <w:sz w:val="24"/>
        </w:rPr>
        <w:t>+</w:t>
      </w:r>
      <w:r>
        <w:rPr>
          <w:sz w:val="24"/>
        </w:rPr>
        <w:t>细格栅</w:t>
      </w:r>
      <w:r>
        <w:rPr>
          <w:sz w:val="24"/>
        </w:rPr>
        <w:t>+</w:t>
      </w:r>
      <w:r>
        <w:rPr>
          <w:sz w:val="24"/>
        </w:rPr>
        <w:t>旋流沉砂池</w:t>
      </w:r>
      <w:r>
        <w:rPr>
          <w:sz w:val="24"/>
        </w:rPr>
        <w:t>+A</w:t>
      </w:r>
      <w:r>
        <w:rPr>
          <w:sz w:val="24"/>
          <w:vertAlign w:val="superscript"/>
        </w:rPr>
        <w:t>2</w:t>
      </w:r>
      <w:r>
        <w:rPr>
          <w:sz w:val="24"/>
        </w:rPr>
        <w:t>/O</w:t>
      </w:r>
      <w:r>
        <w:rPr>
          <w:sz w:val="24"/>
        </w:rPr>
        <w:t>生化池</w:t>
      </w:r>
      <w:r>
        <w:rPr>
          <w:sz w:val="24"/>
        </w:rPr>
        <w:t>+</w:t>
      </w:r>
      <w:r>
        <w:rPr>
          <w:sz w:val="24"/>
        </w:rPr>
        <w:t>二沉池</w:t>
      </w:r>
      <w:r>
        <w:rPr>
          <w:sz w:val="24"/>
        </w:rPr>
        <w:t>+</w:t>
      </w:r>
      <w:r>
        <w:rPr>
          <w:sz w:val="24"/>
        </w:rPr>
        <w:t>高效沉淀池</w:t>
      </w:r>
      <w:r>
        <w:rPr>
          <w:rFonts w:hint="eastAsia"/>
          <w:sz w:val="24"/>
        </w:rPr>
        <w:t>”</w:t>
      </w:r>
      <w:r>
        <w:rPr>
          <w:sz w:val="24"/>
        </w:rPr>
        <w:t>的处理工艺。</w:t>
      </w:r>
    </w:p>
    <w:p w14:paraId="54CC74EF" w14:textId="77777777" w:rsidR="00E10E04" w:rsidRDefault="00000000">
      <w:pPr>
        <w:spacing w:line="360" w:lineRule="auto"/>
        <w:ind w:firstLineChars="200" w:firstLine="480"/>
        <w:rPr>
          <w:bCs/>
          <w:sz w:val="24"/>
          <w:szCs w:val="20"/>
        </w:rPr>
      </w:pPr>
      <w:r>
        <w:rPr>
          <w:sz w:val="24"/>
        </w:rPr>
        <w:t>尾水深度处理工程采用如下工艺：污水净化中心高效沉淀池出水</w:t>
      </w:r>
      <w:r>
        <w:rPr>
          <w:sz w:val="24"/>
        </w:rPr>
        <w:t>→</w:t>
      </w:r>
      <w:r>
        <w:rPr>
          <w:sz w:val="24"/>
        </w:rPr>
        <w:t>垂直流人工湿地</w:t>
      </w:r>
      <w:r>
        <w:rPr>
          <w:sz w:val="24"/>
        </w:rPr>
        <w:t>→</w:t>
      </w:r>
      <w:r>
        <w:rPr>
          <w:sz w:val="24"/>
        </w:rPr>
        <w:t>排水渠</w:t>
      </w:r>
      <w:r>
        <w:rPr>
          <w:sz w:val="24"/>
        </w:rPr>
        <w:t>→</w:t>
      </w:r>
      <w:r>
        <w:rPr>
          <w:sz w:val="24"/>
        </w:rPr>
        <w:t>景观生态渠</w:t>
      </w:r>
      <w:r>
        <w:rPr>
          <w:sz w:val="24"/>
        </w:rPr>
        <w:t>→</w:t>
      </w:r>
      <w:r>
        <w:rPr>
          <w:sz w:val="24"/>
        </w:rPr>
        <w:t>漫流湿地</w:t>
      </w:r>
      <w:r>
        <w:rPr>
          <w:sz w:val="24"/>
        </w:rPr>
        <w:t>→</w:t>
      </w:r>
      <w:r>
        <w:rPr>
          <w:sz w:val="24"/>
        </w:rPr>
        <w:t>紫外线消毒渠及出水泵房</w:t>
      </w:r>
      <w:r>
        <w:rPr>
          <w:sz w:val="24"/>
        </w:rPr>
        <w:t>→</w:t>
      </w:r>
      <w:r>
        <w:rPr>
          <w:sz w:val="24"/>
        </w:rPr>
        <w:t>污水净化中心出水管</w:t>
      </w:r>
      <w:r>
        <w:rPr>
          <w:sz w:val="24"/>
        </w:rPr>
        <w:t>→</w:t>
      </w:r>
      <w:r>
        <w:rPr>
          <w:sz w:val="24"/>
        </w:rPr>
        <w:t>受纳水体</w:t>
      </w:r>
      <w:r>
        <w:rPr>
          <w:rFonts w:hint="eastAsia"/>
          <w:bCs/>
          <w:sz w:val="24"/>
          <w:szCs w:val="20"/>
        </w:rPr>
        <w:t>：</w:t>
      </w:r>
    </w:p>
    <w:p w14:paraId="42AEDB07" w14:textId="77777777" w:rsidR="00E10E04" w:rsidRDefault="00000000">
      <w:pPr>
        <w:spacing w:line="360" w:lineRule="auto"/>
        <w:ind w:firstLineChars="200" w:firstLine="480"/>
        <w:rPr>
          <w:sz w:val="24"/>
        </w:rPr>
      </w:pPr>
      <w:r>
        <w:rPr>
          <w:sz w:val="24"/>
        </w:rPr>
        <w:t>（</w:t>
      </w:r>
      <w:r>
        <w:rPr>
          <w:sz w:val="24"/>
        </w:rPr>
        <w:t>1</w:t>
      </w:r>
      <w:r>
        <w:rPr>
          <w:sz w:val="24"/>
        </w:rPr>
        <w:t>）垂直流人工湿地区</w:t>
      </w:r>
    </w:p>
    <w:p w14:paraId="49156C17" w14:textId="77777777" w:rsidR="00E10E04" w:rsidRDefault="00000000">
      <w:pPr>
        <w:spacing w:line="360" w:lineRule="auto"/>
        <w:ind w:firstLineChars="200" w:firstLine="480"/>
        <w:rPr>
          <w:sz w:val="24"/>
        </w:rPr>
      </w:pPr>
      <w:r>
        <w:rPr>
          <w:sz w:val="24"/>
        </w:rPr>
        <w:t>垂直流人工湿地区（位于整个用地的南部，占绝大部分区域）：此区域为垂直流人工湿地污水处理示范区及科普展示区，以污水净化中心的尾水为处理对象，通过高效垂直流人工湿地深度净化作用，最终导出符合或优于排放标准的洁净水，汇集到自然漫流湿地中。</w:t>
      </w:r>
    </w:p>
    <w:p w14:paraId="55E0924F" w14:textId="77777777" w:rsidR="00E10E04" w:rsidRDefault="00000000">
      <w:pPr>
        <w:spacing w:line="360" w:lineRule="auto"/>
        <w:ind w:firstLineChars="200" w:firstLine="480"/>
        <w:rPr>
          <w:sz w:val="24"/>
        </w:rPr>
      </w:pPr>
      <w:r>
        <w:rPr>
          <w:sz w:val="24"/>
        </w:rPr>
        <w:t>（</w:t>
      </w:r>
      <w:r>
        <w:rPr>
          <w:sz w:val="24"/>
        </w:rPr>
        <w:t>2</w:t>
      </w:r>
      <w:r>
        <w:rPr>
          <w:sz w:val="24"/>
        </w:rPr>
        <w:t>）自然漫流湿地区</w:t>
      </w:r>
    </w:p>
    <w:p w14:paraId="2359C661" w14:textId="77777777" w:rsidR="00E10E04" w:rsidRDefault="00000000">
      <w:pPr>
        <w:spacing w:line="360" w:lineRule="auto"/>
        <w:ind w:firstLineChars="200" w:firstLine="480"/>
        <w:rPr>
          <w:sz w:val="24"/>
        </w:rPr>
      </w:pPr>
      <w:r>
        <w:rPr>
          <w:sz w:val="24"/>
        </w:rPr>
        <w:t>自然漫流湿地区（亦称景观水系，贯穿于垂直流人工湿地之间），本区域为综合性自然湿地景区，以展现生态自然、水文化、古朴、野趣为主题，区内以</w:t>
      </w:r>
      <w:r>
        <w:rPr>
          <w:sz w:val="24"/>
        </w:rPr>
        <w:t>“</w:t>
      </w:r>
      <w:r>
        <w:rPr>
          <w:sz w:val="24"/>
        </w:rPr>
        <w:t>曲水流殇</w:t>
      </w:r>
      <w:r>
        <w:rPr>
          <w:sz w:val="24"/>
        </w:rPr>
        <w:t>”</w:t>
      </w:r>
      <w:r>
        <w:rPr>
          <w:sz w:val="24"/>
        </w:rPr>
        <w:t>为景观主轴，营造</w:t>
      </w:r>
      <w:r>
        <w:rPr>
          <w:sz w:val="24"/>
        </w:rPr>
        <w:t>“</w:t>
      </w:r>
      <w:r>
        <w:rPr>
          <w:sz w:val="24"/>
        </w:rPr>
        <w:t>微地形</w:t>
      </w:r>
      <w:r>
        <w:rPr>
          <w:sz w:val="24"/>
        </w:rPr>
        <w:t>”</w:t>
      </w:r>
      <w:r>
        <w:rPr>
          <w:sz w:val="24"/>
        </w:rPr>
        <w:t>，形成以</w:t>
      </w:r>
      <w:r>
        <w:rPr>
          <w:sz w:val="24"/>
        </w:rPr>
        <w:t>“</w:t>
      </w:r>
      <w:r>
        <w:rPr>
          <w:sz w:val="24"/>
        </w:rPr>
        <w:t>荡、滩、堤、岛、洲</w:t>
      </w:r>
      <w:r>
        <w:rPr>
          <w:sz w:val="24"/>
        </w:rPr>
        <w:t>”</w:t>
      </w:r>
      <w:r>
        <w:rPr>
          <w:sz w:val="24"/>
        </w:rPr>
        <w:t>为独特景色的湿地生</w:t>
      </w:r>
      <w:r>
        <w:rPr>
          <w:sz w:val="24"/>
        </w:rPr>
        <w:lastRenderedPageBreak/>
        <w:t>态园，园内设有观景亭、亲水平台、景观廊架等景观节点，通过各种汀步、栈道、栈桥等支路道连接各景点，使整个自然湿地公园融会贯通。</w:t>
      </w:r>
    </w:p>
    <w:p w14:paraId="461C3D5F" w14:textId="77777777" w:rsidR="00E10E04" w:rsidRDefault="00000000">
      <w:pPr>
        <w:spacing w:line="360" w:lineRule="auto"/>
        <w:ind w:firstLineChars="200" w:firstLine="480"/>
        <w:rPr>
          <w:sz w:val="24"/>
        </w:rPr>
      </w:pPr>
      <w:r>
        <w:rPr>
          <w:sz w:val="24"/>
        </w:rPr>
        <w:t>（</w:t>
      </w:r>
      <w:r>
        <w:rPr>
          <w:sz w:val="24"/>
        </w:rPr>
        <w:t>3</w:t>
      </w:r>
      <w:r>
        <w:rPr>
          <w:sz w:val="24"/>
        </w:rPr>
        <w:t>）景观连通渠区</w:t>
      </w:r>
    </w:p>
    <w:p w14:paraId="446B3FF3" w14:textId="77777777" w:rsidR="00E10E04" w:rsidRDefault="00000000">
      <w:pPr>
        <w:spacing w:line="360" w:lineRule="auto"/>
        <w:ind w:firstLineChars="200" w:firstLine="480"/>
        <w:rPr>
          <w:sz w:val="24"/>
        </w:rPr>
      </w:pPr>
      <w:r>
        <w:rPr>
          <w:sz w:val="24"/>
        </w:rPr>
        <w:t>景观连通渠区位于场地南侧，为一条沿着场地南侧由西至东的景观水河道（河道宽约</w:t>
      </w:r>
      <w:r>
        <w:rPr>
          <w:sz w:val="24"/>
        </w:rPr>
        <w:t>2m</w:t>
      </w:r>
      <w:r>
        <w:rPr>
          <w:sz w:val="24"/>
        </w:rPr>
        <w:t>，有效水深</w:t>
      </w:r>
      <w:r>
        <w:rPr>
          <w:sz w:val="24"/>
        </w:rPr>
        <w:t xml:space="preserve"> 0.5m</w:t>
      </w:r>
      <w:r>
        <w:rPr>
          <w:sz w:val="24"/>
        </w:rPr>
        <w:t>），紧邻常德大道布置，主要用来对外展示水景及尾水处理效果。</w:t>
      </w:r>
    </w:p>
    <w:p w14:paraId="61813055" w14:textId="77777777" w:rsidR="00E10E04" w:rsidRDefault="00000000">
      <w:pPr>
        <w:spacing w:line="360" w:lineRule="auto"/>
        <w:ind w:firstLineChars="200" w:firstLine="480"/>
        <w:rPr>
          <w:bCs/>
          <w:sz w:val="24"/>
          <w:szCs w:val="20"/>
        </w:rPr>
      </w:pPr>
      <w:r>
        <w:rPr>
          <w:rFonts w:hint="eastAsia"/>
          <w:bCs/>
          <w:sz w:val="24"/>
          <w:szCs w:val="20"/>
        </w:rPr>
        <w:t>出水水质满足《城镇污水处理厂污染物排放标准》（</w:t>
      </w:r>
      <w:r>
        <w:rPr>
          <w:rFonts w:hint="eastAsia"/>
          <w:bCs/>
          <w:sz w:val="24"/>
          <w:szCs w:val="20"/>
        </w:rPr>
        <w:t>GB18918-2002</w:t>
      </w:r>
      <w:r>
        <w:rPr>
          <w:rFonts w:hint="eastAsia"/>
          <w:bCs/>
          <w:sz w:val="24"/>
          <w:szCs w:val="20"/>
        </w:rPr>
        <w:t>）表</w:t>
      </w:r>
      <w:r>
        <w:rPr>
          <w:rFonts w:hint="eastAsia"/>
          <w:bCs/>
          <w:sz w:val="24"/>
          <w:szCs w:val="20"/>
        </w:rPr>
        <w:t>1</w:t>
      </w:r>
      <w:r>
        <w:rPr>
          <w:rFonts w:hint="eastAsia"/>
          <w:bCs/>
          <w:sz w:val="24"/>
          <w:szCs w:val="20"/>
        </w:rPr>
        <w:t>中一级</w:t>
      </w:r>
      <w:r>
        <w:rPr>
          <w:rFonts w:hint="eastAsia"/>
          <w:bCs/>
          <w:sz w:val="24"/>
          <w:szCs w:val="20"/>
        </w:rPr>
        <w:t>A</w:t>
      </w:r>
      <w:r>
        <w:rPr>
          <w:rFonts w:hint="eastAsia"/>
          <w:bCs/>
          <w:sz w:val="24"/>
          <w:szCs w:val="20"/>
        </w:rPr>
        <w:t>标准，</w:t>
      </w:r>
      <w:r>
        <w:rPr>
          <w:sz w:val="24"/>
        </w:rPr>
        <w:t>出水排入穿紫河经南碈电站电排至沅江</w:t>
      </w:r>
      <w:r>
        <w:rPr>
          <w:rFonts w:hint="eastAsia"/>
          <w:sz w:val="24"/>
        </w:rPr>
        <w:t>。</w:t>
      </w:r>
      <w:r>
        <w:rPr>
          <w:rFonts w:hint="eastAsia"/>
          <w:bCs/>
          <w:sz w:val="24"/>
          <w:szCs w:val="20"/>
        </w:rPr>
        <w:t>依托设施处理规模充足、工艺先进、出水标准合规，且项目废水属于其收水范围，依托可行</w:t>
      </w:r>
      <w:r>
        <w:rPr>
          <w:bCs/>
          <w:sz w:val="24"/>
          <w:szCs w:val="20"/>
        </w:rPr>
        <w:t>。</w:t>
      </w:r>
    </w:p>
    <w:p w14:paraId="34280BAA" w14:textId="77777777" w:rsidR="00E10E04" w:rsidRDefault="00000000">
      <w:pPr>
        <w:keepNext/>
        <w:keepLines/>
        <w:adjustRightInd w:val="0"/>
        <w:snapToGrid w:val="0"/>
        <w:spacing w:line="360" w:lineRule="auto"/>
        <w:ind w:firstLineChars="200" w:firstLine="482"/>
        <w:outlineLvl w:val="2"/>
        <w:rPr>
          <w:rFonts w:eastAsia="仿宋_GB2312"/>
          <w:bCs/>
          <w:sz w:val="28"/>
          <w:szCs w:val="30"/>
          <w:u w:val="single"/>
        </w:rPr>
      </w:pPr>
      <w:r>
        <w:rPr>
          <w:rFonts w:hint="eastAsia"/>
          <w:b/>
          <w:bCs/>
          <w:sz w:val="24"/>
          <w:szCs w:val="24"/>
          <w:u w:val="single"/>
        </w:rPr>
        <w:t xml:space="preserve">8.2.4 </w:t>
      </w:r>
      <w:r>
        <w:rPr>
          <w:rFonts w:hint="eastAsia"/>
          <w:b/>
          <w:bCs/>
          <w:sz w:val="24"/>
          <w:szCs w:val="24"/>
          <w:u w:val="single"/>
        </w:rPr>
        <w:t>再生水的重复利用措施</w:t>
      </w:r>
    </w:p>
    <w:p w14:paraId="7F5449FA" w14:textId="77777777" w:rsidR="00E10E04" w:rsidRDefault="00000000">
      <w:pPr>
        <w:spacing w:line="360" w:lineRule="auto"/>
        <w:ind w:firstLineChars="200" w:firstLine="480"/>
        <w:rPr>
          <w:sz w:val="24"/>
          <w:u w:val="single"/>
        </w:rPr>
      </w:pPr>
      <w:r>
        <w:rPr>
          <w:rFonts w:hint="eastAsia"/>
          <w:sz w:val="24"/>
          <w:u w:val="single"/>
        </w:rPr>
        <w:t>本项目场内</w:t>
      </w:r>
      <w:r>
        <w:rPr>
          <w:rFonts w:hint="eastAsia"/>
          <w:sz w:val="24"/>
          <w:u w:val="single"/>
        </w:rPr>
        <w:t>6</w:t>
      </w:r>
      <w:r>
        <w:rPr>
          <w:rFonts w:hint="eastAsia"/>
          <w:sz w:val="24"/>
          <w:u w:val="single"/>
        </w:rPr>
        <w:t>座人工湖水体执行《地表水环境质量标准》（</w:t>
      </w:r>
      <w:r>
        <w:rPr>
          <w:rFonts w:hint="eastAsia"/>
          <w:sz w:val="24"/>
          <w:u w:val="single"/>
        </w:rPr>
        <w:t>GB3838-2002</w:t>
      </w:r>
      <w:r>
        <w:rPr>
          <w:rFonts w:hint="eastAsia"/>
          <w:sz w:val="24"/>
          <w:u w:val="single"/>
        </w:rPr>
        <w:t>）Ⅳ类标准，由于高尔夫球场球道草坪的质量要求很高，若直接抽取湖水回用于草坪灌溉，长期浇灌会造成草坪土壤盐分、养分累积失衡，诱发土壤板结、草皮病害多发，不利于草坪正常生长。本项目在沾天湖设置了取水口一个，取水量</w:t>
      </w:r>
      <w:r>
        <w:rPr>
          <w:rFonts w:hint="eastAsia"/>
          <w:sz w:val="24"/>
          <w:u w:val="single"/>
        </w:rPr>
        <w:t>7.85</w:t>
      </w:r>
      <w:r>
        <w:rPr>
          <w:rFonts w:hint="eastAsia"/>
          <w:sz w:val="24"/>
          <w:u w:val="single"/>
        </w:rPr>
        <w:t>万立方米</w:t>
      </w:r>
      <w:r>
        <w:rPr>
          <w:rFonts w:hint="eastAsia"/>
          <w:sz w:val="24"/>
          <w:u w:val="single"/>
        </w:rPr>
        <w:t>/</w:t>
      </w:r>
      <w:r>
        <w:rPr>
          <w:rFonts w:hint="eastAsia"/>
          <w:sz w:val="24"/>
          <w:u w:val="single"/>
        </w:rPr>
        <w:t>年，沾天湖水质较好，达到《地表水环境质量标准》（</w:t>
      </w:r>
      <w:r>
        <w:rPr>
          <w:rFonts w:hint="eastAsia"/>
          <w:sz w:val="24"/>
          <w:u w:val="single"/>
        </w:rPr>
        <w:t>GB3838-2002</w:t>
      </w:r>
      <w:r>
        <w:rPr>
          <w:rFonts w:hint="eastAsia"/>
          <w:sz w:val="24"/>
          <w:u w:val="single"/>
        </w:rPr>
        <w:t>）Ⅲ类标准。</w:t>
      </w:r>
    </w:p>
    <w:p w14:paraId="5FA6F820" w14:textId="77777777" w:rsidR="00E10E04" w:rsidRDefault="00000000">
      <w:pPr>
        <w:spacing w:line="360" w:lineRule="auto"/>
        <w:ind w:firstLineChars="200" w:firstLine="480"/>
        <w:rPr>
          <w:sz w:val="24"/>
          <w:u w:val="single"/>
        </w:rPr>
      </w:pPr>
      <w:r>
        <w:rPr>
          <w:rFonts w:hint="eastAsia"/>
          <w:sz w:val="24"/>
          <w:u w:val="single"/>
        </w:rPr>
        <w:t>本项目高尔夫果岭、发球台、球道主体采用托罗、雨鸟成套地埋式自动升降旋转喷灌系统，为高尔夫行业标准化灌溉模式，整套系统自带多重自动节水硬件与智能管控功能：喷头内置稳压结构、可调喷洒角度，可减少蒸发与无效洒水损耗；可根据气温、降雨量、土壤墒情分区分时精准灌溉，大风、降雨天气自动延后或取消浇灌，采用间歇渗灌程序避免过量灌水形成径流，管网流量异常自动报警关停。项目场内</w:t>
      </w:r>
      <w:r>
        <w:rPr>
          <w:rFonts w:hint="eastAsia"/>
          <w:sz w:val="24"/>
          <w:u w:val="single"/>
        </w:rPr>
        <w:t>6</w:t>
      </w:r>
      <w:r>
        <w:rPr>
          <w:rFonts w:hint="eastAsia"/>
          <w:sz w:val="24"/>
          <w:u w:val="single"/>
        </w:rPr>
        <w:t>座人工湖水质执行</w:t>
      </w:r>
      <w:r>
        <w:rPr>
          <w:rFonts w:hint="eastAsia"/>
          <w:sz w:val="24"/>
          <w:u w:val="single"/>
        </w:rPr>
        <w:t>GB3838-2002</w:t>
      </w:r>
      <w:r>
        <w:rPr>
          <w:rFonts w:hint="eastAsia"/>
          <w:sz w:val="24"/>
          <w:u w:val="single"/>
        </w:rPr>
        <w:t>Ⅳ类标准，湖体氮磷、悬浮物偏高，达不到草坪灌溉水质要求，且无过滤、脱氮除磷深度水处理设施，不具备再生水净化回用条件，生活污水全部经预处理后接入市政污水管网，无法开展场内水资源循环复用，因此需最大化发挥现有智能自动喷灌系统节水效能，同步落实管网定期巡检、按需管控灌溉时长、建立用水台账、加强生活用水节约等管理类节水措施，严格控制沾天湖取水量，满足取水许可节水管控要求。</w:t>
      </w:r>
    </w:p>
    <w:p w14:paraId="2389CAA7" w14:textId="77777777" w:rsidR="00E10E04" w:rsidRDefault="00000000">
      <w:pPr>
        <w:keepNext/>
        <w:keepLines/>
        <w:adjustRightInd w:val="0"/>
        <w:snapToGrid w:val="0"/>
        <w:spacing w:line="360" w:lineRule="auto"/>
        <w:ind w:firstLineChars="200" w:firstLine="482"/>
        <w:outlineLvl w:val="2"/>
        <w:rPr>
          <w:rFonts w:eastAsia="仿宋_GB2312"/>
          <w:bCs/>
          <w:sz w:val="28"/>
          <w:szCs w:val="30"/>
          <w:u w:val="single"/>
        </w:rPr>
      </w:pPr>
      <w:r>
        <w:rPr>
          <w:rFonts w:hint="eastAsia"/>
          <w:b/>
          <w:bCs/>
          <w:sz w:val="24"/>
          <w:szCs w:val="24"/>
          <w:u w:val="single"/>
        </w:rPr>
        <w:t xml:space="preserve">8.2.5 </w:t>
      </w:r>
      <w:r>
        <w:rPr>
          <w:rFonts w:hint="eastAsia"/>
          <w:b/>
          <w:bCs/>
          <w:sz w:val="24"/>
          <w:szCs w:val="24"/>
          <w:u w:val="single"/>
        </w:rPr>
        <w:t>水体富营养化防治措施</w:t>
      </w:r>
    </w:p>
    <w:p w14:paraId="78303923" w14:textId="77777777" w:rsidR="00E10E04" w:rsidRDefault="00000000">
      <w:pPr>
        <w:spacing w:line="360" w:lineRule="auto"/>
        <w:ind w:firstLineChars="200" w:firstLine="480"/>
        <w:rPr>
          <w:sz w:val="24"/>
          <w:u w:val="single"/>
        </w:rPr>
      </w:pPr>
      <w:r>
        <w:rPr>
          <w:rFonts w:hint="eastAsia"/>
          <w:sz w:val="24"/>
          <w:u w:val="single"/>
        </w:rPr>
        <w:t>项目现阶段已落实水体富营养化防控举措：养护阶段优先施用</w:t>
      </w:r>
      <w:r>
        <w:rPr>
          <w:rFonts w:hint="eastAsia"/>
          <w:sz w:val="24"/>
          <w:u w:val="single"/>
        </w:rPr>
        <w:t>SGW14-2-23</w:t>
      </w:r>
      <w:r>
        <w:rPr>
          <w:rFonts w:hint="eastAsia"/>
          <w:sz w:val="24"/>
          <w:u w:val="single"/>
        </w:rPr>
        <w:t>、爱慕优</w:t>
      </w:r>
      <w:r>
        <w:rPr>
          <w:rFonts w:hint="eastAsia"/>
          <w:sz w:val="24"/>
          <w:u w:val="single"/>
        </w:rPr>
        <w:t>18-4-18</w:t>
      </w:r>
      <w:r>
        <w:rPr>
          <w:rFonts w:hint="eastAsia"/>
          <w:sz w:val="24"/>
          <w:u w:val="single"/>
        </w:rPr>
        <w:t>缓释复合肥与康友有机肥，严控单次施肥量并避开降雨前作业，从源头降低氮磷流失；球道降雨径流全部汇入</w:t>
      </w:r>
      <w:r>
        <w:rPr>
          <w:rFonts w:hint="eastAsia"/>
          <w:sz w:val="24"/>
          <w:u w:val="single"/>
        </w:rPr>
        <w:t>6</w:t>
      </w:r>
      <w:r>
        <w:rPr>
          <w:rFonts w:hint="eastAsia"/>
          <w:sz w:val="24"/>
          <w:u w:val="single"/>
        </w:rPr>
        <w:t>座连通人工湖，依靠静置沉淀、水体微生</w:t>
      </w:r>
      <w:r>
        <w:rPr>
          <w:rFonts w:hint="eastAsia"/>
          <w:sz w:val="24"/>
          <w:u w:val="single"/>
        </w:rPr>
        <w:lastRenderedPageBreak/>
        <w:t>物降解削减入湖营养盐；同时规范农药采购、使用流程，禁用高毒高残留药剂，减少有机污染物随径流进入水体。本报告提出进一步优化建议：一是建立草坪土壤年度检测制度，依据土壤氮磷存量进一步精准配比肥料，杜绝盲目过量施肥，持续削减面源污染源头负荷；二是分季度定期清理人工湖底淤泥、枯枝落叶，减少底泥内源氮磷释放，适度扩充沉水、挺水净化植被面积，强化湖体自净能力；三是极端降雨后对两处泄洪口开展总氮、总磷快速监测，水质异常时临时管控排水；四是完善化肥、农药仓储防渗措施，规范废弃农药包装物危废转运流程，杜绝化学品渗漏后经地下水、地表径流汇入湖体，通过源头减量、过程拦截、湖内净化、长效运维多重手段协同管控，持续降低场内人工湖及沾天湖富营养化风险；五是持续优化草坪养护肥料和农药产品，逐步增加缓释型、有机螯合类肥料使用比例，减少速效氮磷一次性大量释放引发淋溶流失风险；同步持续更新农药清单，优先选用低毒、低残留、易水解降解的绿色植保药剂，淘汰高迁移、高蓄积农药品种，严格管控药剂施用频次与用量，从源头削减面源营养盐与有毒污染物产生。</w:t>
      </w:r>
    </w:p>
    <w:p w14:paraId="6D0CF710" w14:textId="77777777" w:rsidR="00E10E04" w:rsidRDefault="00000000">
      <w:pPr>
        <w:pStyle w:val="20"/>
        <w:rPr>
          <w:szCs w:val="24"/>
        </w:rPr>
      </w:pPr>
      <w:bookmarkStart w:id="213" w:name="_Toc10228"/>
      <w:r>
        <w:rPr>
          <w:rFonts w:hint="eastAsia"/>
          <w:szCs w:val="24"/>
        </w:rPr>
        <w:t xml:space="preserve">8.3 </w:t>
      </w:r>
      <w:r>
        <w:rPr>
          <w:rFonts w:hint="eastAsia"/>
          <w:szCs w:val="24"/>
        </w:rPr>
        <w:t>噪声污染防治措施可行性分析</w:t>
      </w:r>
      <w:bookmarkEnd w:id="213"/>
    </w:p>
    <w:p w14:paraId="256F0AB0" w14:textId="77777777" w:rsidR="00E10E04" w:rsidRDefault="00000000">
      <w:pPr>
        <w:spacing w:beforeLines="50" w:before="120" w:line="360" w:lineRule="auto"/>
        <w:ind w:firstLineChars="200" w:firstLine="480"/>
        <w:rPr>
          <w:sz w:val="24"/>
        </w:rPr>
      </w:pPr>
      <w:r>
        <w:rPr>
          <w:rFonts w:hint="eastAsia"/>
          <w:sz w:val="24"/>
        </w:rPr>
        <w:t>运营期噪声主要来源于园林机械、泵房水泵等设备运行噪声，项目主要声环境保护目标为周围的天鹅湾居民，经现状监测，总体影响较小，为保证项目周围敏感目标的正常生活不受影响，针对各类噪声源，项目已采取了相应的噪声控制措施：</w:t>
      </w:r>
    </w:p>
    <w:p w14:paraId="2FF9CEBE" w14:textId="77777777" w:rsidR="00E10E04" w:rsidRDefault="00000000">
      <w:pPr>
        <w:spacing w:beforeLines="50" w:before="120" w:line="360" w:lineRule="auto"/>
        <w:ind w:firstLineChars="200" w:firstLine="480"/>
        <w:rPr>
          <w:sz w:val="24"/>
        </w:rPr>
      </w:pPr>
      <w:r>
        <w:rPr>
          <w:rFonts w:hint="eastAsia"/>
          <w:sz w:val="24"/>
        </w:rPr>
        <w:t>①针对草坪养护设备噪声：项目已明确规定草坪养护作业时段为昼间，严禁夜间作业，避免夜间噪声影响周边居民休息；同时，要求作业人员规范操作设备，定期对剪草机等设备进行维护保养，确保设备处于良好运行状态，减少设备运行过程中因故障产生的异常噪声。</w:t>
      </w:r>
    </w:p>
    <w:p w14:paraId="1D7D0978" w14:textId="77777777" w:rsidR="00E10E04" w:rsidRDefault="00000000">
      <w:pPr>
        <w:spacing w:beforeLines="50" w:before="120" w:line="360" w:lineRule="auto"/>
        <w:ind w:firstLineChars="200" w:firstLine="480"/>
        <w:rPr>
          <w:sz w:val="24"/>
        </w:rPr>
      </w:pPr>
      <w:r>
        <w:rPr>
          <w:rFonts w:hint="eastAsia"/>
          <w:sz w:val="24"/>
        </w:rPr>
        <w:t>②针对运营球车噪声：项目对球车进行统一管理，划定固定通行路线，限制球车行驶速度，禁止球车在敏感点周边鸣笛，同时定期对球车进行检修，降低球车运行噪声。</w:t>
      </w:r>
    </w:p>
    <w:p w14:paraId="60E10E25" w14:textId="77777777" w:rsidR="00E10E04" w:rsidRDefault="00000000">
      <w:pPr>
        <w:spacing w:beforeLines="50" w:before="120" w:line="360" w:lineRule="auto"/>
        <w:ind w:firstLineChars="200" w:firstLine="480"/>
        <w:rPr>
          <w:sz w:val="24"/>
        </w:rPr>
      </w:pPr>
      <w:r>
        <w:rPr>
          <w:rFonts w:hint="eastAsia"/>
          <w:sz w:val="24"/>
        </w:rPr>
        <w:t>③针对泵房水泵噪声：项目泵房采用封闭式设计，墙体采用隔音材料砌筑，水泵安装时设置减震垫，减少噪声通过墙体传导和空气传播；设备采用软接头，室内安装一定面积的吸声材料，进一步降低室内噪声反射与叠加，切实减轻对外</w:t>
      </w:r>
      <w:r>
        <w:rPr>
          <w:rFonts w:hint="eastAsia"/>
          <w:sz w:val="24"/>
        </w:rPr>
        <w:t xml:space="preserve"> </w:t>
      </w:r>
      <w:r>
        <w:rPr>
          <w:rFonts w:hint="eastAsia"/>
          <w:sz w:val="24"/>
        </w:rPr>
        <w:t>环境的噪声影响；同时，合理安排水泵运行时段，避开居民休息高峰时段，进一步降低噪声影响。</w:t>
      </w:r>
    </w:p>
    <w:p w14:paraId="34E87B35" w14:textId="77777777" w:rsidR="00E10E04" w:rsidRDefault="00000000">
      <w:pPr>
        <w:spacing w:beforeLines="50" w:before="120" w:line="360" w:lineRule="auto"/>
        <w:ind w:firstLineChars="200" w:firstLine="480"/>
        <w:rPr>
          <w:sz w:val="24"/>
        </w:rPr>
      </w:pPr>
      <w:r>
        <w:rPr>
          <w:rFonts w:hint="eastAsia"/>
          <w:sz w:val="24"/>
        </w:rPr>
        <w:lastRenderedPageBreak/>
        <w:t>④针对服务中心设备噪声：项目对空调外机、加压设备等进行合理布局，远离周边敏感点，同时选用低噪声设备，减少设备运行噪声；定期对设备进行维护，避免设备老化产生异常噪声。</w:t>
      </w:r>
    </w:p>
    <w:p w14:paraId="55CB6AF5" w14:textId="77777777" w:rsidR="00E10E04" w:rsidRDefault="00000000">
      <w:pPr>
        <w:spacing w:beforeLines="50" w:before="120" w:line="360" w:lineRule="auto"/>
        <w:ind w:firstLineChars="200" w:firstLine="480"/>
        <w:rPr>
          <w:sz w:val="24"/>
        </w:rPr>
      </w:pPr>
      <w:r>
        <w:rPr>
          <w:rFonts w:hint="eastAsia"/>
          <w:sz w:val="24"/>
        </w:rPr>
        <w:t>⑤针对进出车辆噪声：项目在出入口设置减速带，限制车辆行驶速度，禁止车辆鸣笛；出入口周边种植绿化植被，利用植被衰减噪声</w:t>
      </w:r>
    </w:p>
    <w:p w14:paraId="77D31683" w14:textId="77777777" w:rsidR="00E10E04" w:rsidRDefault="00000000">
      <w:pPr>
        <w:spacing w:beforeLines="50" w:before="120" w:line="360" w:lineRule="auto"/>
        <w:ind w:firstLineChars="200" w:firstLine="480"/>
        <w:rPr>
          <w:sz w:val="24"/>
        </w:rPr>
      </w:pPr>
      <w:r>
        <w:rPr>
          <w:rFonts w:hint="eastAsia"/>
          <w:sz w:val="24"/>
        </w:rPr>
        <w:t>综上所述，</w:t>
      </w:r>
      <w:bookmarkStart w:id="214" w:name="OLE_LINK188"/>
      <w:bookmarkStart w:id="215" w:name="OLE_LINK187"/>
      <w:r>
        <w:rPr>
          <w:rFonts w:hint="eastAsia"/>
          <w:sz w:val="24"/>
        </w:rPr>
        <w:t>采取上述噪声控制措施后，场界噪声可以达到</w:t>
      </w:r>
      <w:r>
        <w:rPr>
          <w:rFonts w:hint="eastAsia"/>
          <w:bCs/>
          <w:sz w:val="24"/>
          <w:szCs w:val="24"/>
        </w:rPr>
        <w:t>《工业企业厂界环境噪声排放标准》（</w:t>
      </w:r>
      <w:r>
        <w:rPr>
          <w:rFonts w:hint="eastAsia"/>
          <w:bCs/>
          <w:sz w:val="24"/>
          <w:szCs w:val="24"/>
        </w:rPr>
        <w:t>GB12348-2008</w:t>
      </w:r>
      <w:r>
        <w:rPr>
          <w:rFonts w:hint="eastAsia"/>
          <w:bCs/>
          <w:sz w:val="24"/>
          <w:szCs w:val="24"/>
        </w:rPr>
        <w:t>）</w:t>
      </w:r>
      <w:r>
        <w:rPr>
          <w:sz w:val="24"/>
          <w:szCs w:val="24"/>
        </w:rPr>
        <w:t>中的</w:t>
      </w:r>
      <w:r>
        <w:rPr>
          <w:sz w:val="24"/>
          <w:szCs w:val="24"/>
        </w:rPr>
        <w:t>2</w:t>
      </w:r>
      <w:r>
        <w:rPr>
          <w:sz w:val="24"/>
          <w:szCs w:val="24"/>
        </w:rPr>
        <w:t>类标准要求</w:t>
      </w:r>
      <w:r>
        <w:rPr>
          <w:rFonts w:hint="eastAsia"/>
          <w:sz w:val="24"/>
        </w:rPr>
        <w:t>，不会对项目周围环境等造成声污染。</w:t>
      </w:r>
      <w:bookmarkEnd w:id="214"/>
      <w:bookmarkEnd w:id="215"/>
    </w:p>
    <w:p w14:paraId="781393CD" w14:textId="77777777" w:rsidR="00E10E04" w:rsidRDefault="00000000">
      <w:pPr>
        <w:pStyle w:val="20"/>
        <w:rPr>
          <w:szCs w:val="24"/>
        </w:rPr>
      </w:pPr>
      <w:bookmarkStart w:id="216" w:name="_Toc29557"/>
      <w:r>
        <w:rPr>
          <w:rFonts w:hint="eastAsia"/>
          <w:szCs w:val="24"/>
        </w:rPr>
        <w:t xml:space="preserve">8.4 </w:t>
      </w:r>
      <w:r>
        <w:rPr>
          <w:rFonts w:hint="eastAsia"/>
          <w:szCs w:val="24"/>
        </w:rPr>
        <w:t>固废污染防治措施及可行性分析</w:t>
      </w:r>
      <w:bookmarkEnd w:id="216"/>
    </w:p>
    <w:p w14:paraId="221A1530" w14:textId="77777777" w:rsidR="00E10E04" w:rsidRDefault="00000000">
      <w:pPr>
        <w:pStyle w:val="af4"/>
        <w:spacing w:before="122" w:line="220" w:lineRule="auto"/>
        <w:ind w:left="535"/>
      </w:pPr>
      <w:r>
        <w:rPr>
          <w:spacing w:val="-2"/>
        </w:rPr>
        <w:t>1.</w:t>
      </w:r>
      <w:r>
        <w:rPr>
          <w:spacing w:val="-2"/>
        </w:rPr>
        <w:t>项目在固体废物污染防治方面存在的问题</w:t>
      </w:r>
    </w:p>
    <w:p w14:paraId="5DAB93B3" w14:textId="77777777" w:rsidR="00E10E04" w:rsidRDefault="00000000">
      <w:pPr>
        <w:pStyle w:val="af4"/>
        <w:spacing w:before="181" w:line="359" w:lineRule="auto"/>
        <w:ind w:left="37" w:right="59" w:firstLine="526"/>
      </w:pPr>
      <w:r>
        <w:rPr>
          <w:spacing w:val="1"/>
        </w:rPr>
        <w:t>目前项目废弃农药包装、废蓄电池和废机油等危险废物没有设立独立规范的危</w:t>
      </w:r>
      <w:r>
        <w:rPr>
          <w:spacing w:val="-4"/>
        </w:rPr>
        <w:t>废暂存库，农药的废弃包装物、废铅酸蓄电池</w:t>
      </w:r>
      <w:r>
        <w:rPr>
          <w:spacing w:val="-5"/>
        </w:rPr>
        <w:t>、废机油等属于《国家危险废物名录》</w:t>
      </w:r>
      <w:r>
        <w:rPr>
          <w:spacing w:val="-4"/>
        </w:rPr>
        <w:t>中的危险废物，建设单位当前对农药废弃包装物、废蓄电池和</w:t>
      </w:r>
      <w:r>
        <w:rPr>
          <w:spacing w:val="-5"/>
        </w:rPr>
        <w:t>废机油的贮存管理和处</w:t>
      </w:r>
      <w:r>
        <w:rPr>
          <w:spacing w:val="-2"/>
        </w:rPr>
        <w:t>理方式不符合国家对危险废物管理和处理的规定，必须予以整改。</w:t>
      </w:r>
      <w:r>
        <w:rPr>
          <w:rFonts w:cs="Times New Roman" w:hint="eastAsia"/>
          <w:szCs w:val="24"/>
        </w:rPr>
        <w:t>本项目计划将危废暂存间设置在机械维修库内，占地面积约</w:t>
      </w:r>
      <w:r>
        <w:rPr>
          <w:rFonts w:cs="Times New Roman" w:hint="eastAsia"/>
          <w:szCs w:val="24"/>
        </w:rPr>
        <w:t>10</w:t>
      </w:r>
      <w:r>
        <w:rPr>
          <w:rFonts w:cs="Times New Roman" w:hint="eastAsia"/>
          <w:szCs w:val="24"/>
        </w:rPr>
        <w:t>平方米。</w:t>
      </w:r>
    </w:p>
    <w:p w14:paraId="1A4E1BE3" w14:textId="77777777" w:rsidR="00E10E04" w:rsidRDefault="00000000">
      <w:pPr>
        <w:pStyle w:val="af4"/>
        <w:spacing w:before="1" w:line="219" w:lineRule="auto"/>
        <w:ind w:left="520"/>
      </w:pPr>
      <w:r>
        <w:rPr>
          <w:spacing w:val="-1"/>
        </w:rPr>
        <w:t>2.</w:t>
      </w:r>
      <w:r>
        <w:rPr>
          <w:spacing w:val="-1"/>
        </w:rPr>
        <w:t>危险废物管理措施完善</w:t>
      </w:r>
    </w:p>
    <w:p w14:paraId="41908F7C" w14:textId="77777777" w:rsidR="00E10E04" w:rsidRDefault="00000000">
      <w:pPr>
        <w:spacing w:line="360" w:lineRule="auto"/>
        <w:ind w:firstLineChars="200" w:firstLine="480"/>
        <w:rPr>
          <w:sz w:val="24"/>
          <w:szCs w:val="24"/>
        </w:rPr>
      </w:pPr>
      <w:r>
        <w:rPr>
          <w:rFonts w:hint="eastAsia"/>
          <w:sz w:val="24"/>
          <w:szCs w:val="24"/>
        </w:rPr>
        <w:t>危废暂存间应按照《危险废物污染防治技术政策》、《危险废物贮存污染控制标准》（</w:t>
      </w:r>
      <w:r>
        <w:rPr>
          <w:rFonts w:hint="eastAsia"/>
          <w:sz w:val="24"/>
          <w:szCs w:val="24"/>
        </w:rPr>
        <w:t>GB18597-2023</w:t>
      </w:r>
      <w:r>
        <w:rPr>
          <w:rFonts w:hint="eastAsia"/>
          <w:sz w:val="24"/>
          <w:szCs w:val="24"/>
        </w:rPr>
        <w:t>）要求进行设计建造，危险废物的收集、存放及转运应严格遵守国家环保总局颁布的</w:t>
      </w:r>
      <w:r>
        <w:rPr>
          <w:sz w:val="24"/>
          <w:szCs w:val="24"/>
        </w:rPr>
        <w:t>《危险废物转移管理办法》</w:t>
      </w:r>
      <w:r>
        <w:rPr>
          <w:rFonts w:hint="eastAsia"/>
          <w:sz w:val="24"/>
          <w:szCs w:val="24"/>
        </w:rPr>
        <w:t>（</w:t>
      </w:r>
      <w:r>
        <w:rPr>
          <w:rFonts w:hint="eastAsia"/>
          <w:sz w:val="24"/>
          <w:szCs w:val="24"/>
        </w:rPr>
        <w:t>2022</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rFonts w:hint="eastAsia"/>
          <w:sz w:val="24"/>
          <w:szCs w:val="24"/>
        </w:rPr>
        <w:t>日起施行）执行。具体情况如下：</w:t>
      </w:r>
    </w:p>
    <w:p w14:paraId="61DD4E7A" w14:textId="77777777" w:rsidR="00E10E04" w:rsidRDefault="00000000">
      <w:pPr>
        <w:spacing w:line="360" w:lineRule="auto"/>
        <w:ind w:firstLineChars="200" w:firstLine="480"/>
        <w:rPr>
          <w:sz w:val="24"/>
          <w:szCs w:val="24"/>
        </w:rPr>
      </w:pPr>
      <w:r>
        <w:rPr>
          <w:rFonts w:hint="eastAsia"/>
          <w:sz w:val="24"/>
          <w:szCs w:val="24"/>
        </w:rPr>
        <w:t>a</w:t>
      </w:r>
      <w:r>
        <w:rPr>
          <w:rFonts w:hint="eastAsia"/>
          <w:sz w:val="24"/>
          <w:szCs w:val="24"/>
        </w:rPr>
        <w:t>、必须将危险废物装入容器内；装载液体危险废物的容器内须留足够空间，容器顶部与液体表面之间保留</w:t>
      </w:r>
      <w:r>
        <w:rPr>
          <w:rFonts w:hint="eastAsia"/>
          <w:sz w:val="24"/>
          <w:szCs w:val="24"/>
        </w:rPr>
        <w:t>100mm</w:t>
      </w:r>
      <w:r>
        <w:rPr>
          <w:rFonts w:hint="eastAsia"/>
          <w:sz w:val="24"/>
          <w:szCs w:val="24"/>
        </w:rPr>
        <w:t>以上的空间。</w:t>
      </w:r>
    </w:p>
    <w:p w14:paraId="021894A3" w14:textId="77777777" w:rsidR="00E10E04" w:rsidRDefault="00000000">
      <w:pPr>
        <w:spacing w:line="360" w:lineRule="auto"/>
        <w:ind w:firstLineChars="200" w:firstLine="480"/>
        <w:rPr>
          <w:sz w:val="24"/>
          <w:szCs w:val="24"/>
        </w:rPr>
      </w:pPr>
      <w:r>
        <w:rPr>
          <w:rFonts w:hint="eastAsia"/>
          <w:sz w:val="24"/>
          <w:szCs w:val="24"/>
        </w:rPr>
        <w:t>b</w:t>
      </w:r>
      <w:r>
        <w:rPr>
          <w:rFonts w:hint="eastAsia"/>
          <w:sz w:val="24"/>
          <w:szCs w:val="24"/>
        </w:rPr>
        <w:t>、危险废物要根据其成分，用符合国家标准的专门容器分类收集；盛装危险废物的容器上必须粘贴符合本标准的标签；应当使用符合标准的容器盛装危险废物；装载危险废物的容器及材质要满足相应的强度要求；装载危险废物的容器必须完好无损；盛装危险废物的容器材质和衬里要与危险废物相容（不相互反应）。</w:t>
      </w:r>
    </w:p>
    <w:p w14:paraId="040ADD6D" w14:textId="77777777" w:rsidR="00E10E04" w:rsidRDefault="00000000">
      <w:pPr>
        <w:spacing w:line="360" w:lineRule="auto"/>
        <w:ind w:firstLineChars="200" w:firstLine="480"/>
        <w:rPr>
          <w:sz w:val="24"/>
          <w:szCs w:val="24"/>
        </w:rPr>
      </w:pPr>
      <w:r>
        <w:rPr>
          <w:rFonts w:hint="eastAsia"/>
          <w:sz w:val="24"/>
          <w:szCs w:val="24"/>
        </w:rPr>
        <w:t>c</w:t>
      </w:r>
      <w:r>
        <w:rPr>
          <w:rFonts w:hint="eastAsia"/>
          <w:sz w:val="24"/>
          <w:szCs w:val="24"/>
        </w:rPr>
        <w:t>、地面与裙脚要用坚固、防渗的材料建造，建筑材料必须与危险废物相容。应建有堵截泄漏的裙脚，地面与裙脚要用坚固防渗的材料建造。应有隔离设施、报警装置和防风、防晒、防雨设施；基础防渗层为粘土层的，其厚度应在</w:t>
      </w:r>
      <w:r>
        <w:rPr>
          <w:rFonts w:hint="eastAsia"/>
          <w:sz w:val="24"/>
          <w:szCs w:val="24"/>
        </w:rPr>
        <w:t>1m</w:t>
      </w:r>
      <w:r>
        <w:rPr>
          <w:rFonts w:hint="eastAsia"/>
          <w:sz w:val="24"/>
          <w:szCs w:val="24"/>
        </w:rPr>
        <w:t>以上，渗透</w:t>
      </w:r>
      <w:r>
        <w:rPr>
          <w:rFonts w:hint="eastAsia"/>
          <w:sz w:val="24"/>
          <w:szCs w:val="24"/>
        </w:rPr>
        <w:lastRenderedPageBreak/>
        <w:t>系数应小于</w:t>
      </w:r>
      <w:r>
        <w:rPr>
          <w:rFonts w:hint="eastAsia"/>
          <w:sz w:val="24"/>
          <w:szCs w:val="24"/>
        </w:rPr>
        <w:t>1.0</w:t>
      </w:r>
      <w:r>
        <w:rPr>
          <w:rFonts w:hint="eastAsia"/>
          <w:sz w:val="24"/>
          <w:szCs w:val="24"/>
        </w:rPr>
        <w:t>×</w:t>
      </w:r>
      <w:r>
        <w:rPr>
          <w:rFonts w:hint="eastAsia"/>
          <w:sz w:val="24"/>
          <w:szCs w:val="24"/>
        </w:rPr>
        <w:t>10</w:t>
      </w:r>
      <w:r>
        <w:rPr>
          <w:rFonts w:hint="eastAsia"/>
          <w:sz w:val="24"/>
          <w:szCs w:val="24"/>
          <w:vertAlign w:val="superscript"/>
        </w:rPr>
        <w:t>-7</w:t>
      </w:r>
      <w:r>
        <w:rPr>
          <w:rFonts w:hint="eastAsia"/>
          <w:sz w:val="24"/>
          <w:szCs w:val="24"/>
        </w:rPr>
        <w:t>cm/s</w:t>
      </w:r>
      <w:r>
        <w:rPr>
          <w:rFonts w:hint="eastAsia"/>
          <w:sz w:val="24"/>
          <w:szCs w:val="24"/>
        </w:rPr>
        <w:t>；基础防渗层也可用厚度在</w:t>
      </w:r>
      <w:r>
        <w:rPr>
          <w:rFonts w:hint="eastAsia"/>
          <w:sz w:val="24"/>
          <w:szCs w:val="24"/>
        </w:rPr>
        <w:t>2mm</w:t>
      </w:r>
      <w:r>
        <w:rPr>
          <w:rFonts w:hint="eastAsia"/>
          <w:sz w:val="24"/>
          <w:szCs w:val="24"/>
        </w:rPr>
        <w:t>以上的高密度聚乙烯或其他人工防渗材料组成，渗透系数应小于</w:t>
      </w:r>
      <w:r>
        <w:rPr>
          <w:rFonts w:hint="eastAsia"/>
          <w:sz w:val="24"/>
          <w:szCs w:val="24"/>
        </w:rPr>
        <w:t>1.0</w:t>
      </w:r>
      <w:r>
        <w:rPr>
          <w:rFonts w:hint="eastAsia"/>
          <w:sz w:val="24"/>
          <w:szCs w:val="24"/>
        </w:rPr>
        <w:t>×</w:t>
      </w:r>
      <w:r>
        <w:rPr>
          <w:rFonts w:hint="eastAsia"/>
          <w:sz w:val="24"/>
          <w:szCs w:val="24"/>
        </w:rPr>
        <w:t>10</w:t>
      </w:r>
      <w:r>
        <w:rPr>
          <w:rFonts w:hint="eastAsia"/>
          <w:sz w:val="24"/>
          <w:szCs w:val="24"/>
          <w:vertAlign w:val="superscript"/>
        </w:rPr>
        <w:t>-10</w:t>
      </w:r>
      <w:r>
        <w:rPr>
          <w:rFonts w:hint="eastAsia"/>
          <w:sz w:val="24"/>
          <w:szCs w:val="24"/>
        </w:rPr>
        <w:t>cm/s</w:t>
      </w:r>
      <w:r>
        <w:rPr>
          <w:rFonts w:hint="eastAsia"/>
          <w:sz w:val="24"/>
          <w:szCs w:val="24"/>
        </w:rPr>
        <w:t>；用于存放液体危险废物的地方，还须有耐腐蚀的硬化地面，地面无裂隙；衬层上需建有渗滤液收集清除系统、径流疏导系统、收集池；</w:t>
      </w:r>
    </w:p>
    <w:p w14:paraId="2FDD5885" w14:textId="77777777" w:rsidR="00E10E04" w:rsidRDefault="00000000">
      <w:pPr>
        <w:spacing w:line="360" w:lineRule="auto"/>
        <w:ind w:firstLineChars="200" w:firstLine="480"/>
        <w:rPr>
          <w:sz w:val="24"/>
          <w:szCs w:val="24"/>
        </w:rPr>
      </w:pPr>
      <w:r>
        <w:rPr>
          <w:rFonts w:hint="eastAsia"/>
          <w:sz w:val="24"/>
          <w:szCs w:val="24"/>
        </w:rPr>
        <w:t>d</w:t>
      </w:r>
      <w:r>
        <w:rPr>
          <w:rFonts w:hint="eastAsia"/>
          <w:sz w:val="24"/>
          <w:szCs w:val="24"/>
        </w:rPr>
        <w:t>、危险废物贮存设施内清理出来的泄漏物，一律按危险废物处理。</w:t>
      </w:r>
    </w:p>
    <w:p w14:paraId="5999C072" w14:textId="77777777" w:rsidR="00E10E04" w:rsidRDefault="00000000">
      <w:pPr>
        <w:spacing w:line="360" w:lineRule="auto"/>
        <w:ind w:firstLineChars="200" w:firstLine="480"/>
        <w:rPr>
          <w:sz w:val="24"/>
          <w:szCs w:val="24"/>
        </w:rPr>
      </w:pPr>
      <w:r>
        <w:rPr>
          <w:rFonts w:hint="eastAsia"/>
          <w:sz w:val="24"/>
          <w:szCs w:val="24"/>
        </w:rPr>
        <w:t>e</w:t>
      </w:r>
      <w:r>
        <w:rPr>
          <w:rFonts w:hint="eastAsia"/>
          <w:sz w:val="24"/>
          <w:szCs w:val="24"/>
        </w:rPr>
        <w:t>、危险废物贮存设施周围应设置围墙或其它防护栅栏；危险废物贮存设施都必须按</w:t>
      </w:r>
      <w:r>
        <w:rPr>
          <w:rFonts w:hint="eastAsia"/>
          <w:sz w:val="24"/>
          <w:szCs w:val="24"/>
        </w:rPr>
        <w:t>GB 15562.2</w:t>
      </w:r>
      <w:r>
        <w:rPr>
          <w:rFonts w:hint="eastAsia"/>
          <w:sz w:val="24"/>
          <w:szCs w:val="24"/>
        </w:rPr>
        <w:t>的规定设置警示标志；泄漏液必须符合排放要求方可排放，必须定期对所贮存的危险废物包装容器及贮存设施进行检查，发现破损，应及时采取措施清理更换；</w:t>
      </w:r>
    </w:p>
    <w:p w14:paraId="7A78B3B5" w14:textId="77777777" w:rsidR="00E10E04" w:rsidRDefault="00000000">
      <w:pPr>
        <w:spacing w:line="360" w:lineRule="auto"/>
        <w:ind w:firstLineChars="200" w:firstLine="480"/>
        <w:rPr>
          <w:sz w:val="24"/>
          <w:szCs w:val="24"/>
        </w:rPr>
      </w:pPr>
      <w:r>
        <w:rPr>
          <w:rFonts w:hint="eastAsia"/>
          <w:sz w:val="24"/>
          <w:szCs w:val="24"/>
        </w:rPr>
        <w:t>f</w:t>
      </w:r>
      <w:r>
        <w:rPr>
          <w:rFonts w:hint="eastAsia"/>
          <w:sz w:val="24"/>
          <w:szCs w:val="24"/>
        </w:rPr>
        <w:t>、装运危险废物的容器应根据危险废物的不同特性而设计，不易破损、变形、老化，能有效地防止渗漏、扩散。装有危险废物的容器必须贴有标签，在标签上详细标明危险废物的名称、重量、成分、特性以及发生泄漏、扩散污染事故时的应急措施和补救方法。</w:t>
      </w:r>
    </w:p>
    <w:p w14:paraId="03932AA2" w14:textId="77777777" w:rsidR="00E10E04" w:rsidRDefault="00000000">
      <w:pPr>
        <w:spacing w:line="360" w:lineRule="auto"/>
        <w:ind w:firstLineChars="200" w:firstLine="480"/>
        <w:rPr>
          <w:sz w:val="24"/>
          <w:szCs w:val="24"/>
        </w:rPr>
      </w:pPr>
      <w:r>
        <w:rPr>
          <w:rFonts w:hint="eastAsia"/>
          <w:sz w:val="24"/>
          <w:szCs w:val="24"/>
        </w:rPr>
        <w:t>按《危险废物贮存污染控制标准》（</w:t>
      </w:r>
      <w:r>
        <w:rPr>
          <w:rFonts w:hint="eastAsia"/>
          <w:sz w:val="24"/>
          <w:szCs w:val="24"/>
        </w:rPr>
        <w:t>GB18597-2023</w:t>
      </w:r>
      <w:r>
        <w:rPr>
          <w:rFonts w:hint="eastAsia"/>
          <w:sz w:val="24"/>
          <w:szCs w:val="24"/>
        </w:rPr>
        <w:t>）的要求，危险废物暂存间应当建设气体导出口及气体净化设施，本项目危废暂存间主要贮存的危险废物为废机油，</w:t>
      </w:r>
      <w:r>
        <w:rPr>
          <w:sz w:val="24"/>
          <w:szCs w:val="24"/>
        </w:rPr>
        <w:t>废液</w:t>
      </w:r>
      <w:r>
        <w:rPr>
          <w:rFonts w:hint="eastAsia"/>
          <w:sz w:val="24"/>
          <w:szCs w:val="24"/>
        </w:rPr>
        <w:t>属于液态物质，均存放于密闭容器内。</w:t>
      </w:r>
    </w:p>
    <w:p w14:paraId="3FD73057" w14:textId="77777777" w:rsidR="00E10E04" w:rsidRDefault="00000000">
      <w:pPr>
        <w:spacing w:line="360" w:lineRule="auto"/>
        <w:ind w:firstLineChars="200" w:firstLine="480"/>
        <w:rPr>
          <w:sz w:val="24"/>
          <w:szCs w:val="24"/>
        </w:rPr>
      </w:pPr>
      <w:r>
        <w:rPr>
          <w:rFonts w:hint="eastAsia"/>
          <w:sz w:val="24"/>
          <w:szCs w:val="24"/>
        </w:rPr>
        <w:t>分别处置：</w:t>
      </w:r>
    </w:p>
    <w:p w14:paraId="3D6648E1" w14:textId="77777777" w:rsidR="00E10E04" w:rsidRDefault="00000000">
      <w:pPr>
        <w:spacing w:line="360" w:lineRule="auto"/>
        <w:ind w:firstLineChars="200" w:firstLine="480"/>
        <w:rPr>
          <w:sz w:val="24"/>
          <w:szCs w:val="24"/>
        </w:rPr>
      </w:pPr>
      <w:r>
        <w:rPr>
          <w:rFonts w:hint="eastAsia"/>
          <w:sz w:val="24"/>
          <w:szCs w:val="24"/>
        </w:rPr>
        <w:t>项目危险废物的转移应严格按照</w:t>
      </w:r>
      <w:r>
        <w:rPr>
          <w:sz w:val="24"/>
          <w:szCs w:val="24"/>
        </w:rPr>
        <w:t>《危险废物转移管理办法》</w:t>
      </w:r>
      <w:r>
        <w:rPr>
          <w:rFonts w:hint="eastAsia"/>
          <w:sz w:val="24"/>
          <w:szCs w:val="24"/>
        </w:rPr>
        <w:t>，</w:t>
      </w:r>
      <w:r>
        <w:rPr>
          <w:sz w:val="24"/>
          <w:szCs w:val="24"/>
        </w:rPr>
        <w:t>应当通过国家危险废物信息管理系统填写、运行危险废物电子转移联单，并依照国家有关规定公开危险废物转移相关污染环境防治信息</w:t>
      </w:r>
      <w:r>
        <w:rPr>
          <w:rFonts w:hint="eastAsia"/>
          <w:sz w:val="24"/>
          <w:szCs w:val="24"/>
        </w:rPr>
        <w:t>。危险废物在运输过程中还应使用专用运输车辆，并且运输车辆需有特殊标志。同时本着尽量避免穿过环境敏感区及运距最小原则，对运输路线及时间进行合理设置，尽量减少本项目危险废物对外界环境的影响。</w:t>
      </w:r>
    </w:p>
    <w:p w14:paraId="1806C053" w14:textId="77777777" w:rsidR="00E10E04" w:rsidRDefault="00000000">
      <w:pPr>
        <w:spacing w:line="360" w:lineRule="auto"/>
        <w:ind w:firstLineChars="200" w:firstLine="480"/>
        <w:rPr>
          <w:sz w:val="24"/>
          <w:szCs w:val="24"/>
        </w:rPr>
      </w:pPr>
      <w:r>
        <w:rPr>
          <w:rFonts w:hint="eastAsia"/>
          <w:sz w:val="24"/>
          <w:szCs w:val="24"/>
        </w:rPr>
        <w:t>危险废物的收集工作和转运工作，应制定详细的操作规程，明确操作程序、方法、专用设备和工具，转移和交接、安全保障和应急防护等，各类危险废物的种类、重量或者数量及去向等应如实记载，且经营情况记录簿应当保存三年。确定收集设备、转运车辆及现场工作人员等情况并确定相应作业区域，同时要设置作业界线标志和警示牌，设置危险废物收集专用通道和人员避险通道，进入储存间的人员、机动车辆和作业车辆，必须采取防火措施。</w:t>
      </w:r>
    </w:p>
    <w:p w14:paraId="560CE8CC" w14:textId="77777777" w:rsidR="00E10E04" w:rsidRDefault="00000000">
      <w:pPr>
        <w:pStyle w:val="afffffb"/>
        <w:ind w:firstLine="480"/>
        <w:rPr>
          <w:color w:val="FF0000"/>
          <w:szCs w:val="24"/>
        </w:rPr>
      </w:pPr>
      <w:r>
        <w:rPr>
          <w:rFonts w:cs="Times New Roman" w:hint="eastAsia"/>
          <w:szCs w:val="24"/>
        </w:rPr>
        <w:t>建设单位产生危险废物于危废暂存间存放，分类运往具有资质的危险废物处理单位进行回收利用或安全处置。建设单位应尽快与有危险废物处置资质单位签订危</w:t>
      </w:r>
      <w:r>
        <w:rPr>
          <w:rFonts w:cs="Times New Roman" w:hint="eastAsia"/>
          <w:szCs w:val="24"/>
        </w:rPr>
        <w:lastRenderedPageBreak/>
        <w:t>废委托处置合同，且在委托运输和处理过程中，必须严格遵守危险废物的管理及处置处理规定。严格采取以上措施，固体废物能得到合理的处理处置，不会对环境产生危害，措施可行。</w:t>
      </w:r>
    </w:p>
    <w:p w14:paraId="484BC03D" w14:textId="77777777" w:rsidR="00E10E04" w:rsidRDefault="00000000">
      <w:pPr>
        <w:pStyle w:val="afffffb"/>
        <w:ind w:firstLine="480"/>
        <w:rPr>
          <w:szCs w:val="24"/>
        </w:rPr>
      </w:pPr>
      <w:r>
        <w:rPr>
          <w:rFonts w:hint="eastAsia"/>
          <w:szCs w:val="24"/>
        </w:rPr>
        <w:t>综上所述，本项目各固体废物均得到了妥善处理，各项处理措施合理、可行、有效，企业必须加强储存与运输的监督管理，按各项要求逐一落实。</w:t>
      </w:r>
    </w:p>
    <w:p w14:paraId="1D1AADBE" w14:textId="77777777" w:rsidR="00E10E04" w:rsidRDefault="00000000">
      <w:pPr>
        <w:pStyle w:val="afffffb"/>
        <w:numPr>
          <w:ilvl w:val="0"/>
          <w:numId w:val="16"/>
        </w:numPr>
        <w:ind w:firstLineChars="0" w:firstLine="480"/>
        <w:rPr>
          <w:spacing w:val="-1"/>
        </w:rPr>
      </w:pPr>
      <w:r>
        <w:rPr>
          <w:rFonts w:hint="eastAsia"/>
          <w:spacing w:val="-1"/>
        </w:rPr>
        <w:t>农药、肥料及储油间</w:t>
      </w:r>
      <w:r>
        <w:rPr>
          <w:spacing w:val="-1"/>
        </w:rPr>
        <w:t>完善</w:t>
      </w:r>
      <w:r>
        <w:rPr>
          <w:rFonts w:hint="eastAsia"/>
          <w:spacing w:val="-1"/>
        </w:rPr>
        <w:t>措施</w:t>
      </w:r>
    </w:p>
    <w:p w14:paraId="238813BD" w14:textId="77777777" w:rsidR="00E10E04" w:rsidRDefault="00000000">
      <w:pPr>
        <w:pStyle w:val="afffffb"/>
        <w:ind w:firstLine="480"/>
        <w:rPr>
          <w:szCs w:val="24"/>
        </w:rPr>
      </w:pPr>
      <w:r>
        <w:rPr>
          <w:rFonts w:hint="eastAsia"/>
          <w:szCs w:val="24"/>
        </w:rPr>
        <w:t>场内农药、肥料、油料储存库房全面落实防渗、截流拦截与泄漏应急全套防控措施：农药、肥料及储油间已设置了混凝土防渗层，同时农药库设置了货架，肥料库房内设置了托盘，要求储油间四个储油桶（2个柴油桶、2个汽油桶）底部设置托盘，库房门口设置门槛，库房固定存放吸附棉、沙土、防渗桶、防护器具等应急物资，张贴泄漏处置操作规程；一旦发生农药、油料泄漏，采用清扫工具以及吸附材料吸收并按危废处置，全方位阻断化学品渗漏污染土壤、地下水及地表水体的途径。</w:t>
      </w:r>
    </w:p>
    <w:p w14:paraId="3669F89A" w14:textId="77777777" w:rsidR="00E10E04" w:rsidRDefault="00000000">
      <w:pPr>
        <w:pStyle w:val="20"/>
        <w:rPr>
          <w:szCs w:val="24"/>
        </w:rPr>
      </w:pPr>
      <w:bookmarkStart w:id="217" w:name="_Toc8954"/>
      <w:r>
        <w:rPr>
          <w:rFonts w:hint="eastAsia"/>
          <w:szCs w:val="24"/>
        </w:rPr>
        <w:t xml:space="preserve">8.5 </w:t>
      </w:r>
      <w:r>
        <w:rPr>
          <w:rFonts w:hint="eastAsia"/>
          <w:szCs w:val="24"/>
        </w:rPr>
        <w:t>土壤污染防治措施及可行性分析</w:t>
      </w:r>
      <w:bookmarkEnd w:id="217"/>
    </w:p>
    <w:p w14:paraId="1A72F59A" w14:textId="77777777" w:rsidR="00E10E04" w:rsidRDefault="00000000">
      <w:pPr>
        <w:adjustRightInd w:val="0"/>
        <w:snapToGrid w:val="0"/>
        <w:spacing w:line="360" w:lineRule="auto"/>
        <w:ind w:firstLine="480"/>
        <w:rPr>
          <w:bCs/>
          <w:sz w:val="24"/>
          <w:szCs w:val="24"/>
        </w:rPr>
      </w:pPr>
      <w:r>
        <w:rPr>
          <w:rFonts w:hint="eastAsia"/>
          <w:bCs/>
          <w:sz w:val="24"/>
          <w:szCs w:val="24"/>
        </w:rPr>
        <w:t>（</w:t>
      </w:r>
      <w:r>
        <w:rPr>
          <w:rFonts w:hint="eastAsia"/>
          <w:bCs/>
          <w:sz w:val="24"/>
          <w:szCs w:val="24"/>
        </w:rPr>
        <w:t>1</w:t>
      </w:r>
      <w:r>
        <w:rPr>
          <w:rFonts w:hint="eastAsia"/>
          <w:bCs/>
          <w:sz w:val="24"/>
          <w:szCs w:val="24"/>
        </w:rPr>
        <w:t>）源头控制措施</w:t>
      </w:r>
    </w:p>
    <w:p w14:paraId="4744DDA0" w14:textId="77777777" w:rsidR="00E10E04" w:rsidRDefault="00000000">
      <w:pPr>
        <w:adjustRightInd w:val="0"/>
        <w:snapToGrid w:val="0"/>
        <w:spacing w:line="360" w:lineRule="auto"/>
        <w:ind w:firstLine="480"/>
        <w:rPr>
          <w:bCs/>
          <w:sz w:val="24"/>
          <w:szCs w:val="24"/>
        </w:rPr>
      </w:pPr>
      <w:r>
        <w:rPr>
          <w:rFonts w:hint="eastAsia"/>
          <w:bCs/>
          <w:sz w:val="24"/>
          <w:szCs w:val="24"/>
        </w:rPr>
        <w:t>正确使用农药：要明确防治对象、对症下药，要清楚种植的作物种类，发生的是什么病虫害，以及发生的程度再来决定选择何种农药、施用时期及施用量。在选择农药时，选择高效、低毒、安全、经济的农药。</w:t>
      </w:r>
    </w:p>
    <w:p w14:paraId="37F7244F" w14:textId="77777777" w:rsidR="00E10E04" w:rsidRDefault="00000000">
      <w:pPr>
        <w:adjustRightInd w:val="0"/>
        <w:snapToGrid w:val="0"/>
        <w:spacing w:line="360" w:lineRule="auto"/>
        <w:ind w:firstLine="480"/>
        <w:rPr>
          <w:bCs/>
          <w:sz w:val="24"/>
          <w:szCs w:val="24"/>
        </w:rPr>
      </w:pPr>
      <w:r>
        <w:rPr>
          <w:rFonts w:hint="eastAsia"/>
          <w:bCs/>
          <w:sz w:val="24"/>
          <w:szCs w:val="24"/>
        </w:rPr>
        <w:t>结合球场性质制定农药安全使用规章制度。严格执行国家《农药安全使用标准》和《农药合理使用指南》，制定不同农药在不同作物上施药的安全期。普及农药安全使用知识，注意农药的使用浓度与用量，做到掌握正确合理的施用量，提高药效的措施降低农药的使用量。贯彻综合防治方针，控制农药用量，减少施用次数。加强农药管理，开展对农药的综合防治评价，建立农药登记制度。对使用后的农药器具不要随处乱扔，要集中保管，尽量做到回收利用。</w:t>
      </w:r>
    </w:p>
    <w:p w14:paraId="1F38B4BB" w14:textId="77777777" w:rsidR="00E10E04" w:rsidRDefault="00000000">
      <w:pPr>
        <w:adjustRightInd w:val="0"/>
        <w:snapToGrid w:val="0"/>
        <w:spacing w:line="360" w:lineRule="auto"/>
        <w:ind w:firstLine="480"/>
        <w:rPr>
          <w:bCs/>
          <w:sz w:val="24"/>
          <w:szCs w:val="24"/>
        </w:rPr>
      </w:pPr>
      <w:r>
        <w:rPr>
          <w:rFonts w:hint="eastAsia"/>
          <w:bCs/>
          <w:sz w:val="24"/>
          <w:szCs w:val="24"/>
        </w:rPr>
        <w:t>危废暂存间：严格按照</w:t>
      </w:r>
      <w:r>
        <w:rPr>
          <w:rFonts w:hint="eastAsia"/>
          <w:bCs/>
          <w:sz w:val="24"/>
          <w:szCs w:val="24"/>
        </w:rPr>
        <w:t>GB18597-2023</w:t>
      </w:r>
      <w:r>
        <w:rPr>
          <w:rFonts w:hint="eastAsia"/>
          <w:bCs/>
          <w:sz w:val="24"/>
          <w:szCs w:val="24"/>
        </w:rPr>
        <w:t>标准，持续落实“防渗混凝土</w:t>
      </w:r>
      <w:r>
        <w:rPr>
          <w:rFonts w:hint="eastAsia"/>
          <w:bCs/>
          <w:sz w:val="24"/>
          <w:szCs w:val="24"/>
        </w:rPr>
        <w:t>+</w:t>
      </w:r>
      <w:r>
        <w:rPr>
          <w:rFonts w:hint="eastAsia"/>
          <w:bCs/>
          <w:sz w:val="24"/>
          <w:szCs w:val="24"/>
        </w:rPr>
        <w:t>专用防渗涂料</w:t>
      </w:r>
      <w:r>
        <w:rPr>
          <w:rFonts w:hint="eastAsia"/>
          <w:bCs/>
          <w:sz w:val="24"/>
          <w:szCs w:val="24"/>
        </w:rPr>
        <w:t>+</w:t>
      </w:r>
      <w:r>
        <w:rPr>
          <w:rFonts w:hint="eastAsia"/>
          <w:bCs/>
          <w:sz w:val="24"/>
          <w:szCs w:val="24"/>
        </w:rPr>
        <w:t>泄漏收集装置防渗体系，防止危险废物泄漏渗入土壤；定期检查防渗层完整性，发现破损立即修复，避免污染扩散。</w:t>
      </w:r>
    </w:p>
    <w:p w14:paraId="5D7A2F17" w14:textId="77777777" w:rsidR="00E10E04" w:rsidRDefault="00000000">
      <w:pPr>
        <w:adjustRightInd w:val="0"/>
        <w:snapToGrid w:val="0"/>
        <w:spacing w:line="360" w:lineRule="auto"/>
        <w:ind w:firstLine="480"/>
        <w:rPr>
          <w:bCs/>
          <w:sz w:val="24"/>
          <w:szCs w:val="24"/>
        </w:rPr>
      </w:pPr>
      <w:r>
        <w:rPr>
          <w:rFonts w:hint="eastAsia"/>
          <w:bCs/>
          <w:sz w:val="24"/>
          <w:szCs w:val="24"/>
        </w:rPr>
        <w:t>化肥、农药库房：液体农药设置专用防渗储存架、严禁易污染物资露天堆放或随意倾倒，防止泄漏后污染土壤。</w:t>
      </w:r>
    </w:p>
    <w:p w14:paraId="336D784C" w14:textId="77777777" w:rsidR="00E10E04" w:rsidRDefault="00000000">
      <w:pPr>
        <w:adjustRightInd w:val="0"/>
        <w:snapToGrid w:val="0"/>
        <w:spacing w:line="360" w:lineRule="auto"/>
        <w:ind w:firstLine="480"/>
        <w:rPr>
          <w:bCs/>
          <w:sz w:val="24"/>
          <w:szCs w:val="24"/>
        </w:rPr>
      </w:pPr>
      <w:r>
        <w:rPr>
          <w:rFonts w:hint="eastAsia"/>
          <w:bCs/>
          <w:sz w:val="24"/>
          <w:szCs w:val="24"/>
        </w:rPr>
        <w:t>固体废物处置源头管控：严格落实各类固体废物分类收集、规范暂存、及时处置制度，生活垃圾、一般固废、危险废物均按对应要求处置，杜绝固废随意堆放、</w:t>
      </w:r>
      <w:r>
        <w:rPr>
          <w:rFonts w:hint="eastAsia"/>
          <w:bCs/>
          <w:sz w:val="24"/>
          <w:szCs w:val="24"/>
        </w:rPr>
        <w:lastRenderedPageBreak/>
        <w:t>丢弃或渗漏，防止固废渗滤液、有害物质污染土壤；废机油、农药废物等危险废物采用专用密闭容器收集，严禁渗漏至土壤中。</w:t>
      </w:r>
    </w:p>
    <w:p w14:paraId="09ACC784" w14:textId="77777777" w:rsidR="00E10E04" w:rsidRDefault="00000000">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）过程控制措施</w:t>
      </w:r>
    </w:p>
    <w:p w14:paraId="446EC681" w14:textId="77777777" w:rsidR="00E10E04" w:rsidRDefault="00000000">
      <w:pPr>
        <w:spacing w:line="360" w:lineRule="auto"/>
        <w:ind w:firstLineChars="200" w:firstLine="480"/>
        <w:rPr>
          <w:sz w:val="24"/>
        </w:rPr>
      </w:pPr>
      <w:r>
        <w:rPr>
          <w:rFonts w:hint="eastAsia"/>
          <w:sz w:val="24"/>
        </w:rPr>
        <w:t>定期对重点污染区域的防渗设施、储存容器、运输设备进行检修维护，及时更换破损部件，防止灌溉水泄漏、化学品泄漏、设备漏油等情况发生；在园林机械维修保养过程中，收集维修过程中产生的废机油等，严禁随意丢弃至土壤中；作业结束后，及时清理作业区域，清理废物按对应类别规范处置。</w:t>
      </w:r>
    </w:p>
    <w:p w14:paraId="68C21B80" w14:textId="77777777" w:rsidR="00E10E04" w:rsidRDefault="00000000">
      <w:pPr>
        <w:spacing w:line="360" w:lineRule="auto"/>
        <w:ind w:firstLineChars="200" w:firstLine="480"/>
        <w:rPr>
          <w:sz w:val="24"/>
        </w:rPr>
      </w:pPr>
      <w:r>
        <w:rPr>
          <w:rFonts w:hint="eastAsia"/>
          <w:sz w:val="24"/>
        </w:rPr>
        <w:t>本项目采用雨污分流模式，污水经预处理达标后接入市政污水管网；合理规划草坪灌溉时间和灌溉量，避免过量灌溉导致土壤积水、养分流失，防止土壤盐碱化。</w:t>
      </w:r>
    </w:p>
    <w:p w14:paraId="79A5F921" w14:textId="77777777" w:rsidR="00E10E04" w:rsidRDefault="00000000">
      <w:pPr>
        <w:spacing w:line="360" w:lineRule="auto"/>
        <w:ind w:firstLineChars="200" w:firstLine="480"/>
        <w:rPr>
          <w:sz w:val="24"/>
        </w:rPr>
      </w:pPr>
      <w:r>
        <w:rPr>
          <w:rFonts w:hint="eastAsia"/>
          <w:sz w:val="24"/>
        </w:rPr>
        <w:t>物资运输及使用管控：运输化肥、农药、废机油等易污染物资时，采用专用容器密闭运输，避免运输过程中撒漏污染土壤；运输结束后及时清理车辆残留物资，清理废物按规范处置；化学品使用过程中，严格按照操作规程执行，配备防护工具，防止操作不当导致泄漏污染土壤。</w:t>
      </w:r>
    </w:p>
    <w:p w14:paraId="6F535BF3" w14:textId="77777777" w:rsidR="00E10E04" w:rsidRDefault="00000000">
      <w:pPr>
        <w:spacing w:line="360" w:lineRule="auto"/>
        <w:ind w:firstLineChars="200" w:firstLine="480"/>
        <w:rPr>
          <w:sz w:val="24"/>
        </w:rPr>
      </w:pPr>
      <w:r>
        <w:rPr>
          <w:rFonts w:hint="eastAsia"/>
          <w:sz w:val="24"/>
        </w:rPr>
        <w:t>综上，本项目土壤污染防治措施贴合高尔夫球场运营特点，严格遵循相关环保规范，涵盖源头防控、过程控制、跟踪监测等全环节，可有效防范各类污染物对土壤环境的污染，措施技术成熟可行，能够保障区域土壤环境安全，符合项目环评土壤污染防治相关要求。</w:t>
      </w:r>
    </w:p>
    <w:p w14:paraId="6BFB67F2" w14:textId="77777777" w:rsidR="00E10E04" w:rsidRDefault="00000000">
      <w:pPr>
        <w:pStyle w:val="20"/>
        <w:rPr>
          <w:szCs w:val="24"/>
        </w:rPr>
      </w:pPr>
      <w:bookmarkStart w:id="218" w:name="_Toc18304"/>
      <w:r>
        <w:rPr>
          <w:rFonts w:hint="eastAsia"/>
          <w:szCs w:val="24"/>
        </w:rPr>
        <w:t>8.6</w:t>
      </w:r>
      <w:r>
        <w:rPr>
          <w:rFonts w:hint="eastAsia"/>
          <w:szCs w:val="24"/>
        </w:rPr>
        <w:t>地下水污染防治措施及可行性分析</w:t>
      </w:r>
      <w:bookmarkEnd w:id="218"/>
    </w:p>
    <w:p w14:paraId="26CF93B2"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8.6.1 </w:t>
      </w:r>
      <w:r>
        <w:rPr>
          <w:rFonts w:hint="eastAsia"/>
          <w:b/>
          <w:bCs/>
          <w:sz w:val="24"/>
          <w:szCs w:val="24"/>
        </w:rPr>
        <w:t>地下水污染防控措施</w:t>
      </w:r>
    </w:p>
    <w:p w14:paraId="0461D2FC" w14:textId="77777777" w:rsidR="00E10E04" w:rsidRDefault="00000000">
      <w:pPr>
        <w:spacing w:line="360" w:lineRule="auto"/>
        <w:ind w:firstLineChars="200" w:firstLine="480"/>
        <w:rPr>
          <w:sz w:val="24"/>
        </w:rPr>
      </w:pPr>
      <w:r>
        <w:rPr>
          <w:rFonts w:hint="eastAsia"/>
          <w:sz w:val="24"/>
          <w:szCs w:val="24"/>
        </w:rPr>
        <w:t>（</w:t>
      </w:r>
      <w:r>
        <w:rPr>
          <w:rFonts w:hint="eastAsia"/>
          <w:sz w:val="24"/>
          <w:szCs w:val="24"/>
        </w:rPr>
        <w:t>1</w:t>
      </w:r>
      <w:r>
        <w:rPr>
          <w:rFonts w:hint="eastAsia"/>
          <w:sz w:val="24"/>
          <w:szCs w:val="24"/>
        </w:rPr>
        <w:t>）</w:t>
      </w:r>
      <w:r>
        <w:rPr>
          <w:rFonts w:hint="eastAsia"/>
          <w:sz w:val="24"/>
        </w:rPr>
        <w:t>源头控制措施</w:t>
      </w:r>
    </w:p>
    <w:p w14:paraId="37E7AD51" w14:textId="77777777" w:rsidR="00E10E04" w:rsidRDefault="00000000">
      <w:pPr>
        <w:spacing w:line="360" w:lineRule="auto"/>
        <w:ind w:firstLineChars="200" w:firstLine="480"/>
        <w:rPr>
          <w:sz w:val="24"/>
        </w:rPr>
      </w:pPr>
      <w:r>
        <w:rPr>
          <w:rFonts w:hint="eastAsia"/>
          <w:sz w:val="24"/>
        </w:rPr>
        <w:t>草坪养护环节管控：严格控制化肥、农药、除草剂等化学品的使用，优先选用低毒、低残留、易降解的环保型产品，严禁使用国家明令禁止的高毒、高残留化学品；合理制定施肥、施药方案，采用精准灌溉等方式，减少化学品流失和下渗；施药、施肥后及时清理作业工具。</w:t>
      </w:r>
    </w:p>
    <w:p w14:paraId="4DF0D6DD" w14:textId="77777777" w:rsidR="00E10E04" w:rsidRDefault="00000000">
      <w:pPr>
        <w:spacing w:line="360" w:lineRule="auto"/>
        <w:ind w:firstLineChars="200" w:firstLine="480"/>
        <w:rPr>
          <w:sz w:val="24"/>
        </w:rPr>
      </w:pPr>
      <w:r>
        <w:rPr>
          <w:rFonts w:hint="eastAsia"/>
          <w:sz w:val="24"/>
        </w:rPr>
        <w:t>固废处置环节管控：严格落实各类固体废物污染防治措施，生活垃圾、一般固废、危险废物分类收集、规范暂存、及时处置，杜绝固废长期堆放产生渗滤液渗入地下水；危废暂存严格执行规范化管理，完善标识设置、台账记录，定期开展隐患排查，确保无泄漏、无流失。</w:t>
      </w:r>
    </w:p>
    <w:p w14:paraId="2B6FBF58" w14:textId="77777777" w:rsidR="00E10E04" w:rsidRDefault="00000000">
      <w:pPr>
        <w:spacing w:line="360" w:lineRule="auto"/>
        <w:ind w:firstLineChars="200" w:firstLine="480"/>
        <w:rPr>
          <w:sz w:val="24"/>
        </w:rPr>
      </w:pPr>
      <w:r>
        <w:rPr>
          <w:rFonts w:hint="eastAsia"/>
          <w:sz w:val="24"/>
        </w:rPr>
        <w:t>设备运维环节管控：定期对球场灌溉系统、污水处理设施、防渗设施、运输设备等进行检修维护，及时更换破损部件，防止灌溉水泄漏、设备漏油等情况发生；</w:t>
      </w:r>
      <w:r>
        <w:rPr>
          <w:rFonts w:hint="eastAsia"/>
          <w:sz w:val="24"/>
        </w:rPr>
        <w:lastRenderedPageBreak/>
        <w:t>园林机械维修保养产生的废机油、废含油抹布等危险废物，采用专用密闭容器收集，严禁随意丢弃或渗漏，确保全部规范处置。</w:t>
      </w:r>
    </w:p>
    <w:p w14:paraId="790C4B63" w14:textId="77777777" w:rsidR="00E10E04" w:rsidRDefault="00000000">
      <w:pPr>
        <w:spacing w:line="360" w:lineRule="auto"/>
        <w:ind w:firstLineChars="200" w:firstLine="480"/>
        <w:rPr>
          <w:sz w:val="24"/>
        </w:rPr>
      </w:pPr>
      <w:r>
        <w:rPr>
          <w:rFonts w:hint="eastAsia"/>
          <w:sz w:val="24"/>
        </w:rPr>
        <w:t>水资源利用管控：合理规划灌溉时间和灌溉量，定期检测灌溉水质，确保灌溉水不会对地下水造成污染。</w:t>
      </w:r>
    </w:p>
    <w:p w14:paraId="67B50C8C" w14:textId="77777777" w:rsidR="00E10E04" w:rsidRDefault="00000000">
      <w:pPr>
        <w:spacing w:line="360" w:lineRule="auto"/>
        <w:ind w:firstLineChars="200" w:firstLine="480"/>
        <w:rPr>
          <w:sz w:val="24"/>
        </w:rPr>
      </w:pPr>
      <w:r>
        <w:rPr>
          <w:rFonts w:hint="eastAsia"/>
          <w:sz w:val="24"/>
        </w:rPr>
        <w:t>物资储存管控：农药库房配备泄漏应急收集设施，一旦发生泄漏，立即启动应急处理，收集泄漏物及污染土壤，按规范处置，防止污染地下水。</w:t>
      </w:r>
    </w:p>
    <w:p w14:paraId="27AF532B" w14:textId="77777777" w:rsidR="00E10E04" w:rsidRDefault="00000000">
      <w:pPr>
        <w:widowControl/>
        <w:spacing w:line="360" w:lineRule="auto"/>
        <w:ind w:firstLineChars="200" w:firstLine="480"/>
        <w:jc w:val="left"/>
        <w:rPr>
          <w:sz w:val="24"/>
          <w:szCs w:val="24"/>
        </w:rPr>
      </w:pPr>
      <w:r>
        <w:rPr>
          <w:rFonts w:hint="eastAsia"/>
          <w:sz w:val="24"/>
        </w:rPr>
        <w:t>物资运输管控：运输化肥、农药、废机油等物资时，采用专用密闭容器运输，避免运输过程中撒漏；运输结束后及时清理车辆残留物资，清理废物按对应类别规范处置，杜绝污染地下水。</w:t>
      </w:r>
    </w:p>
    <w:p w14:paraId="0C165936" w14:textId="77777777" w:rsidR="00E10E04" w:rsidRDefault="00000000">
      <w:pPr>
        <w:widowControl/>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rPr>
        <w:t>分区防治措施</w:t>
      </w:r>
    </w:p>
    <w:p w14:paraId="5069361F" w14:textId="77777777" w:rsidR="00E10E04" w:rsidRDefault="00000000">
      <w:pPr>
        <w:widowControl/>
        <w:spacing w:line="360" w:lineRule="auto"/>
        <w:ind w:firstLineChars="200" w:firstLine="480"/>
        <w:jc w:val="left"/>
        <w:rPr>
          <w:sz w:val="24"/>
        </w:rPr>
      </w:pPr>
      <w:r>
        <w:rPr>
          <w:rFonts w:hint="eastAsia"/>
          <w:sz w:val="24"/>
        </w:rPr>
        <w:t>根据本项目对地下水污染程度的可能性大小，分别将污染区分为重点防渗区，，一般防渗区和简单防渗区。地下水污染防渗区域划分如下具体详见下表。</w:t>
      </w:r>
    </w:p>
    <w:p w14:paraId="6F4E245E" w14:textId="77777777" w:rsidR="00E10E04" w:rsidRDefault="00000000">
      <w:pPr>
        <w:widowControl/>
        <w:spacing w:line="360" w:lineRule="auto"/>
        <w:ind w:firstLineChars="200" w:firstLine="422"/>
        <w:jc w:val="center"/>
        <w:rPr>
          <w:b/>
        </w:rPr>
      </w:pPr>
      <w:r>
        <w:rPr>
          <w:rFonts w:hint="eastAsia"/>
          <w:b/>
        </w:rPr>
        <w:t>表</w:t>
      </w:r>
      <w:r>
        <w:rPr>
          <w:rFonts w:hint="eastAsia"/>
          <w:b/>
        </w:rPr>
        <w:t xml:space="preserve">8.6-1  </w:t>
      </w:r>
      <w:r>
        <w:rPr>
          <w:rFonts w:hint="eastAsia"/>
          <w:b/>
        </w:rPr>
        <w:t>场区地下水污染防治区划分一览表</w:t>
      </w:r>
    </w:p>
    <w:tbl>
      <w:tblPr>
        <w:tblW w:w="8732" w:type="dxa"/>
        <w:jc w:val="center"/>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1"/>
        <w:gridCol w:w="2745"/>
        <w:gridCol w:w="4426"/>
      </w:tblGrid>
      <w:tr w:rsidR="00E10E04" w14:paraId="7E478B9B" w14:textId="77777777">
        <w:trPr>
          <w:jc w:val="center"/>
        </w:trPr>
        <w:tc>
          <w:tcPr>
            <w:tcW w:w="1561" w:type="dxa"/>
            <w:vAlign w:val="center"/>
          </w:tcPr>
          <w:p w14:paraId="23D61393" w14:textId="77777777" w:rsidR="00E10E04" w:rsidRDefault="00000000">
            <w:pPr>
              <w:widowControl/>
              <w:jc w:val="center"/>
              <w:rPr>
                <w:rFonts w:hAnsi="宋体" w:hint="eastAsia"/>
                <w:b/>
              </w:rPr>
            </w:pPr>
            <w:r>
              <w:rPr>
                <w:rFonts w:hAnsi="宋体" w:hint="eastAsia"/>
                <w:b/>
              </w:rPr>
              <w:t>分类</w:t>
            </w:r>
          </w:p>
        </w:tc>
        <w:tc>
          <w:tcPr>
            <w:tcW w:w="2745" w:type="dxa"/>
            <w:vAlign w:val="center"/>
          </w:tcPr>
          <w:p w14:paraId="66B9B7C1" w14:textId="77777777" w:rsidR="00E10E04" w:rsidRDefault="00000000">
            <w:pPr>
              <w:widowControl/>
              <w:jc w:val="center"/>
              <w:rPr>
                <w:rFonts w:hAnsi="宋体" w:hint="eastAsia"/>
                <w:b/>
              </w:rPr>
            </w:pPr>
            <w:r>
              <w:rPr>
                <w:rFonts w:hAnsi="宋体" w:hint="eastAsia"/>
                <w:b/>
              </w:rPr>
              <w:t>污染防治区域</w:t>
            </w:r>
          </w:p>
        </w:tc>
        <w:tc>
          <w:tcPr>
            <w:tcW w:w="4426" w:type="dxa"/>
            <w:vAlign w:val="center"/>
          </w:tcPr>
          <w:p w14:paraId="7DCB60A5" w14:textId="77777777" w:rsidR="00E10E04" w:rsidRDefault="00000000">
            <w:pPr>
              <w:widowControl/>
              <w:jc w:val="center"/>
              <w:rPr>
                <w:rFonts w:hAnsi="宋体" w:hint="eastAsia"/>
                <w:b/>
              </w:rPr>
            </w:pPr>
            <w:r>
              <w:rPr>
                <w:rFonts w:hAnsi="宋体"/>
                <w:b/>
              </w:rPr>
              <w:t>防渗技术</w:t>
            </w:r>
            <w:r>
              <w:rPr>
                <w:rFonts w:hAnsi="宋体" w:hint="eastAsia"/>
                <w:b/>
              </w:rPr>
              <w:t>要求</w:t>
            </w:r>
          </w:p>
        </w:tc>
      </w:tr>
      <w:tr w:rsidR="00E10E04" w14:paraId="429D8E6A" w14:textId="77777777">
        <w:trPr>
          <w:jc w:val="center"/>
        </w:trPr>
        <w:tc>
          <w:tcPr>
            <w:tcW w:w="1561" w:type="dxa"/>
            <w:vAlign w:val="center"/>
          </w:tcPr>
          <w:p w14:paraId="19C3A848" w14:textId="77777777" w:rsidR="00E10E04" w:rsidRDefault="00000000">
            <w:pPr>
              <w:autoSpaceDE w:val="0"/>
              <w:autoSpaceDN w:val="0"/>
              <w:adjustRightInd w:val="0"/>
              <w:jc w:val="center"/>
              <w:rPr>
                <w:rFonts w:hAnsi="宋体" w:hint="eastAsia"/>
                <w:smallCaps/>
              </w:rPr>
            </w:pPr>
            <w:r>
              <w:rPr>
                <w:rFonts w:hAnsi="宋体" w:hint="eastAsia"/>
                <w:smallCaps/>
              </w:rPr>
              <w:t>重点防渗区</w:t>
            </w:r>
          </w:p>
        </w:tc>
        <w:tc>
          <w:tcPr>
            <w:tcW w:w="2745" w:type="dxa"/>
            <w:vAlign w:val="center"/>
          </w:tcPr>
          <w:p w14:paraId="021B8616" w14:textId="77777777" w:rsidR="00E10E04" w:rsidRDefault="00000000">
            <w:pPr>
              <w:widowControl/>
              <w:jc w:val="center"/>
            </w:pPr>
            <w:r>
              <w:rPr>
                <w:rFonts w:hint="eastAsia"/>
              </w:rPr>
              <w:t>危废暂存间</w:t>
            </w:r>
          </w:p>
        </w:tc>
        <w:tc>
          <w:tcPr>
            <w:tcW w:w="4426" w:type="dxa"/>
            <w:vAlign w:val="center"/>
          </w:tcPr>
          <w:p w14:paraId="74F3A8BF" w14:textId="77777777" w:rsidR="00E10E04" w:rsidRDefault="00000000">
            <w:pPr>
              <w:jc w:val="center"/>
            </w:pPr>
            <w:r>
              <w:rPr>
                <w:rFonts w:hAnsi="宋体"/>
              </w:rPr>
              <w:t>地面防渗采用的抗渗混凝土强度等级不低于</w:t>
            </w:r>
            <w:r>
              <w:t>C30</w:t>
            </w:r>
            <w:r>
              <w:rPr>
                <w:rFonts w:hAnsi="宋体"/>
              </w:rPr>
              <w:t>，抗渗等级不低于</w:t>
            </w:r>
            <w:r>
              <w:t>P8</w:t>
            </w:r>
            <w:r>
              <w:rPr>
                <w:rFonts w:hAnsi="宋体"/>
              </w:rPr>
              <w:t>，其厚度不小于</w:t>
            </w:r>
            <w:r>
              <w:t>300mm</w:t>
            </w:r>
            <w:r>
              <w:rPr>
                <w:rFonts w:hAnsi="宋体"/>
              </w:rPr>
              <w:t>；防渗层的防渗性能应等效于</w:t>
            </w:r>
            <w:r>
              <w:t>6.0m</w:t>
            </w:r>
            <w:r>
              <w:rPr>
                <w:rFonts w:hAnsi="宋体"/>
              </w:rPr>
              <w:t>厚渗透系数为</w:t>
            </w:r>
            <w:r>
              <w:t>1.0×10</w:t>
            </w:r>
            <w:r>
              <w:rPr>
                <w:vertAlign w:val="superscript"/>
              </w:rPr>
              <w:t>-</w:t>
            </w:r>
            <w:r>
              <w:rPr>
                <w:rFonts w:hint="eastAsia"/>
                <w:vertAlign w:val="superscript"/>
              </w:rPr>
              <w:t>7</w:t>
            </w:r>
            <w:r>
              <w:t xml:space="preserve"> cm/s</w:t>
            </w:r>
            <w:r>
              <w:rPr>
                <w:rFonts w:hAnsi="宋体"/>
              </w:rPr>
              <w:t>的黏土层</w:t>
            </w:r>
          </w:p>
        </w:tc>
      </w:tr>
      <w:tr w:rsidR="00E10E04" w14:paraId="1941643F" w14:textId="77777777">
        <w:trPr>
          <w:jc w:val="center"/>
        </w:trPr>
        <w:tc>
          <w:tcPr>
            <w:tcW w:w="1561" w:type="dxa"/>
            <w:vAlign w:val="center"/>
          </w:tcPr>
          <w:p w14:paraId="316D5FFC" w14:textId="77777777" w:rsidR="00E10E04" w:rsidRDefault="00000000">
            <w:pPr>
              <w:autoSpaceDE w:val="0"/>
              <w:autoSpaceDN w:val="0"/>
              <w:adjustRightInd w:val="0"/>
              <w:jc w:val="center"/>
              <w:rPr>
                <w:rFonts w:hAnsi="宋体" w:hint="eastAsia"/>
                <w:smallCaps/>
              </w:rPr>
            </w:pPr>
            <w:r>
              <w:rPr>
                <w:rFonts w:hAnsi="宋体" w:hint="eastAsia"/>
                <w:smallCaps/>
              </w:rPr>
              <w:t>一般防渗区</w:t>
            </w:r>
          </w:p>
        </w:tc>
        <w:tc>
          <w:tcPr>
            <w:tcW w:w="2745" w:type="dxa"/>
            <w:vAlign w:val="center"/>
          </w:tcPr>
          <w:p w14:paraId="4C081A77" w14:textId="77777777" w:rsidR="00E10E04" w:rsidRDefault="00000000">
            <w:pPr>
              <w:widowControl/>
              <w:jc w:val="center"/>
            </w:pPr>
            <w:r>
              <w:rPr>
                <w:rFonts w:hint="eastAsia"/>
              </w:rPr>
              <w:t>化肥农药库房、一般固废暂存间</w:t>
            </w:r>
          </w:p>
        </w:tc>
        <w:tc>
          <w:tcPr>
            <w:tcW w:w="4426" w:type="dxa"/>
            <w:vAlign w:val="center"/>
          </w:tcPr>
          <w:p w14:paraId="6DEC31DA" w14:textId="77777777" w:rsidR="00E10E04" w:rsidRDefault="00000000">
            <w:pPr>
              <w:jc w:val="center"/>
            </w:pPr>
            <w:r>
              <w:rPr>
                <w:rFonts w:hAnsi="宋体"/>
              </w:rPr>
              <w:t>地面防渗采用的抗渗钢纤维混凝土，强度等级不低于</w:t>
            </w:r>
            <w:r>
              <w:t>C25</w:t>
            </w:r>
            <w:r>
              <w:rPr>
                <w:rFonts w:hAnsi="宋体"/>
              </w:rPr>
              <w:t>，抗渗等级不低于</w:t>
            </w:r>
            <w:r>
              <w:t>P6</w:t>
            </w:r>
            <w:r>
              <w:rPr>
                <w:rFonts w:hAnsi="宋体"/>
              </w:rPr>
              <w:t>，其厚度不小于</w:t>
            </w:r>
            <w:r>
              <w:t>100mm</w:t>
            </w:r>
            <w:r>
              <w:rPr>
                <w:rFonts w:hAnsi="宋体"/>
              </w:rPr>
              <w:t>；防渗层的防渗性能应等效于</w:t>
            </w:r>
            <w:r>
              <w:t>1.5m</w:t>
            </w:r>
            <w:r>
              <w:rPr>
                <w:rFonts w:hAnsi="宋体"/>
              </w:rPr>
              <w:t>厚渗透系数为</w:t>
            </w:r>
            <w:r>
              <w:t>1.0×10</w:t>
            </w:r>
            <w:r>
              <w:rPr>
                <w:vertAlign w:val="superscript"/>
              </w:rPr>
              <w:t>-7</w:t>
            </w:r>
            <w:r>
              <w:t xml:space="preserve"> cm/s </w:t>
            </w:r>
            <w:r>
              <w:rPr>
                <w:rFonts w:hAnsi="宋体"/>
              </w:rPr>
              <w:t>的黏土层</w:t>
            </w:r>
          </w:p>
        </w:tc>
      </w:tr>
      <w:tr w:rsidR="00E10E04" w14:paraId="7594B5EE" w14:textId="77777777">
        <w:trPr>
          <w:jc w:val="center"/>
        </w:trPr>
        <w:tc>
          <w:tcPr>
            <w:tcW w:w="1561" w:type="dxa"/>
            <w:vAlign w:val="center"/>
          </w:tcPr>
          <w:p w14:paraId="7CAF75A9" w14:textId="77777777" w:rsidR="00E10E04" w:rsidRDefault="00000000">
            <w:pPr>
              <w:autoSpaceDE w:val="0"/>
              <w:autoSpaceDN w:val="0"/>
              <w:adjustRightInd w:val="0"/>
              <w:jc w:val="center"/>
              <w:rPr>
                <w:rFonts w:hAnsi="宋体" w:hint="eastAsia"/>
                <w:smallCaps/>
              </w:rPr>
            </w:pPr>
            <w:r>
              <w:rPr>
                <w:rFonts w:hAnsi="宋体" w:hint="eastAsia"/>
                <w:smallCaps/>
              </w:rPr>
              <w:t>简单防渗区</w:t>
            </w:r>
          </w:p>
        </w:tc>
        <w:tc>
          <w:tcPr>
            <w:tcW w:w="2745" w:type="dxa"/>
            <w:vAlign w:val="center"/>
          </w:tcPr>
          <w:p w14:paraId="7241DE1C" w14:textId="77777777" w:rsidR="00E10E04" w:rsidRDefault="00000000">
            <w:pPr>
              <w:autoSpaceDE w:val="0"/>
              <w:autoSpaceDN w:val="0"/>
              <w:adjustRightInd w:val="0"/>
              <w:jc w:val="center"/>
              <w:rPr>
                <w:rFonts w:hAnsi="宋体" w:hint="eastAsia"/>
                <w:smallCaps/>
              </w:rPr>
            </w:pPr>
            <w:r>
              <w:rPr>
                <w:rFonts w:hAnsi="宋体" w:hint="eastAsia"/>
                <w:smallCaps/>
              </w:rPr>
              <w:t>服务中心</w:t>
            </w:r>
            <w:r>
              <w:rPr>
                <w:rFonts w:hAnsi="宋体"/>
                <w:smallCaps/>
              </w:rPr>
              <w:t>、</w:t>
            </w:r>
            <w:r>
              <w:rPr>
                <w:rFonts w:hAnsi="宋体" w:hint="eastAsia"/>
                <w:smallCaps/>
              </w:rPr>
              <w:t>宿舍、门卫、食堂、</w:t>
            </w:r>
            <w:r>
              <w:rPr>
                <w:rFonts w:hAnsi="宋体"/>
                <w:smallCaps/>
              </w:rPr>
              <w:t>场内道路等</w:t>
            </w:r>
          </w:p>
        </w:tc>
        <w:tc>
          <w:tcPr>
            <w:tcW w:w="4426" w:type="dxa"/>
            <w:vAlign w:val="center"/>
          </w:tcPr>
          <w:p w14:paraId="63F2D2FA" w14:textId="77777777" w:rsidR="00E10E04" w:rsidRDefault="00000000">
            <w:pPr>
              <w:jc w:val="center"/>
              <w:rPr>
                <w:smallCaps/>
              </w:rPr>
            </w:pPr>
            <w:r>
              <w:rPr>
                <w:rFonts w:hAnsi="宋体"/>
                <w:kern w:val="0"/>
              </w:rPr>
              <w:t>一般地面硬化</w:t>
            </w:r>
          </w:p>
        </w:tc>
      </w:tr>
    </w:tbl>
    <w:p w14:paraId="651467FD" w14:textId="77777777" w:rsidR="00E10E04" w:rsidRDefault="00000000">
      <w:pPr>
        <w:widowControl/>
        <w:spacing w:line="360" w:lineRule="auto"/>
        <w:ind w:firstLineChars="200" w:firstLine="480"/>
        <w:jc w:val="left"/>
        <w:rPr>
          <w:sz w:val="24"/>
        </w:rPr>
      </w:pPr>
      <w:r>
        <w:rPr>
          <w:rFonts w:hint="eastAsia"/>
          <w:sz w:val="24"/>
        </w:rPr>
        <w:t>（</w:t>
      </w:r>
      <w:r>
        <w:rPr>
          <w:rFonts w:hint="eastAsia"/>
          <w:sz w:val="24"/>
        </w:rPr>
        <w:t>3</w:t>
      </w:r>
      <w:r>
        <w:rPr>
          <w:rFonts w:hint="eastAsia"/>
          <w:sz w:val="24"/>
        </w:rPr>
        <w:t>）污染监控</w:t>
      </w:r>
    </w:p>
    <w:p w14:paraId="5AE650EA" w14:textId="77777777" w:rsidR="00E10E04" w:rsidRDefault="00000000">
      <w:pPr>
        <w:widowControl/>
        <w:spacing w:line="360" w:lineRule="auto"/>
        <w:ind w:firstLineChars="200" w:firstLine="480"/>
        <w:jc w:val="left"/>
        <w:rPr>
          <w:sz w:val="24"/>
        </w:rPr>
      </w:pPr>
      <w:r>
        <w:rPr>
          <w:rFonts w:hint="eastAsia"/>
          <w:sz w:val="24"/>
        </w:rPr>
        <w:t>根据表</w:t>
      </w:r>
      <w:r>
        <w:rPr>
          <w:rFonts w:hint="eastAsia"/>
          <w:sz w:val="24"/>
        </w:rPr>
        <w:t>10.3-1</w:t>
      </w:r>
      <w:r>
        <w:rPr>
          <w:rFonts w:hint="eastAsia"/>
          <w:sz w:val="24"/>
        </w:rPr>
        <w:t>，按要求定期开展地下水监测。</w:t>
      </w:r>
    </w:p>
    <w:p w14:paraId="50BB1273"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8.6.2 </w:t>
      </w:r>
      <w:r>
        <w:rPr>
          <w:rFonts w:hint="eastAsia"/>
          <w:b/>
          <w:bCs/>
          <w:sz w:val="24"/>
          <w:szCs w:val="24"/>
        </w:rPr>
        <w:t>可行性分析</w:t>
      </w:r>
    </w:p>
    <w:p w14:paraId="33BF9FC4" w14:textId="77777777" w:rsidR="00E10E04" w:rsidRDefault="00000000">
      <w:pPr>
        <w:spacing w:line="360" w:lineRule="auto"/>
        <w:ind w:firstLineChars="200" w:firstLine="480"/>
        <w:rPr>
          <w:rFonts w:hAnsi="宋体" w:hint="eastAsia"/>
          <w:sz w:val="24"/>
        </w:rPr>
      </w:pPr>
      <w:r>
        <w:rPr>
          <w:rFonts w:hAnsi="宋体" w:hint="eastAsia"/>
          <w:sz w:val="24"/>
        </w:rPr>
        <w:t>本建设项目污染防治措施以</w:t>
      </w:r>
      <w:r>
        <w:rPr>
          <w:rFonts w:hAnsi="宋体"/>
          <w:sz w:val="24"/>
        </w:rPr>
        <w:t>“</w:t>
      </w:r>
      <w:r>
        <w:rPr>
          <w:rFonts w:hAnsi="宋体" w:hint="eastAsia"/>
          <w:sz w:val="24"/>
        </w:rPr>
        <w:t>源头控制、防渗、跟踪监测</w:t>
      </w:r>
      <w:r>
        <w:rPr>
          <w:rFonts w:hAnsi="宋体"/>
          <w:sz w:val="24"/>
        </w:rPr>
        <w:t>”</w:t>
      </w:r>
      <w:r>
        <w:rPr>
          <w:rFonts w:hAnsi="宋体" w:hint="eastAsia"/>
          <w:sz w:val="24"/>
        </w:rPr>
        <w:t>三方面为污染源控制手段，并以</w:t>
      </w:r>
      <w:r>
        <w:rPr>
          <w:rFonts w:hAnsi="宋体"/>
          <w:sz w:val="24"/>
        </w:rPr>
        <w:t>“</w:t>
      </w:r>
      <w:r>
        <w:rPr>
          <w:rFonts w:hAnsi="宋体" w:hint="eastAsia"/>
          <w:sz w:val="24"/>
        </w:rPr>
        <w:t>实时监测、土壤修复、抽取受污染地下水</w:t>
      </w:r>
      <w:r>
        <w:rPr>
          <w:rFonts w:hAnsi="宋体"/>
          <w:sz w:val="24"/>
        </w:rPr>
        <w:t>”</w:t>
      </w:r>
      <w:r>
        <w:rPr>
          <w:rFonts w:hAnsi="宋体" w:hint="eastAsia"/>
          <w:sz w:val="24"/>
        </w:rPr>
        <w:t>为污染发生后的应急治理手段，可有效地保障对地下水的防护。</w:t>
      </w:r>
    </w:p>
    <w:p w14:paraId="596101CF" w14:textId="77777777" w:rsidR="00E10E04" w:rsidRDefault="00000000">
      <w:pPr>
        <w:spacing w:line="360" w:lineRule="auto"/>
        <w:ind w:firstLineChars="200" w:firstLine="480"/>
        <w:rPr>
          <w:rFonts w:hAnsi="宋体" w:hint="eastAsia"/>
          <w:sz w:val="24"/>
        </w:rPr>
      </w:pPr>
      <w:r>
        <w:rPr>
          <w:rFonts w:hAnsi="宋体" w:hint="eastAsia"/>
          <w:sz w:val="24"/>
        </w:rPr>
        <w:t>污染源控制方面：根据本项目的特征，对危废储存设施采用防渗措施可有效阻断液态污染物深入地下，也是公认的较经济的防治手段，防渗结构有刚性、柔性、人工、天然等多种方式多种组合，本次环评不提出具体结构要求，只提出防渗性能要求，业主可根据自身工艺特点自行选择防渗方式，既保证的地下水防治要求，又</w:t>
      </w:r>
      <w:r>
        <w:rPr>
          <w:rFonts w:hAnsi="宋体" w:hint="eastAsia"/>
          <w:sz w:val="24"/>
        </w:rPr>
        <w:lastRenderedPageBreak/>
        <w:t>能使投资降到最低。</w:t>
      </w:r>
    </w:p>
    <w:p w14:paraId="798F59B5" w14:textId="77777777" w:rsidR="00E10E04" w:rsidRDefault="00000000">
      <w:pPr>
        <w:spacing w:line="360" w:lineRule="auto"/>
        <w:ind w:firstLineChars="200" w:firstLine="480"/>
        <w:rPr>
          <w:rFonts w:hAnsi="宋体" w:hint="eastAsia"/>
          <w:sz w:val="24"/>
        </w:rPr>
      </w:pPr>
      <w:r>
        <w:rPr>
          <w:rFonts w:hAnsi="宋体" w:hint="eastAsia"/>
          <w:sz w:val="24"/>
        </w:rPr>
        <w:t>在做好防渗工作的前提下，通过场区内各设施合理布局、合理分配、各类其他污染物有效控制（如降雨、生活垃圾）、定期对生产装置与防渗结构检查等工作，可防止除渗漏以外其他方面对地下水的污染，即便是事故状态下，只要防渗层未被破坏，均能有效控制污染源。</w:t>
      </w:r>
    </w:p>
    <w:p w14:paraId="0B716A18" w14:textId="77777777" w:rsidR="00E10E04" w:rsidRDefault="00000000">
      <w:pPr>
        <w:pStyle w:val="afffffb"/>
        <w:ind w:firstLine="480"/>
        <w:rPr>
          <w:rFonts w:hAnsi="宋体" w:hint="eastAsia"/>
        </w:rPr>
      </w:pPr>
      <w:r>
        <w:rPr>
          <w:rFonts w:hAnsi="宋体" w:hint="eastAsia"/>
        </w:rPr>
        <w:t>上述方法简单、有效，比较适用于本区和本项目，相对较为经济，所以作为首选治理方式。</w:t>
      </w:r>
    </w:p>
    <w:p w14:paraId="18FFDF95" w14:textId="77777777" w:rsidR="00E10E04" w:rsidRDefault="00000000">
      <w:pPr>
        <w:pStyle w:val="20"/>
        <w:rPr>
          <w:szCs w:val="24"/>
        </w:rPr>
      </w:pPr>
      <w:bookmarkStart w:id="219" w:name="_Toc17693"/>
      <w:r>
        <w:rPr>
          <w:rFonts w:hint="eastAsia"/>
          <w:szCs w:val="24"/>
        </w:rPr>
        <w:t xml:space="preserve">8.7 </w:t>
      </w:r>
      <w:r>
        <w:rPr>
          <w:rFonts w:hint="eastAsia"/>
          <w:szCs w:val="24"/>
        </w:rPr>
        <w:t>科学合理使用农药化肥建议措施</w:t>
      </w:r>
      <w:bookmarkEnd w:id="219"/>
    </w:p>
    <w:p w14:paraId="2B3107D5" w14:textId="77777777" w:rsidR="00E10E04" w:rsidRDefault="00000000">
      <w:pPr>
        <w:pStyle w:val="afffffb"/>
        <w:ind w:firstLine="480"/>
        <w:rPr>
          <w:rFonts w:hAnsi="宋体" w:hint="eastAsia"/>
        </w:rPr>
      </w:pPr>
      <w:r>
        <w:rPr>
          <w:rFonts w:hAnsi="宋体" w:hint="eastAsia"/>
        </w:rPr>
        <w:t>针对高尔夫球场可能存在的环境问题，特别是因农药、化肥施用不当造成过分流失的问题，提出如下建议：</w:t>
      </w:r>
    </w:p>
    <w:p w14:paraId="130652C5" w14:textId="77777777" w:rsidR="00E10E04" w:rsidRDefault="00000000">
      <w:pPr>
        <w:pStyle w:val="afffffb"/>
        <w:ind w:firstLine="480"/>
        <w:rPr>
          <w:rFonts w:hAnsi="宋体" w:hint="eastAsia"/>
        </w:rPr>
      </w:pPr>
      <w:r>
        <w:rPr>
          <w:rFonts w:hAnsi="宋体" w:hint="eastAsia"/>
        </w:rPr>
        <w:t>（1）严格按照中华人民共和国农业部第379号《农药管理条例》的要求使用农药，并严格遵守《农药安全使用标准》（GB4285）中农药的使用量、稀释倍数以及农药残留时间的要求，保证农药在发挥其作用的同时不对周边环境和人畜造成危害。</w:t>
      </w:r>
    </w:p>
    <w:p w14:paraId="74A2019E" w14:textId="77777777" w:rsidR="00E10E04" w:rsidRDefault="00000000">
      <w:pPr>
        <w:pStyle w:val="afffffb"/>
        <w:ind w:firstLine="480"/>
        <w:rPr>
          <w:rFonts w:hAnsi="宋体" w:hint="eastAsia"/>
        </w:rPr>
      </w:pPr>
      <w:r>
        <w:rPr>
          <w:rFonts w:hAnsi="宋体" w:hint="eastAsia"/>
        </w:rPr>
        <w:t>（2）截至2026年5月8日，依据农业农村部最新公告（特别是第536号、第736号等）及《农药管理条例》、《农产品质量安全法》等法规，国家禁用和限用农药名录已形成明确清单，具体如下：</w:t>
      </w:r>
    </w:p>
    <w:p w14:paraId="0624F121" w14:textId="77777777" w:rsidR="00E10E04" w:rsidRDefault="00000000">
      <w:pPr>
        <w:pStyle w:val="afffffb"/>
        <w:ind w:firstLine="482"/>
        <w:rPr>
          <w:rFonts w:hAnsi="宋体" w:hint="eastAsia"/>
          <w:b/>
          <w:bCs/>
        </w:rPr>
      </w:pPr>
      <w:r>
        <w:rPr>
          <w:rFonts w:hAnsi="宋体" w:hint="eastAsia"/>
          <w:b/>
          <w:bCs/>
        </w:rPr>
        <w:t>1.禁止使用的农药（共60种）</w:t>
      </w:r>
    </w:p>
    <w:p w14:paraId="524333A9" w14:textId="77777777" w:rsidR="00E10E04" w:rsidRDefault="00000000">
      <w:pPr>
        <w:pStyle w:val="afffffb"/>
        <w:ind w:firstLine="480"/>
        <w:rPr>
          <w:rFonts w:hAnsi="宋体" w:hint="eastAsia"/>
        </w:rPr>
      </w:pPr>
      <w:r>
        <w:rPr>
          <w:rFonts w:hAnsi="宋体" w:hint="eastAsia"/>
        </w:rPr>
        <w:t>以下农药全面禁止生产、销售和使用：</w:t>
      </w:r>
    </w:p>
    <w:p w14:paraId="7721CED4" w14:textId="77777777" w:rsidR="00E10E04" w:rsidRDefault="00000000">
      <w:pPr>
        <w:pStyle w:val="afffffb"/>
        <w:ind w:firstLine="480"/>
        <w:rPr>
          <w:rFonts w:hAnsi="宋体" w:hint="eastAsia"/>
        </w:rPr>
      </w:pPr>
      <w:r>
        <w:rPr>
          <w:rFonts w:hAnsi="宋体" w:hint="eastAsia"/>
        </w:rPr>
        <w:t>六六六、滴滴涕、毒杀芬、二溴氯丙烷、杀虫脒、二溴乙烷、除草醚、艾氏剂、狄氏剂、汞制剂、砷类、铅类、敌枯双、氟乙酰胺、甘氟、毒鼠强、氟乙酸钠、毒鼠硅、甲胺磷、对硫磷、甲基对硫磷、久效磷、磷胺、苯线磷、地虫硫磷、甲基硫环磷、磷化钙、磷化镁、磷化锌、硫线磷、蝇毒磷、治螟磷、特丁硫磷、氯磺隆、胺苯磺隆、甲磺隆、福美胂、福美甲胂、三氯杀螨醇、林丹、硫丹、氟虫胺、杀扑磷、百草枯（含水剂、可溶胶剂）、灭蚁灵、氯丹、六氯苯、2,4-滴丁酯（自2023年1月29日起禁用）、溴甲烷（仅限检疫熏蒸，其余用途禁止）、甲拌磷、甲基异柳磷、水胺硫磷、灭线磷（自2024年9月1日起全面禁用）、氧乐果、克百威、灭多威、涕灭威（自2026年6月1日起全面禁用）、磷化铝（仅限防治储粮害虫，由专业机构使用）、氯化苦（仅限土壤熏蒸，由专业技术人员使用）。</w:t>
      </w:r>
    </w:p>
    <w:p w14:paraId="6708A58E" w14:textId="77777777" w:rsidR="00E10E04" w:rsidRDefault="00000000">
      <w:pPr>
        <w:pStyle w:val="afffffb"/>
        <w:ind w:firstLine="480"/>
        <w:rPr>
          <w:rFonts w:hAnsi="宋体" w:hint="eastAsia"/>
        </w:rPr>
      </w:pPr>
      <w:r>
        <w:rPr>
          <w:rFonts w:hAnsi="宋体" w:hint="eastAsia"/>
        </w:rPr>
        <w:lastRenderedPageBreak/>
        <w:t>氧乐果、克百威、灭多威、涕灭威目前处于过渡期（截至2026年5月31日），过渡期内禁止用于蔬菜、瓜果、茶叶、菌类、中草药材、卫生害虫防治及水生植物病虫害防治；2026年6月1日起全面禁止销售和使用。</w:t>
      </w:r>
    </w:p>
    <w:p w14:paraId="51C4333E" w14:textId="77777777" w:rsidR="00E10E04" w:rsidRDefault="00000000">
      <w:pPr>
        <w:pStyle w:val="afffffb"/>
        <w:ind w:firstLine="482"/>
        <w:rPr>
          <w:rFonts w:hAnsi="宋体" w:hint="eastAsia"/>
          <w:b/>
          <w:bCs/>
        </w:rPr>
      </w:pPr>
      <w:r>
        <w:rPr>
          <w:rFonts w:hAnsi="宋体" w:hint="eastAsia"/>
          <w:b/>
          <w:bCs/>
        </w:rPr>
        <w:t>2.在部分范围内禁止使用的农药（12种）</w:t>
      </w:r>
    </w:p>
    <w:p w14:paraId="6EEEB89F" w14:textId="77777777" w:rsidR="00E10E04" w:rsidRDefault="00000000">
      <w:pPr>
        <w:pStyle w:val="af4"/>
        <w:spacing w:before="182" w:line="212" w:lineRule="auto"/>
        <w:ind w:left="2382"/>
        <w:rPr>
          <w:sz w:val="21"/>
          <w:szCs w:val="21"/>
        </w:rPr>
      </w:pPr>
      <w:r>
        <w:rPr>
          <w:b/>
          <w:bCs/>
          <w:spacing w:val="-3"/>
          <w:sz w:val="21"/>
          <w:szCs w:val="21"/>
        </w:rPr>
        <w:t>表</w:t>
      </w:r>
      <w:r>
        <w:rPr>
          <w:spacing w:val="-37"/>
          <w:sz w:val="21"/>
          <w:szCs w:val="21"/>
        </w:rPr>
        <w:t xml:space="preserve"> </w:t>
      </w:r>
      <w:r>
        <w:rPr>
          <w:rFonts w:hint="eastAsia"/>
          <w:b/>
          <w:bCs/>
          <w:spacing w:val="-3"/>
          <w:sz w:val="21"/>
          <w:szCs w:val="21"/>
        </w:rPr>
        <w:t>8.7</w:t>
      </w:r>
      <w:r>
        <w:rPr>
          <w:b/>
          <w:bCs/>
          <w:spacing w:val="-3"/>
          <w:sz w:val="21"/>
          <w:szCs w:val="21"/>
        </w:rPr>
        <w:t>-1</w:t>
      </w:r>
      <w:r>
        <w:rPr>
          <w:spacing w:val="-3"/>
          <w:sz w:val="21"/>
          <w:szCs w:val="21"/>
        </w:rPr>
        <w:t xml:space="preserve">  </w:t>
      </w:r>
      <w:r>
        <w:rPr>
          <w:b/>
          <w:bCs/>
          <w:spacing w:val="-3"/>
          <w:sz w:val="21"/>
          <w:szCs w:val="21"/>
        </w:rPr>
        <w:t>部分范围内禁止使用的农药</w:t>
      </w:r>
    </w:p>
    <w:tbl>
      <w:tblPr>
        <w:tblStyle w:val="TableNormal"/>
        <w:tblW w:w="8747"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2"/>
        <w:gridCol w:w="5045"/>
      </w:tblGrid>
      <w:tr w:rsidR="00E10E04" w14:paraId="5824902D" w14:textId="77777777">
        <w:trPr>
          <w:trHeight w:val="281"/>
        </w:trPr>
        <w:tc>
          <w:tcPr>
            <w:tcW w:w="3702" w:type="dxa"/>
            <w:tcBorders>
              <w:top w:val="single" w:sz="10" w:space="0" w:color="000000"/>
              <w:left w:val="nil"/>
            </w:tcBorders>
            <w:shd w:val="clear" w:color="auto" w:fill="E6E6E6"/>
          </w:tcPr>
          <w:p w14:paraId="572DA991" w14:textId="77777777" w:rsidR="00E10E04" w:rsidRDefault="00000000">
            <w:pPr>
              <w:pStyle w:val="TableText"/>
              <w:spacing w:before="33" w:line="209" w:lineRule="auto"/>
              <w:ind w:left="1546"/>
              <w:rPr>
                <w:rFonts w:hint="eastAsia"/>
              </w:rPr>
            </w:pPr>
            <w:r>
              <w:rPr>
                <w:b/>
                <w:bCs/>
                <w:spacing w:val="-4"/>
              </w:rPr>
              <w:t>通用名</w:t>
            </w:r>
          </w:p>
        </w:tc>
        <w:tc>
          <w:tcPr>
            <w:tcW w:w="5045" w:type="dxa"/>
            <w:tcBorders>
              <w:top w:val="single" w:sz="10" w:space="0" w:color="000000"/>
              <w:right w:val="nil"/>
            </w:tcBorders>
            <w:shd w:val="clear" w:color="auto" w:fill="E6E6E6"/>
          </w:tcPr>
          <w:p w14:paraId="0DCEF89E" w14:textId="77777777" w:rsidR="00E10E04" w:rsidRDefault="00000000">
            <w:pPr>
              <w:pStyle w:val="TableText"/>
              <w:spacing w:before="33" w:line="209" w:lineRule="auto"/>
              <w:ind w:left="1891"/>
              <w:rPr>
                <w:rFonts w:hint="eastAsia"/>
              </w:rPr>
            </w:pPr>
            <w:r>
              <w:rPr>
                <w:b/>
                <w:bCs/>
                <w:spacing w:val="-3"/>
              </w:rPr>
              <w:t>禁止使用范围</w:t>
            </w:r>
          </w:p>
        </w:tc>
      </w:tr>
      <w:tr w:rsidR="00E10E04" w14:paraId="2FA80709" w14:textId="77777777">
        <w:trPr>
          <w:trHeight w:val="272"/>
        </w:trPr>
        <w:tc>
          <w:tcPr>
            <w:tcW w:w="3702" w:type="dxa"/>
            <w:tcBorders>
              <w:left w:val="nil"/>
            </w:tcBorders>
          </w:tcPr>
          <w:p w14:paraId="0DBBF2D4" w14:textId="77777777" w:rsidR="00E10E04" w:rsidRDefault="00000000">
            <w:pPr>
              <w:pStyle w:val="TableText"/>
              <w:spacing w:before="31" w:line="203" w:lineRule="auto"/>
              <w:ind w:left="734"/>
              <w:rPr>
                <w:rFonts w:hint="eastAsia"/>
              </w:rPr>
            </w:pPr>
            <w:r>
              <w:rPr>
                <w:spacing w:val="-3"/>
              </w:rPr>
              <w:t>内吸磷、硫环磷、氯唑磷</w:t>
            </w:r>
          </w:p>
        </w:tc>
        <w:tc>
          <w:tcPr>
            <w:tcW w:w="5045" w:type="dxa"/>
            <w:tcBorders>
              <w:right w:val="nil"/>
            </w:tcBorders>
          </w:tcPr>
          <w:p w14:paraId="7E5F78BE" w14:textId="77777777" w:rsidR="00E10E04" w:rsidRDefault="00000000">
            <w:pPr>
              <w:pStyle w:val="TableText"/>
              <w:spacing w:before="31" w:line="203" w:lineRule="auto"/>
              <w:ind w:left="28"/>
              <w:rPr>
                <w:rFonts w:hint="eastAsia"/>
              </w:rPr>
            </w:pPr>
            <w:r>
              <w:rPr>
                <w:spacing w:val="-1"/>
              </w:rPr>
              <w:t>禁用于蔬菜、瓜果、茶叶、中草药材</w:t>
            </w:r>
          </w:p>
        </w:tc>
      </w:tr>
      <w:tr w:rsidR="00E10E04" w14:paraId="2A74B00D" w14:textId="77777777">
        <w:trPr>
          <w:trHeight w:val="275"/>
        </w:trPr>
        <w:tc>
          <w:tcPr>
            <w:tcW w:w="3702" w:type="dxa"/>
            <w:tcBorders>
              <w:left w:val="nil"/>
            </w:tcBorders>
          </w:tcPr>
          <w:p w14:paraId="5C22C167" w14:textId="77777777" w:rsidR="00E10E04" w:rsidRDefault="00000000">
            <w:pPr>
              <w:pStyle w:val="TableText"/>
              <w:spacing w:before="36" w:line="201" w:lineRule="auto"/>
              <w:ind w:left="412"/>
              <w:rPr>
                <w:rFonts w:hint="eastAsia"/>
              </w:rPr>
            </w:pPr>
            <w:r>
              <w:rPr>
                <w:spacing w:val="-3"/>
              </w:rPr>
              <w:t>乙酰甲胺磷、丁硫克百威、乐果</w:t>
            </w:r>
          </w:p>
        </w:tc>
        <w:tc>
          <w:tcPr>
            <w:tcW w:w="5045" w:type="dxa"/>
            <w:tcBorders>
              <w:right w:val="nil"/>
            </w:tcBorders>
          </w:tcPr>
          <w:p w14:paraId="3C628427" w14:textId="77777777" w:rsidR="00E10E04" w:rsidRDefault="00000000">
            <w:pPr>
              <w:pStyle w:val="TableText"/>
              <w:spacing w:before="36" w:line="201" w:lineRule="auto"/>
              <w:ind w:left="28"/>
              <w:rPr>
                <w:rFonts w:hint="eastAsia"/>
              </w:rPr>
            </w:pPr>
            <w:r>
              <w:rPr>
                <w:spacing w:val="-1"/>
              </w:rPr>
              <w:t>禁用于蔬菜、瓜果、茶叶、菌类、中草药材</w:t>
            </w:r>
          </w:p>
        </w:tc>
      </w:tr>
      <w:tr w:rsidR="00E10E04" w14:paraId="71BE04CF" w14:textId="77777777">
        <w:trPr>
          <w:trHeight w:val="275"/>
        </w:trPr>
        <w:tc>
          <w:tcPr>
            <w:tcW w:w="3702" w:type="dxa"/>
            <w:tcBorders>
              <w:left w:val="nil"/>
            </w:tcBorders>
          </w:tcPr>
          <w:p w14:paraId="59929B11" w14:textId="77777777" w:rsidR="00E10E04" w:rsidRDefault="00000000">
            <w:pPr>
              <w:pStyle w:val="TableText"/>
              <w:spacing w:before="37" w:line="200" w:lineRule="auto"/>
              <w:ind w:left="1130"/>
              <w:rPr>
                <w:rFonts w:hint="eastAsia"/>
              </w:rPr>
            </w:pPr>
            <w:r>
              <w:rPr>
                <w:spacing w:val="-1"/>
              </w:rPr>
              <w:t>毒死蜱、三唑磷</w:t>
            </w:r>
          </w:p>
        </w:tc>
        <w:tc>
          <w:tcPr>
            <w:tcW w:w="5045" w:type="dxa"/>
            <w:tcBorders>
              <w:right w:val="nil"/>
            </w:tcBorders>
          </w:tcPr>
          <w:p w14:paraId="6853CBCA" w14:textId="77777777" w:rsidR="00E10E04" w:rsidRDefault="00000000">
            <w:pPr>
              <w:pStyle w:val="TableText"/>
              <w:spacing w:before="37" w:line="200" w:lineRule="auto"/>
              <w:ind w:left="28"/>
              <w:rPr>
                <w:rFonts w:hint="eastAsia"/>
              </w:rPr>
            </w:pPr>
            <w:r>
              <w:rPr>
                <w:spacing w:val="-1"/>
              </w:rPr>
              <w:t>禁用于蔬菜</w:t>
            </w:r>
          </w:p>
        </w:tc>
      </w:tr>
      <w:tr w:rsidR="00E10E04" w14:paraId="5C025302" w14:textId="77777777">
        <w:trPr>
          <w:trHeight w:val="275"/>
        </w:trPr>
        <w:tc>
          <w:tcPr>
            <w:tcW w:w="3702" w:type="dxa"/>
            <w:tcBorders>
              <w:left w:val="nil"/>
            </w:tcBorders>
          </w:tcPr>
          <w:p w14:paraId="21CB5FC7" w14:textId="77777777" w:rsidR="00E10E04" w:rsidRDefault="00000000">
            <w:pPr>
              <w:pStyle w:val="TableText"/>
              <w:spacing w:before="39" w:line="198" w:lineRule="auto"/>
              <w:ind w:left="1132"/>
              <w:rPr>
                <w:rFonts w:hint="eastAsia"/>
              </w:rPr>
            </w:pPr>
            <w:r>
              <w:rPr>
                <w:spacing w:val="-4"/>
              </w:rPr>
              <w:t>丁酰肼（比久）</w:t>
            </w:r>
          </w:p>
        </w:tc>
        <w:tc>
          <w:tcPr>
            <w:tcW w:w="5045" w:type="dxa"/>
            <w:tcBorders>
              <w:right w:val="nil"/>
            </w:tcBorders>
          </w:tcPr>
          <w:p w14:paraId="12262266" w14:textId="77777777" w:rsidR="00E10E04" w:rsidRDefault="00000000">
            <w:pPr>
              <w:pStyle w:val="TableText"/>
              <w:spacing w:before="39" w:line="198" w:lineRule="auto"/>
              <w:ind w:left="28"/>
              <w:rPr>
                <w:rFonts w:hint="eastAsia"/>
              </w:rPr>
            </w:pPr>
            <w:r>
              <w:rPr>
                <w:spacing w:val="-1"/>
              </w:rPr>
              <w:t>禁用于花生</w:t>
            </w:r>
          </w:p>
        </w:tc>
      </w:tr>
      <w:tr w:rsidR="00E10E04" w14:paraId="0CE872BB" w14:textId="77777777">
        <w:trPr>
          <w:trHeight w:val="273"/>
        </w:trPr>
        <w:tc>
          <w:tcPr>
            <w:tcW w:w="3702" w:type="dxa"/>
            <w:tcBorders>
              <w:left w:val="nil"/>
            </w:tcBorders>
          </w:tcPr>
          <w:p w14:paraId="60375728" w14:textId="77777777" w:rsidR="00E10E04" w:rsidRDefault="00000000">
            <w:pPr>
              <w:pStyle w:val="TableText"/>
              <w:spacing w:before="43" w:line="193" w:lineRule="auto"/>
              <w:ind w:left="1442"/>
              <w:rPr>
                <w:rFonts w:hint="eastAsia"/>
              </w:rPr>
            </w:pPr>
            <w:r>
              <w:rPr>
                <w:spacing w:val="-1"/>
              </w:rPr>
              <w:t>氰戊菊酯</w:t>
            </w:r>
          </w:p>
        </w:tc>
        <w:tc>
          <w:tcPr>
            <w:tcW w:w="5045" w:type="dxa"/>
            <w:tcBorders>
              <w:right w:val="nil"/>
            </w:tcBorders>
          </w:tcPr>
          <w:p w14:paraId="461774CB" w14:textId="77777777" w:rsidR="00E10E04" w:rsidRDefault="00000000">
            <w:pPr>
              <w:pStyle w:val="TableText"/>
              <w:spacing w:before="43" w:line="193" w:lineRule="auto"/>
              <w:ind w:left="28"/>
              <w:rPr>
                <w:rFonts w:hint="eastAsia"/>
              </w:rPr>
            </w:pPr>
            <w:r>
              <w:rPr>
                <w:spacing w:val="-1"/>
              </w:rPr>
              <w:t>禁用于茶叶</w:t>
            </w:r>
          </w:p>
        </w:tc>
      </w:tr>
      <w:tr w:rsidR="00E10E04" w14:paraId="4A34B444" w14:textId="77777777">
        <w:trPr>
          <w:trHeight w:val="275"/>
        </w:trPr>
        <w:tc>
          <w:tcPr>
            <w:tcW w:w="3702" w:type="dxa"/>
            <w:tcBorders>
              <w:left w:val="nil"/>
            </w:tcBorders>
          </w:tcPr>
          <w:p w14:paraId="4C862163" w14:textId="77777777" w:rsidR="00E10E04" w:rsidRDefault="00000000">
            <w:pPr>
              <w:pStyle w:val="TableText"/>
              <w:spacing w:before="48" w:line="190" w:lineRule="auto"/>
              <w:ind w:left="1549"/>
              <w:rPr>
                <w:rFonts w:hint="eastAsia"/>
              </w:rPr>
            </w:pPr>
            <w:r>
              <w:rPr>
                <w:spacing w:val="-2"/>
              </w:rPr>
              <w:t>氟虫腈</w:t>
            </w:r>
          </w:p>
        </w:tc>
        <w:tc>
          <w:tcPr>
            <w:tcW w:w="5045" w:type="dxa"/>
            <w:tcBorders>
              <w:right w:val="nil"/>
            </w:tcBorders>
          </w:tcPr>
          <w:p w14:paraId="50BBA84F" w14:textId="77777777" w:rsidR="00E10E04" w:rsidRDefault="00000000">
            <w:pPr>
              <w:pStyle w:val="TableText"/>
              <w:spacing w:before="48" w:line="190" w:lineRule="auto"/>
              <w:ind w:left="28"/>
              <w:rPr>
                <w:rFonts w:hint="eastAsia"/>
              </w:rPr>
            </w:pPr>
            <w:r>
              <w:rPr>
                <w:spacing w:val="-1"/>
              </w:rPr>
              <w:t>禁用于所有农作物（玉米等旱田种子包衣除外）</w:t>
            </w:r>
          </w:p>
        </w:tc>
      </w:tr>
      <w:tr w:rsidR="00E10E04" w14:paraId="4F20CABD" w14:textId="77777777">
        <w:trPr>
          <w:trHeight w:val="296"/>
        </w:trPr>
        <w:tc>
          <w:tcPr>
            <w:tcW w:w="3702" w:type="dxa"/>
            <w:tcBorders>
              <w:left w:val="nil"/>
              <w:bottom w:val="single" w:sz="10" w:space="0" w:color="000000"/>
            </w:tcBorders>
          </w:tcPr>
          <w:p w14:paraId="62F47F2D" w14:textId="77777777" w:rsidR="00E10E04" w:rsidRDefault="00000000">
            <w:pPr>
              <w:pStyle w:val="TableText"/>
              <w:spacing w:before="49" w:line="208" w:lineRule="auto"/>
              <w:ind w:left="1338"/>
              <w:rPr>
                <w:rFonts w:hint="eastAsia"/>
              </w:rPr>
            </w:pPr>
            <w:r>
              <w:rPr>
                <w:spacing w:val="-2"/>
              </w:rPr>
              <w:t>氟苯虫酰胺</w:t>
            </w:r>
          </w:p>
        </w:tc>
        <w:tc>
          <w:tcPr>
            <w:tcW w:w="5045" w:type="dxa"/>
            <w:tcBorders>
              <w:bottom w:val="single" w:sz="10" w:space="0" w:color="000000"/>
              <w:right w:val="nil"/>
            </w:tcBorders>
          </w:tcPr>
          <w:p w14:paraId="58BFBF75" w14:textId="77777777" w:rsidR="00E10E04" w:rsidRDefault="00000000">
            <w:pPr>
              <w:pStyle w:val="TableText"/>
              <w:spacing w:before="49" w:line="208" w:lineRule="auto"/>
              <w:ind w:left="28"/>
              <w:rPr>
                <w:rFonts w:hint="eastAsia"/>
              </w:rPr>
            </w:pPr>
            <w:r>
              <w:rPr>
                <w:spacing w:val="-1"/>
              </w:rPr>
              <w:t>禁用于水稻</w:t>
            </w:r>
          </w:p>
        </w:tc>
      </w:tr>
    </w:tbl>
    <w:p w14:paraId="380E8954" w14:textId="77777777" w:rsidR="00E10E04" w:rsidRDefault="00000000">
      <w:pPr>
        <w:pStyle w:val="afffffb"/>
        <w:ind w:firstLine="480"/>
        <w:rPr>
          <w:rFonts w:hAnsi="宋体" w:hint="eastAsia"/>
        </w:rPr>
      </w:pPr>
      <w:r>
        <w:rPr>
          <w:rFonts w:hAnsi="宋体" w:hint="eastAsia"/>
        </w:rPr>
        <w:t>建设单位须按照要求，不得使用国家禁用和限用的农药。</w:t>
      </w:r>
    </w:p>
    <w:p w14:paraId="20B73F19" w14:textId="77777777" w:rsidR="00E10E04" w:rsidRDefault="00000000">
      <w:pPr>
        <w:pStyle w:val="afffffb"/>
        <w:ind w:firstLine="480"/>
        <w:rPr>
          <w:rFonts w:hAnsi="宋体" w:hint="eastAsia"/>
        </w:rPr>
      </w:pPr>
      <w:r>
        <w:rPr>
          <w:rFonts w:hAnsi="宋体" w:hint="eastAsia"/>
        </w:rPr>
        <w:t>建立农药使用档案，有效管控农药从采购、使用、回收等各个环节，防范农药泄漏事故。</w:t>
      </w:r>
    </w:p>
    <w:p w14:paraId="30FC64EB" w14:textId="77777777" w:rsidR="00E10E04" w:rsidRDefault="00000000">
      <w:pPr>
        <w:pStyle w:val="afffffb"/>
        <w:ind w:firstLine="480"/>
        <w:rPr>
          <w:rFonts w:hAnsi="宋体" w:hint="eastAsia"/>
        </w:rPr>
      </w:pPr>
      <w:r>
        <w:rPr>
          <w:rFonts w:hAnsi="宋体" w:hint="eastAsia"/>
        </w:rPr>
        <w:t>（3）不应在风速较大的时候喷洒农药，以免影响到项目附近环境敏感点居民。</w:t>
      </w:r>
    </w:p>
    <w:p w14:paraId="5DB8661C" w14:textId="77777777" w:rsidR="00E10E04" w:rsidRDefault="00000000">
      <w:pPr>
        <w:pStyle w:val="afffffb"/>
        <w:ind w:firstLine="480"/>
        <w:rPr>
          <w:rFonts w:hAnsi="宋体" w:hint="eastAsia"/>
        </w:rPr>
      </w:pPr>
      <w:r>
        <w:rPr>
          <w:rFonts w:hAnsi="宋体" w:hint="eastAsia"/>
        </w:rPr>
        <w:t>（4）应根据当地天气预报及天气状况，合理安排喷洒农药、化肥的时间，特别注意不在降雨前施用农药。</w:t>
      </w:r>
    </w:p>
    <w:p w14:paraId="063218BE" w14:textId="77777777" w:rsidR="00E10E04" w:rsidRDefault="00000000">
      <w:pPr>
        <w:pageBreakBefore/>
        <w:adjustRightInd w:val="0"/>
        <w:snapToGrid w:val="0"/>
        <w:spacing w:line="360" w:lineRule="auto"/>
        <w:outlineLvl w:val="0"/>
        <w:rPr>
          <w:b/>
          <w:bCs/>
          <w:kern w:val="44"/>
          <w:sz w:val="32"/>
        </w:rPr>
      </w:pPr>
      <w:bookmarkStart w:id="220" w:name="_Toc15726"/>
      <w:bookmarkStart w:id="221" w:name="_Toc19452"/>
      <w:bookmarkStart w:id="222" w:name="_Toc99417190"/>
      <w:r>
        <w:rPr>
          <w:rFonts w:hint="eastAsia"/>
          <w:b/>
          <w:bCs/>
          <w:kern w:val="44"/>
          <w:sz w:val="32"/>
        </w:rPr>
        <w:lastRenderedPageBreak/>
        <w:t xml:space="preserve">9. </w:t>
      </w:r>
      <w:r>
        <w:rPr>
          <w:rFonts w:hint="eastAsia"/>
          <w:b/>
          <w:bCs/>
          <w:kern w:val="44"/>
          <w:sz w:val="32"/>
        </w:rPr>
        <w:t>环境经济损益分析</w:t>
      </w:r>
      <w:bookmarkEnd w:id="220"/>
      <w:bookmarkEnd w:id="221"/>
      <w:bookmarkEnd w:id="222"/>
    </w:p>
    <w:p w14:paraId="4AEBD8F6" w14:textId="77777777" w:rsidR="00E10E04" w:rsidRDefault="00000000">
      <w:pPr>
        <w:pStyle w:val="afffffb"/>
        <w:ind w:firstLine="480"/>
      </w:pPr>
      <w:bookmarkStart w:id="223" w:name="_Toc531688898"/>
      <w:bookmarkStart w:id="224" w:name="_Toc99417191"/>
      <w:bookmarkStart w:id="225" w:name="_Toc530402530"/>
      <w:bookmarkStart w:id="226" w:name="_Toc469431448"/>
      <w:bookmarkStart w:id="227" w:name="_Toc170484634"/>
      <w:bookmarkStart w:id="228" w:name="_Toc10382"/>
      <w:bookmarkStart w:id="229" w:name="_Toc530402704"/>
      <w:bookmarkStart w:id="230" w:name="_Toc469471056"/>
      <w:bookmarkStart w:id="231" w:name="_Toc175049420"/>
      <w:bookmarkStart w:id="232" w:name="_Toc170524599"/>
      <w:r>
        <w:rPr>
          <w:rFonts w:hint="eastAsia"/>
        </w:rPr>
        <w:t>环境影响经济损益分析主要是根据项目的特性、总投资及生产规模，分析评价建设项目实施后对环境造成的损失和采用各种环境治理措施带来的社会、经济和环境效益，并进一步估算项目的环保投资，分析环保投入所能产生的而经济效益，从经济效益、社会效益和环境效益协调统一的角度来讨论项目建设的意义。该项目开发建设实施后将促进区域内经济、环境、社会的协调发展。由于目前对于环境影响经济损益分析无统一标准、成熟方法以及有关规范，本次评价对项目的经济损益情况仅作一定程度的描述和分析。</w:t>
      </w:r>
    </w:p>
    <w:p w14:paraId="54EF2816" w14:textId="77777777" w:rsidR="00E10E04" w:rsidRDefault="00000000">
      <w:pPr>
        <w:pStyle w:val="20"/>
        <w:rPr>
          <w:szCs w:val="24"/>
        </w:rPr>
      </w:pPr>
      <w:bookmarkStart w:id="233" w:name="_Toc10479"/>
      <w:bookmarkStart w:id="234" w:name="_Toc180744835"/>
      <w:bookmarkEnd w:id="223"/>
      <w:bookmarkEnd w:id="224"/>
      <w:bookmarkEnd w:id="225"/>
      <w:bookmarkEnd w:id="226"/>
      <w:bookmarkEnd w:id="227"/>
      <w:bookmarkEnd w:id="228"/>
      <w:bookmarkEnd w:id="229"/>
      <w:bookmarkEnd w:id="230"/>
      <w:bookmarkEnd w:id="231"/>
      <w:bookmarkEnd w:id="232"/>
      <w:r>
        <w:rPr>
          <w:rFonts w:hint="eastAsia"/>
          <w:szCs w:val="24"/>
        </w:rPr>
        <w:t>9</w:t>
      </w:r>
      <w:r>
        <w:rPr>
          <w:szCs w:val="24"/>
        </w:rPr>
        <w:t xml:space="preserve">.1 </w:t>
      </w:r>
      <w:r>
        <w:rPr>
          <w:szCs w:val="24"/>
        </w:rPr>
        <w:t>环境效益分析</w:t>
      </w:r>
      <w:bookmarkEnd w:id="233"/>
      <w:bookmarkEnd w:id="234"/>
    </w:p>
    <w:p w14:paraId="75E1C235"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9</w:t>
      </w:r>
      <w:r>
        <w:rPr>
          <w:b/>
          <w:bCs/>
          <w:sz w:val="24"/>
          <w:szCs w:val="24"/>
        </w:rPr>
        <w:t xml:space="preserve">.1.1 </w:t>
      </w:r>
      <w:r>
        <w:rPr>
          <w:b/>
          <w:bCs/>
          <w:sz w:val="24"/>
          <w:szCs w:val="24"/>
        </w:rPr>
        <w:t>工程环保设施投资</w:t>
      </w:r>
      <w:r>
        <w:rPr>
          <w:b/>
          <w:bCs/>
          <w:sz w:val="24"/>
          <w:szCs w:val="24"/>
        </w:rPr>
        <w:tab/>
      </w:r>
    </w:p>
    <w:p w14:paraId="70E472DF" w14:textId="77777777" w:rsidR="00E10E04" w:rsidRDefault="00000000">
      <w:pPr>
        <w:pStyle w:val="afffffb"/>
        <w:ind w:firstLine="480"/>
        <w:rPr>
          <w:rFonts w:ascii="Times New Roman" w:hAnsi="Times New Roman" w:cs="Times New Roman"/>
          <w:color w:val="000000" w:themeColor="text1"/>
        </w:rPr>
      </w:pPr>
      <w:r>
        <w:rPr>
          <w:rFonts w:ascii="Times New Roman" w:hAnsi="Times New Roman" w:cs="Times New Roman"/>
        </w:rPr>
        <w:t>建设项目环保投资包括项目营运期废水污染治理措施、废气污染治理措施、噪声及固废污染治理措施、绿化等投资。本项目污染治理投资属一次性投资，本项目绿化、供排水管网及防渗处理等为施工本身所需，环保投资总额</w:t>
      </w:r>
      <w:r>
        <w:rPr>
          <w:rFonts w:ascii="Times New Roman" w:hAnsi="Times New Roman" w:cs="Times New Roman"/>
          <w:color w:val="000000" w:themeColor="text1"/>
        </w:rPr>
        <w:t>为</w:t>
      </w:r>
      <w:r>
        <w:rPr>
          <w:rFonts w:ascii="Times New Roman" w:hAnsi="Times New Roman" w:cs="Times New Roman" w:hint="eastAsia"/>
          <w:color w:val="000000" w:themeColor="text1"/>
        </w:rPr>
        <w:t>683.39</w:t>
      </w:r>
      <w:r>
        <w:rPr>
          <w:rFonts w:ascii="Times New Roman" w:hAnsi="Times New Roman" w:cs="Times New Roman"/>
          <w:color w:val="000000" w:themeColor="text1"/>
        </w:rPr>
        <w:t>万元，约占项目总投资的</w:t>
      </w:r>
      <w:r>
        <w:rPr>
          <w:rFonts w:ascii="Times New Roman" w:hAnsi="Times New Roman" w:cs="Times New Roman" w:hint="eastAsia"/>
          <w:color w:val="000000" w:themeColor="text1"/>
        </w:rPr>
        <w:t>2.73</w:t>
      </w:r>
      <w:r>
        <w:rPr>
          <w:rFonts w:ascii="Times New Roman" w:hAnsi="Times New Roman" w:cs="Times New Roman"/>
          <w:color w:val="000000" w:themeColor="text1"/>
        </w:rPr>
        <w:t>%</w:t>
      </w:r>
      <w:r>
        <w:rPr>
          <w:rFonts w:ascii="Times New Roman" w:hAnsi="Times New Roman" w:cs="Times New Roman" w:hint="eastAsia"/>
          <w:color w:val="000000" w:themeColor="text1"/>
        </w:rPr>
        <w:t>。</w:t>
      </w:r>
    </w:p>
    <w:p w14:paraId="0717CC87" w14:textId="77777777" w:rsidR="00E10E04" w:rsidRDefault="00000000">
      <w:pPr>
        <w:pStyle w:val="afffffb"/>
        <w:ind w:firstLine="422"/>
        <w:jc w:val="center"/>
        <w:rPr>
          <w:rFonts w:ascii="Times New Roman" w:hAnsi="Times New Roman" w:cs="Times New Roman"/>
          <w:b/>
          <w:bCs/>
          <w:color w:val="000000" w:themeColor="text1"/>
          <w:sz w:val="21"/>
        </w:rPr>
      </w:pPr>
      <w:r>
        <w:rPr>
          <w:rFonts w:ascii="Times New Roman" w:hAnsi="Times New Roman" w:cs="Times New Roman" w:hint="eastAsia"/>
          <w:b/>
          <w:bCs/>
          <w:color w:val="000000" w:themeColor="text1"/>
          <w:sz w:val="21"/>
        </w:rPr>
        <w:t>表</w:t>
      </w:r>
      <w:r>
        <w:rPr>
          <w:rFonts w:ascii="Times New Roman" w:hAnsi="Times New Roman" w:cs="Times New Roman" w:hint="eastAsia"/>
          <w:b/>
          <w:bCs/>
          <w:color w:val="000000" w:themeColor="text1"/>
          <w:sz w:val="21"/>
        </w:rPr>
        <w:t xml:space="preserve">9.1-1  </w:t>
      </w:r>
      <w:r>
        <w:rPr>
          <w:rFonts w:ascii="Times New Roman" w:hAnsi="Times New Roman" w:cs="Times New Roman" w:hint="eastAsia"/>
          <w:b/>
          <w:bCs/>
          <w:color w:val="000000" w:themeColor="text1"/>
          <w:sz w:val="21"/>
        </w:rPr>
        <w:t>环保投资一览表</w:t>
      </w:r>
    </w:p>
    <w:tbl>
      <w:tblPr>
        <w:tblStyle w:val="TableNormal"/>
        <w:tblW w:w="9238" w:type="dxa"/>
        <w:jc w:val="center"/>
        <w:tblInd w:w="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223"/>
        <w:gridCol w:w="5839"/>
        <w:gridCol w:w="721"/>
        <w:gridCol w:w="902"/>
      </w:tblGrid>
      <w:tr w:rsidR="00E10E04" w14:paraId="56F5BBAE" w14:textId="77777777">
        <w:trPr>
          <w:trHeight w:val="453"/>
          <w:jc w:val="center"/>
        </w:trPr>
        <w:tc>
          <w:tcPr>
            <w:tcW w:w="553" w:type="dxa"/>
            <w:vAlign w:val="center"/>
          </w:tcPr>
          <w:p w14:paraId="370DFFBB"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b/>
                <w:bCs/>
                <w:color w:val="000000" w:themeColor="text1"/>
                <w:spacing w:val="14"/>
                <w:u w:val="single"/>
              </w:rPr>
              <w:t>项目</w:t>
            </w:r>
          </w:p>
        </w:tc>
        <w:tc>
          <w:tcPr>
            <w:tcW w:w="7062" w:type="dxa"/>
            <w:gridSpan w:val="2"/>
            <w:vAlign w:val="center"/>
          </w:tcPr>
          <w:p w14:paraId="2F18749D"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b/>
                <w:bCs/>
                <w:color w:val="000000" w:themeColor="text1"/>
                <w:spacing w:val="-4"/>
                <w:u w:val="single"/>
              </w:rPr>
              <w:t>现有环保措施内容</w:t>
            </w:r>
          </w:p>
        </w:tc>
        <w:tc>
          <w:tcPr>
            <w:tcW w:w="721" w:type="dxa"/>
            <w:vAlign w:val="center"/>
          </w:tcPr>
          <w:p w14:paraId="583E700B"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b/>
                <w:bCs/>
                <w:color w:val="000000" w:themeColor="text1"/>
                <w:spacing w:val="-5"/>
                <w:u w:val="single"/>
              </w:rPr>
              <w:t>投资</w:t>
            </w:r>
          </w:p>
          <w:p w14:paraId="6E5D3AFF"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b/>
                <w:bCs/>
                <w:color w:val="000000" w:themeColor="text1"/>
                <w:spacing w:val="7"/>
                <w:u w:val="single"/>
              </w:rPr>
              <w:t>(万元)</w:t>
            </w:r>
          </w:p>
        </w:tc>
        <w:tc>
          <w:tcPr>
            <w:tcW w:w="902" w:type="dxa"/>
            <w:vAlign w:val="center"/>
          </w:tcPr>
          <w:p w14:paraId="09AD432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b/>
                <w:bCs/>
                <w:color w:val="000000" w:themeColor="text1"/>
                <w:spacing w:val="-5"/>
                <w:u w:val="single"/>
              </w:rPr>
              <w:t>备注</w:t>
            </w:r>
          </w:p>
        </w:tc>
      </w:tr>
      <w:tr w:rsidR="00E10E04" w14:paraId="2B91C9EA" w14:textId="77777777">
        <w:trPr>
          <w:trHeight w:val="442"/>
          <w:jc w:val="center"/>
        </w:trPr>
        <w:tc>
          <w:tcPr>
            <w:tcW w:w="553" w:type="dxa"/>
            <w:vMerge w:val="restart"/>
            <w:vAlign w:val="center"/>
          </w:tcPr>
          <w:p w14:paraId="2C2DE8DD"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5"/>
                <w:u w:val="single"/>
              </w:rPr>
              <w:t>废水治</w:t>
            </w:r>
            <w:r>
              <w:rPr>
                <w:rFonts w:ascii="宋体" w:hAnsi="宋体" w:cs="宋体"/>
                <w:color w:val="000000" w:themeColor="text1"/>
                <w:u w:val="single"/>
              </w:rPr>
              <w:t>理</w:t>
            </w:r>
          </w:p>
        </w:tc>
        <w:tc>
          <w:tcPr>
            <w:tcW w:w="1223" w:type="dxa"/>
            <w:vAlign w:val="center"/>
          </w:tcPr>
          <w:p w14:paraId="784B3A47"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生活污水、球车冲</w:t>
            </w:r>
            <w:r>
              <w:rPr>
                <w:rFonts w:ascii="宋体" w:hAnsi="宋体" w:cs="宋体"/>
                <w:color w:val="000000" w:themeColor="text1"/>
                <w:spacing w:val="-2"/>
                <w:u w:val="single"/>
              </w:rPr>
              <w:t>洗废水</w:t>
            </w:r>
          </w:p>
        </w:tc>
        <w:tc>
          <w:tcPr>
            <w:tcW w:w="5839" w:type="dxa"/>
            <w:vAlign w:val="center"/>
          </w:tcPr>
          <w:p w14:paraId="7907A762"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生活污水</w:t>
            </w:r>
            <w:r>
              <w:rPr>
                <w:rFonts w:ascii="宋体" w:hAnsi="宋体" w:cs="宋体" w:hint="eastAsia"/>
                <w:color w:val="000000" w:themeColor="text1"/>
                <w:spacing w:val="1"/>
                <w:u w:val="single"/>
              </w:rPr>
              <w:t>经化粪池处理</w:t>
            </w:r>
            <w:r>
              <w:rPr>
                <w:rFonts w:ascii="宋体" w:hAnsi="宋体" w:cs="宋体"/>
                <w:color w:val="000000" w:themeColor="text1"/>
                <w:spacing w:val="1"/>
                <w:u w:val="single"/>
              </w:rPr>
              <w:t>及球车冲洗废水经沉淀池处理</w:t>
            </w:r>
            <w:r>
              <w:rPr>
                <w:rFonts w:ascii="宋体" w:hAnsi="宋体" w:cs="宋体"/>
                <w:color w:val="000000" w:themeColor="text1"/>
                <w:u w:val="single"/>
              </w:rPr>
              <w:t>后排入市政管网，最终排入</w:t>
            </w:r>
            <w:r>
              <w:rPr>
                <w:rFonts w:ascii="宋体" w:hAnsi="宋体" w:cs="宋体" w:hint="eastAsia"/>
                <w:color w:val="000000" w:themeColor="text1"/>
                <w:u w:val="single"/>
              </w:rPr>
              <w:t>污水净化中心处理</w:t>
            </w:r>
          </w:p>
        </w:tc>
        <w:tc>
          <w:tcPr>
            <w:tcW w:w="721" w:type="dxa"/>
            <w:vAlign w:val="center"/>
          </w:tcPr>
          <w:p w14:paraId="35AD4287"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0.5</w:t>
            </w:r>
          </w:p>
        </w:tc>
        <w:tc>
          <w:tcPr>
            <w:tcW w:w="902" w:type="dxa"/>
            <w:vAlign w:val="center"/>
          </w:tcPr>
          <w:p w14:paraId="52DE0C7C"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6DC98667" w14:textId="77777777">
        <w:trPr>
          <w:trHeight w:val="435"/>
          <w:jc w:val="center"/>
        </w:trPr>
        <w:tc>
          <w:tcPr>
            <w:tcW w:w="553" w:type="dxa"/>
            <w:vMerge/>
            <w:vAlign w:val="center"/>
          </w:tcPr>
          <w:p w14:paraId="12FBD9D2"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1223" w:type="dxa"/>
            <w:vAlign w:val="center"/>
          </w:tcPr>
          <w:p w14:paraId="62E00F8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2"/>
                <w:u w:val="single"/>
              </w:rPr>
              <w:t>餐饮废水</w:t>
            </w:r>
          </w:p>
        </w:tc>
        <w:tc>
          <w:tcPr>
            <w:tcW w:w="5839" w:type="dxa"/>
            <w:vAlign w:val="center"/>
          </w:tcPr>
          <w:p w14:paraId="48C0776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3"/>
                <w:u w:val="single"/>
              </w:rPr>
              <w:t>餐饮废水经隔油池处理后进入预处理池，经预处理</w:t>
            </w:r>
            <w:r>
              <w:rPr>
                <w:rFonts w:ascii="宋体" w:hAnsi="宋体" w:cs="宋体"/>
                <w:color w:val="000000" w:themeColor="text1"/>
                <w:spacing w:val="2"/>
                <w:u w:val="single"/>
              </w:rPr>
              <w:t>池处理达标后排入市政管网，最</w:t>
            </w:r>
            <w:r>
              <w:rPr>
                <w:rFonts w:ascii="宋体" w:hAnsi="宋体" w:cs="宋体"/>
                <w:color w:val="000000" w:themeColor="text1"/>
                <w:spacing w:val="-1"/>
                <w:u w:val="single"/>
              </w:rPr>
              <w:t>终排入</w:t>
            </w:r>
            <w:r>
              <w:rPr>
                <w:rFonts w:ascii="宋体" w:hAnsi="宋体" w:cs="宋体" w:hint="eastAsia"/>
                <w:color w:val="000000" w:themeColor="text1"/>
                <w:u w:val="single"/>
              </w:rPr>
              <w:t>污水净化中心处理</w:t>
            </w:r>
          </w:p>
        </w:tc>
        <w:tc>
          <w:tcPr>
            <w:tcW w:w="721" w:type="dxa"/>
            <w:vAlign w:val="center"/>
          </w:tcPr>
          <w:p w14:paraId="1AB1573A" w14:textId="77777777" w:rsidR="00E10E04" w:rsidRDefault="00000000">
            <w:pPr>
              <w:pStyle w:val="TableText"/>
              <w:widowControl/>
              <w:kinsoku w:val="0"/>
              <w:autoSpaceDE w:val="0"/>
              <w:autoSpaceDN w:val="0"/>
              <w:adjustRightInd w:val="0"/>
              <w:snapToGrid w:val="0"/>
              <w:jc w:val="center"/>
              <w:textAlignment w:val="baseline"/>
              <w:rPr>
                <w:rFonts w:hint="eastAsia"/>
                <w:color w:val="000000" w:themeColor="text1"/>
                <w:u w:val="single"/>
                <w:lang w:eastAsia="zh-CN"/>
              </w:rPr>
            </w:pPr>
            <w:r>
              <w:rPr>
                <w:rFonts w:hint="eastAsia"/>
                <w:color w:val="000000" w:themeColor="text1"/>
                <w:u w:val="single"/>
                <w:lang w:eastAsia="zh-CN"/>
              </w:rPr>
              <w:t>1.5</w:t>
            </w:r>
          </w:p>
        </w:tc>
        <w:tc>
          <w:tcPr>
            <w:tcW w:w="902" w:type="dxa"/>
            <w:vAlign w:val="center"/>
          </w:tcPr>
          <w:p w14:paraId="206C1760"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4CC1FCCE" w14:textId="77777777">
        <w:trPr>
          <w:trHeight w:val="1223"/>
          <w:jc w:val="center"/>
        </w:trPr>
        <w:tc>
          <w:tcPr>
            <w:tcW w:w="553" w:type="dxa"/>
            <w:vMerge/>
            <w:vAlign w:val="center"/>
          </w:tcPr>
          <w:p w14:paraId="67361706"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1223" w:type="dxa"/>
            <w:vAlign w:val="center"/>
          </w:tcPr>
          <w:p w14:paraId="211E39E4"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2"/>
                <w:u w:val="single"/>
              </w:rPr>
              <w:t>球场球道草坪排</w:t>
            </w:r>
            <w:r>
              <w:rPr>
                <w:rFonts w:ascii="宋体" w:hAnsi="宋体" w:cs="宋体"/>
                <w:color w:val="000000" w:themeColor="text1"/>
                <w:u w:val="single"/>
              </w:rPr>
              <w:t>水</w:t>
            </w:r>
          </w:p>
        </w:tc>
        <w:tc>
          <w:tcPr>
            <w:tcW w:w="5839" w:type="dxa"/>
            <w:vAlign w:val="center"/>
          </w:tcPr>
          <w:p w14:paraId="1F9FAB35"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9"/>
                <w:u w:val="single"/>
              </w:rPr>
              <w:t>项目球场人工草坪区排水进入人工湖，排水系统设有“集水井”和“排水暗管”,“集水井”</w:t>
            </w:r>
            <w:r>
              <w:rPr>
                <w:rFonts w:ascii="宋体" w:hAnsi="宋体" w:cs="宋体"/>
                <w:color w:val="000000" w:themeColor="text1"/>
                <w:spacing w:val="-10"/>
                <w:u w:val="single"/>
              </w:rPr>
              <w:t>布设</w:t>
            </w:r>
            <w:r>
              <w:rPr>
                <w:rFonts w:ascii="宋体" w:hAnsi="宋体" w:cs="宋体"/>
                <w:color w:val="000000" w:themeColor="text1"/>
                <w:spacing w:val="-2"/>
                <w:u w:val="single"/>
              </w:rPr>
              <w:t>于球场低凹处，“排水暗管”布于球场草坪之下，集水井、排水暗管与湖泊</w:t>
            </w:r>
            <w:r>
              <w:rPr>
                <w:rFonts w:ascii="宋体" w:hAnsi="宋体" w:cs="宋体"/>
                <w:color w:val="000000" w:themeColor="text1"/>
                <w:spacing w:val="-3"/>
                <w:u w:val="single"/>
              </w:rPr>
              <w:t>相连。果岭、沙坑</w:t>
            </w:r>
            <w:r>
              <w:rPr>
                <w:rFonts w:ascii="宋体" w:hAnsi="宋体" w:cs="宋体"/>
                <w:color w:val="000000" w:themeColor="text1"/>
                <w:u w:val="single"/>
              </w:rPr>
              <w:t>的入渗水以及球场地表径流流入集水井，经排水暗管进入人工湖</w:t>
            </w:r>
            <w:r>
              <w:rPr>
                <w:rFonts w:ascii="宋体" w:hAnsi="宋体" w:cs="宋体"/>
                <w:color w:val="000000" w:themeColor="text1"/>
                <w:spacing w:val="-1"/>
                <w:u w:val="single"/>
              </w:rPr>
              <w:t>。</w:t>
            </w:r>
            <w:r>
              <w:rPr>
                <w:rFonts w:ascii="宋体" w:hAnsi="宋体" w:cs="宋体"/>
                <w:color w:val="000000" w:themeColor="text1"/>
                <w:u w:val="single"/>
              </w:rPr>
              <w:t>当人工湖的水量超过人工湖的调蓄</w:t>
            </w:r>
            <w:r>
              <w:rPr>
                <w:rFonts w:ascii="宋体" w:hAnsi="宋体" w:cs="宋体"/>
                <w:color w:val="000000" w:themeColor="text1"/>
                <w:spacing w:val="-1"/>
                <w:u w:val="single"/>
              </w:rPr>
              <w:t>能力，则会外排。项</w:t>
            </w:r>
            <w:r>
              <w:rPr>
                <w:rFonts w:ascii="宋体" w:hAnsi="宋体" w:cs="宋体"/>
                <w:color w:val="000000" w:themeColor="text1"/>
                <w:u w:val="single"/>
              </w:rPr>
              <w:t>目设有2个泄洪口，分别位于</w:t>
            </w:r>
            <w:r>
              <w:rPr>
                <w:rFonts w:ascii="宋体" w:hAnsi="宋体" w:cs="宋体" w:hint="eastAsia"/>
                <w:color w:val="000000" w:themeColor="text1"/>
                <w:u w:val="single"/>
              </w:rPr>
              <w:t>6</w:t>
            </w:r>
            <w:r>
              <w:rPr>
                <w:rFonts w:ascii="宋体" w:hAnsi="宋体" w:cs="宋体"/>
                <w:color w:val="000000" w:themeColor="text1"/>
                <w:u w:val="single"/>
              </w:rPr>
              <w:t>号球洞人工湖和1</w:t>
            </w:r>
            <w:r>
              <w:rPr>
                <w:rFonts w:ascii="宋体" w:hAnsi="宋体" w:cs="宋体" w:hint="eastAsia"/>
                <w:color w:val="000000" w:themeColor="text1"/>
                <w:u w:val="single"/>
              </w:rPr>
              <w:t>3</w:t>
            </w:r>
            <w:r>
              <w:rPr>
                <w:rFonts w:ascii="宋体" w:hAnsi="宋体" w:cs="宋体"/>
                <w:color w:val="000000" w:themeColor="text1"/>
                <w:u w:val="single"/>
              </w:rPr>
              <w:t>号球洞人工湖</w:t>
            </w:r>
            <w:r>
              <w:rPr>
                <w:rFonts w:ascii="宋体" w:hAnsi="宋体" w:cs="宋体" w:hint="eastAsia"/>
                <w:color w:val="000000" w:themeColor="text1"/>
                <w:u w:val="single"/>
              </w:rPr>
              <w:t>，人工湖互相之间是联通的（排水路径为：1#湖—5-1#湖—1#泄洪口—沾天湖、5-2#湖—1#泄洪口—沾天湖、18-1#湖—18-2#湖—14#湖—2#泄洪口），最终排入沾天湖。</w:t>
            </w:r>
          </w:p>
        </w:tc>
        <w:tc>
          <w:tcPr>
            <w:tcW w:w="721" w:type="dxa"/>
            <w:vAlign w:val="center"/>
          </w:tcPr>
          <w:p w14:paraId="4B77DFC1" w14:textId="77777777" w:rsidR="00E10E04" w:rsidRDefault="00000000">
            <w:pPr>
              <w:pStyle w:val="TableText"/>
              <w:widowControl/>
              <w:kinsoku w:val="0"/>
              <w:autoSpaceDE w:val="0"/>
              <w:autoSpaceDN w:val="0"/>
              <w:adjustRightInd w:val="0"/>
              <w:snapToGrid w:val="0"/>
              <w:jc w:val="center"/>
              <w:textAlignment w:val="baseline"/>
              <w:rPr>
                <w:rFonts w:hint="eastAsia"/>
                <w:color w:val="000000" w:themeColor="text1"/>
                <w:u w:val="single"/>
                <w:lang w:eastAsia="zh-CN"/>
              </w:rPr>
            </w:pPr>
            <w:r>
              <w:rPr>
                <w:rFonts w:hint="eastAsia"/>
                <w:color w:val="000000" w:themeColor="text1"/>
                <w:u w:val="single"/>
                <w:lang w:eastAsia="zh-CN"/>
              </w:rPr>
              <w:t>122.81</w:t>
            </w:r>
          </w:p>
        </w:tc>
        <w:tc>
          <w:tcPr>
            <w:tcW w:w="902" w:type="dxa"/>
            <w:vAlign w:val="center"/>
          </w:tcPr>
          <w:p w14:paraId="50CFBE3D"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3A403D4A" w14:textId="77777777">
        <w:trPr>
          <w:trHeight w:val="616"/>
          <w:jc w:val="center"/>
        </w:trPr>
        <w:tc>
          <w:tcPr>
            <w:tcW w:w="553" w:type="dxa"/>
            <w:vMerge w:val="restart"/>
            <w:vAlign w:val="center"/>
          </w:tcPr>
          <w:p w14:paraId="490C521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2"/>
                <w:u w:val="single"/>
              </w:rPr>
              <w:t>废气处</w:t>
            </w:r>
            <w:r>
              <w:rPr>
                <w:rFonts w:ascii="宋体" w:hAnsi="宋体" w:cs="宋体"/>
                <w:color w:val="000000" w:themeColor="text1"/>
                <w:u w:val="single"/>
              </w:rPr>
              <w:t>理</w:t>
            </w:r>
          </w:p>
        </w:tc>
        <w:tc>
          <w:tcPr>
            <w:tcW w:w="1223" w:type="dxa"/>
            <w:vAlign w:val="center"/>
          </w:tcPr>
          <w:p w14:paraId="78B5FB5E"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农药喷洒废气、机</w:t>
            </w:r>
            <w:r>
              <w:rPr>
                <w:rFonts w:ascii="宋体" w:hAnsi="宋体" w:cs="宋体"/>
                <w:color w:val="000000" w:themeColor="text1"/>
                <w:spacing w:val="2"/>
                <w:u w:val="single"/>
              </w:rPr>
              <w:t>械燃油尾气</w:t>
            </w:r>
          </w:p>
        </w:tc>
        <w:tc>
          <w:tcPr>
            <w:tcW w:w="5839" w:type="dxa"/>
            <w:vAlign w:val="center"/>
          </w:tcPr>
          <w:p w14:paraId="78793C22"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spacing w:val="-1"/>
                <w:u w:val="single"/>
              </w:rPr>
              <w:t>场内</w:t>
            </w:r>
            <w:r>
              <w:rPr>
                <w:rFonts w:ascii="宋体" w:hAnsi="宋体" w:cs="宋体"/>
                <w:color w:val="000000" w:themeColor="text1"/>
                <w:spacing w:val="-1"/>
                <w:u w:val="single"/>
              </w:rPr>
              <w:t>绿化，无组织排放</w:t>
            </w:r>
          </w:p>
        </w:tc>
        <w:tc>
          <w:tcPr>
            <w:tcW w:w="721" w:type="dxa"/>
            <w:vMerge w:val="restart"/>
            <w:vAlign w:val="center"/>
          </w:tcPr>
          <w:p w14:paraId="5E04CF4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522</w:t>
            </w:r>
          </w:p>
        </w:tc>
        <w:tc>
          <w:tcPr>
            <w:tcW w:w="902" w:type="dxa"/>
            <w:vAlign w:val="center"/>
          </w:tcPr>
          <w:p w14:paraId="7990920F"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2C2195F5" w14:textId="77777777">
        <w:trPr>
          <w:trHeight w:val="413"/>
          <w:jc w:val="center"/>
        </w:trPr>
        <w:tc>
          <w:tcPr>
            <w:tcW w:w="553" w:type="dxa"/>
            <w:vMerge/>
            <w:vAlign w:val="center"/>
          </w:tcPr>
          <w:p w14:paraId="4D7C12D4"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1223" w:type="dxa"/>
            <w:vAlign w:val="center"/>
          </w:tcPr>
          <w:p w14:paraId="2BEB2BC7"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spacing w:val="2"/>
                <w:u w:val="single"/>
              </w:rPr>
              <w:t>停车场</w:t>
            </w:r>
            <w:r>
              <w:rPr>
                <w:rFonts w:ascii="宋体" w:hAnsi="宋体" w:cs="宋体"/>
                <w:color w:val="000000" w:themeColor="text1"/>
                <w:spacing w:val="2"/>
                <w:u w:val="single"/>
              </w:rPr>
              <w:t>汽车尾气</w:t>
            </w:r>
          </w:p>
        </w:tc>
        <w:tc>
          <w:tcPr>
            <w:tcW w:w="5839" w:type="dxa"/>
            <w:vAlign w:val="center"/>
          </w:tcPr>
          <w:p w14:paraId="77FB462F"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u w:val="single"/>
              </w:rPr>
              <w:t>地上停车场依靠周</w:t>
            </w:r>
            <w:r>
              <w:rPr>
                <w:rFonts w:ascii="宋体" w:hAnsi="宋体" w:cs="宋体"/>
                <w:color w:val="000000" w:themeColor="text1"/>
                <w:spacing w:val="-1"/>
                <w:u w:val="single"/>
              </w:rPr>
              <w:t>边绿化，无组织排放</w:t>
            </w:r>
          </w:p>
        </w:tc>
        <w:tc>
          <w:tcPr>
            <w:tcW w:w="721" w:type="dxa"/>
            <w:vMerge/>
            <w:vAlign w:val="center"/>
          </w:tcPr>
          <w:p w14:paraId="7DC0718E"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902" w:type="dxa"/>
            <w:vAlign w:val="center"/>
          </w:tcPr>
          <w:p w14:paraId="5AD157C9"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5AD11D00" w14:textId="77777777">
        <w:trPr>
          <w:trHeight w:val="247"/>
          <w:jc w:val="center"/>
        </w:trPr>
        <w:tc>
          <w:tcPr>
            <w:tcW w:w="553" w:type="dxa"/>
            <w:vMerge/>
            <w:vAlign w:val="center"/>
          </w:tcPr>
          <w:p w14:paraId="1F82ACFA"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1223" w:type="dxa"/>
            <w:vAlign w:val="center"/>
          </w:tcPr>
          <w:p w14:paraId="7332A58B"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3"/>
                <w:u w:val="single"/>
              </w:rPr>
              <w:t>餐饮油烟</w:t>
            </w:r>
          </w:p>
        </w:tc>
        <w:tc>
          <w:tcPr>
            <w:tcW w:w="5839" w:type="dxa"/>
            <w:vAlign w:val="center"/>
          </w:tcPr>
          <w:p w14:paraId="7905C492"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u w:val="single"/>
              </w:rPr>
              <w:t>食堂、餐厅产生的油烟</w:t>
            </w:r>
            <w:r>
              <w:rPr>
                <w:rFonts w:ascii="宋体" w:hAnsi="宋体" w:cs="宋体" w:hint="eastAsia"/>
                <w:color w:val="000000" w:themeColor="text1"/>
                <w:u w:val="single"/>
              </w:rPr>
              <w:t>经</w:t>
            </w:r>
            <w:r>
              <w:rPr>
                <w:rFonts w:ascii="宋体" w:hAnsi="宋体" w:cs="宋体"/>
                <w:color w:val="000000" w:themeColor="text1"/>
                <w:u w:val="single"/>
              </w:rPr>
              <w:t>油烟净</w:t>
            </w:r>
            <w:r>
              <w:rPr>
                <w:rFonts w:ascii="宋体" w:hAnsi="宋体" w:cs="宋体"/>
                <w:color w:val="000000" w:themeColor="text1"/>
                <w:spacing w:val="-1"/>
                <w:u w:val="single"/>
              </w:rPr>
              <w:t>化器处理后楼顶排放</w:t>
            </w:r>
          </w:p>
        </w:tc>
        <w:tc>
          <w:tcPr>
            <w:tcW w:w="721" w:type="dxa"/>
            <w:vAlign w:val="center"/>
          </w:tcPr>
          <w:p w14:paraId="6D5317A3"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30.58</w:t>
            </w:r>
          </w:p>
        </w:tc>
        <w:tc>
          <w:tcPr>
            <w:tcW w:w="902" w:type="dxa"/>
            <w:vAlign w:val="center"/>
          </w:tcPr>
          <w:p w14:paraId="27BEB922"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7F86972C" w14:textId="77777777">
        <w:trPr>
          <w:trHeight w:val="413"/>
          <w:jc w:val="center"/>
        </w:trPr>
        <w:tc>
          <w:tcPr>
            <w:tcW w:w="553" w:type="dxa"/>
            <w:vAlign w:val="center"/>
          </w:tcPr>
          <w:p w14:paraId="23526610"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5"/>
                <w:u w:val="single"/>
              </w:rPr>
              <w:t>噪声治</w:t>
            </w:r>
            <w:r>
              <w:rPr>
                <w:rFonts w:ascii="宋体" w:hAnsi="宋体" w:cs="宋体"/>
                <w:color w:val="000000" w:themeColor="text1"/>
                <w:u w:val="single"/>
              </w:rPr>
              <w:t>理</w:t>
            </w:r>
          </w:p>
        </w:tc>
        <w:tc>
          <w:tcPr>
            <w:tcW w:w="1223" w:type="dxa"/>
            <w:vAlign w:val="center"/>
          </w:tcPr>
          <w:p w14:paraId="2B223E38"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3"/>
                <w:u w:val="single"/>
              </w:rPr>
              <w:t>交通噪声</w:t>
            </w:r>
          </w:p>
        </w:tc>
        <w:tc>
          <w:tcPr>
            <w:tcW w:w="5839" w:type="dxa"/>
            <w:vAlign w:val="center"/>
          </w:tcPr>
          <w:p w14:paraId="5BB9ABFB"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道路两侧绿化、限速、禁鸣、设置指示牌等</w:t>
            </w:r>
          </w:p>
        </w:tc>
        <w:tc>
          <w:tcPr>
            <w:tcW w:w="721" w:type="dxa"/>
            <w:vAlign w:val="center"/>
          </w:tcPr>
          <w:p w14:paraId="7D079A84"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3</w:t>
            </w:r>
          </w:p>
        </w:tc>
        <w:tc>
          <w:tcPr>
            <w:tcW w:w="902" w:type="dxa"/>
            <w:vAlign w:val="center"/>
          </w:tcPr>
          <w:p w14:paraId="27BFAE18"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1"/>
                <w:u w:val="single"/>
              </w:rPr>
              <w:t>已建</w:t>
            </w:r>
          </w:p>
        </w:tc>
      </w:tr>
      <w:tr w:rsidR="00E10E04" w14:paraId="6E390CE5" w14:textId="77777777">
        <w:trPr>
          <w:trHeight w:val="413"/>
          <w:jc w:val="center"/>
        </w:trPr>
        <w:tc>
          <w:tcPr>
            <w:tcW w:w="553" w:type="dxa"/>
            <w:vMerge w:val="restart"/>
            <w:vAlign w:val="center"/>
          </w:tcPr>
          <w:p w14:paraId="6962659F"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3"/>
                <w:u w:val="single"/>
              </w:rPr>
              <w:t>固体</w:t>
            </w:r>
            <w:r>
              <w:rPr>
                <w:rFonts w:ascii="宋体" w:hAnsi="宋体" w:cs="宋体"/>
                <w:color w:val="000000" w:themeColor="text1"/>
                <w:spacing w:val="3"/>
                <w:u w:val="single"/>
              </w:rPr>
              <w:lastRenderedPageBreak/>
              <w:t>废</w:t>
            </w:r>
            <w:r>
              <w:rPr>
                <w:rFonts w:ascii="宋体" w:hAnsi="宋体" w:cs="宋体"/>
                <w:color w:val="000000" w:themeColor="text1"/>
                <w:spacing w:val="-2"/>
                <w:u w:val="single"/>
              </w:rPr>
              <w:t>物处置</w:t>
            </w:r>
          </w:p>
        </w:tc>
        <w:tc>
          <w:tcPr>
            <w:tcW w:w="1223" w:type="dxa"/>
            <w:vAlign w:val="center"/>
          </w:tcPr>
          <w:p w14:paraId="7EE181AA"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spacing w:val="-2"/>
                <w:u w:val="single"/>
              </w:rPr>
              <w:lastRenderedPageBreak/>
              <w:t>生活垃圾</w:t>
            </w:r>
          </w:p>
        </w:tc>
        <w:tc>
          <w:tcPr>
            <w:tcW w:w="5839" w:type="dxa"/>
            <w:vAlign w:val="center"/>
          </w:tcPr>
          <w:p w14:paraId="2C384F18"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color w:val="000000" w:themeColor="text1"/>
                <w:u w:val="single"/>
              </w:rPr>
              <w:t>生活垃圾均采用袋装化处理后收集至垃圾收集点，由环卫部门统</w:t>
            </w:r>
            <w:r>
              <w:rPr>
                <w:rFonts w:ascii="宋体" w:hAnsi="宋体" w:cs="宋体"/>
                <w:color w:val="000000" w:themeColor="text1"/>
                <w:u w:val="single"/>
              </w:rPr>
              <w:lastRenderedPageBreak/>
              <w:t>一清运。</w:t>
            </w:r>
          </w:p>
        </w:tc>
        <w:tc>
          <w:tcPr>
            <w:tcW w:w="721" w:type="dxa"/>
            <w:vMerge w:val="restart"/>
            <w:vAlign w:val="center"/>
          </w:tcPr>
          <w:p w14:paraId="073F1AC6"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lastRenderedPageBreak/>
              <w:t>3</w:t>
            </w:r>
          </w:p>
        </w:tc>
        <w:tc>
          <w:tcPr>
            <w:tcW w:w="902" w:type="dxa"/>
            <w:vAlign w:val="center"/>
          </w:tcPr>
          <w:p w14:paraId="1AF2C33F"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已建</w:t>
            </w:r>
          </w:p>
        </w:tc>
      </w:tr>
      <w:tr w:rsidR="00E10E04" w14:paraId="6FE7C878" w14:textId="77777777">
        <w:trPr>
          <w:trHeight w:val="527"/>
          <w:jc w:val="center"/>
        </w:trPr>
        <w:tc>
          <w:tcPr>
            <w:tcW w:w="553" w:type="dxa"/>
            <w:vMerge/>
            <w:vAlign w:val="center"/>
          </w:tcPr>
          <w:p w14:paraId="1DB09232"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1223" w:type="dxa"/>
            <w:vAlign w:val="center"/>
          </w:tcPr>
          <w:p w14:paraId="19E55C50"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spacing w:val="2"/>
                <w:u w:val="single"/>
              </w:rPr>
              <w:t>危险固废</w:t>
            </w:r>
          </w:p>
        </w:tc>
        <w:tc>
          <w:tcPr>
            <w:tcW w:w="5839" w:type="dxa"/>
            <w:vAlign w:val="center"/>
          </w:tcPr>
          <w:p w14:paraId="0F131BDE"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设置危废暂存间，签订危废协议，定期交由有资质单位处置</w:t>
            </w:r>
            <w:r>
              <w:rPr>
                <w:rFonts w:ascii="宋体" w:hAnsi="宋体" w:cs="宋体"/>
                <w:color w:val="000000" w:themeColor="text1"/>
                <w:u w:val="single"/>
              </w:rPr>
              <w:t>。</w:t>
            </w:r>
          </w:p>
        </w:tc>
        <w:tc>
          <w:tcPr>
            <w:tcW w:w="721" w:type="dxa"/>
            <w:vMerge/>
            <w:vAlign w:val="center"/>
          </w:tcPr>
          <w:p w14:paraId="6B20CCF7" w14:textId="77777777" w:rsidR="00E10E04" w:rsidRDefault="00E10E04">
            <w:pPr>
              <w:pStyle w:val="TableText"/>
              <w:widowControl/>
              <w:kinsoku w:val="0"/>
              <w:autoSpaceDE w:val="0"/>
              <w:autoSpaceDN w:val="0"/>
              <w:adjustRightInd w:val="0"/>
              <w:snapToGrid w:val="0"/>
              <w:jc w:val="center"/>
              <w:textAlignment w:val="baseline"/>
              <w:rPr>
                <w:rFonts w:hint="eastAsia"/>
                <w:color w:val="000000" w:themeColor="text1"/>
                <w:u w:val="single"/>
              </w:rPr>
            </w:pPr>
          </w:p>
        </w:tc>
        <w:tc>
          <w:tcPr>
            <w:tcW w:w="902" w:type="dxa"/>
            <w:vAlign w:val="center"/>
          </w:tcPr>
          <w:p w14:paraId="64641E35"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spacing w:val="1"/>
                <w:u w:val="single"/>
              </w:rPr>
              <w:t>新建</w:t>
            </w:r>
          </w:p>
        </w:tc>
      </w:tr>
      <w:tr w:rsidR="00E10E04" w14:paraId="144FDA34" w14:textId="77777777">
        <w:trPr>
          <w:trHeight w:val="534"/>
          <w:jc w:val="center"/>
        </w:trPr>
        <w:tc>
          <w:tcPr>
            <w:tcW w:w="7615" w:type="dxa"/>
            <w:gridSpan w:val="3"/>
            <w:vAlign w:val="center"/>
          </w:tcPr>
          <w:p w14:paraId="2A028F0B" w14:textId="77777777" w:rsidR="00E10E04" w:rsidRDefault="00000000">
            <w:pPr>
              <w:widowControl/>
              <w:kinsoku w:val="0"/>
              <w:autoSpaceDE w:val="0"/>
              <w:autoSpaceDN w:val="0"/>
              <w:adjustRightInd w:val="0"/>
              <w:snapToGrid w:val="0"/>
              <w:jc w:val="center"/>
              <w:textAlignment w:val="baseline"/>
              <w:rPr>
                <w:rFonts w:ascii="宋体" w:hAnsi="宋体" w:cs="宋体" w:hint="eastAsia"/>
                <w:color w:val="000000" w:themeColor="text1"/>
                <w:u w:val="single"/>
              </w:rPr>
            </w:pPr>
            <w:r>
              <w:rPr>
                <w:rFonts w:ascii="宋体" w:hAnsi="宋体" w:cs="宋体" w:hint="eastAsia"/>
                <w:color w:val="000000" w:themeColor="text1"/>
                <w:u w:val="single"/>
              </w:rPr>
              <w:t>合计</w:t>
            </w:r>
          </w:p>
        </w:tc>
        <w:tc>
          <w:tcPr>
            <w:tcW w:w="721" w:type="dxa"/>
            <w:vAlign w:val="center"/>
          </w:tcPr>
          <w:p w14:paraId="3F365EC1" w14:textId="77777777" w:rsidR="00E10E04" w:rsidRDefault="00000000">
            <w:pPr>
              <w:pStyle w:val="TableText"/>
              <w:widowControl/>
              <w:kinsoku w:val="0"/>
              <w:autoSpaceDE w:val="0"/>
              <w:autoSpaceDN w:val="0"/>
              <w:adjustRightInd w:val="0"/>
              <w:snapToGrid w:val="0"/>
              <w:jc w:val="center"/>
              <w:textAlignment w:val="baseline"/>
              <w:rPr>
                <w:rFonts w:hint="eastAsia"/>
                <w:color w:val="000000" w:themeColor="text1"/>
                <w:u w:val="single"/>
                <w:lang w:eastAsia="zh-CN"/>
              </w:rPr>
            </w:pPr>
            <w:r>
              <w:rPr>
                <w:rFonts w:hint="eastAsia"/>
                <w:color w:val="000000" w:themeColor="text1"/>
                <w:u w:val="single"/>
                <w:lang w:eastAsia="zh-CN"/>
              </w:rPr>
              <w:t>683.39</w:t>
            </w:r>
          </w:p>
        </w:tc>
        <w:tc>
          <w:tcPr>
            <w:tcW w:w="902" w:type="dxa"/>
            <w:vAlign w:val="center"/>
          </w:tcPr>
          <w:p w14:paraId="23DDF013" w14:textId="77777777" w:rsidR="00E10E04" w:rsidRDefault="00E10E04">
            <w:pPr>
              <w:widowControl/>
              <w:kinsoku w:val="0"/>
              <w:autoSpaceDE w:val="0"/>
              <w:autoSpaceDN w:val="0"/>
              <w:adjustRightInd w:val="0"/>
              <w:snapToGrid w:val="0"/>
              <w:jc w:val="center"/>
              <w:textAlignment w:val="baseline"/>
              <w:rPr>
                <w:rFonts w:ascii="宋体" w:hAnsi="宋体" w:cs="宋体" w:hint="eastAsia"/>
                <w:color w:val="000000" w:themeColor="text1"/>
                <w:spacing w:val="1"/>
                <w:u w:val="single"/>
              </w:rPr>
            </w:pPr>
          </w:p>
        </w:tc>
      </w:tr>
    </w:tbl>
    <w:p w14:paraId="5672B370" w14:textId="77777777" w:rsidR="00E10E04" w:rsidRDefault="00000000">
      <w:pPr>
        <w:keepNext/>
        <w:keepLines/>
        <w:adjustRightInd w:val="0"/>
        <w:snapToGrid w:val="0"/>
        <w:spacing w:beforeLines="50" w:before="120" w:line="360" w:lineRule="auto"/>
        <w:outlineLvl w:val="2"/>
        <w:rPr>
          <w:b/>
          <w:bCs/>
          <w:sz w:val="24"/>
          <w:szCs w:val="24"/>
        </w:rPr>
      </w:pPr>
      <w:r>
        <w:rPr>
          <w:rFonts w:hint="eastAsia"/>
          <w:b/>
          <w:bCs/>
          <w:sz w:val="24"/>
          <w:szCs w:val="24"/>
        </w:rPr>
        <w:t>9</w:t>
      </w:r>
      <w:r>
        <w:rPr>
          <w:b/>
          <w:bCs/>
          <w:sz w:val="24"/>
          <w:szCs w:val="24"/>
        </w:rPr>
        <w:t xml:space="preserve">.1.2 </w:t>
      </w:r>
      <w:r>
        <w:rPr>
          <w:b/>
          <w:bCs/>
          <w:sz w:val="24"/>
          <w:szCs w:val="24"/>
        </w:rPr>
        <w:t>环境效益分析</w:t>
      </w:r>
      <w:r>
        <w:rPr>
          <w:b/>
          <w:bCs/>
          <w:sz w:val="24"/>
          <w:szCs w:val="24"/>
        </w:rPr>
        <w:t xml:space="preserve"> </w:t>
      </w:r>
    </w:p>
    <w:p w14:paraId="095AB286" w14:textId="77777777" w:rsidR="00E10E04" w:rsidRDefault="00000000">
      <w:pPr>
        <w:pStyle w:val="afffffb"/>
        <w:ind w:firstLine="480"/>
        <w:rPr>
          <w:rFonts w:ascii="Times New Roman" w:hAnsi="Times New Roman" w:cs="Times New Roman"/>
        </w:rPr>
      </w:pPr>
      <w:r>
        <w:rPr>
          <w:rFonts w:ascii="Times New Roman" w:hAnsi="Times New Roman" w:cs="Times New Roman"/>
        </w:rPr>
        <w:t>本项目完成补充环评后，严格落实补充环评要求，环境效益显著且贴合项目实际运营特色。项目场地内种植大量草坪、乔木、灌木等植被，已形成较为完善的人工绿地生态系统，可有效发挥水土保持、空气净化等生态功能，同时为小型鸟类、昆虫等提供栖息场所，有利于提升区域生物多样性保护水平；同时，球场大面积种植的草坪和树木，具备较强的固碳释氧能力，同时还能吸收空气中有毒气体和尘埃、降低周边区域噪声、美化区域环境、调节局部小气候，打造了四季有景的生态景观，与周边别墅社区景观融合，形成独特的生态景观体系，助力区域生态环境提升。</w:t>
      </w:r>
    </w:p>
    <w:p w14:paraId="777F6231" w14:textId="77777777" w:rsidR="00E10E04" w:rsidRDefault="00000000">
      <w:pPr>
        <w:pStyle w:val="20"/>
        <w:tabs>
          <w:tab w:val="left" w:pos="202"/>
        </w:tabs>
        <w:rPr>
          <w:rFonts w:cs="Times New Roman"/>
          <w:szCs w:val="28"/>
        </w:rPr>
      </w:pPr>
      <w:bookmarkStart w:id="235" w:name="_Toc175049421"/>
      <w:bookmarkStart w:id="236" w:name="_Toc530402531"/>
      <w:bookmarkStart w:id="237" w:name="_Toc162077704"/>
      <w:bookmarkStart w:id="238" w:name="_Toc162836962"/>
      <w:bookmarkStart w:id="239" w:name="_Toc170524600"/>
      <w:bookmarkStart w:id="240" w:name="_Toc469471057"/>
      <w:bookmarkStart w:id="241" w:name="_Toc170484635"/>
      <w:bookmarkStart w:id="242" w:name="_Toc469431449"/>
      <w:bookmarkStart w:id="243" w:name="_Toc530402705"/>
      <w:bookmarkStart w:id="244" w:name="_Toc164732640"/>
      <w:bookmarkStart w:id="245" w:name="_Toc180744836"/>
      <w:bookmarkStart w:id="246" w:name="_Toc169935213"/>
      <w:bookmarkStart w:id="247" w:name="_Toc12607"/>
      <w:r>
        <w:rPr>
          <w:rFonts w:cs="Times New Roman" w:hint="eastAsia"/>
          <w:szCs w:val="28"/>
        </w:rPr>
        <w:t>9</w:t>
      </w:r>
      <w:r>
        <w:rPr>
          <w:rFonts w:cs="Times New Roman"/>
          <w:szCs w:val="28"/>
        </w:rPr>
        <w:t xml:space="preserve">.2 </w:t>
      </w:r>
      <w:r>
        <w:rPr>
          <w:rFonts w:cs="Times New Roman"/>
          <w:szCs w:val="28"/>
        </w:rPr>
        <w:t>经济效益分析</w:t>
      </w:r>
      <w:bookmarkEnd w:id="235"/>
      <w:bookmarkEnd w:id="236"/>
      <w:bookmarkEnd w:id="237"/>
      <w:bookmarkEnd w:id="238"/>
      <w:bookmarkEnd w:id="239"/>
      <w:bookmarkEnd w:id="240"/>
      <w:bookmarkEnd w:id="241"/>
      <w:bookmarkEnd w:id="242"/>
      <w:bookmarkEnd w:id="243"/>
      <w:bookmarkEnd w:id="244"/>
      <w:bookmarkEnd w:id="245"/>
      <w:bookmarkEnd w:id="246"/>
      <w:bookmarkEnd w:id="247"/>
    </w:p>
    <w:p w14:paraId="6CE6F5BF" w14:textId="77777777" w:rsidR="00E10E04" w:rsidRDefault="00000000">
      <w:pPr>
        <w:pStyle w:val="afffffb"/>
        <w:ind w:firstLine="480"/>
        <w:rPr>
          <w:rFonts w:ascii="Times New Roman" w:hAnsi="Times New Roman" w:cs="Times New Roman"/>
        </w:rPr>
      </w:pPr>
      <w:r>
        <w:rPr>
          <w:rFonts w:ascii="Times New Roman" w:hAnsi="Times New Roman" w:cs="Times New Roman"/>
        </w:rPr>
        <w:t>本项目运营进一步促进了</w:t>
      </w:r>
      <w:r>
        <w:rPr>
          <w:rFonts w:ascii="Times New Roman" w:hAnsi="Times New Roman" w:cs="Times New Roman" w:hint="eastAsia"/>
        </w:rPr>
        <w:t>常德</w:t>
      </w:r>
      <w:r>
        <w:rPr>
          <w:rFonts w:ascii="Times New Roman" w:hAnsi="Times New Roman" w:cs="Times New Roman"/>
        </w:rPr>
        <w:t>市旅游业的发展，项目的运营将满足不同层次游客对旅游市场的需求，为</w:t>
      </w:r>
      <w:r>
        <w:rPr>
          <w:rFonts w:ascii="Times New Roman" w:hAnsi="Times New Roman" w:cs="Times New Roman" w:hint="eastAsia"/>
        </w:rPr>
        <w:t>常德</w:t>
      </w:r>
      <w:r>
        <w:rPr>
          <w:rFonts w:ascii="Times New Roman" w:hAnsi="Times New Roman" w:cs="Times New Roman"/>
        </w:rPr>
        <w:t>市增加了一个多样化、高档次旅游休闲运动场所。</w:t>
      </w:r>
    </w:p>
    <w:p w14:paraId="736E9BA4" w14:textId="77777777" w:rsidR="00E10E04" w:rsidRDefault="00000000">
      <w:pPr>
        <w:pStyle w:val="afffffb"/>
        <w:ind w:firstLine="480"/>
        <w:rPr>
          <w:rFonts w:ascii="Times New Roman" w:hAnsi="Times New Roman" w:cs="Times New Roman"/>
        </w:rPr>
      </w:pPr>
      <w:r>
        <w:rPr>
          <w:rFonts w:ascii="Times New Roman" w:hAnsi="Times New Roman" w:cs="Times New Roman"/>
        </w:rPr>
        <w:t>本项目运营将人文景观与自然景色有机地结合在一起，既增加了对高消费层次游客的吸引力，又美化了环境，大幅度恢复了区域植被，在一定程度上减轻了雨季雨水冲刷泥土导致的水土流失，同时与</w:t>
      </w:r>
      <w:r>
        <w:rPr>
          <w:rFonts w:ascii="Times New Roman" w:hAnsi="Times New Roman" w:cs="Times New Roman" w:hint="eastAsia"/>
        </w:rPr>
        <w:t>周边</w:t>
      </w:r>
      <w:r>
        <w:rPr>
          <w:rFonts w:ascii="Times New Roman" w:hAnsi="Times New Roman" w:cs="Times New Roman"/>
        </w:rPr>
        <w:t>其他各自然景点相呼应，形成了相互促进、共同发展的局面，必将加速</w:t>
      </w:r>
      <w:r>
        <w:rPr>
          <w:rFonts w:ascii="Times New Roman" w:hAnsi="Times New Roman" w:cs="Times New Roman" w:hint="eastAsia"/>
        </w:rPr>
        <w:t>常德</w:t>
      </w:r>
      <w:r>
        <w:rPr>
          <w:rFonts w:ascii="Times New Roman" w:hAnsi="Times New Roman" w:cs="Times New Roman"/>
        </w:rPr>
        <w:t>市旅游业的发展。</w:t>
      </w:r>
    </w:p>
    <w:p w14:paraId="7555DB23" w14:textId="77777777" w:rsidR="00E10E04" w:rsidRDefault="00000000">
      <w:pPr>
        <w:pStyle w:val="20"/>
        <w:rPr>
          <w:rFonts w:cs="Times New Roman"/>
          <w:szCs w:val="28"/>
        </w:rPr>
      </w:pPr>
      <w:bookmarkStart w:id="248" w:name="_Toc175049423"/>
      <w:bookmarkStart w:id="249" w:name="_Toc180744837"/>
      <w:bookmarkStart w:id="250" w:name="_Toc170484637"/>
      <w:bookmarkStart w:id="251" w:name="_Toc164732642"/>
      <w:bookmarkStart w:id="252" w:name="_Toc469431450"/>
      <w:bookmarkStart w:id="253" w:name="_Toc530402532"/>
      <w:bookmarkStart w:id="254" w:name="_Toc162077706"/>
      <w:bookmarkStart w:id="255" w:name="_Toc530402706"/>
      <w:bookmarkStart w:id="256" w:name="_Toc169935215"/>
      <w:bookmarkStart w:id="257" w:name="_Toc170524602"/>
      <w:bookmarkStart w:id="258" w:name="_Toc469471058"/>
      <w:bookmarkStart w:id="259" w:name="_Toc162836964"/>
      <w:bookmarkStart w:id="260" w:name="_Toc8006"/>
      <w:r>
        <w:rPr>
          <w:rFonts w:cs="Times New Roman" w:hint="eastAsia"/>
          <w:szCs w:val="28"/>
        </w:rPr>
        <w:t>9</w:t>
      </w:r>
      <w:r>
        <w:rPr>
          <w:rFonts w:cs="Times New Roman"/>
          <w:szCs w:val="28"/>
        </w:rPr>
        <w:t xml:space="preserve">.3 </w:t>
      </w:r>
      <w:r>
        <w:rPr>
          <w:rFonts w:cs="Times New Roman"/>
          <w:szCs w:val="28"/>
        </w:rPr>
        <w:t>社会效益分析</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9C4B197" w14:textId="77777777" w:rsidR="00E10E04" w:rsidRDefault="00000000">
      <w:pPr>
        <w:pStyle w:val="afffffb"/>
        <w:ind w:firstLine="480"/>
        <w:rPr>
          <w:rFonts w:ascii="Times New Roman" w:hAnsi="Times New Roman" w:cs="Times New Roman"/>
        </w:rPr>
      </w:pPr>
      <w:r>
        <w:rPr>
          <w:rFonts w:ascii="Times New Roman" w:hAnsi="Times New Roman" w:cs="Times New Roman"/>
        </w:rPr>
        <w:t>该项目的实施社会经济效益主要表现在以下几个方面：</w:t>
      </w:r>
    </w:p>
    <w:p w14:paraId="09DDF302" w14:textId="77777777" w:rsidR="00E10E04" w:rsidRDefault="00000000">
      <w:pPr>
        <w:pStyle w:val="afffffb"/>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）项目建成投产后，每年上交税金，项目的建设对</w:t>
      </w:r>
      <w:r>
        <w:rPr>
          <w:rFonts w:ascii="Times New Roman" w:hAnsi="Times New Roman" w:cs="Times New Roman" w:hint="eastAsia"/>
        </w:rPr>
        <w:t>当地</w:t>
      </w:r>
      <w:r>
        <w:rPr>
          <w:rFonts w:ascii="Times New Roman" w:hAnsi="Times New Roman" w:cs="Times New Roman"/>
        </w:rPr>
        <w:t>经济发展有一定的促进作用，有利于增加地方财政收入，促进地方经济的发展。</w:t>
      </w:r>
    </w:p>
    <w:p w14:paraId="22C03EAA" w14:textId="77777777" w:rsidR="00E10E04" w:rsidRDefault="00000000">
      <w:pPr>
        <w:pStyle w:val="afffffb"/>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）该项目的建设能够带动当地一些相关行业的发展。</w:t>
      </w:r>
    </w:p>
    <w:p w14:paraId="4430B64E" w14:textId="77777777" w:rsidR="00E10E04" w:rsidRDefault="00000000">
      <w:pPr>
        <w:pStyle w:val="afffffb"/>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）项目可就近招收当地闲散劳动力，增加就业机会。</w:t>
      </w:r>
    </w:p>
    <w:p w14:paraId="1BCEB12B" w14:textId="77777777" w:rsidR="00E10E04" w:rsidRDefault="00000000">
      <w:pPr>
        <w:pStyle w:val="afffffb"/>
        <w:ind w:firstLine="480"/>
        <w:rPr>
          <w:rFonts w:ascii="Times New Roman" w:hAnsi="Times New Roman" w:cs="Times New Roman"/>
        </w:rPr>
      </w:pPr>
      <w:r>
        <w:rPr>
          <w:rFonts w:ascii="Times New Roman" w:hAnsi="Times New Roman" w:cs="Times New Roman"/>
        </w:rPr>
        <w:t>项目的建设可以带动区域经济发展，为当地居民提供就业机会，具有很好的社会效益。</w:t>
      </w:r>
    </w:p>
    <w:p w14:paraId="636F8880" w14:textId="77777777" w:rsidR="00E10E04" w:rsidRDefault="00E10E04">
      <w:pPr>
        <w:pStyle w:val="afffffb"/>
        <w:ind w:firstLine="480"/>
        <w:rPr>
          <w:color w:val="FF0000"/>
        </w:rPr>
        <w:sectPr w:rsidR="00E10E04">
          <w:pgSz w:w="11906" w:h="16838"/>
          <w:pgMar w:top="1418" w:right="1588" w:bottom="1418" w:left="1588" w:header="851" w:footer="992" w:gutter="0"/>
          <w:cols w:space="425"/>
          <w:docGrid w:linePitch="312"/>
        </w:sectPr>
      </w:pPr>
    </w:p>
    <w:p w14:paraId="48D47416" w14:textId="77777777" w:rsidR="00E10E04" w:rsidRDefault="00000000">
      <w:pPr>
        <w:keepNext/>
        <w:keepLines/>
        <w:adjustRightInd w:val="0"/>
        <w:snapToGrid w:val="0"/>
        <w:spacing w:line="360" w:lineRule="auto"/>
        <w:outlineLvl w:val="0"/>
        <w:rPr>
          <w:b/>
          <w:bCs/>
          <w:kern w:val="44"/>
          <w:sz w:val="32"/>
        </w:rPr>
      </w:pPr>
      <w:bookmarkStart w:id="261" w:name="_Toc18942"/>
      <w:bookmarkStart w:id="262" w:name="_Toc99417202"/>
      <w:r>
        <w:rPr>
          <w:rFonts w:hint="eastAsia"/>
          <w:b/>
          <w:bCs/>
          <w:kern w:val="44"/>
          <w:sz w:val="32"/>
        </w:rPr>
        <w:lastRenderedPageBreak/>
        <w:t xml:space="preserve">10. </w:t>
      </w:r>
      <w:r>
        <w:rPr>
          <w:rFonts w:hint="eastAsia"/>
          <w:b/>
          <w:bCs/>
          <w:kern w:val="44"/>
          <w:sz w:val="32"/>
        </w:rPr>
        <w:t>环境管理与监测</w:t>
      </w:r>
      <w:bookmarkEnd w:id="261"/>
      <w:bookmarkEnd w:id="262"/>
    </w:p>
    <w:p w14:paraId="197644D0" w14:textId="77777777" w:rsidR="00E10E04" w:rsidRDefault="00000000">
      <w:pPr>
        <w:pStyle w:val="20"/>
        <w:rPr>
          <w:rFonts w:cs="Times New Roman"/>
          <w:szCs w:val="28"/>
        </w:rPr>
      </w:pPr>
      <w:bookmarkStart w:id="263" w:name="_Toc3680"/>
      <w:bookmarkStart w:id="264" w:name="_Toc99417203"/>
      <w:r>
        <w:rPr>
          <w:rFonts w:cs="Times New Roman" w:hint="eastAsia"/>
          <w:szCs w:val="28"/>
        </w:rPr>
        <w:t>10.</w:t>
      </w:r>
      <w:r>
        <w:rPr>
          <w:rFonts w:cs="Times New Roman"/>
          <w:szCs w:val="28"/>
        </w:rPr>
        <w:t>1</w:t>
      </w:r>
      <w:r>
        <w:rPr>
          <w:rFonts w:cs="Times New Roman" w:hint="eastAsia"/>
          <w:szCs w:val="28"/>
        </w:rPr>
        <w:t>环境管理</w:t>
      </w:r>
      <w:bookmarkEnd w:id="263"/>
      <w:bookmarkEnd w:id="264"/>
    </w:p>
    <w:p w14:paraId="693AAAB7" w14:textId="77777777" w:rsidR="00E10E04" w:rsidRDefault="00000000">
      <w:pPr>
        <w:keepNext/>
        <w:keepLines/>
        <w:adjustRightInd w:val="0"/>
        <w:snapToGrid w:val="0"/>
        <w:spacing w:line="360" w:lineRule="auto"/>
        <w:outlineLvl w:val="2"/>
        <w:rPr>
          <w:b/>
          <w:bCs/>
          <w:sz w:val="24"/>
          <w:szCs w:val="24"/>
        </w:rPr>
      </w:pPr>
      <w:bookmarkStart w:id="265" w:name="_Toc170524619"/>
      <w:r>
        <w:rPr>
          <w:b/>
          <w:bCs/>
          <w:sz w:val="24"/>
          <w:szCs w:val="24"/>
        </w:rPr>
        <w:t>1</w:t>
      </w:r>
      <w:r>
        <w:rPr>
          <w:rFonts w:hint="eastAsia"/>
          <w:b/>
          <w:bCs/>
          <w:sz w:val="24"/>
          <w:szCs w:val="24"/>
        </w:rPr>
        <w:t>0</w:t>
      </w:r>
      <w:r>
        <w:rPr>
          <w:b/>
          <w:bCs/>
          <w:sz w:val="24"/>
          <w:szCs w:val="24"/>
        </w:rPr>
        <w:t xml:space="preserve">.1.1 </w:t>
      </w:r>
      <w:r>
        <w:rPr>
          <w:b/>
          <w:bCs/>
          <w:sz w:val="24"/>
          <w:szCs w:val="24"/>
        </w:rPr>
        <w:t>环境管理</w:t>
      </w:r>
      <w:bookmarkEnd w:id="265"/>
      <w:r>
        <w:rPr>
          <w:rFonts w:hint="eastAsia"/>
          <w:b/>
          <w:bCs/>
          <w:sz w:val="24"/>
          <w:szCs w:val="24"/>
        </w:rPr>
        <w:t>原则</w:t>
      </w:r>
    </w:p>
    <w:p w14:paraId="0AB40F71"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在项目实施的各阶段，将遵循下述基本原则。</w:t>
      </w:r>
    </w:p>
    <w:p w14:paraId="38C1172D"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）符合区域建设总体规划及区域与企业长远利益；</w:t>
      </w:r>
    </w:p>
    <w:p w14:paraId="62A2EADE"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）国家有关污染控制的法律、法规标准；</w:t>
      </w:r>
    </w:p>
    <w:p w14:paraId="1F193878"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）国家和当地保护水资源、改善生态环境的要求；</w:t>
      </w:r>
    </w:p>
    <w:p w14:paraId="259803B3" w14:textId="77777777" w:rsidR="00E10E04" w:rsidRDefault="00000000">
      <w:pPr>
        <w:adjustRightInd w:val="0"/>
        <w:snapToGrid w:val="0"/>
        <w:spacing w:line="360" w:lineRule="auto"/>
        <w:ind w:firstLineChars="200" w:firstLine="480"/>
        <w:rPr>
          <w:bCs/>
          <w:sz w:val="24"/>
          <w:szCs w:val="24"/>
        </w:rPr>
      </w:pPr>
      <w:r>
        <w:rPr>
          <w:rFonts w:hint="eastAsia"/>
          <w:bCs/>
          <w:sz w:val="24"/>
          <w:szCs w:val="24"/>
        </w:rPr>
        <w:t>（</w:t>
      </w:r>
      <w:r>
        <w:rPr>
          <w:rFonts w:hint="eastAsia"/>
          <w:bCs/>
          <w:sz w:val="24"/>
          <w:szCs w:val="24"/>
        </w:rPr>
        <w:t>4</w:t>
      </w:r>
      <w:r>
        <w:rPr>
          <w:rFonts w:hint="eastAsia"/>
          <w:bCs/>
          <w:sz w:val="24"/>
          <w:szCs w:val="24"/>
        </w:rPr>
        <w:t>）国家和当地环境管理的政策要求；</w:t>
      </w:r>
    </w:p>
    <w:p w14:paraId="53D2B508" w14:textId="77777777" w:rsidR="00E10E04" w:rsidRDefault="00000000">
      <w:pPr>
        <w:adjustRightInd w:val="0"/>
        <w:snapToGrid w:val="0"/>
        <w:spacing w:line="360" w:lineRule="auto"/>
        <w:ind w:firstLineChars="200" w:firstLine="480"/>
        <w:rPr>
          <w:bCs/>
          <w:sz w:val="24"/>
        </w:rPr>
      </w:pPr>
      <w:r>
        <w:rPr>
          <w:rFonts w:hint="eastAsia"/>
          <w:bCs/>
          <w:sz w:val="24"/>
          <w:szCs w:val="24"/>
        </w:rPr>
        <w:t>（</w:t>
      </w:r>
      <w:r>
        <w:rPr>
          <w:rFonts w:hint="eastAsia"/>
          <w:bCs/>
          <w:sz w:val="24"/>
          <w:szCs w:val="24"/>
        </w:rPr>
        <w:t>5</w:t>
      </w:r>
      <w:r>
        <w:rPr>
          <w:rFonts w:hint="eastAsia"/>
          <w:bCs/>
          <w:sz w:val="24"/>
          <w:szCs w:val="24"/>
        </w:rPr>
        <w:t>）国家和当地环境可持续发展要求。</w:t>
      </w:r>
    </w:p>
    <w:p w14:paraId="5577C6ED"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10.1.2 </w:t>
      </w:r>
      <w:r>
        <w:rPr>
          <w:rFonts w:hint="eastAsia"/>
          <w:b/>
          <w:bCs/>
          <w:sz w:val="24"/>
          <w:szCs w:val="24"/>
        </w:rPr>
        <w:t>环境管理要求</w:t>
      </w:r>
    </w:p>
    <w:p w14:paraId="6F1755D3" w14:textId="77777777" w:rsidR="00E10E04" w:rsidRDefault="00000000">
      <w:pPr>
        <w:adjustRightInd w:val="0"/>
        <w:snapToGrid w:val="0"/>
        <w:spacing w:line="360" w:lineRule="auto"/>
        <w:rPr>
          <w:b/>
          <w:sz w:val="24"/>
          <w:szCs w:val="24"/>
        </w:rPr>
      </w:pPr>
      <w:bookmarkStart w:id="266" w:name="OLE_LINK244"/>
      <w:bookmarkStart w:id="267" w:name="OLE_LINK245"/>
      <w:r>
        <w:rPr>
          <w:rFonts w:hint="eastAsia"/>
          <w:b/>
          <w:sz w:val="24"/>
          <w:szCs w:val="24"/>
        </w:rPr>
        <w:t>10.1.2.1</w:t>
      </w:r>
      <w:r>
        <w:rPr>
          <w:rFonts w:hint="eastAsia"/>
          <w:b/>
          <w:sz w:val="24"/>
          <w:szCs w:val="24"/>
        </w:rPr>
        <w:t>环境管理机构</w:t>
      </w:r>
    </w:p>
    <w:bookmarkEnd w:id="266"/>
    <w:bookmarkEnd w:id="267"/>
    <w:p w14:paraId="6D4476C9" w14:textId="77777777" w:rsidR="00E10E04" w:rsidRDefault="00000000">
      <w:pPr>
        <w:spacing w:line="360" w:lineRule="auto"/>
        <w:ind w:firstLineChars="200" w:firstLine="480"/>
        <w:rPr>
          <w:sz w:val="24"/>
        </w:rPr>
      </w:pPr>
      <w:r>
        <w:rPr>
          <w:sz w:val="24"/>
        </w:rPr>
        <w:t>本项目应依照《中华人民共和国生态环境法典》以及有关的环境管理法规，认真执行《建设项目环境保护管理条例》中规定的</w:t>
      </w:r>
      <w:r>
        <w:rPr>
          <w:sz w:val="24"/>
        </w:rPr>
        <w:t>“</w:t>
      </w:r>
      <w:r>
        <w:rPr>
          <w:sz w:val="24"/>
        </w:rPr>
        <w:t>三同时</w:t>
      </w:r>
      <w:r>
        <w:rPr>
          <w:sz w:val="24"/>
        </w:rPr>
        <w:t xml:space="preserve"> ”</w:t>
      </w:r>
      <w:r>
        <w:rPr>
          <w:sz w:val="24"/>
        </w:rPr>
        <w:t>、环境影响评价、竣工环境保护验收和排污许可等制度。</w:t>
      </w:r>
    </w:p>
    <w:p w14:paraId="768DF607" w14:textId="77777777" w:rsidR="00E10E04" w:rsidRDefault="00000000">
      <w:pPr>
        <w:spacing w:line="360" w:lineRule="auto"/>
        <w:ind w:firstLineChars="200" w:firstLine="480"/>
        <w:rPr>
          <w:sz w:val="24"/>
        </w:rPr>
      </w:pPr>
      <w:r>
        <w:rPr>
          <w:sz w:val="24"/>
        </w:rPr>
        <w:t>建设项目的环境管理工作依托现有的机构，未设置专门的环境管理机构，环境管理工作由球会总监直接领导，场务总监为环境监督员。建议球场进一步完善环境管理机构并指定专人负责</w:t>
      </w:r>
      <w:r>
        <w:rPr>
          <w:rFonts w:hint="eastAsia"/>
          <w:sz w:val="24"/>
        </w:rPr>
        <w:t>。</w:t>
      </w:r>
    </w:p>
    <w:p w14:paraId="3F2451DF" w14:textId="77777777" w:rsidR="00E10E04" w:rsidRDefault="00000000">
      <w:pPr>
        <w:adjustRightInd w:val="0"/>
        <w:snapToGrid w:val="0"/>
        <w:spacing w:line="360" w:lineRule="auto"/>
        <w:rPr>
          <w:b/>
          <w:sz w:val="24"/>
          <w:szCs w:val="24"/>
        </w:rPr>
      </w:pPr>
      <w:bookmarkStart w:id="268" w:name="_Toc99417204"/>
      <w:r>
        <w:rPr>
          <w:rFonts w:hint="eastAsia"/>
          <w:b/>
          <w:sz w:val="24"/>
          <w:szCs w:val="24"/>
        </w:rPr>
        <w:t>10.1.2.2</w:t>
      </w:r>
      <w:r>
        <w:rPr>
          <w:rFonts w:hint="eastAsia"/>
          <w:b/>
          <w:sz w:val="24"/>
          <w:szCs w:val="24"/>
        </w:rPr>
        <w:t>环境管理机构职能</w:t>
      </w:r>
    </w:p>
    <w:p w14:paraId="6F659E11" w14:textId="77777777" w:rsidR="00E10E04" w:rsidRDefault="00000000">
      <w:pPr>
        <w:spacing w:line="360" w:lineRule="auto"/>
        <w:ind w:firstLineChars="200" w:firstLine="480"/>
        <w:rPr>
          <w:sz w:val="24"/>
        </w:rPr>
      </w:pPr>
      <w:r>
        <w:rPr>
          <w:sz w:val="24"/>
        </w:rPr>
        <w:t>企业内部的环境管理机构是做好企业环境保护工作的主要机构，它的基本任务是负责组织、落实、监督本公司的环境保护工作。</w:t>
      </w:r>
    </w:p>
    <w:p w14:paraId="286DEC03" w14:textId="77777777" w:rsidR="00E10E04" w:rsidRDefault="00000000">
      <w:pPr>
        <w:spacing w:line="360" w:lineRule="auto"/>
        <w:ind w:firstLineChars="200" w:firstLine="480"/>
        <w:rPr>
          <w:sz w:val="24"/>
        </w:rPr>
      </w:pPr>
      <w:r>
        <w:rPr>
          <w:sz w:val="24"/>
        </w:rPr>
        <w:t>环境管理机构主要职责如下：</w:t>
      </w:r>
    </w:p>
    <w:p w14:paraId="1C03F00E" w14:textId="77777777" w:rsidR="00E10E04" w:rsidRDefault="00000000">
      <w:pPr>
        <w:spacing w:line="360" w:lineRule="auto"/>
        <w:ind w:firstLineChars="200" w:firstLine="480"/>
        <w:rPr>
          <w:sz w:val="24"/>
        </w:rPr>
      </w:pPr>
      <w:r>
        <w:rPr>
          <w:sz w:val="24"/>
        </w:rPr>
        <w:t>（</w:t>
      </w:r>
      <w:r>
        <w:rPr>
          <w:sz w:val="24"/>
        </w:rPr>
        <w:t>1</w:t>
      </w:r>
      <w:r>
        <w:rPr>
          <w:sz w:val="24"/>
        </w:rPr>
        <w:t>）制定全公司环保规划和环境方针，并负责以多种形式向相关方面宣传；</w:t>
      </w:r>
    </w:p>
    <w:p w14:paraId="5E1D0F11" w14:textId="77777777" w:rsidR="00E10E04" w:rsidRDefault="00000000">
      <w:pPr>
        <w:spacing w:line="360" w:lineRule="auto"/>
        <w:ind w:firstLineChars="200" w:firstLine="480"/>
        <w:rPr>
          <w:sz w:val="24"/>
        </w:rPr>
      </w:pPr>
      <w:r>
        <w:rPr>
          <w:sz w:val="24"/>
        </w:rPr>
        <w:t>（</w:t>
      </w:r>
      <w:r>
        <w:rPr>
          <w:sz w:val="24"/>
        </w:rPr>
        <w:t>2</w:t>
      </w:r>
      <w:r>
        <w:rPr>
          <w:sz w:val="24"/>
        </w:rPr>
        <w:t>）负责获取、更新使用于本企业的与环境相关的法律、法规，</w:t>
      </w:r>
      <w:r>
        <w:rPr>
          <w:sz w:val="24"/>
        </w:rPr>
        <w:t xml:space="preserve"> </w:t>
      </w:r>
      <w:r>
        <w:rPr>
          <w:sz w:val="24"/>
        </w:rPr>
        <w:t>负责把适用的法律、法规发放到相关部门；</w:t>
      </w:r>
    </w:p>
    <w:p w14:paraId="1BD7F20B" w14:textId="77777777" w:rsidR="00E10E04" w:rsidRDefault="00000000">
      <w:pPr>
        <w:spacing w:line="360" w:lineRule="auto"/>
        <w:ind w:firstLineChars="200" w:firstLine="480"/>
        <w:rPr>
          <w:sz w:val="24"/>
        </w:rPr>
      </w:pPr>
      <w:r>
        <w:rPr>
          <w:sz w:val="24"/>
        </w:rPr>
        <w:t>（</w:t>
      </w:r>
      <w:r>
        <w:rPr>
          <w:sz w:val="24"/>
        </w:rPr>
        <w:t>3</w:t>
      </w:r>
      <w:r>
        <w:rPr>
          <w:sz w:val="24"/>
        </w:rPr>
        <w:t>）协助各部门制定部门的环保规划，并协调和监督各单位具体实施；</w:t>
      </w:r>
    </w:p>
    <w:p w14:paraId="466D54EE" w14:textId="77777777" w:rsidR="00E10E04" w:rsidRDefault="00000000">
      <w:pPr>
        <w:spacing w:line="360" w:lineRule="auto"/>
        <w:ind w:firstLineChars="200" w:firstLine="480"/>
        <w:rPr>
          <w:sz w:val="24"/>
        </w:rPr>
      </w:pPr>
      <w:r>
        <w:rPr>
          <w:sz w:val="24"/>
        </w:rPr>
        <w:t>（</w:t>
      </w:r>
      <w:r>
        <w:rPr>
          <w:sz w:val="24"/>
        </w:rPr>
        <w:t>4</w:t>
      </w:r>
      <w:r>
        <w:rPr>
          <w:sz w:val="24"/>
        </w:rPr>
        <w:t>）负责制定和实施公司的年度环保培训计划；</w:t>
      </w:r>
    </w:p>
    <w:p w14:paraId="6B600C7E" w14:textId="77777777" w:rsidR="00E10E04" w:rsidRDefault="00000000">
      <w:pPr>
        <w:spacing w:line="360" w:lineRule="auto"/>
        <w:ind w:firstLineChars="200" w:firstLine="480"/>
        <w:rPr>
          <w:sz w:val="24"/>
        </w:rPr>
      </w:pPr>
      <w:r>
        <w:rPr>
          <w:sz w:val="24"/>
        </w:rPr>
        <w:t>（</w:t>
      </w:r>
      <w:r>
        <w:rPr>
          <w:sz w:val="24"/>
        </w:rPr>
        <w:t>5</w:t>
      </w:r>
      <w:r>
        <w:rPr>
          <w:sz w:val="24"/>
        </w:rPr>
        <w:t>）负责公司内外部的环境工作信息交流；</w:t>
      </w:r>
    </w:p>
    <w:p w14:paraId="5ECC3C67" w14:textId="77777777" w:rsidR="00E10E04" w:rsidRDefault="00000000">
      <w:pPr>
        <w:spacing w:line="360" w:lineRule="auto"/>
        <w:ind w:firstLineChars="200" w:firstLine="480"/>
        <w:rPr>
          <w:sz w:val="24"/>
        </w:rPr>
      </w:pPr>
      <w:r>
        <w:rPr>
          <w:sz w:val="24"/>
        </w:rPr>
        <w:t>（</w:t>
      </w:r>
      <w:r>
        <w:rPr>
          <w:sz w:val="24"/>
        </w:rPr>
        <w:t>6</w:t>
      </w:r>
      <w:r>
        <w:rPr>
          <w:sz w:val="24"/>
        </w:rPr>
        <w:t>）监督检查各部门环保设施的运行管理，尤其是了解污染治理设备的运行状况以及治理效率；</w:t>
      </w:r>
    </w:p>
    <w:p w14:paraId="5C36145B" w14:textId="77777777" w:rsidR="00E10E04" w:rsidRDefault="00000000">
      <w:pPr>
        <w:spacing w:line="360" w:lineRule="auto"/>
        <w:ind w:firstLineChars="200" w:firstLine="480"/>
        <w:rPr>
          <w:sz w:val="24"/>
        </w:rPr>
      </w:pPr>
      <w:r>
        <w:rPr>
          <w:sz w:val="24"/>
        </w:rPr>
        <w:lastRenderedPageBreak/>
        <w:t>（</w:t>
      </w:r>
      <w:r>
        <w:rPr>
          <w:sz w:val="24"/>
        </w:rPr>
        <w:t>7</w:t>
      </w:r>
      <w:r>
        <w:rPr>
          <w:sz w:val="24"/>
        </w:rPr>
        <w:t>）监督检查各环保设施的运行情况，确保无非正常工况污染事故的发生；</w:t>
      </w:r>
    </w:p>
    <w:p w14:paraId="21B7D834" w14:textId="77777777" w:rsidR="00E10E04" w:rsidRDefault="00000000">
      <w:pPr>
        <w:spacing w:line="360" w:lineRule="auto"/>
        <w:ind w:firstLineChars="200" w:firstLine="480"/>
        <w:rPr>
          <w:sz w:val="24"/>
        </w:rPr>
      </w:pPr>
      <w:r>
        <w:rPr>
          <w:sz w:val="24"/>
        </w:rPr>
        <w:t>（</w:t>
      </w:r>
      <w:r>
        <w:rPr>
          <w:sz w:val="24"/>
        </w:rPr>
        <w:t>8</w:t>
      </w:r>
      <w:r>
        <w:rPr>
          <w:sz w:val="24"/>
        </w:rPr>
        <w:t>）负责对项目</w:t>
      </w:r>
      <w:r>
        <w:rPr>
          <w:sz w:val="24"/>
        </w:rPr>
        <w:t>“</w:t>
      </w:r>
      <w:r>
        <w:rPr>
          <w:sz w:val="24"/>
        </w:rPr>
        <w:t>三同时</w:t>
      </w:r>
      <w:r>
        <w:rPr>
          <w:sz w:val="24"/>
        </w:rPr>
        <w:t>”</w:t>
      </w:r>
      <w:r>
        <w:rPr>
          <w:sz w:val="24"/>
        </w:rPr>
        <w:t>执行情况进行环境监测、数据分析、验收评估；</w:t>
      </w:r>
    </w:p>
    <w:p w14:paraId="24EE0102" w14:textId="77777777" w:rsidR="00E10E04" w:rsidRDefault="00000000">
      <w:pPr>
        <w:spacing w:line="360" w:lineRule="auto"/>
        <w:ind w:firstLineChars="200" w:firstLine="480"/>
        <w:rPr>
          <w:sz w:val="24"/>
        </w:rPr>
      </w:pPr>
      <w:r>
        <w:rPr>
          <w:sz w:val="24"/>
        </w:rPr>
        <w:t>（</w:t>
      </w:r>
      <w:r>
        <w:rPr>
          <w:sz w:val="24"/>
        </w:rPr>
        <w:t>9</w:t>
      </w:r>
      <w:r>
        <w:rPr>
          <w:sz w:val="24"/>
        </w:rPr>
        <w:t>）负责应急计划的监督、检查；</w:t>
      </w:r>
      <w:r>
        <w:rPr>
          <w:sz w:val="24"/>
        </w:rPr>
        <w:t xml:space="preserve"> </w:t>
      </w:r>
      <w:r>
        <w:rPr>
          <w:sz w:val="24"/>
        </w:rPr>
        <w:t>负责环境应急事故的协调处理；指导各单位对环保设施的管理；对公司范围内重点危险区域部署监控措施；</w:t>
      </w:r>
    </w:p>
    <w:p w14:paraId="59A97374" w14:textId="77777777" w:rsidR="00E10E04" w:rsidRDefault="00000000">
      <w:pPr>
        <w:spacing w:line="360" w:lineRule="auto"/>
        <w:ind w:firstLineChars="200" w:firstLine="480"/>
        <w:rPr>
          <w:sz w:val="24"/>
        </w:rPr>
      </w:pPr>
      <w:r>
        <w:rPr>
          <w:sz w:val="24"/>
        </w:rPr>
        <w:t>（</w:t>
      </w:r>
      <w:r>
        <w:rPr>
          <w:sz w:val="24"/>
        </w:rPr>
        <w:t>10</w:t>
      </w:r>
      <w:r>
        <w:rPr>
          <w:sz w:val="24"/>
        </w:rPr>
        <w:t>）负责公司环境监测技术数据统计管理；</w:t>
      </w:r>
    </w:p>
    <w:p w14:paraId="54BF1F27" w14:textId="77777777" w:rsidR="00E10E04" w:rsidRDefault="00000000">
      <w:pPr>
        <w:spacing w:line="360" w:lineRule="auto"/>
        <w:ind w:firstLineChars="200" w:firstLine="480"/>
        <w:rPr>
          <w:sz w:val="24"/>
        </w:rPr>
      </w:pPr>
      <w:r>
        <w:rPr>
          <w:sz w:val="24"/>
        </w:rPr>
        <w:t>（</w:t>
      </w:r>
      <w:r>
        <w:rPr>
          <w:sz w:val="24"/>
        </w:rPr>
        <w:t>11</w:t>
      </w:r>
      <w:r>
        <w:rPr>
          <w:sz w:val="24"/>
        </w:rPr>
        <w:t>）负责全公司环保管理工作的监督和检查；</w:t>
      </w:r>
    </w:p>
    <w:p w14:paraId="431AF83B" w14:textId="77777777" w:rsidR="00E10E04" w:rsidRDefault="00000000">
      <w:pPr>
        <w:spacing w:line="360" w:lineRule="auto"/>
        <w:ind w:firstLineChars="200" w:firstLine="480"/>
        <w:rPr>
          <w:sz w:val="24"/>
        </w:rPr>
      </w:pPr>
      <w:r>
        <w:rPr>
          <w:sz w:val="24"/>
        </w:rPr>
        <w:t>（</w:t>
      </w:r>
      <w:r>
        <w:rPr>
          <w:sz w:val="24"/>
        </w:rPr>
        <w:t>12</w:t>
      </w:r>
      <w:r>
        <w:rPr>
          <w:sz w:val="24"/>
        </w:rPr>
        <w:t>）组织实施全公司环境年度评审工作；</w:t>
      </w:r>
    </w:p>
    <w:p w14:paraId="7CB1B9D6" w14:textId="77777777" w:rsidR="00E10E04" w:rsidRDefault="00000000">
      <w:pPr>
        <w:spacing w:line="360" w:lineRule="auto"/>
        <w:ind w:firstLineChars="200" w:firstLine="480"/>
        <w:rPr>
          <w:sz w:val="24"/>
        </w:rPr>
      </w:pPr>
      <w:r>
        <w:rPr>
          <w:sz w:val="24"/>
        </w:rPr>
        <w:t>（</w:t>
      </w:r>
      <w:r>
        <w:rPr>
          <w:sz w:val="24"/>
        </w:rPr>
        <w:t>13</w:t>
      </w:r>
      <w:r>
        <w:rPr>
          <w:sz w:val="24"/>
        </w:rPr>
        <w:t>）负责公司的环境教育、培训、宣传，让环境保护意识深入职工心中</w:t>
      </w:r>
    </w:p>
    <w:p w14:paraId="49332EBE"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10.1.2.3</w:t>
      </w:r>
      <w:r>
        <w:rPr>
          <w:rFonts w:hint="eastAsia"/>
          <w:b/>
          <w:bCs/>
          <w:sz w:val="24"/>
          <w:szCs w:val="24"/>
        </w:rPr>
        <w:t>规章制度确定</w:t>
      </w:r>
    </w:p>
    <w:p w14:paraId="4B950D5C" w14:textId="77777777" w:rsidR="00E10E04" w:rsidRDefault="00000000">
      <w:pPr>
        <w:spacing w:line="360" w:lineRule="auto"/>
        <w:ind w:firstLineChars="200" w:firstLine="480"/>
        <w:rPr>
          <w:sz w:val="24"/>
        </w:rPr>
      </w:pPr>
      <w:r>
        <w:rPr>
          <w:sz w:val="24"/>
        </w:rPr>
        <w:t>公司规章制度主要考虑以下方面。</w:t>
      </w:r>
    </w:p>
    <w:p w14:paraId="302E5033" w14:textId="77777777" w:rsidR="00E10E04" w:rsidRDefault="00000000">
      <w:pPr>
        <w:spacing w:line="360" w:lineRule="auto"/>
        <w:ind w:firstLineChars="200" w:firstLine="480"/>
        <w:rPr>
          <w:sz w:val="24"/>
        </w:rPr>
      </w:pPr>
      <w:r>
        <w:rPr>
          <w:sz w:val="24"/>
        </w:rPr>
        <w:t>（</w:t>
      </w:r>
      <w:r>
        <w:rPr>
          <w:sz w:val="24"/>
        </w:rPr>
        <w:t>1</w:t>
      </w:r>
      <w:r>
        <w:rPr>
          <w:sz w:val="24"/>
        </w:rPr>
        <w:t>）加强企业各类环境事故的风险防范和应急管理，保障人身安全和社会稳定；</w:t>
      </w:r>
    </w:p>
    <w:p w14:paraId="7BC77CD4" w14:textId="77777777" w:rsidR="00E10E04" w:rsidRDefault="00000000">
      <w:pPr>
        <w:spacing w:line="360" w:lineRule="auto"/>
        <w:ind w:firstLineChars="200" w:firstLine="480"/>
        <w:rPr>
          <w:sz w:val="24"/>
        </w:rPr>
      </w:pPr>
      <w:r>
        <w:rPr>
          <w:sz w:val="24"/>
        </w:rPr>
        <w:t>（</w:t>
      </w:r>
      <w:r>
        <w:rPr>
          <w:sz w:val="24"/>
        </w:rPr>
        <w:t>2</w:t>
      </w:r>
      <w:r>
        <w:rPr>
          <w:sz w:val="24"/>
        </w:rPr>
        <w:t>）加强企业固废管理，防止废农药、化肥包装等各类固废的扩散、流失或去向不明；</w:t>
      </w:r>
    </w:p>
    <w:p w14:paraId="2F0CDC15" w14:textId="77777777" w:rsidR="00E10E04" w:rsidRDefault="00000000">
      <w:pPr>
        <w:spacing w:line="360" w:lineRule="auto"/>
        <w:ind w:firstLineChars="200" w:firstLine="480"/>
        <w:rPr>
          <w:sz w:val="24"/>
        </w:rPr>
      </w:pPr>
      <w:r>
        <w:rPr>
          <w:sz w:val="24"/>
        </w:rPr>
        <w:t>（</w:t>
      </w:r>
      <w:r>
        <w:rPr>
          <w:sz w:val="24"/>
        </w:rPr>
        <w:t>3</w:t>
      </w:r>
      <w:r>
        <w:rPr>
          <w:sz w:val="24"/>
        </w:rPr>
        <w:t>）确保各类污染源治理过程中，能严格执行国家生态环境法律、法规；</w:t>
      </w:r>
    </w:p>
    <w:p w14:paraId="1B63F044" w14:textId="77777777" w:rsidR="00E10E04" w:rsidRDefault="00000000">
      <w:pPr>
        <w:spacing w:line="360" w:lineRule="auto"/>
        <w:ind w:firstLineChars="200" w:firstLine="480"/>
        <w:rPr>
          <w:sz w:val="24"/>
        </w:rPr>
      </w:pPr>
      <w:r>
        <w:rPr>
          <w:sz w:val="24"/>
        </w:rPr>
        <w:t>（</w:t>
      </w:r>
      <w:r>
        <w:rPr>
          <w:sz w:val="24"/>
        </w:rPr>
        <w:t>4</w:t>
      </w:r>
      <w:r>
        <w:rPr>
          <w:sz w:val="24"/>
        </w:rPr>
        <w:t>）加强环保档案管理，确保有关的档案、资料、单据在规定的期限内保存完备，且又方便查询、使用</w:t>
      </w:r>
      <w:r>
        <w:rPr>
          <w:rFonts w:hint="eastAsia"/>
          <w:sz w:val="24"/>
        </w:rPr>
        <w:t>。</w:t>
      </w:r>
    </w:p>
    <w:p w14:paraId="640523FD"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10.1.2.4</w:t>
      </w:r>
      <w:r>
        <w:rPr>
          <w:rFonts w:hint="eastAsia"/>
          <w:b/>
          <w:bCs/>
          <w:sz w:val="24"/>
          <w:szCs w:val="24"/>
        </w:rPr>
        <w:t>运行期环境管理</w:t>
      </w:r>
    </w:p>
    <w:p w14:paraId="34427F19" w14:textId="77777777" w:rsidR="00E10E04" w:rsidRDefault="00000000">
      <w:pPr>
        <w:spacing w:line="360" w:lineRule="auto"/>
        <w:ind w:firstLineChars="200" w:firstLine="480"/>
        <w:rPr>
          <w:sz w:val="24"/>
        </w:rPr>
      </w:pPr>
      <w:r>
        <w:rPr>
          <w:sz w:val="24"/>
        </w:rPr>
        <w:t>企业应进一步健全环境管理制度体系，将环保纳入考核体系，确保在日常运行中将环保目标落实到实处。</w:t>
      </w:r>
    </w:p>
    <w:p w14:paraId="7612A1EB" w14:textId="77777777" w:rsidR="00E10E04" w:rsidRDefault="00000000">
      <w:pPr>
        <w:spacing w:line="360" w:lineRule="auto"/>
        <w:ind w:firstLineChars="200" w:firstLine="480"/>
        <w:rPr>
          <w:sz w:val="24"/>
        </w:rPr>
      </w:pPr>
      <w:r>
        <w:rPr>
          <w:sz w:val="24"/>
        </w:rPr>
        <w:t>（</w:t>
      </w:r>
      <w:r>
        <w:rPr>
          <w:sz w:val="24"/>
        </w:rPr>
        <w:t>1</w:t>
      </w:r>
      <w:r>
        <w:rPr>
          <w:sz w:val="24"/>
        </w:rPr>
        <w:t>）</w:t>
      </w:r>
      <w:r>
        <w:rPr>
          <w:sz w:val="24"/>
        </w:rPr>
        <w:t>“</w:t>
      </w:r>
      <w:r>
        <w:rPr>
          <w:sz w:val="24"/>
        </w:rPr>
        <w:t>三同时</w:t>
      </w:r>
      <w:r>
        <w:rPr>
          <w:sz w:val="24"/>
        </w:rPr>
        <w:t>”</w:t>
      </w:r>
      <w:r>
        <w:rPr>
          <w:sz w:val="24"/>
        </w:rPr>
        <w:t>制度</w:t>
      </w:r>
    </w:p>
    <w:p w14:paraId="43DAAB48" w14:textId="77777777" w:rsidR="00E10E04" w:rsidRDefault="00000000">
      <w:pPr>
        <w:spacing w:line="360" w:lineRule="auto"/>
        <w:ind w:firstLineChars="200" w:firstLine="480"/>
        <w:rPr>
          <w:sz w:val="24"/>
        </w:rPr>
      </w:pPr>
      <w:r>
        <w:rPr>
          <w:sz w:val="24"/>
        </w:rPr>
        <w:t>根据《建设项目环境保护管理条例》，建设项目需要配套建设的环境保护设施，必须与主体工程同时设计、同时施工、同时投产使用。项目竣工后，</w:t>
      </w:r>
      <w:r>
        <w:rPr>
          <w:sz w:val="24"/>
        </w:rPr>
        <w:t xml:space="preserve"> </w:t>
      </w:r>
      <w:r>
        <w:rPr>
          <w:sz w:val="24"/>
        </w:rPr>
        <w:t>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验收报告应依法向社会公开。本项目已经建成并运营多年，应尽快完成配套建设的环境保护设施的竣工环境保护验收。</w:t>
      </w:r>
    </w:p>
    <w:p w14:paraId="36E9CD30" w14:textId="77777777" w:rsidR="00E10E04" w:rsidRDefault="00000000">
      <w:pPr>
        <w:spacing w:line="360" w:lineRule="auto"/>
        <w:ind w:firstLineChars="200" w:firstLine="480"/>
        <w:rPr>
          <w:sz w:val="24"/>
        </w:rPr>
      </w:pPr>
      <w:r>
        <w:rPr>
          <w:sz w:val="24"/>
        </w:rPr>
        <w:t>（</w:t>
      </w:r>
      <w:r>
        <w:rPr>
          <w:sz w:val="24"/>
        </w:rPr>
        <w:t>2</w:t>
      </w:r>
      <w:r>
        <w:rPr>
          <w:sz w:val="24"/>
        </w:rPr>
        <w:t>）排污许可证制度</w:t>
      </w:r>
    </w:p>
    <w:p w14:paraId="427170B8" w14:textId="77777777" w:rsidR="00E10E04" w:rsidRDefault="00000000">
      <w:pPr>
        <w:spacing w:line="360" w:lineRule="auto"/>
        <w:ind w:firstLineChars="200" w:firstLine="480"/>
        <w:rPr>
          <w:sz w:val="24"/>
        </w:rPr>
      </w:pPr>
      <w:r>
        <w:rPr>
          <w:sz w:val="24"/>
        </w:rPr>
        <w:t>建设单位应当在项目投入生产或使用并产生实际排污行为之前变更领取排污许可证。依法按照排污许可证申请与核发技术规范提交排污许可变更申请，申报排放</w:t>
      </w:r>
      <w:r>
        <w:rPr>
          <w:sz w:val="24"/>
        </w:rPr>
        <w:lastRenderedPageBreak/>
        <w:t>污染物种类、排放浓度等，测算并申报污染物排放量。建设单位应当严格执行排污许可证的规定，禁止无证排污或不按证排污。</w:t>
      </w:r>
    </w:p>
    <w:p w14:paraId="14FE2B39" w14:textId="77777777" w:rsidR="00E10E04" w:rsidRDefault="00000000">
      <w:pPr>
        <w:spacing w:line="360" w:lineRule="auto"/>
        <w:ind w:firstLineChars="200" w:firstLine="480"/>
        <w:rPr>
          <w:sz w:val="24"/>
        </w:rPr>
      </w:pPr>
      <w:r>
        <w:rPr>
          <w:sz w:val="24"/>
        </w:rPr>
        <w:t>（</w:t>
      </w:r>
      <w:r>
        <w:rPr>
          <w:sz w:val="24"/>
        </w:rPr>
        <w:t>3</w:t>
      </w:r>
      <w:r>
        <w:rPr>
          <w:sz w:val="24"/>
        </w:rPr>
        <w:t>）环保台账制度</w:t>
      </w:r>
    </w:p>
    <w:p w14:paraId="75CCDE27" w14:textId="77777777" w:rsidR="00E10E04" w:rsidRDefault="00000000">
      <w:pPr>
        <w:spacing w:line="360" w:lineRule="auto"/>
        <w:ind w:firstLineChars="200" w:firstLine="480"/>
        <w:rPr>
          <w:sz w:val="24"/>
        </w:rPr>
      </w:pPr>
      <w:r>
        <w:rPr>
          <w:sz w:val="24"/>
        </w:rPr>
        <w:t>企业需完善记录制度和档案保存制度，有利于环境管理质量的追踪和持续改进；记录和台帐包括设施运行和维护记录、危险废物进出台帐、废水、废气污染物监测台帐、突发环境事件的处理、调查记录等，</w:t>
      </w:r>
      <w:r>
        <w:rPr>
          <w:sz w:val="24"/>
        </w:rPr>
        <w:t xml:space="preserve"> </w:t>
      </w:r>
      <w:r>
        <w:rPr>
          <w:sz w:val="24"/>
        </w:rPr>
        <w:t>妥善保存所有记录、台帐及污染物排放监测资料、环境管理档案资料等。</w:t>
      </w:r>
    </w:p>
    <w:p w14:paraId="4F738410" w14:textId="77777777" w:rsidR="00E10E04" w:rsidRDefault="00000000">
      <w:pPr>
        <w:spacing w:line="360" w:lineRule="auto"/>
        <w:ind w:firstLineChars="200" w:firstLine="480"/>
        <w:rPr>
          <w:sz w:val="24"/>
        </w:rPr>
      </w:pPr>
      <w:r>
        <w:rPr>
          <w:sz w:val="24"/>
        </w:rPr>
        <w:t>（</w:t>
      </w:r>
      <w:r>
        <w:rPr>
          <w:sz w:val="24"/>
        </w:rPr>
        <w:t>4</w:t>
      </w:r>
      <w:r>
        <w:rPr>
          <w:sz w:val="24"/>
        </w:rPr>
        <w:t>）污染治理设施管理制度</w:t>
      </w:r>
    </w:p>
    <w:p w14:paraId="1D9E4A6F" w14:textId="77777777" w:rsidR="00E10E04" w:rsidRDefault="00000000">
      <w:pPr>
        <w:spacing w:line="360" w:lineRule="auto"/>
        <w:ind w:firstLineChars="200" w:firstLine="480"/>
        <w:rPr>
          <w:sz w:val="24"/>
        </w:rPr>
      </w:pPr>
      <w:r>
        <w:rPr>
          <w:sz w:val="24"/>
        </w:rPr>
        <w:t>项目运营过程中必须确保污染处理设施长期、稳定、有效地运行，不得擅自拆除或者闲置污染处理设施，不得故意不正常使用污染处理设施。污染处理设施的管理必须与生产经营活动一起纳入单位日常管理工作的范畴，落实责任人、操作人员、维修人员、运行经费、设备的备品备件和其他原辅材料。同时要建立岗位责任制、制定操作规程、建立管理台帐。</w:t>
      </w:r>
    </w:p>
    <w:p w14:paraId="5C9A3806" w14:textId="77777777" w:rsidR="00E10E04" w:rsidRDefault="00000000">
      <w:pPr>
        <w:spacing w:line="360" w:lineRule="auto"/>
        <w:ind w:firstLineChars="200" w:firstLine="480"/>
        <w:rPr>
          <w:sz w:val="24"/>
        </w:rPr>
      </w:pPr>
      <w:r>
        <w:rPr>
          <w:sz w:val="24"/>
        </w:rPr>
        <w:t>（</w:t>
      </w:r>
      <w:r>
        <w:rPr>
          <w:sz w:val="24"/>
        </w:rPr>
        <w:t>5</w:t>
      </w:r>
      <w:r>
        <w:rPr>
          <w:sz w:val="24"/>
        </w:rPr>
        <w:t>）固体废物环境保护制度</w:t>
      </w:r>
    </w:p>
    <w:p w14:paraId="236424C2" w14:textId="77777777" w:rsidR="00E10E04" w:rsidRDefault="00000000">
      <w:pPr>
        <w:spacing w:line="360" w:lineRule="auto"/>
        <w:ind w:firstLineChars="200" w:firstLine="480"/>
        <w:rPr>
          <w:sz w:val="24"/>
        </w:rPr>
      </w:pPr>
      <w:r>
        <w:rPr>
          <w:sz w:val="24"/>
        </w:rPr>
        <w:t>①</w:t>
      </w:r>
      <w:r>
        <w:rPr>
          <w:sz w:val="24"/>
        </w:rPr>
        <w:t>建设单位应将危险废物的实际产生、贮存、利用、处置等情况纳入生产记录，建立危险废物管理台账和企业内部产生和收集、贮存、转移等部门危险废物交接制度。</w:t>
      </w:r>
    </w:p>
    <w:p w14:paraId="53E2F381" w14:textId="77777777" w:rsidR="00E10E04" w:rsidRDefault="00000000">
      <w:pPr>
        <w:spacing w:line="360" w:lineRule="auto"/>
        <w:ind w:firstLineChars="200" w:firstLine="480"/>
        <w:rPr>
          <w:sz w:val="24"/>
        </w:rPr>
      </w:pPr>
      <w:r>
        <w:rPr>
          <w:sz w:val="24"/>
        </w:rPr>
        <w:t>②</w:t>
      </w:r>
      <w:r>
        <w:rPr>
          <w:sz w:val="24"/>
        </w:rPr>
        <w:t>明确建设单位为固体废物污染防治的责任主体，要求企业建立风险管理及应急救援体系，执行环境监测计划、转移联单管理制度及国家和省有关转移管理的相关规定、处置过程安全操作规程、人员培训考核制度、档案管理制度、处置全过程管理制度等。</w:t>
      </w:r>
    </w:p>
    <w:p w14:paraId="44A46B36" w14:textId="77777777" w:rsidR="00E10E04" w:rsidRDefault="00000000">
      <w:pPr>
        <w:spacing w:line="360" w:lineRule="auto"/>
        <w:ind w:firstLineChars="200" w:firstLine="480"/>
        <w:rPr>
          <w:sz w:val="24"/>
        </w:rPr>
      </w:pPr>
      <w:r>
        <w:rPr>
          <w:sz w:val="24"/>
        </w:rPr>
        <w:t>③</w:t>
      </w:r>
      <w:r>
        <w:rPr>
          <w:sz w:val="24"/>
        </w:rPr>
        <w:t>建设规范的危废库，按照《危险废物贮存污染控制标准》（</w:t>
      </w:r>
      <w:r>
        <w:rPr>
          <w:sz w:val="24"/>
        </w:rPr>
        <w:t>GB18597-202</w:t>
      </w:r>
      <w:r>
        <w:rPr>
          <w:rFonts w:hint="eastAsia"/>
          <w:sz w:val="24"/>
        </w:rPr>
        <w:t>3</w:t>
      </w:r>
      <w:r>
        <w:rPr>
          <w:sz w:val="24"/>
        </w:rPr>
        <w:t>）有关做好危废库的管理与维护</w:t>
      </w:r>
      <w:r>
        <w:rPr>
          <w:rFonts w:hint="eastAsia"/>
          <w:sz w:val="24"/>
        </w:rPr>
        <w:t>。</w:t>
      </w:r>
    </w:p>
    <w:p w14:paraId="72B1DE2A" w14:textId="77777777" w:rsidR="00E10E04" w:rsidRDefault="00000000">
      <w:pPr>
        <w:pStyle w:val="af4"/>
        <w:spacing w:before="73" w:line="218" w:lineRule="auto"/>
        <w:ind w:left="524"/>
      </w:pPr>
      <w:r>
        <w:rPr>
          <w:spacing w:val="-4"/>
        </w:rPr>
        <w:t>（</w:t>
      </w:r>
      <w:r>
        <w:rPr>
          <w:spacing w:val="-4"/>
        </w:rPr>
        <w:t>6</w:t>
      </w:r>
      <w:r>
        <w:rPr>
          <w:spacing w:val="-4"/>
        </w:rPr>
        <w:t>）报告制度</w:t>
      </w:r>
    </w:p>
    <w:p w14:paraId="2CA4F283" w14:textId="77777777" w:rsidR="00E10E04" w:rsidRDefault="00000000">
      <w:pPr>
        <w:spacing w:line="360" w:lineRule="auto"/>
        <w:ind w:firstLineChars="200" w:firstLine="480"/>
        <w:rPr>
          <w:sz w:val="24"/>
        </w:rPr>
      </w:pPr>
      <w:r>
        <w:rPr>
          <w:sz w:val="24"/>
        </w:rPr>
        <w:t>环境保护相关的所有记录、台帐及污染物排放监测资料、环境管理档案资料等应妥善保存并定期上报，发现污染因子超标，要在监测数据出来后以书面形式上报公司管理层，快速果断采取应对措施。</w:t>
      </w:r>
    </w:p>
    <w:p w14:paraId="4EF84BCE" w14:textId="77777777" w:rsidR="00E10E04" w:rsidRDefault="00000000">
      <w:pPr>
        <w:spacing w:line="360" w:lineRule="auto"/>
        <w:ind w:firstLineChars="200" w:firstLine="480"/>
        <w:rPr>
          <w:sz w:val="24"/>
        </w:rPr>
      </w:pPr>
      <w:r>
        <w:rPr>
          <w:sz w:val="24"/>
        </w:rPr>
        <w:t>建设单位应定期向当地政府环保部门报告污染治理设施运行情况、污染物排放情况以及污染事故、污染纠纷等情况，便于环保部门和企业管理人员及时了解企业污染动态，利于采取相应的对策措施。</w:t>
      </w:r>
    </w:p>
    <w:p w14:paraId="2680EADD" w14:textId="77777777" w:rsidR="00E10E04" w:rsidRDefault="00000000">
      <w:pPr>
        <w:spacing w:line="360" w:lineRule="auto"/>
        <w:ind w:firstLineChars="200" w:firstLine="480"/>
        <w:rPr>
          <w:sz w:val="24"/>
        </w:rPr>
      </w:pPr>
      <w:r>
        <w:rPr>
          <w:sz w:val="24"/>
        </w:rPr>
        <w:lastRenderedPageBreak/>
        <w:t>（</w:t>
      </w:r>
      <w:r>
        <w:rPr>
          <w:sz w:val="24"/>
        </w:rPr>
        <w:t>7</w:t>
      </w:r>
      <w:r>
        <w:rPr>
          <w:sz w:val="24"/>
        </w:rPr>
        <w:t>）环保奖惩制度</w:t>
      </w:r>
    </w:p>
    <w:p w14:paraId="3ABEEFA3" w14:textId="77777777" w:rsidR="00E10E04" w:rsidRDefault="00000000">
      <w:pPr>
        <w:spacing w:line="360" w:lineRule="auto"/>
        <w:ind w:firstLineChars="200" w:firstLine="480"/>
        <w:rPr>
          <w:sz w:val="24"/>
        </w:rPr>
      </w:pPr>
      <w:r>
        <w:rPr>
          <w:sz w:val="24"/>
        </w:rPr>
        <w:t>企业应加强宣传教育，提高员工的污染隐患意识和环境风险意识；制定员工参与环保技术培训的计划，提高员工技术素质水平；设立岗位实责制，制定严格的奖、罚制度。建议企业设置环境保护奖励条例，纳入人员考核体系。对爱护环保设施、节能降耗、改善环境者实行奖励；对环保观念淡薄、不按环保管理要求，</w:t>
      </w:r>
      <w:r>
        <w:rPr>
          <w:sz w:val="24"/>
        </w:rPr>
        <w:t xml:space="preserve"> </w:t>
      </w:r>
      <w:r>
        <w:rPr>
          <w:sz w:val="24"/>
        </w:rPr>
        <w:t>造成环保设施损坏、环境污染及资源和能源浪费者一律处以重罚。</w:t>
      </w:r>
    </w:p>
    <w:p w14:paraId="49FC0167" w14:textId="77777777" w:rsidR="00E10E04" w:rsidRDefault="00000000">
      <w:pPr>
        <w:spacing w:line="360" w:lineRule="auto"/>
        <w:ind w:firstLineChars="200" w:firstLine="480"/>
        <w:rPr>
          <w:sz w:val="24"/>
        </w:rPr>
      </w:pPr>
      <w:r>
        <w:rPr>
          <w:sz w:val="24"/>
        </w:rPr>
        <w:t>（</w:t>
      </w:r>
      <w:r>
        <w:rPr>
          <w:sz w:val="24"/>
        </w:rPr>
        <w:t>8</w:t>
      </w:r>
      <w:r>
        <w:rPr>
          <w:sz w:val="24"/>
        </w:rPr>
        <w:t>）信息公开制度</w:t>
      </w:r>
    </w:p>
    <w:p w14:paraId="63CEA74E" w14:textId="77777777" w:rsidR="00E10E04" w:rsidRDefault="00000000">
      <w:pPr>
        <w:spacing w:line="360" w:lineRule="auto"/>
        <w:ind w:firstLineChars="200" w:firstLine="480"/>
        <w:rPr>
          <w:sz w:val="24"/>
        </w:rPr>
      </w:pPr>
      <w:r>
        <w:rPr>
          <w:sz w:val="24"/>
        </w:rPr>
        <w:t>建设单位在环评编制、审批、排污许可证申请、竣工环保验收、正常运行等各阶段均应按照有关要求，通过网站或者其他便于公众知悉的方式，依法向社会公开本项目污染物排放清单，明确污染物排放的管理要求。包括工程组成及原辅材料组分要求，建设项目采取的环境保护措施及主要运行参数，排放的污染物种类、排放浓度和总量指标，排污口信息，执行的环境标准，环境风险防范措施以及环境监测等相关内容。</w:t>
      </w:r>
    </w:p>
    <w:p w14:paraId="09F541D7" w14:textId="77777777" w:rsidR="00E10E04" w:rsidRDefault="00000000">
      <w:pPr>
        <w:spacing w:line="360" w:lineRule="auto"/>
        <w:ind w:firstLineChars="200" w:firstLine="480"/>
        <w:rPr>
          <w:sz w:val="24"/>
        </w:rPr>
      </w:pPr>
      <w:r>
        <w:rPr>
          <w:sz w:val="24"/>
        </w:rPr>
        <w:t>球场目前缺乏系统的环境管理制度，应制定并完善必要的环境管理制度，力求将环境保护工作制度化、规范化，并将环境管理纳入球场日常管理之中，将污染控制和经济效益挂钩，较好地调动环境保护人员的责任心和主动性，确保球场环境良好以及不对外环境产生影响</w:t>
      </w:r>
      <w:r>
        <w:rPr>
          <w:rFonts w:hint="eastAsia"/>
          <w:sz w:val="24"/>
        </w:rPr>
        <w:t>。</w:t>
      </w:r>
    </w:p>
    <w:p w14:paraId="20EB9B2A" w14:textId="77777777" w:rsidR="00E10E04" w:rsidRDefault="00000000">
      <w:pPr>
        <w:pStyle w:val="20"/>
        <w:rPr>
          <w:rFonts w:cs="Times New Roman"/>
          <w:szCs w:val="28"/>
        </w:rPr>
      </w:pPr>
      <w:bookmarkStart w:id="269" w:name="_Toc19142"/>
      <w:r>
        <w:rPr>
          <w:rFonts w:cs="Times New Roman" w:hint="eastAsia"/>
          <w:szCs w:val="28"/>
        </w:rPr>
        <w:t xml:space="preserve">10.2 </w:t>
      </w:r>
      <w:r>
        <w:rPr>
          <w:rFonts w:cs="Times New Roman" w:hint="eastAsia"/>
          <w:szCs w:val="28"/>
        </w:rPr>
        <w:t>环境管理计划</w:t>
      </w:r>
      <w:bookmarkEnd w:id="269"/>
    </w:p>
    <w:p w14:paraId="09AC6DBB" w14:textId="77777777" w:rsidR="00E10E04" w:rsidRDefault="00000000">
      <w:pPr>
        <w:keepNext/>
        <w:keepLines/>
        <w:adjustRightInd w:val="0"/>
        <w:snapToGrid w:val="0"/>
        <w:spacing w:beforeLines="50" w:before="120" w:line="360" w:lineRule="auto"/>
        <w:outlineLvl w:val="2"/>
        <w:rPr>
          <w:b/>
          <w:bCs/>
          <w:sz w:val="24"/>
          <w:szCs w:val="24"/>
        </w:rPr>
      </w:pPr>
      <w:r>
        <w:rPr>
          <w:b/>
          <w:bCs/>
          <w:sz w:val="24"/>
          <w:szCs w:val="24"/>
        </w:rPr>
        <w:t>1</w:t>
      </w:r>
      <w:r>
        <w:rPr>
          <w:rFonts w:hint="eastAsia"/>
          <w:b/>
          <w:bCs/>
          <w:sz w:val="24"/>
          <w:szCs w:val="24"/>
        </w:rPr>
        <w:t>0</w:t>
      </w:r>
      <w:r>
        <w:rPr>
          <w:b/>
          <w:bCs/>
          <w:sz w:val="24"/>
          <w:szCs w:val="24"/>
        </w:rPr>
        <w:t>.</w:t>
      </w:r>
      <w:r>
        <w:rPr>
          <w:rFonts w:hint="eastAsia"/>
          <w:b/>
          <w:bCs/>
          <w:sz w:val="24"/>
          <w:szCs w:val="24"/>
        </w:rPr>
        <w:t>2</w:t>
      </w:r>
      <w:r>
        <w:rPr>
          <w:b/>
          <w:bCs/>
          <w:sz w:val="24"/>
          <w:szCs w:val="24"/>
        </w:rPr>
        <w:t>.</w:t>
      </w:r>
      <w:r>
        <w:rPr>
          <w:rFonts w:hint="eastAsia"/>
          <w:b/>
          <w:bCs/>
          <w:sz w:val="24"/>
          <w:szCs w:val="24"/>
        </w:rPr>
        <w:t>1</w:t>
      </w:r>
      <w:r>
        <w:rPr>
          <w:b/>
          <w:bCs/>
          <w:sz w:val="24"/>
          <w:szCs w:val="24"/>
        </w:rPr>
        <w:t>环境管理要求</w:t>
      </w:r>
    </w:p>
    <w:p w14:paraId="36FA5FBF" w14:textId="77777777" w:rsidR="00E10E04" w:rsidRDefault="00000000">
      <w:pPr>
        <w:adjustRightInd w:val="0"/>
        <w:snapToGrid w:val="0"/>
        <w:spacing w:line="360" w:lineRule="auto"/>
        <w:ind w:firstLineChars="200" w:firstLine="480"/>
        <w:rPr>
          <w:sz w:val="24"/>
        </w:rPr>
      </w:pPr>
      <w:r>
        <w:rPr>
          <w:sz w:val="24"/>
        </w:rPr>
        <w:t>针对本项目的特点，本评价对其环境管理提出下列具体要求：</w:t>
      </w:r>
    </w:p>
    <w:p w14:paraId="3E3800CC" w14:textId="77777777" w:rsidR="00E10E04" w:rsidRDefault="00000000">
      <w:pPr>
        <w:adjustRightInd w:val="0"/>
        <w:snapToGrid w:val="0"/>
        <w:spacing w:line="360" w:lineRule="auto"/>
        <w:ind w:firstLine="480"/>
        <w:rPr>
          <w:sz w:val="24"/>
        </w:rPr>
      </w:pPr>
      <w:r>
        <w:rPr>
          <w:snapToGrid w:val="0"/>
          <w:kern w:val="0"/>
          <w:sz w:val="24"/>
        </w:rPr>
        <w:t>（</w:t>
      </w:r>
      <w:r>
        <w:rPr>
          <w:snapToGrid w:val="0"/>
          <w:kern w:val="0"/>
          <w:sz w:val="24"/>
        </w:rPr>
        <w:t>1</w:t>
      </w:r>
      <w:r>
        <w:rPr>
          <w:snapToGrid w:val="0"/>
          <w:kern w:val="0"/>
          <w:sz w:val="24"/>
        </w:rPr>
        <w:t>）</w:t>
      </w:r>
      <w:r>
        <w:rPr>
          <w:sz w:val="24"/>
        </w:rPr>
        <w:t>加大污染治理力度，严格按照环评及批复中提出的治理措施逐项落实。</w:t>
      </w:r>
    </w:p>
    <w:p w14:paraId="058366DB" w14:textId="77777777" w:rsidR="00E10E04" w:rsidRDefault="00000000">
      <w:pPr>
        <w:adjustRightInd w:val="0"/>
        <w:snapToGrid w:val="0"/>
        <w:spacing w:line="360" w:lineRule="auto"/>
        <w:ind w:firstLine="480"/>
        <w:rPr>
          <w:sz w:val="24"/>
        </w:rPr>
      </w:pPr>
      <w:r>
        <w:rPr>
          <w:snapToGrid w:val="0"/>
          <w:kern w:val="0"/>
          <w:sz w:val="24"/>
        </w:rPr>
        <w:t>（</w:t>
      </w:r>
      <w:r>
        <w:rPr>
          <w:snapToGrid w:val="0"/>
          <w:kern w:val="0"/>
          <w:sz w:val="24"/>
        </w:rPr>
        <w:t>2</w:t>
      </w:r>
      <w:r>
        <w:rPr>
          <w:snapToGrid w:val="0"/>
          <w:kern w:val="0"/>
          <w:sz w:val="24"/>
        </w:rPr>
        <w:t>）</w:t>
      </w:r>
      <w:r>
        <w:rPr>
          <w:sz w:val="24"/>
        </w:rPr>
        <w:t>加强</w:t>
      </w:r>
      <w:r>
        <w:rPr>
          <w:rFonts w:hint="eastAsia"/>
          <w:sz w:val="24"/>
        </w:rPr>
        <w:t>固废、废水</w:t>
      </w:r>
      <w:r>
        <w:rPr>
          <w:sz w:val="24"/>
        </w:rPr>
        <w:t>处理设施的维护管理，保证</w:t>
      </w:r>
      <w:r>
        <w:rPr>
          <w:rFonts w:hint="eastAsia"/>
          <w:sz w:val="24"/>
        </w:rPr>
        <w:t>处理</w:t>
      </w:r>
      <w:r>
        <w:rPr>
          <w:sz w:val="24"/>
        </w:rPr>
        <w:t>设施</w:t>
      </w:r>
      <w:r>
        <w:rPr>
          <w:rFonts w:hint="eastAsia"/>
          <w:sz w:val="24"/>
        </w:rPr>
        <w:t>的</w:t>
      </w:r>
      <w:r>
        <w:rPr>
          <w:sz w:val="24"/>
        </w:rPr>
        <w:t>高效运行。</w:t>
      </w:r>
    </w:p>
    <w:p w14:paraId="1D0DA3BF" w14:textId="77777777" w:rsidR="00E10E04" w:rsidRDefault="00000000">
      <w:pPr>
        <w:adjustRightInd w:val="0"/>
        <w:snapToGrid w:val="0"/>
        <w:spacing w:line="360" w:lineRule="auto"/>
        <w:ind w:firstLine="480"/>
        <w:rPr>
          <w:sz w:val="24"/>
        </w:rPr>
      </w:pPr>
      <w:r>
        <w:rPr>
          <w:snapToGrid w:val="0"/>
          <w:kern w:val="0"/>
          <w:sz w:val="24"/>
        </w:rPr>
        <w:t>（</w:t>
      </w:r>
      <w:r>
        <w:rPr>
          <w:snapToGrid w:val="0"/>
          <w:kern w:val="0"/>
          <w:sz w:val="24"/>
        </w:rPr>
        <w:t>3</w:t>
      </w:r>
      <w:r>
        <w:rPr>
          <w:snapToGrid w:val="0"/>
          <w:kern w:val="0"/>
          <w:sz w:val="24"/>
        </w:rPr>
        <w:t>）</w:t>
      </w:r>
      <w:r>
        <w:rPr>
          <w:sz w:val="24"/>
        </w:rPr>
        <w:t>对</w:t>
      </w:r>
      <w:r>
        <w:rPr>
          <w:rFonts w:hint="eastAsia"/>
          <w:sz w:val="24"/>
        </w:rPr>
        <w:t>环保</w:t>
      </w:r>
      <w:r>
        <w:rPr>
          <w:sz w:val="24"/>
        </w:rPr>
        <w:t>设施操作的岗位工人进行重点培训，掌握操作要领，保证处理设施运行效果，杜绝超标排放现象发生。</w:t>
      </w:r>
    </w:p>
    <w:p w14:paraId="2F4F951A" w14:textId="77777777" w:rsidR="00E10E04" w:rsidRDefault="00000000">
      <w:pPr>
        <w:adjustRightInd w:val="0"/>
        <w:snapToGrid w:val="0"/>
        <w:spacing w:line="360" w:lineRule="auto"/>
        <w:ind w:firstLine="480"/>
        <w:rPr>
          <w:sz w:val="24"/>
        </w:rPr>
      </w:pPr>
      <w:r>
        <w:rPr>
          <w:snapToGrid w:val="0"/>
          <w:kern w:val="0"/>
          <w:sz w:val="24"/>
        </w:rPr>
        <w:t>（</w:t>
      </w:r>
      <w:r>
        <w:rPr>
          <w:snapToGrid w:val="0"/>
          <w:kern w:val="0"/>
          <w:sz w:val="24"/>
        </w:rPr>
        <w:t>4</w:t>
      </w:r>
      <w:r>
        <w:rPr>
          <w:snapToGrid w:val="0"/>
          <w:kern w:val="0"/>
          <w:sz w:val="24"/>
        </w:rPr>
        <w:t>）</w:t>
      </w:r>
      <w:r>
        <w:rPr>
          <w:sz w:val="24"/>
        </w:rPr>
        <w:t>规范排污口</w:t>
      </w:r>
    </w:p>
    <w:p w14:paraId="1B17E190" w14:textId="77777777" w:rsidR="00E10E04" w:rsidRDefault="00000000">
      <w:pPr>
        <w:adjustRightInd w:val="0"/>
        <w:snapToGrid w:val="0"/>
        <w:spacing w:line="360" w:lineRule="auto"/>
        <w:ind w:firstLine="480"/>
        <w:rPr>
          <w:sz w:val="24"/>
        </w:rPr>
      </w:pPr>
      <w:r>
        <w:rPr>
          <w:sz w:val="24"/>
        </w:rPr>
        <w:t>在</w:t>
      </w:r>
      <w:r>
        <w:rPr>
          <w:rFonts w:hint="eastAsia"/>
          <w:sz w:val="24"/>
        </w:rPr>
        <w:t>场</w:t>
      </w:r>
      <w:r>
        <w:rPr>
          <w:sz w:val="24"/>
        </w:rPr>
        <w:t>区</w:t>
      </w:r>
      <w:r>
        <w:rPr>
          <w:sz w:val="24"/>
        </w:rPr>
        <w:t>“</w:t>
      </w:r>
      <w:r>
        <w:rPr>
          <w:sz w:val="24"/>
        </w:rPr>
        <w:t>三废</w:t>
      </w:r>
      <w:r>
        <w:rPr>
          <w:sz w:val="24"/>
        </w:rPr>
        <w:t>”</w:t>
      </w:r>
      <w:r>
        <w:rPr>
          <w:sz w:val="24"/>
        </w:rPr>
        <w:t>及噪声排放点设置明显标志，标志的设置应执行《环境保护图形标志排放口（源）》（</w:t>
      </w:r>
      <w:r>
        <w:rPr>
          <w:sz w:val="24"/>
        </w:rPr>
        <w:t>GB15562.1-1995</w:t>
      </w:r>
      <w:r>
        <w:rPr>
          <w:sz w:val="24"/>
        </w:rPr>
        <w:t>）及《环境保护图形固体废物贮存（处置）场》（</w:t>
      </w:r>
      <w:r>
        <w:rPr>
          <w:sz w:val="24"/>
        </w:rPr>
        <w:t>GBl55622-1995</w:t>
      </w:r>
      <w:r>
        <w:rPr>
          <w:sz w:val="24"/>
        </w:rPr>
        <w:t>）中有关规定。排放口图形标志见</w:t>
      </w:r>
      <w:r>
        <w:rPr>
          <w:color w:val="000000"/>
          <w:sz w:val="24"/>
        </w:rPr>
        <w:t>下表。</w:t>
      </w:r>
    </w:p>
    <w:p w14:paraId="7E34FFFD" w14:textId="77777777" w:rsidR="00E10E04" w:rsidRDefault="00000000">
      <w:pPr>
        <w:adjustRightInd w:val="0"/>
        <w:snapToGrid w:val="0"/>
        <w:spacing w:line="360" w:lineRule="auto"/>
        <w:jc w:val="center"/>
        <w:rPr>
          <w:b/>
          <w:bCs/>
        </w:rPr>
      </w:pPr>
      <w:r>
        <w:rPr>
          <w:b/>
          <w:bCs/>
        </w:rPr>
        <w:t>表</w:t>
      </w:r>
      <w:r>
        <w:rPr>
          <w:b/>
          <w:bCs/>
        </w:rPr>
        <w:t>1</w:t>
      </w:r>
      <w:r>
        <w:rPr>
          <w:rFonts w:hint="eastAsia"/>
          <w:b/>
          <w:bCs/>
        </w:rPr>
        <w:t>0.2</w:t>
      </w:r>
      <w:r>
        <w:rPr>
          <w:b/>
          <w:bCs/>
        </w:rPr>
        <w:t>-</w:t>
      </w:r>
      <w:r>
        <w:rPr>
          <w:rFonts w:hint="eastAsia"/>
          <w:b/>
          <w:bCs/>
        </w:rPr>
        <w:t>1</w:t>
      </w:r>
      <w:r>
        <w:rPr>
          <w:b/>
          <w:bCs/>
        </w:rPr>
        <w:t xml:space="preserve">  </w:t>
      </w:r>
      <w:r>
        <w:rPr>
          <w:b/>
          <w:bCs/>
        </w:rPr>
        <w:t>排放口图形标志</w:t>
      </w:r>
    </w:p>
    <w:tbl>
      <w:tblPr>
        <w:tblW w:w="873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3189"/>
        <w:gridCol w:w="3433"/>
      </w:tblGrid>
      <w:tr w:rsidR="00E10E04" w14:paraId="212179C8" w14:textId="77777777">
        <w:trPr>
          <w:jc w:val="center"/>
        </w:trPr>
        <w:tc>
          <w:tcPr>
            <w:tcW w:w="1220" w:type="dxa"/>
            <w:vAlign w:val="center"/>
          </w:tcPr>
          <w:p w14:paraId="524D9355" w14:textId="77777777" w:rsidR="00E10E04" w:rsidRDefault="00000000">
            <w:pPr>
              <w:adjustRightInd w:val="0"/>
              <w:snapToGrid w:val="0"/>
              <w:jc w:val="center"/>
              <w:textAlignment w:val="baseline"/>
              <w:rPr>
                <w:b/>
              </w:rPr>
            </w:pPr>
            <w:r>
              <w:rPr>
                <w:b/>
              </w:rPr>
              <w:t>排放口</w:t>
            </w:r>
          </w:p>
        </w:tc>
        <w:tc>
          <w:tcPr>
            <w:tcW w:w="1843" w:type="dxa"/>
            <w:vAlign w:val="center"/>
          </w:tcPr>
          <w:p w14:paraId="0519F8A0" w14:textId="77777777" w:rsidR="00E10E04" w:rsidRDefault="00000000">
            <w:pPr>
              <w:adjustRightInd w:val="0"/>
              <w:snapToGrid w:val="0"/>
              <w:jc w:val="center"/>
              <w:textAlignment w:val="baseline"/>
              <w:rPr>
                <w:b/>
              </w:rPr>
            </w:pPr>
            <w:r>
              <w:rPr>
                <w:b/>
              </w:rPr>
              <w:t>废气排放口</w:t>
            </w:r>
          </w:p>
        </w:tc>
        <w:tc>
          <w:tcPr>
            <w:tcW w:w="1984" w:type="dxa"/>
            <w:vAlign w:val="center"/>
          </w:tcPr>
          <w:p w14:paraId="5063D64F" w14:textId="77777777" w:rsidR="00E10E04" w:rsidRDefault="00000000">
            <w:pPr>
              <w:adjustRightInd w:val="0"/>
              <w:snapToGrid w:val="0"/>
              <w:jc w:val="center"/>
              <w:textAlignment w:val="baseline"/>
              <w:rPr>
                <w:b/>
              </w:rPr>
            </w:pPr>
            <w:r>
              <w:rPr>
                <w:b/>
              </w:rPr>
              <w:t>废水排放口</w:t>
            </w:r>
          </w:p>
        </w:tc>
      </w:tr>
      <w:tr w:rsidR="00E10E04" w14:paraId="089744B7" w14:textId="77777777">
        <w:trPr>
          <w:jc w:val="center"/>
        </w:trPr>
        <w:tc>
          <w:tcPr>
            <w:tcW w:w="1220" w:type="dxa"/>
            <w:vMerge w:val="restart"/>
            <w:vAlign w:val="center"/>
          </w:tcPr>
          <w:p w14:paraId="1C49A269" w14:textId="77777777" w:rsidR="00E10E04" w:rsidRDefault="00000000">
            <w:pPr>
              <w:adjustRightInd w:val="0"/>
              <w:spacing w:line="360" w:lineRule="auto"/>
              <w:jc w:val="center"/>
              <w:textAlignment w:val="baseline"/>
            </w:pPr>
            <w:r>
              <w:lastRenderedPageBreak/>
              <w:t>图形符号</w:t>
            </w:r>
          </w:p>
        </w:tc>
        <w:tc>
          <w:tcPr>
            <w:tcW w:w="1843" w:type="dxa"/>
            <w:vAlign w:val="center"/>
          </w:tcPr>
          <w:p w14:paraId="4FE844D3" w14:textId="77777777" w:rsidR="00E10E04" w:rsidRDefault="00000000">
            <w:pPr>
              <w:adjustRightInd w:val="0"/>
              <w:jc w:val="center"/>
              <w:textAlignment w:val="baseline"/>
              <w:rPr>
                <w:sz w:val="24"/>
              </w:rPr>
            </w:pPr>
            <w:r>
              <w:rPr>
                <w:noProof/>
                <w:sz w:val="18"/>
                <w:szCs w:val="18"/>
              </w:rPr>
              <w:drawing>
                <wp:inline distT="0" distB="0" distL="0" distR="0" wp14:anchorId="0BD2F5E6" wp14:editId="37301F38">
                  <wp:extent cx="1439545" cy="1441450"/>
                  <wp:effectExtent l="19050" t="0" r="7800" b="0"/>
                  <wp:docPr id="18" name="图片 46"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6" descr="image007"/>
                          <pic:cNvPicPr preferRelativeResize="0">
                            <a:picLocks noChangeAspect="1" noChangeArrowheads="1"/>
                          </pic:cNvPicPr>
                        </pic:nvPicPr>
                        <pic:blipFill>
                          <a:blip r:embed="rId64"/>
                          <a:srcRect/>
                          <a:stretch>
                            <a:fillRect/>
                          </a:stretch>
                        </pic:blipFill>
                        <pic:spPr>
                          <a:xfrm>
                            <a:off x="0" y="0"/>
                            <a:ext cx="1440000" cy="1441939"/>
                          </a:xfrm>
                          <a:prstGeom prst="rect">
                            <a:avLst/>
                          </a:prstGeom>
                          <a:noFill/>
                          <a:ln w="9525">
                            <a:noFill/>
                            <a:miter lim="800000"/>
                            <a:headEnd/>
                            <a:tailEnd/>
                          </a:ln>
                        </pic:spPr>
                      </pic:pic>
                    </a:graphicData>
                  </a:graphic>
                </wp:inline>
              </w:drawing>
            </w:r>
          </w:p>
        </w:tc>
        <w:tc>
          <w:tcPr>
            <w:tcW w:w="1984" w:type="dxa"/>
            <w:vAlign w:val="center"/>
          </w:tcPr>
          <w:p w14:paraId="1CA532B7" w14:textId="77777777" w:rsidR="00E10E04" w:rsidRDefault="00000000">
            <w:pPr>
              <w:adjustRightInd w:val="0"/>
              <w:jc w:val="center"/>
              <w:textAlignment w:val="baseline"/>
              <w:rPr>
                <w:sz w:val="24"/>
              </w:rPr>
            </w:pPr>
            <w:r>
              <w:rPr>
                <w:noProof/>
                <w:sz w:val="24"/>
              </w:rPr>
              <w:drawing>
                <wp:inline distT="0" distB="0" distL="0" distR="0" wp14:anchorId="4C2A76B1" wp14:editId="14184BDB">
                  <wp:extent cx="1447165" cy="1439545"/>
                  <wp:effectExtent l="19050" t="0" r="397"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noChangeArrowheads="1"/>
                          </pic:cNvPicPr>
                        </pic:nvPicPr>
                        <pic:blipFill>
                          <a:blip r:embed="rId65" cstate="print"/>
                          <a:srcRect/>
                          <a:stretch>
                            <a:fillRect/>
                          </a:stretch>
                        </pic:blipFill>
                        <pic:spPr>
                          <a:xfrm>
                            <a:off x="0" y="0"/>
                            <a:ext cx="1447403" cy="1440000"/>
                          </a:xfrm>
                          <a:prstGeom prst="rect">
                            <a:avLst/>
                          </a:prstGeom>
                          <a:noFill/>
                          <a:ln w="9525">
                            <a:noFill/>
                            <a:miter lim="800000"/>
                            <a:headEnd/>
                            <a:tailEnd/>
                          </a:ln>
                        </pic:spPr>
                      </pic:pic>
                    </a:graphicData>
                  </a:graphic>
                </wp:inline>
              </w:drawing>
            </w:r>
          </w:p>
        </w:tc>
      </w:tr>
      <w:tr w:rsidR="00E10E04" w14:paraId="63BE5EE3" w14:textId="77777777">
        <w:trPr>
          <w:jc w:val="center"/>
        </w:trPr>
        <w:tc>
          <w:tcPr>
            <w:tcW w:w="1220" w:type="dxa"/>
            <w:vMerge/>
            <w:vAlign w:val="center"/>
          </w:tcPr>
          <w:p w14:paraId="2E33D6BB" w14:textId="77777777" w:rsidR="00E10E04" w:rsidRDefault="00E10E04">
            <w:pPr>
              <w:adjustRightInd w:val="0"/>
              <w:spacing w:line="360" w:lineRule="auto"/>
              <w:jc w:val="center"/>
              <w:textAlignment w:val="baseline"/>
            </w:pPr>
          </w:p>
        </w:tc>
        <w:tc>
          <w:tcPr>
            <w:tcW w:w="1843" w:type="dxa"/>
            <w:vAlign w:val="center"/>
          </w:tcPr>
          <w:p w14:paraId="15C18AE5" w14:textId="77777777" w:rsidR="00E10E04" w:rsidRDefault="00000000">
            <w:pPr>
              <w:adjustRightInd w:val="0"/>
              <w:snapToGrid w:val="0"/>
              <w:jc w:val="center"/>
              <w:textAlignment w:val="baseline"/>
              <w:rPr>
                <w:b/>
              </w:rPr>
            </w:pPr>
            <w:r>
              <w:rPr>
                <w:b/>
              </w:rPr>
              <w:t>噪声源</w:t>
            </w:r>
          </w:p>
        </w:tc>
        <w:tc>
          <w:tcPr>
            <w:tcW w:w="1984" w:type="dxa"/>
            <w:vAlign w:val="center"/>
          </w:tcPr>
          <w:p w14:paraId="3CFA2731" w14:textId="77777777" w:rsidR="00E10E04" w:rsidRDefault="00000000">
            <w:pPr>
              <w:adjustRightInd w:val="0"/>
              <w:snapToGrid w:val="0"/>
              <w:jc w:val="center"/>
              <w:textAlignment w:val="baseline"/>
              <w:rPr>
                <w:b/>
              </w:rPr>
            </w:pPr>
            <w:r>
              <w:rPr>
                <w:b/>
              </w:rPr>
              <w:t>固体废物堆场</w:t>
            </w:r>
          </w:p>
        </w:tc>
      </w:tr>
      <w:tr w:rsidR="00E10E04" w14:paraId="335D29CF" w14:textId="77777777">
        <w:trPr>
          <w:jc w:val="center"/>
        </w:trPr>
        <w:tc>
          <w:tcPr>
            <w:tcW w:w="1220" w:type="dxa"/>
            <w:vMerge/>
            <w:vAlign w:val="center"/>
          </w:tcPr>
          <w:p w14:paraId="194B0D5F" w14:textId="77777777" w:rsidR="00E10E04" w:rsidRDefault="00E10E04">
            <w:pPr>
              <w:adjustRightInd w:val="0"/>
              <w:spacing w:line="360" w:lineRule="auto"/>
              <w:jc w:val="center"/>
              <w:textAlignment w:val="baseline"/>
            </w:pPr>
          </w:p>
        </w:tc>
        <w:tc>
          <w:tcPr>
            <w:tcW w:w="1843" w:type="dxa"/>
            <w:vAlign w:val="center"/>
          </w:tcPr>
          <w:p w14:paraId="6F4CC65B" w14:textId="77777777" w:rsidR="00E10E04" w:rsidRDefault="00000000">
            <w:pPr>
              <w:adjustRightInd w:val="0"/>
              <w:jc w:val="center"/>
              <w:textAlignment w:val="baseline"/>
              <w:rPr>
                <w:sz w:val="24"/>
              </w:rPr>
            </w:pPr>
            <w:r>
              <w:rPr>
                <w:noProof/>
                <w:sz w:val="18"/>
                <w:szCs w:val="18"/>
              </w:rPr>
              <w:drawing>
                <wp:inline distT="0" distB="0" distL="0" distR="0" wp14:anchorId="0322C516" wp14:editId="67EF9D21">
                  <wp:extent cx="1439545" cy="1441450"/>
                  <wp:effectExtent l="19050" t="0" r="7800" b="0"/>
                  <wp:docPr id="8" name="图片 47"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7" descr="image011"/>
                          <pic:cNvPicPr preferRelativeResize="0">
                            <a:picLocks noChangeAspect="1" noChangeArrowheads="1"/>
                          </pic:cNvPicPr>
                        </pic:nvPicPr>
                        <pic:blipFill>
                          <a:blip r:embed="rId66"/>
                          <a:srcRect/>
                          <a:stretch>
                            <a:fillRect/>
                          </a:stretch>
                        </pic:blipFill>
                        <pic:spPr>
                          <a:xfrm>
                            <a:off x="0" y="0"/>
                            <a:ext cx="1440000" cy="1441939"/>
                          </a:xfrm>
                          <a:prstGeom prst="rect">
                            <a:avLst/>
                          </a:prstGeom>
                          <a:noFill/>
                          <a:ln w="9525">
                            <a:noFill/>
                            <a:miter lim="800000"/>
                            <a:headEnd/>
                            <a:tailEnd/>
                          </a:ln>
                        </pic:spPr>
                      </pic:pic>
                    </a:graphicData>
                  </a:graphic>
                </wp:inline>
              </w:drawing>
            </w:r>
          </w:p>
        </w:tc>
        <w:tc>
          <w:tcPr>
            <w:tcW w:w="1984" w:type="dxa"/>
            <w:vAlign w:val="center"/>
          </w:tcPr>
          <w:p w14:paraId="6F6290E2" w14:textId="77777777" w:rsidR="00E10E04" w:rsidRDefault="00000000">
            <w:pPr>
              <w:adjustRightInd w:val="0"/>
              <w:jc w:val="center"/>
              <w:textAlignment w:val="baseline"/>
              <w:rPr>
                <w:sz w:val="24"/>
              </w:rPr>
            </w:pPr>
            <w:r>
              <w:rPr>
                <w:noProof/>
                <w:sz w:val="18"/>
                <w:szCs w:val="18"/>
              </w:rPr>
              <w:drawing>
                <wp:inline distT="0" distB="0" distL="0" distR="0" wp14:anchorId="6E6BE769" wp14:editId="3C99919E">
                  <wp:extent cx="1439545" cy="1441450"/>
                  <wp:effectExtent l="19050" t="0" r="7800" b="0"/>
                  <wp:docPr id="7" name="图片 48" descr="2005042615013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8" descr="20050426150138148"/>
                          <pic:cNvPicPr preferRelativeResize="0">
                            <a:picLocks noChangeAspect="1" noChangeArrowheads="1"/>
                          </pic:cNvPicPr>
                        </pic:nvPicPr>
                        <pic:blipFill>
                          <a:blip r:embed="rId67"/>
                          <a:srcRect/>
                          <a:stretch>
                            <a:fillRect/>
                          </a:stretch>
                        </pic:blipFill>
                        <pic:spPr>
                          <a:xfrm>
                            <a:off x="0" y="0"/>
                            <a:ext cx="1440000" cy="1441938"/>
                          </a:xfrm>
                          <a:prstGeom prst="rect">
                            <a:avLst/>
                          </a:prstGeom>
                          <a:noFill/>
                          <a:ln w="9525">
                            <a:noFill/>
                            <a:miter lim="800000"/>
                            <a:headEnd/>
                            <a:tailEnd/>
                          </a:ln>
                        </pic:spPr>
                      </pic:pic>
                    </a:graphicData>
                  </a:graphic>
                </wp:inline>
              </w:drawing>
            </w:r>
          </w:p>
        </w:tc>
      </w:tr>
    </w:tbl>
    <w:p w14:paraId="1819BFD8" w14:textId="77777777" w:rsidR="00E10E04" w:rsidRDefault="00000000">
      <w:pPr>
        <w:adjustRightInd w:val="0"/>
        <w:snapToGrid w:val="0"/>
        <w:spacing w:beforeLines="50" w:before="120" w:line="360" w:lineRule="auto"/>
        <w:ind w:firstLineChars="200" w:firstLine="480"/>
        <w:rPr>
          <w:sz w:val="24"/>
        </w:rPr>
      </w:pPr>
      <w:r>
        <w:rPr>
          <w:sz w:val="24"/>
        </w:rPr>
        <w:t>（</w:t>
      </w:r>
      <w:r>
        <w:rPr>
          <w:sz w:val="24"/>
        </w:rPr>
        <w:t>5</w:t>
      </w:r>
      <w:r>
        <w:rPr>
          <w:sz w:val="24"/>
        </w:rPr>
        <w:t>）危废标志管理</w:t>
      </w:r>
    </w:p>
    <w:p w14:paraId="2EE18C8C" w14:textId="77777777" w:rsidR="00E10E04" w:rsidRDefault="00000000">
      <w:pPr>
        <w:adjustRightInd w:val="0"/>
        <w:snapToGrid w:val="0"/>
        <w:spacing w:line="360" w:lineRule="auto"/>
        <w:ind w:firstLineChars="200" w:firstLine="480"/>
        <w:rPr>
          <w:sz w:val="24"/>
        </w:rPr>
      </w:pPr>
      <w:r>
        <w:rPr>
          <w:sz w:val="24"/>
        </w:rPr>
        <w:t>企业应完善危险废物标志管理，在危废暂存处挂警示牌，在收集容器上贴图形标志。危废图形标志见下表。</w:t>
      </w:r>
    </w:p>
    <w:p w14:paraId="1DD9B0DA" w14:textId="77777777" w:rsidR="00E10E04" w:rsidRDefault="00000000">
      <w:pPr>
        <w:adjustRightInd w:val="0"/>
        <w:snapToGrid w:val="0"/>
        <w:spacing w:line="360" w:lineRule="auto"/>
        <w:jc w:val="center"/>
        <w:rPr>
          <w:b/>
          <w:bCs/>
        </w:rPr>
      </w:pPr>
      <w:r>
        <w:rPr>
          <w:b/>
          <w:bCs/>
        </w:rPr>
        <w:t>表</w:t>
      </w:r>
      <w:r>
        <w:rPr>
          <w:b/>
          <w:bCs/>
        </w:rPr>
        <w:t>1</w:t>
      </w:r>
      <w:r>
        <w:rPr>
          <w:rFonts w:hint="eastAsia"/>
          <w:b/>
          <w:bCs/>
        </w:rPr>
        <w:t>0.2</w:t>
      </w:r>
      <w:r>
        <w:rPr>
          <w:b/>
          <w:bCs/>
        </w:rPr>
        <w:t>-</w:t>
      </w:r>
      <w:r>
        <w:rPr>
          <w:rFonts w:hint="eastAsia"/>
          <w:b/>
          <w:bCs/>
        </w:rPr>
        <w:t>2</w:t>
      </w:r>
      <w:r>
        <w:rPr>
          <w:b/>
          <w:bCs/>
        </w:rPr>
        <w:t xml:space="preserve">  </w:t>
      </w:r>
      <w:r>
        <w:rPr>
          <w:b/>
          <w:bCs/>
        </w:rPr>
        <w:t>危废图形标志</w:t>
      </w:r>
    </w:p>
    <w:tbl>
      <w:tblPr>
        <w:tblpPr w:leftFromText="180" w:rightFromText="180" w:vertAnchor="text" w:horzAnchor="margin" w:tblpXSpec="center" w:tblpY="36"/>
        <w:tblW w:w="873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93"/>
        <w:gridCol w:w="6639"/>
      </w:tblGrid>
      <w:tr w:rsidR="00E10E04" w14:paraId="0B9B2781" w14:textId="77777777">
        <w:tc>
          <w:tcPr>
            <w:tcW w:w="2093" w:type="dxa"/>
            <w:tcBorders>
              <w:bottom w:val="single" w:sz="4" w:space="0" w:color="auto"/>
            </w:tcBorders>
            <w:vAlign w:val="center"/>
          </w:tcPr>
          <w:p w14:paraId="43625471" w14:textId="77777777" w:rsidR="00E10E04" w:rsidRDefault="00000000">
            <w:pPr>
              <w:adjustRightInd w:val="0"/>
              <w:snapToGrid w:val="0"/>
              <w:jc w:val="center"/>
              <w:textAlignment w:val="baseline"/>
              <w:rPr>
                <w:b/>
              </w:rPr>
            </w:pPr>
            <w:r>
              <w:rPr>
                <w:b/>
              </w:rPr>
              <w:t>危废管理</w:t>
            </w:r>
          </w:p>
        </w:tc>
        <w:tc>
          <w:tcPr>
            <w:tcW w:w="6639" w:type="dxa"/>
            <w:tcBorders>
              <w:bottom w:val="single" w:sz="4" w:space="0" w:color="auto"/>
            </w:tcBorders>
            <w:vAlign w:val="center"/>
          </w:tcPr>
          <w:p w14:paraId="2E4E4433" w14:textId="77777777" w:rsidR="00E10E04" w:rsidRDefault="00000000">
            <w:pPr>
              <w:adjustRightInd w:val="0"/>
              <w:snapToGrid w:val="0"/>
              <w:jc w:val="center"/>
              <w:textAlignment w:val="baseline"/>
              <w:rPr>
                <w:b/>
              </w:rPr>
            </w:pPr>
            <w:r>
              <w:rPr>
                <w:b/>
              </w:rPr>
              <w:t>危废暂存处</w:t>
            </w:r>
          </w:p>
        </w:tc>
      </w:tr>
      <w:tr w:rsidR="00E10E04" w14:paraId="5CCF3A09" w14:textId="77777777">
        <w:tc>
          <w:tcPr>
            <w:tcW w:w="2093" w:type="dxa"/>
            <w:vAlign w:val="center"/>
          </w:tcPr>
          <w:p w14:paraId="5A474492" w14:textId="77777777" w:rsidR="00E10E04" w:rsidRDefault="00000000">
            <w:pPr>
              <w:adjustRightInd w:val="0"/>
              <w:spacing w:line="360" w:lineRule="auto"/>
              <w:jc w:val="center"/>
              <w:textAlignment w:val="baseline"/>
            </w:pPr>
            <w:r>
              <w:t>图形符号</w:t>
            </w:r>
          </w:p>
        </w:tc>
        <w:tc>
          <w:tcPr>
            <w:tcW w:w="6639" w:type="dxa"/>
            <w:vAlign w:val="center"/>
          </w:tcPr>
          <w:p w14:paraId="7B1E8487" w14:textId="77777777" w:rsidR="00E10E04" w:rsidRDefault="00000000">
            <w:pPr>
              <w:adjustRightInd w:val="0"/>
              <w:jc w:val="center"/>
              <w:textAlignment w:val="baseline"/>
              <w:rPr>
                <w:sz w:val="24"/>
              </w:rPr>
            </w:pPr>
            <w:r>
              <w:rPr>
                <w:rFonts w:hint="eastAsia"/>
              </w:rPr>
              <w:t xml:space="preserve">  </w:t>
            </w:r>
            <w:r>
              <w:rPr>
                <w:rFonts w:hint="eastAsia"/>
                <w:noProof/>
              </w:rPr>
              <w:drawing>
                <wp:inline distT="0" distB="0" distL="0" distR="0" wp14:anchorId="6A743895" wp14:editId="07AB9256">
                  <wp:extent cx="3425190" cy="2159635"/>
                  <wp:effectExtent l="19050" t="0" r="3208" b="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noChangeArrowheads="1"/>
                          </pic:cNvPicPr>
                        </pic:nvPicPr>
                        <pic:blipFill>
                          <a:blip r:embed="rId68" cstate="print"/>
                          <a:srcRect/>
                          <a:stretch>
                            <a:fillRect/>
                          </a:stretch>
                        </pic:blipFill>
                        <pic:spPr>
                          <a:xfrm>
                            <a:off x="0" y="0"/>
                            <a:ext cx="3425792" cy="2160000"/>
                          </a:xfrm>
                          <a:prstGeom prst="rect">
                            <a:avLst/>
                          </a:prstGeom>
                          <a:noFill/>
                          <a:ln w="9525">
                            <a:noFill/>
                            <a:miter lim="800000"/>
                            <a:headEnd/>
                            <a:tailEnd/>
                          </a:ln>
                        </pic:spPr>
                      </pic:pic>
                    </a:graphicData>
                  </a:graphic>
                </wp:inline>
              </w:drawing>
            </w:r>
          </w:p>
        </w:tc>
      </w:tr>
    </w:tbl>
    <w:p w14:paraId="14F24303" w14:textId="77777777" w:rsidR="00E10E04" w:rsidRDefault="00000000">
      <w:pPr>
        <w:keepNext/>
        <w:keepLines/>
        <w:adjustRightInd w:val="0"/>
        <w:snapToGrid w:val="0"/>
        <w:spacing w:beforeLines="50" w:before="120" w:line="360" w:lineRule="auto"/>
        <w:outlineLvl w:val="2"/>
        <w:rPr>
          <w:b/>
          <w:bCs/>
          <w:sz w:val="24"/>
          <w:szCs w:val="24"/>
        </w:rPr>
      </w:pPr>
      <w:bookmarkStart w:id="270" w:name="_Toc23752056"/>
      <w:bookmarkStart w:id="271" w:name="_Toc16603946"/>
      <w:bookmarkStart w:id="272" w:name="_Toc58513729"/>
      <w:bookmarkStart w:id="273" w:name="_Toc48139583"/>
      <w:r>
        <w:rPr>
          <w:b/>
          <w:bCs/>
          <w:sz w:val="24"/>
          <w:szCs w:val="24"/>
        </w:rPr>
        <w:t>1</w:t>
      </w:r>
      <w:r>
        <w:rPr>
          <w:rFonts w:hint="eastAsia"/>
          <w:b/>
          <w:bCs/>
          <w:sz w:val="24"/>
          <w:szCs w:val="24"/>
        </w:rPr>
        <w:t>0</w:t>
      </w:r>
      <w:r>
        <w:rPr>
          <w:b/>
          <w:bCs/>
          <w:sz w:val="24"/>
          <w:szCs w:val="24"/>
        </w:rPr>
        <w:t>.</w:t>
      </w:r>
      <w:r>
        <w:rPr>
          <w:rFonts w:hint="eastAsia"/>
          <w:b/>
          <w:bCs/>
          <w:sz w:val="24"/>
          <w:szCs w:val="24"/>
        </w:rPr>
        <w:t>2</w:t>
      </w:r>
      <w:r>
        <w:rPr>
          <w:b/>
          <w:bCs/>
          <w:sz w:val="24"/>
          <w:szCs w:val="24"/>
        </w:rPr>
        <w:t>.</w:t>
      </w:r>
      <w:r>
        <w:rPr>
          <w:rFonts w:hint="eastAsia"/>
          <w:b/>
          <w:bCs/>
          <w:sz w:val="24"/>
          <w:szCs w:val="24"/>
        </w:rPr>
        <w:t>2</w:t>
      </w:r>
      <w:r>
        <w:rPr>
          <w:b/>
          <w:bCs/>
          <w:sz w:val="24"/>
          <w:szCs w:val="24"/>
        </w:rPr>
        <w:t xml:space="preserve"> </w:t>
      </w:r>
      <w:r>
        <w:rPr>
          <w:b/>
          <w:bCs/>
          <w:sz w:val="24"/>
          <w:szCs w:val="24"/>
        </w:rPr>
        <w:t>排污口管理</w:t>
      </w:r>
      <w:bookmarkEnd w:id="270"/>
      <w:bookmarkEnd w:id="271"/>
      <w:bookmarkEnd w:id="272"/>
      <w:bookmarkEnd w:id="273"/>
      <w:r>
        <w:rPr>
          <w:b/>
          <w:bCs/>
          <w:sz w:val="24"/>
          <w:szCs w:val="24"/>
        </w:rPr>
        <w:t xml:space="preserve"> </w:t>
      </w:r>
    </w:p>
    <w:p w14:paraId="2D019877" w14:textId="77777777" w:rsidR="00E10E04" w:rsidRDefault="00000000">
      <w:pPr>
        <w:adjustRightInd w:val="0"/>
        <w:snapToGrid w:val="0"/>
        <w:spacing w:line="360" w:lineRule="auto"/>
        <w:ind w:firstLine="480"/>
        <w:rPr>
          <w:sz w:val="24"/>
        </w:rPr>
      </w:pPr>
      <w:r>
        <w:rPr>
          <w:sz w:val="24"/>
        </w:rPr>
        <w:t>1</w:t>
      </w:r>
      <w:r>
        <w:rPr>
          <w:sz w:val="24"/>
        </w:rPr>
        <w:t>、排污口规范化设置及管理</w:t>
      </w:r>
    </w:p>
    <w:p w14:paraId="3142E6EC" w14:textId="77777777" w:rsidR="00E10E04" w:rsidRDefault="00000000">
      <w:pPr>
        <w:adjustRightInd w:val="0"/>
        <w:snapToGrid w:val="0"/>
        <w:spacing w:line="360" w:lineRule="auto"/>
        <w:ind w:firstLine="480"/>
        <w:rPr>
          <w:sz w:val="24"/>
        </w:rPr>
      </w:pPr>
      <w:r>
        <w:rPr>
          <w:sz w:val="24"/>
        </w:rPr>
        <w:t>排污口是企业污染物进入环境、污染环境的通道，强化排污口的管理是实施污染物总量控制的基础工作，也是环境管理逐步实现污染物排放科学化、定量化的重要手段，具体管理原则如下：</w:t>
      </w:r>
      <w:r>
        <w:rPr>
          <w:sz w:val="24"/>
        </w:rPr>
        <w:t xml:space="preserve"> </w:t>
      </w:r>
    </w:p>
    <w:p w14:paraId="6EA1AF78" w14:textId="77777777" w:rsidR="00E10E04" w:rsidRDefault="00000000">
      <w:pPr>
        <w:adjustRightInd w:val="0"/>
        <w:snapToGrid w:val="0"/>
        <w:spacing w:line="360" w:lineRule="auto"/>
        <w:ind w:firstLine="480"/>
        <w:rPr>
          <w:sz w:val="24"/>
        </w:rPr>
      </w:pPr>
      <w:r>
        <w:rPr>
          <w:sz w:val="24"/>
        </w:rPr>
        <w:t>（</w:t>
      </w:r>
      <w:r>
        <w:rPr>
          <w:sz w:val="24"/>
        </w:rPr>
        <w:t>1</w:t>
      </w:r>
      <w:r>
        <w:rPr>
          <w:sz w:val="24"/>
        </w:rPr>
        <w:t>）向环境排放污染物的排放口必须规范化。</w:t>
      </w:r>
    </w:p>
    <w:p w14:paraId="4BD5703A" w14:textId="77777777" w:rsidR="00E10E04" w:rsidRDefault="00000000">
      <w:pPr>
        <w:adjustRightInd w:val="0"/>
        <w:snapToGrid w:val="0"/>
        <w:spacing w:line="360" w:lineRule="auto"/>
        <w:ind w:firstLine="480"/>
        <w:rPr>
          <w:sz w:val="24"/>
        </w:rPr>
      </w:pPr>
      <w:r>
        <w:rPr>
          <w:sz w:val="24"/>
        </w:rPr>
        <w:t>（</w:t>
      </w:r>
      <w:r>
        <w:rPr>
          <w:sz w:val="24"/>
        </w:rPr>
        <w:t>2</w:t>
      </w:r>
      <w:r>
        <w:rPr>
          <w:sz w:val="24"/>
        </w:rPr>
        <w:t>）明确废气排放口的数量、位置及主要污染物种类、名称、排放浓度和排放</w:t>
      </w:r>
      <w:r>
        <w:rPr>
          <w:sz w:val="24"/>
        </w:rPr>
        <w:lastRenderedPageBreak/>
        <w:t>去向；</w:t>
      </w:r>
      <w:r>
        <w:rPr>
          <w:sz w:val="24"/>
        </w:rPr>
        <w:t xml:space="preserve"> </w:t>
      </w:r>
    </w:p>
    <w:p w14:paraId="563F2E9F" w14:textId="77777777" w:rsidR="00E10E04" w:rsidRDefault="00000000">
      <w:pPr>
        <w:adjustRightInd w:val="0"/>
        <w:snapToGrid w:val="0"/>
        <w:spacing w:line="360" w:lineRule="auto"/>
        <w:ind w:firstLine="480"/>
        <w:rPr>
          <w:sz w:val="24"/>
        </w:rPr>
      </w:pPr>
      <w:r>
        <w:rPr>
          <w:sz w:val="24"/>
        </w:rPr>
        <w:t>（</w:t>
      </w:r>
      <w:r>
        <w:rPr>
          <w:sz w:val="24"/>
        </w:rPr>
        <w:t>3</w:t>
      </w:r>
      <w:r>
        <w:rPr>
          <w:sz w:val="24"/>
        </w:rPr>
        <w:t>）排污口应规范化，以便于采样与计量监测和日常监督检查；</w:t>
      </w:r>
    </w:p>
    <w:p w14:paraId="50EC6386" w14:textId="77777777" w:rsidR="00E10E04" w:rsidRDefault="00000000">
      <w:pPr>
        <w:adjustRightInd w:val="0"/>
        <w:snapToGrid w:val="0"/>
        <w:spacing w:line="360" w:lineRule="auto"/>
        <w:ind w:firstLine="480"/>
        <w:rPr>
          <w:sz w:val="24"/>
        </w:rPr>
      </w:pPr>
      <w:r>
        <w:rPr>
          <w:sz w:val="24"/>
        </w:rPr>
        <w:t>（</w:t>
      </w:r>
      <w:r>
        <w:rPr>
          <w:sz w:val="24"/>
        </w:rPr>
        <w:t>4</w:t>
      </w:r>
      <w:r>
        <w:rPr>
          <w:sz w:val="24"/>
        </w:rPr>
        <w:t>）对废渣的堆存场地应按照要求做好截排水，防渗、防漏、防雨、防散失、防水土流失措施。</w:t>
      </w:r>
    </w:p>
    <w:p w14:paraId="17B2FCC0" w14:textId="77777777" w:rsidR="00E10E04" w:rsidRDefault="00000000">
      <w:pPr>
        <w:adjustRightInd w:val="0"/>
        <w:snapToGrid w:val="0"/>
        <w:spacing w:line="360" w:lineRule="auto"/>
        <w:ind w:firstLine="480"/>
        <w:rPr>
          <w:sz w:val="24"/>
        </w:rPr>
      </w:pPr>
      <w:r>
        <w:rPr>
          <w:sz w:val="24"/>
        </w:rPr>
        <w:t>2</w:t>
      </w:r>
      <w:r>
        <w:rPr>
          <w:sz w:val="24"/>
        </w:rPr>
        <w:t>、排污口立标管理</w:t>
      </w:r>
      <w:r>
        <w:rPr>
          <w:sz w:val="24"/>
        </w:rPr>
        <w:t xml:space="preserve"> </w:t>
      </w:r>
    </w:p>
    <w:p w14:paraId="489708E6" w14:textId="77777777" w:rsidR="00E10E04" w:rsidRDefault="00000000">
      <w:pPr>
        <w:adjustRightInd w:val="0"/>
        <w:snapToGrid w:val="0"/>
        <w:spacing w:line="360" w:lineRule="auto"/>
        <w:ind w:firstLine="480"/>
        <w:rPr>
          <w:sz w:val="24"/>
        </w:rPr>
      </w:pPr>
      <w:r>
        <w:rPr>
          <w:sz w:val="24"/>
        </w:rPr>
        <w:t>根据国家《环境保护图形标志》（</w:t>
      </w:r>
      <w:r>
        <w:rPr>
          <w:sz w:val="24"/>
        </w:rPr>
        <w:t>GB15562.1</w:t>
      </w:r>
      <w:r>
        <w:rPr>
          <w:sz w:val="24"/>
        </w:rPr>
        <w:t>～</w:t>
      </w:r>
      <w:r>
        <w:rPr>
          <w:sz w:val="24"/>
        </w:rPr>
        <w:t>2-95</w:t>
      </w:r>
      <w:r>
        <w:rPr>
          <w:sz w:val="24"/>
        </w:rPr>
        <w:t>）的规定，本</w:t>
      </w:r>
      <w:r>
        <w:rPr>
          <w:rFonts w:hint="eastAsia"/>
          <w:sz w:val="24"/>
        </w:rPr>
        <w:t>项目</w:t>
      </w:r>
      <w:r>
        <w:rPr>
          <w:sz w:val="24"/>
        </w:rPr>
        <w:t>针对</w:t>
      </w:r>
      <w:r>
        <w:rPr>
          <w:rFonts w:hint="eastAsia"/>
          <w:sz w:val="24"/>
        </w:rPr>
        <w:t>固废</w:t>
      </w:r>
      <w:r>
        <w:rPr>
          <w:sz w:val="24"/>
        </w:rPr>
        <w:t>排放源分别设置国家环境保护部统一制作的环境保护图形标志牌，并应注意以下几点：</w:t>
      </w:r>
      <w:r>
        <w:rPr>
          <w:sz w:val="24"/>
        </w:rPr>
        <w:t xml:space="preserve"> </w:t>
      </w:r>
    </w:p>
    <w:p w14:paraId="653D2D67" w14:textId="77777777" w:rsidR="00E10E04" w:rsidRDefault="00000000">
      <w:pPr>
        <w:adjustRightInd w:val="0"/>
        <w:snapToGrid w:val="0"/>
        <w:spacing w:line="360" w:lineRule="auto"/>
        <w:ind w:firstLine="480"/>
        <w:rPr>
          <w:sz w:val="24"/>
        </w:rPr>
      </w:pPr>
      <w:r>
        <w:rPr>
          <w:sz w:val="24"/>
        </w:rPr>
        <w:t>（</w:t>
      </w:r>
      <w:r>
        <w:rPr>
          <w:sz w:val="24"/>
        </w:rPr>
        <w:t>1</w:t>
      </w:r>
      <w:r>
        <w:rPr>
          <w:sz w:val="24"/>
        </w:rPr>
        <w:t>）排污口和危废暂存库以设置方式标志牌为主，亦可根据情况设置立面或平面固定式标志牌。</w:t>
      </w:r>
    </w:p>
    <w:p w14:paraId="7703BE0D" w14:textId="77777777" w:rsidR="00E10E04" w:rsidRDefault="00000000">
      <w:pPr>
        <w:adjustRightInd w:val="0"/>
        <w:snapToGrid w:val="0"/>
        <w:spacing w:line="360" w:lineRule="auto"/>
        <w:ind w:firstLine="480"/>
        <w:rPr>
          <w:sz w:val="24"/>
        </w:rPr>
      </w:pPr>
      <w:r>
        <w:rPr>
          <w:sz w:val="24"/>
        </w:rPr>
        <w:t>（</w:t>
      </w:r>
      <w:r>
        <w:rPr>
          <w:rFonts w:hint="eastAsia"/>
          <w:sz w:val="24"/>
        </w:rPr>
        <w:t>2</w:t>
      </w:r>
      <w:r>
        <w:rPr>
          <w:sz w:val="24"/>
        </w:rPr>
        <w:t>）危险物品贮存场地及危废暂存</w:t>
      </w:r>
      <w:r>
        <w:rPr>
          <w:rFonts w:hint="eastAsia"/>
          <w:sz w:val="24"/>
        </w:rPr>
        <w:t>间</w:t>
      </w:r>
      <w:r>
        <w:rPr>
          <w:sz w:val="24"/>
        </w:rPr>
        <w:t>，应设置警告性环境保护图形标志。</w:t>
      </w:r>
    </w:p>
    <w:p w14:paraId="659EFFAB" w14:textId="77777777" w:rsidR="00E10E04" w:rsidRDefault="00000000">
      <w:pPr>
        <w:adjustRightInd w:val="0"/>
        <w:snapToGrid w:val="0"/>
        <w:spacing w:line="360" w:lineRule="auto"/>
        <w:ind w:firstLine="480"/>
        <w:rPr>
          <w:sz w:val="24"/>
        </w:rPr>
      </w:pPr>
      <w:r>
        <w:rPr>
          <w:sz w:val="24"/>
        </w:rPr>
        <w:t>3</w:t>
      </w:r>
      <w:r>
        <w:rPr>
          <w:sz w:val="24"/>
        </w:rPr>
        <w:t>、排污口建档管理</w:t>
      </w:r>
      <w:r>
        <w:rPr>
          <w:sz w:val="24"/>
        </w:rPr>
        <w:t xml:space="preserve"> </w:t>
      </w:r>
    </w:p>
    <w:p w14:paraId="1FC32235" w14:textId="77777777" w:rsidR="00E10E04" w:rsidRDefault="00000000">
      <w:pPr>
        <w:adjustRightInd w:val="0"/>
        <w:snapToGrid w:val="0"/>
        <w:spacing w:line="360" w:lineRule="auto"/>
        <w:ind w:firstLine="480"/>
        <w:rPr>
          <w:sz w:val="24"/>
        </w:rPr>
      </w:pPr>
      <w:r>
        <w:rPr>
          <w:sz w:val="24"/>
        </w:rPr>
        <w:t>（</w:t>
      </w:r>
      <w:r>
        <w:rPr>
          <w:sz w:val="24"/>
        </w:rPr>
        <w:t>1</w:t>
      </w:r>
      <w:r>
        <w:rPr>
          <w:sz w:val="24"/>
        </w:rPr>
        <w:t>）项目应使用国家</w:t>
      </w:r>
      <w:r>
        <w:rPr>
          <w:rFonts w:hint="eastAsia"/>
          <w:sz w:val="24"/>
        </w:rPr>
        <w:t>环境部</w:t>
      </w:r>
      <w:r>
        <w:rPr>
          <w:sz w:val="24"/>
        </w:rPr>
        <w:t>统一印制的《中华人民共和国规范化排污口标志登记证》，并按要求填写有关内容；</w:t>
      </w:r>
    </w:p>
    <w:p w14:paraId="1C0411FD" w14:textId="77777777" w:rsidR="00E10E04" w:rsidRDefault="00000000">
      <w:pPr>
        <w:adjustRightInd w:val="0"/>
        <w:snapToGrid w:val="0"/>
        <w:spacing w:line="360" w:lineRule="auto"/>
        <w:ind w:firstLine="480"/>
        <w:rPr>
          <w:sz w:val="24"/>
        </w:rPr>
      </w:pPr>
      <w:r>
        <w:rPr>
          <w:sz w:val="24"/>
        </w:rPr>
        <w:t>（</w:t>
      </w:r>
      <w:r>
        <w:rPr>
          <w:sz w:val="24"/>
        </w:rPr>
        <w:t>2</w:t>
      </w:r>
      <w:r>
        <w:rPr>
          <w:sz w:val="24"/>
        </w:rPr>
        <w:t>）根据排污口管理内容要求，项目建成投产后，应将主要污染物种类、数量、浓度、排放去向、达标情况及设施运行情况记录于档案。</w:t>
      </w:r>
    </w:p>
    <w:p w14:paraId="6332DC5E" w14:textId="77777777" w:rsidR="00E10E04" w:rsidRDefault="00000000">
      <w:pPr>
        <w:adjustRightInd w:val="0"/>
        <w:snapToGrid w:val="0"/>
        <w:spacing w:line="360" w:lineRule="auto"/>
        <w:ind w:firstLine="480"/>
        <w:rPr>
          <w:sz w:val="24"/>
        </w:rPr>
      </w:pPr>
      <w:r>
        <w:rPr>
          <w:sz w:val="24"/>
        </w:rPr>
        <w:t>（</w:t>
      </w:r>
      <w:r>
        <w:rPr>
          <w:sz w:val="24"/>
        </w:rPr>
        <w:t>3</w:t>
      </w:r>
      <w:r>
        <w:rPr>
          <w:sz w:val="24"/>
        </w:rPr>
        <w:t>）对于排污档案要做好保存工作，积极配合有关部门定期或不定期的检查。</w:t>
      </w:r>
    </w:p>
    <w:p w14:paraId="313CEA9A" w14:textId="77777777" w:rsidR="00E10E04" w:rsidRDefault="00000000">
      <w:pPr>
        <w:keepNext/>
        <w:keepLines/>
        <w:adjustRightInd w:val="0"/>
        <w:snapToGrid w:val="0"/>
        <w:spacing w:line="360" w:lineRule="auto"/>
        <w:outlineLvl w:val="2"/>
        <w:rPr>
          <w:b/>
          <w:bCs/>
          <w:sz w:val="24"/>
          <w:szCs w:val="24"/>
        </w:rPr>
      </w:pPr>
      <w:r>
        <w:rPr>
          <w:b/>
          <w:bCs/>
          <w:sz w:val="24"/>
          <w:szCs w:val="24"/>
        </w:rPr>
        <w:t>1</w:t>
      </w:r>
      <w:r>
        <w:rPr>
          <w:rFonts w:hint="eastAsia"/>
          <w:b/>
          <w:bCs/>
          <w:sz w:val="24"/>
          <w:szCs w:val="24"/>
        </w:rPr>
        <w:t>0</w:t>
      </w:r>
      <w:r>
        <w:rPr>
          <w:b/>
          <w:bCs/>
          <w:sz w:val="24"/>
          <w:szCs w:val="24"/>
        </w:rPr>
        <w:t>.</w:t>
      </w:r>
      <w:r>
        <w:rPr>
          <w:rFonts w:hint="eastAsia"/>
          <w:b/>
          <w:bCs/>
          <w:sz w:val="24"/>
          <w:szCs w:val="24"/>
        </w:rPr>
        <w:t>2</w:t>
      </w:r>
      <w:r>
        <w:rPr>
          <w:b/>
          <w:bCs/>
          <w:sz w:val="24"/>
          <w:szCs w:val="24"/>
        </w:rPr>
        <w:t>.</w:t>
      </w:r>
      <w:r>
        <w:rPr>
          <w:rFonts w:hint="eastAsia"/>
          <w:b/>
          <w:bCs/>
          <w:sz w:val="24"/>
          <w:szCs w:val="24"/>
        </w:rPr>
        <w:t>3</w:t>
      </w:r>
      <w:r>
        <w:rPr>
          <w:b/>
          <w:bCs/>
          <w:sz w:val="24"/>
          <w:szCs w:val="24"/>
        </w:rPr>
        <w:t>排污许可管理要求</w:t>
      </w:r>
    </w:p>
    <w:p w14:paraId="0900D15E" w14:textId="77777777" w:rsidR="00E10E04" w:rsidRDefault="00000000">
      <w:pPr>
        <w:spacing w:line="360" w:lineRule="auto"/>
        <w:ind w:firstLineChars="200" w:firstLine="480"/>
        <w:rPr>
          <w:sz w:val="24"/>
        </w:rPr>
      </w:pPr>
      <w:bookmarkStart w:id="274" w:name="OLE_LINK250"/>
      <w:bookmarkStart w:id="275" w:name="OLE_LINK251"/>
      <w:r>
        <w:rPr>
          <w:sz w:val="24"/>
        </w:rPr>
        <w:t>根据《固定污染源排污许可分类管理名录（</w:t>
      </w:r>
      <w:r>
        <w:rPr>
          <w:sz w:val="24"/>
        </w:rPr>
        <w:t>2019</w:t>
      </w:r>
      <w:r>
        <w:rPr>
          <w:sz w:val="24"/>
        </w:rPr>
        <w:t>年版）》，本项目</w:t>
      </w:r>
      <w:r>
        <w:rPr>
          <w:rFonts w:hint="eastAsia"/>
          <w:sz w:val="24"/>
        </w:rPr>
        <w:t>实行排污登记即可</w:t>
      </w:r>
      <w:r>
        <w:rPr>
          <w:sz w:val="24"/>
        </w:rPr>
        <w:t>，管理类别为</w:t>
      </w:r>
      <w:r>
        <w:rPr>
          <w:rFonts w:hint="eastAsia"/>
          <w:sz w:val="24"/>
        </w:rPr>
        <w:t>“</w:t>
      </w:r>
      <w:r>
        <w:rPr>
          <w:rFonts w:hint="eastAsia"/>
          <w:b/>
          <w:sz w:val="24"/>
        </w:rPr>
        <w:t>登记</w:t>
      </w:r>
      <w:r>
        <w:rPr>
          <w:b/>
          <w:sz w:val="24"/>
        </w:rPr>
        <w:t>管理</w:t>
      </w:r>
      <w:r>
        <w:rPr>
          <w:rFonts w:hint="eastAsia"/>
          <w:sz w:val="24"/>
        </w:rPr>
        <w:t>”，</w:t>
      </w:r>
      <w:r>
        <w:rPr>
          <w:color w:val="000000" w:themeColor="text1"/>
          <w:kern w:val="0"/>
          <w:sz w:val="24"/>
          <w:szCs w:val="24"/>
          <w:lang w:bidi="ar"/>
        </w:rPr>
        <w:t>不需要申请取得排污许可证，应当在全国排污许可证管理信息平台填报排污登记表，登记基本信息、污染物去向、执行的污染物排放标准以及采取的污染物防治措施等信息</w:t>
      </w:r>
      <w:r>
        <w:rPr>
          <w:sz w:val="24"/>
        </w:rPr>
        <w:t>。</w:t>
      </w:r>
    </w:p>
    <w:p w14:paraId="7F6CB832" w14:textId="77777777" w:rsidR="00E10E04" w:rsidRDefault="00000000">
      <w:pPr>
        <w:pStyle w:val="20"/>
        <w:rPr>
          <w:rFonts w:cs="Times New Roman"/>
          <w:szCs w:val="28"/>
        </w:rPr>
      </w:pPr>
      <w:bookmarkStart w:id="276" w:name="_Toc13152"/>
      <w:bookmarkEnd w:id="274"/>
      <w:bookmarkEnd w:id="275"/>
      <w:r>
        <w:rPr>
          <w:rFonts w:cs="Times New Roman" w:hint="eastAsia"/>
          <w:szCs w:val="28"/>
        </w:rPr>
        <w:t xml:space="preserve">10.3 </w:t>
      </w:r>
      <w:r>
        <w:rPr>
          <w:rFonts w:cs="Times New Roman" w:hint="eastAsia"/>
          <w:szCs w:val="28"/>
        </w:rPr>
        <w:t>环境监测</w:t>
      </w:r>
      <w:bookmarkEnd w:id="268"/>
      <w:bookmarkEnd w:id="276"/>
    </w:p>
    <w:p w14:paraId="08E34716" w14:textId="77777777" w:rsidR="00E10E04" w:rsidRDefault="00000000">
      <w:pPr>
        <w:spacing w:line="360" w:lineRule="auto"/>
        <w:ind w:firstLineChars="200" w:firstLine="480"/>
        <w:rPr>
          <w:color w:val="000000" w:themeColor="text1"/>
          <w:kern w:val="0"/>
          <w:sz w:val="24"/>
          <w:szCs w:val="24"/>
          <w:lang w:bidi="ar"/>
        </w:rPr>
      </w:pPr>
      <w:r>
        <w:rPr>
          <w:rFonts w:hint="eastAsia"/>
          <w:color w:val="000000" w:themeColor="text1"/>
          <w:kern w:val="0"/>
          <w:sz w:val="24"/>
          <w:szCs w:val="24"/>
          <w:lang w:bidi="ar"/>
        </w:rPr>
        <w:t>根据《排污单位自行监测技术指南</w:t>
      </w:r>
      <w:r>
        <w:rPr>
          <w:rFonts w:hint="eastAsia"/>
          <w:color w:val="000000" w:themeColor="text1"/>
          <w:kern w:val="0"/>
          <w:sz w:val="24"/>
          <w:szCs w:val="24"/>
          <w:lang w:bidi="ar"/>
        </w:rPr>
        <w:t xml:space="preserve"> </w:t>
      </w:r>
      <w:r>
        <w:rPr>
          <w:rFonts w:hint="eastAsia"/>
          <w:color w:val="000000" w:themeColor="text1"/>
          <w:kern w:val="0"/>
          <w:sz w:val="24"/>
          <w:szCs w:val="24"/>
          <w:lang w:bidi="ar"/>
        </w:rPr>
        <w:t>总则》（</w:t>
      </w:r>
      <w:r>
        <w:rPr>
          <w:rFonts w:hint="eastAsia"/>
          <w:color w:val="000000" w:themeColor="text1"/>
          <w:kern w:val="0"/>
          <w:sz w:val="24"/>
          <w:szCs w:val="24"/>
          <w:lang w:bidi="ar"/>
        </w:rPr>
        <w:t>HJ819-2017</w:t>
      </w:r>
      <w:r>
        <w:rPr>
          <w:rFonts w:hint="eastAsia"/>
          <w:color w:val="000000" w:themeColor="text1"/>
          <w:kern w:val="0"/>
          <w:sz w:val="24"/>
          <w:szCs w:val="24"/>
          <w:lang w:bidi="ar"/>
        </w:rPr>
        <w:t>）以及</w:t>
      </w:r>
      <w:r>
        <w:rPr>
          <w:color w:val="000000" w:themeColor="text1"/>
          <w:kern w:val="0"/>
          <w:sz w:val="24"/>
          <w:szCs w:val="24"/>
          <w:lang w:bidi="ar"/>
        </w:rPr>
        <w:t>《环境影响</w:t>
      </w:r>
      <w:r>
        <w:rPr>
          <w:color w:val="000000" w:themeColor="text1"/>
          <w:kern w:val="0"/>
          <w:sz w:val="24"/>
          <w:szCs w:val="24"/>
          <w:lang w:bidi="ar"/>
        </w:rPr>
        <w:t xml:space="preserve"> </w:t>
      </w:r>
      <w:r>
        <w:rPr>
          <w:color w:val="000000" w:themeColor="text1"/>
          <w:kern w:val="0"/>
          <w:sz w:val="24"/>
          <w:szCs w:val="24"/>
          <w:lang w:bidi="ar"/>
        </w:rPr>
        <w:t>评价技术导则地下水环境》</w:t>
      </w:r>
      <w:r>
        <w:rPr>
          <w:color w:val="000000" w:themeColor="text1"/>
          <w:kern w:val="0"/>
          <w:sz w:val="24"/>
          <w:szCs w:val="24"/>
          <w:lang w:bidi="ar"/>
        </w:rPr>
        <w:t>( HJ610-2016)</w:t>
      </w:r>
      <w:r>
        <w:rPr>
          <w:color w:val="000000" w:themeColor="text1"/>
          <w:kern w:val="0"/>
          <w:sz w:val="24"/>
          <w:szCs w:val="24"/>
          <w:lang w:bidi="ar"/>
        </w:rPr>
        <w:t>、《环境影响评价技术导则土壤环</w:t>
      </w:r>
      <w:r>
        <w:rPr>
          <w:color w:val="000000" w:themeColor="text1"/>
          <w:kern w:val="0"/>
          <w:sz w:val="24"/>
          <w:szCs w:val="24"/>
          <w:lang w:bidi="ar"/>
        </w:rPr>
        <w:t xml:space="preserve"> </w:t>
      </w:r>
      <w:r>
        <w:rPr>
          <w:color w:val="000000" w:themeColor="text1"/>
          <w:kern w:val="0"/>
          <w:sz w:val="24"/>
          <w:szCs w:val="24"/>
          <w:lang w:bidi="ar"/>
        </w:rPr>
        <w:t>境</w:t>
      </w:r>
      <w:r>
        <w:rPr>
          <w:color w:val="000000" w:themeColor="text1"/>
          <w:kern w:val="0"/>
          <w:sz w:val="24"/>
          <w:szCs w:val="24"/>
          <w:lang w:bidi="ar"/>
        </w:rPr>
        <w:t>(</w:t>
      </w:r>
      <w:r>
        <w:rPr>
          <w:color w:val="000000" w:themeColor="text1"/>
          <w:kern w:val="0"/>
          <w:sz w:val="24"/>
          <w:szCs w:val="24"/>
          <w:lang w:bidi="ar"/>
        </w:rPr>
        <w:t>试行</w:t>
      </w:r>
      <w:r>
        <w:rPr>
          <w:color w:val="000000" w:themeColor="text1"/>
          <w:kern w:val="0"/>
          <w:sz w:val="24"/>
          <w:szCs w:val="24"/>
          <w:lang w:bidi="ar"/>
        </w:rPr>
        <w:t>)</w:t>
      </w:r>
      <w:r>
        <w:rPr>
          <w:color w:val="000000" w:themeColor="text1"/>
          <w:kern w:val="0"/>
          <w:sz w:val="24"/>
          <w:szCs w:val="24"/>
          <w:lang w:bidi="ar"/>
        </w:rPr>
        <w:t>》</w:t>
      </w:r>
      <w:r>
        <w:rPr>
          <w:color w:val="000000" w:themeColor="text1"/>
          <w:kern w:val="0"/>
          <w:sz w:val="24"/>
          <w:szCs w:val="24"/>
          <w:lang w:bidi="ar"/>
        </w:rPr>
        <w:t>( HJ964-2018)</w:t>
      </w:r>
      <w:r>
        <w:rPr>
          <w:color w:val="000000" w:themeColor="text1"/>
          <w:kern w:val="0"/>
          <w:sz w:val="24"/>
          <w:szCs w:val="24"/>
          <w:lang w:bidi="ar"/>
        </w:rPr>
        <w:t>中相关要求</w:t>
      </w:r>
      <w:r>
        <w:rPr>
          <w:rFonts w:hint="eastAsia"/>
          <w:color w:val="000000" w:themeColor="text1"/>
          <w:kern w:val="0"/>
          <w:sz w:val="24"/>
          <w:szCs w:val="24"/>
          <w:lang w:bidi="ar"/>
        </w:rPr>
        <w:t>，</w:t>
      </w:r>
      <w:r>
        <w:rPr>
          <w:color w:val="000000" w:themeColor="text1"/>
          <w:kern w:val="0"/>
          <w:sz w:val="24"/>
          <w:szCs w:val="24"/>
          <w:lang w:bidi="ar"/>
        </w:rPr>
        <w:t>制定的</w:t>
      </w:r>
      <w:r>
        <w:rPr>
          <w:rFonts w:hint="eastAsia"/>
          <w:color w:val="000000" w:themeColor="text1"/>
          <w:kern w:val="0"/>
          <w:sz w:val="24"/>
          <w:szCs w:val="24"/>
          <w:lang w:bidi="ar"/>
        </w:rPr>
        <w:t>本项目</w:t>
      </w:r>
      <w:r>
        <w:rPr>
          <w:color w:val="000000" w:themeColor="text1"/>
          <w:kern w:val="0"/>
          <w:sz w:val="24"/>
          <w:szCs w:val="24"/>
          <w:lang w:bidi="ar"/>
        </w:rPr>
        <w:t>监测计划实施方案见下表。</w:t>
      </w:r>
    </w:p>
    <w:p w14:paraId="122AC048" w14:textId="77777777" w:rsidR="00E10E04" w:rsidRDefault="00000000">
      <w:pPr>
        <w:adjustRightInd w:val="0"/>
        <w:snapToGrid w:val="0"/>
        <w:spacing w:line="360" w:lineRule="auto"/>
        <w:jc w:val="center"/>
        <w:rPr>
          <w:b/>
        </w:rPr>
      </w:pPr>
      <w:r>
        <w:rPr>
          <w:rFonts w:hint="eastAsia"/>
          <w:b/>
        </w:rPr>
        <w:t>表</w:t>
      </w:r>
      <w:r>
        <w:rPr>
          <w:rFonts w:hint="eastAsia"/>
          <w:b/>
        </w:rPr>
        <w:t xml:space="preserve">10.3-1  </w:t>
      </w:r>
      <w:r>
        <w:rPr>
          <w:rFonts w:hint="eastAsia"/>
          <w:b/>
        </w:rPr>
        <w:t>项目监测计划与监测内容</w:t>
      </w:r>
    </w:p>
    <w:tbl>
      <w:tblPr>
        <w:tblW w:w="4824"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58"/>
        <w:gridCol w:w="1309"/>
        <w:gridCol w:w="1609"/>
        <w:gridCol w:w="1365"/>
        <w:gridCol w:w="2982"/>
      </w:tblGrid>
      <w:tr w:rsidR="00E10E04" w14:paraId="2746B155" w14:textId="77777777">
        <w:trPr>
          <w:trHeight w:val="233"/>
          <w:jc w:val="center"/>
        </w:trPr>
        <w:tc>
          <w:tcPr>
            <w:tcW w:w="687" w:type="pct"/>
            <w:vAlign w:val="center"/>
          </w:tcPr>
          <w:p w14:paraId="0D1F40DB" w14:textId="77777777" w:rsidR="00E10E04" w:rsidRDefault="00000000">
            <w:pPr>
              <w:pStyle w:val="7a"/>
              <w:spacing w:line="240" w:lineRule="auto"/>
              <w:rPr>
                <w:color w:val="000000" w:themeColor="text1"/>
                <w:u w:val="single"/>
              </w:rPr>
            </w:pPr>
            <w:bookmarkStart w:id="277" w:name="_Toc25586"/>
            <w:bookmarkStart w:id="278" w:name="_Toc99417205"/>
            <w:bookmarkStart w:id="279" w:name="_Toc8863"/>
            <w:r>
              <w:rPr>
                <w:color w:val="000000" w:themeColor="text1"/>
                <w:u w:val="single"/>
              </w:rPr>
              <w:t>类别</w:t>
            </w:r>
          </w:p>
        </w:tc>
        <w:tc>
          <w:tcPr>
            <w:tcW w:w="777" w:type="pct"/>
            <w:vAlign w:val="center"/>
          </w:tcPr>
          <w:p w14:paraId="0307DBF7" w14:textId="77777777" w:rsidR="00E10E04" w:rsidRDefault="00000000">
            <w:pPr>
              <w:pStyle w:val="7a"/>
              <w:spacing w:line="240" w:lineRule="auto"/>
              <w:rPr>
                <w:color w:val="000000" w:themeColor="text1"/>
                <w:u w:val="single"/>
              </w:rPr>
            </w:pPr>
            <w:r>
              <w:rPr>
                <w:color w:val="000000" w:themeColor="text1"/>
                <w:u w:val="single"/>
              </w:rPr>
              <w:t>监测点位</w:t>
            </w:r>
          </w:p>
        </w:tc>
        <w:tc>
          <w:tcPr>
            <w:tcW w:w="955" w:type="pct"/>
            <w:vAlign w:val="center"/>
          </w:tcPr>
          <w:p w14:paraId="5F8E545E" w14:textId="77777777" w:rsidR="00E10E04" w:rsidRDefault="00000000">
            <w:pPr>
              <w:pStyle w:val="7a"/>
              <w:spacing w:line="240" w:lineRule="auto"/>
              <w:rPr>
                <w:color w:val="000000" w:themeColor="text1"/>
                <w:u w:val="single"/>
              </w:rPr>
            </w:pPr>
            <w:r>
              <w:rPr>
                <w:color w:val="000000" w:themeColor="text1"/>
                <w:u w:val="single"/>
              </w:rPr>
              <w:t>监测项目</w:t>
            </w:r>
          </w:p>
        </w:tc>
        <w:tc>
          <w:tcPr>
            <w:tcW w:w="810" w:type="pct"/>
            <w:vAlign w:val="center"/>
          </w:tcPr>
          <w:p w14:paraId="7247787C" w14:textId="77777777" w:rsidR="00E10E04" w:rsidRDefault="00000000">
            <w:pPr>
              <w:pStyle w:val="7a"/>
              <w:spacing w:line="240" w:lineRule="auto"/>
              <w:rPr>
                <w:color w:val="000000" w:themeColor="text1"/>
                <w:u w:val="single"/>
              </w:rPr>
            </w:pPr>
            <w:r>
              <w:rPr>
                <w:color w:val="000000" w:themeColor="text1"/>
                <w:u w:val="single"/>
              </w:rPr>
              <w:t>监测频次</w:t>
            </w:r>
          </w:p>
        </w:tc>
        <w:tc>
          <w:tcPr>
            <w:tcW w:w="1770" w:type="pct"/>
            <w:vAlign w:val="center"/>
          </w:tcPr>
          <w:p w14:paraId="3AE611D3" w14:textId="77777777" w:rsidR="00E10E04" w:rsidRDefault="00000000">
            <w:pPr>
              <w:pStyle w:val="7a"/>
              <w:spacing w:line="240" w:lineRule="auto"/>
              <w:rPr>
                <w:color w:val="000000" w:themeColor="text1"/>
                <w:u w:val="single"/>
              </w:rPr>
            </w:pPr>
            <w:r>
              <w:rPr>
                <w:color w:val="000000" w:themeColor="text1"/>
                <w:u w:val="single"/>
              </w:rPr>
              <w:t>执行标准</w:t>
            </w:r>
          </w:p>
        </w:tc>
      </w:tr>
      <w:tr w:rsidR="00E10E04" w14:paraId="207A5C98" w14:textId="77777777">
        <w:trPr>
          <w:trHeight w:val="645"/>
          <w:jc w:val="center"/>
        </w:trPr>
        <w:tc>
          <w:tcPr>
            <w:tcW w:w="687" w:type="pct"/>
            <w:vAlign w:val="center"/>
          </w:tcPr>
          <w:p w14:paraId="5E0DD003" w14:textId="77777777" w:rsidR="00E10E04" w:rsidRDefault="00000000">
            <w:pPr>
              <w:pStyle w:val="7a"/>
              <w:spacing w:line="240" w:lineRule="auto"/>
              <w:rPr>
                <w:color w:val="000000" w:themeColor="text1"/>
                <w:u w:val="single"/>
              </w:rPr>
            </w:pPr>
            <w:r>
              <w:rPr>
                <w:color w:val="000000" w:themeColor="text1"/>
                <w:u w:val="single"/>
              </w:rPr>
              <w:t>废气</w:t>
            </w:r>
          </w:p>
          <w:p w14:paraId="52F1DD87" w14:textId="77777777" w:rsidR="00E10E04" w:rsidRDefault="00000000">
            <w:pPr>
              <w:pStyle w:val="7a"/>
              <w:spacing w:line="240" w:lineRule="auto"/>
              <w:rPr>
                <w:color w:val="000000" w:themeColor="text1"/>
                <w:u w:val="single"/>
              </w:rPr>
            </w:pPr>
            <w:r>
              <w:rPr>
                <w:color w:val="000000" w:themeColor="text1"/>
                <w:u w:val="single"/>
              </w:rPr>
              <w:t>(</w:t>
            </w:r>
            <w:r>
              <w:rPr>
                <w:color w:val="000000" w:themeColor="text1"/>
                <w:u w:val="single"/>
              </w:rPr>
              <w:t>有组织</w:t>
            </w:r>
            <w:r>
              <w:rPr>
                <w:color w:val="000000" w:themeColor="text1"/>
                <w:u w:val="single"/>
              </w:rPr>
              <w:t>)</w:t>
            </w:r>
          </w:p>
        </w:tc>
        <w:tc>
          <w:tcPr>
            <w:tcW w:w="777" w:type="pct"/>
            <w:vAlign w:val="center"/>
          </w:tcPr>
          <w:p w14:paraId="23CC671A" w14:textId="77777777" w:rsidR="00E10E04" w:rsidRDefault="00000000">
            <w:pPr>
              <w:pStyle w:val="7a"/>
              <w:spacing w:line="240" w:lineRule="auto"/>
              <w:rPr>
                <w:color w:val="000000" w:themeColor="text1"/>
                <w:u w:val="single"/>
              </w:rPr>
            </w:pPr>
            <w:r>
              <w:rPr>
                <w:color w:val="000000" w:themeColor="text1"/>
                <w:u w:val="single"/>
              </w:rPr>
              <w:t>DA001</w:t>
            </w:r>
          </w:p>
        </w:tc>
        <w:tc>
          <w:tcPr>
            <w:tcW w:w="955" w:type="pct"/>
            <w:vAlign w:val="center"/>
          </w:tcPr>
          <w:p w14:paraId="739C08DD" w14:textId="77777777" w:rsidR="00E10E04" w:rsidRDefault="00000000">
            <w:pPr>
              <w:pStyle w:val="7a"/>
              <w:spacing w:line="240" w:lineRule="auto"/>
              <w:rPr>
                <w:color w:val="000000" w:themeColor="text1"/>
                <w:u w:val="single"/>
              </w:rPr>
            </w:pPr>
            <w:r>
              <w:rPr>
                <w:rFonts w:hint="eastAsia"/>
                <w:color w:val="000000" w:themeColor="text1"/>
                <w:u w:val="single"/>
              </w:rPr>
              <w:t>油烟</w:t>
            </w:r>
          </w:p>
        </w:tc>
        <w:tc>
          <w:tcPr>
            <w:tcW w:w="810" w:type="pct"/>
            <w:vAlign w:val="center"/>
          </w:tcPr>
          <w:p w14:paraId="440CFDDF" w14:textId="77777777" w:rsidR="00E10E04" w:rsidRDefault="00000000">
            <w:pPr>
              <w:pStyle w:val="7a"/>
              <w:spacing w:line="240" w:lineRule="auto"/>
              <w:rPr>
                <w:color w:val="000000" w:themeColor="text1"/>
                <w:u w:val="single"/>
              </w:rPr>
            </w:pPr>
            <w:r>
              <w:rPr>
                <w:color w:val="000000" w:themeColor="text1"/>
                <w:u w:val="single"/>
              </w:rPr>
              <w:t>1</w:t>
            </w:r>
            <w:r>
              <w:rPr>
                <w:color w:val="000000" w:themeColor="text1"/>
                <w:u w:val="single"/>
              </w:rPr>
              <w:t>次</w:t>
            </w:r>
            <w:r>
              <w:rPr>
                <w:color w:val="000000" w:themeColor="text1"/>
                <w:u w:val="single"/>
              </w:rPr>
              <w:t>/</w:t>
            </w:r>
            <w:r>
              <w:rPr>
                <w:color w:val="000000" w:themeColor="text1"/>
                <w:u w:val="single"/>
              </w:rPr>
              <w:t>年</w:t>
            </w:r>
          </w:p>
        </w:tc>
        <w:tc>
          <w:tcPr>
            <w:tcW w:w="1770" w:type="pct"/>
            <w:vAlign w:val="center"/>
          </w:tcPr>
          <w:p w14:paraId="417429F4" w14:textId="77777777" w:rsidR="00E10E04" w:rsidRDefault="00000000">
            <w:pPr>
              <w:pStyle w:val="7a"/>
              <w:spacing w:line="240" w:lineRule="auto"/>
              <w:rPr>
                <w:color w:val="000000" w:themeColor="text1"/>
                <w:u w:val="single"/>
              </w:rPr>
            </w:pPr>
            <w:r>
              <w:rPr>
                <w:rFonts w:hint="eastAsia"/>
                <w:color w:val="000000" w:themeColor="text1"/>
                <w:u w:val="single"/>
              </w:rPr>
              <w:t>《饮食业油烟排放标准》</w:t>
            </w:r>
            <w:r>
              <w:rPr>
                <w:rFonts w:hint="eastAsia"/>
                <w:color w:val="000000" w:themeColor="text1"/>
                <w:u w:val="single"/>
              </w:rPr>
              <w:t xml:space="preserve">( GB18483-2001) </w:t>
            </w:r>
            <w:r>
              <w:rPr>
                <w:rFonts w:hint="eastAsia"/>
                <w:color w:val="000000" w:themeColor="text1"/>
                <w:u w:val="single"/>
              </w:rPr>
              <w:t>标准限值</w:t>
            </w:r>
          </w:p>
        </w:tc>
      </w:tr>
      <w:tr w:rsidR="00E10E04" w14:paraId="3C4A9F66" w14:textId="77777777">
        <w:trPr>
          <w:trHeight w:val="874"/>
          <w:jc w:val="center"/>
        </w:trPr>
        <w:tc>
          <w:tcPr>
            <w:tcW w:w="687" w:type="pct"/>
            <w:vAlign w:val="center"/>
          </w:tcPr>
          <w:p w14:paraId="113EFCBA" w14:textId="77777777" w:rsidR="00E10E04" w:rsidRDefault="00000000">
            <w:pPr>
              <w:pStyle w:val="7a"/>
              <w:spacing w:line="240" w:lineRule="auto"/>
              <w:rPr>
                <w:color w:val="000000" w:themeColor="text1"/>
                <w:u w:val="single"/>
              </w:rPr>
            </w:pPr>
            <w:r>
              <w:rPr>
                <w:color w:val="000000" w:themeColor="text1"/>
                <w:u w:val="single"/>
              </w:rPr>
              <w:lastRenderedPageBreak/>
              <w:t>废气</w:t>
            </w:r>
          </w:p>
          <w:p w14:paraId="38722651" w14:textId="77777777" w:rsidR="00E10E04" w:rsidRDefault="00000000">
            <w:pPr>
              <w:pStyle w:val="7a"/>
              <w:spacing w:line="240" w:lineRule="auto"/>
              <w:rPr>
                <w:color w:val="000000" w:themeColor="text1"/>
                <w:u w:val="single"/>
              </w:rPr>
            </w:pPr>
            <w:r>
              <w:rPr>
                <w:color w:val="000000" w:themeColor="text1"/>
                <w:u w:val="single"/>
              </w:rPr>
              <w:t>(</w:t>
            </w:r>
            <w:r>
              <w:rPr>
                <w:color w:val="000000" w:themeColor="text1"/>
                <w:u w:val="single"/>
              </w:rPr>
              <w:t>无组织</w:t>
            </w:r>
            <w:r>
              <w:rPr>
                <w:color w:val="000000" w:themeColor="text1"/>
                <w:u w:val="single"/>
              </w:rPr>
              <w:t>)</w:t>
            </w:r>
          </w:p>
        </w:tc>
        <w:tc>
          <w:tcPr>
            <w:tcW w:w="777" w:type="pct"/>
            <w:vAlign w:val="center"/>
          </w:tcPr>
          <w:p w14:paraId="0E34B47D" w14:textId="77777777" w:rsidR="00E10E04" w:rsidRDefault="00000000">
            <w:pPr>
              <w:pStyle w:val="7a"/>
              <w:spacing w:line="240" w:lineRule="auto"/>
              <w:rPr>
                <w:color w:val="000000" w:themeColor="text1"/>
                <w:u w:val="single"/>
              </w:rPr>
            </w:pPr>
            <w:r>
              <w:rPr>
                <w:rFonts w:hint="eastAsia"/>
                <w:color w:val="000000" w:themeColor="text1"/>
                <w:u w:val="single"/>
              </w:rPr>
              <w:t>场</w:t>
            </w:r>
            <w:r>
              <w:rPr>
                <w:color w:val="000000" w:themeColor="text1"/>
                <w:u w:val="single"/>
              </w:rPr>
              <w:t>界</w:t>
            </w:r>
          </w:p>
        </w:tc>
        <w:tc>
          <w:tcPr>
            <w:tcW w:w="955" w:type="pct"/>
            <w:vAlign w:val="center"/>
          </w:tcPr>
          <w:p w14:paraId="16FCE8B1" w14:textId="77777777" w:rsidR="00E10E04" w:rsidRDefault="00000000">
            <w:pPr>
              <w:pStyle w:val="7a"/>
              <w:spacing w:line="240" w:lineRule="auto"/>
              <w:rPr>
                <w:color w:val="000000" w:themeColor="text1"/>
                <w:u w:val="single"/>
              </w:rPr>
            </w:pPr>
            <w:r>
              <w:rPr>
                <w:color w:val="000000" w:themeColor="text1"/>
                <w:u w:val="single"/>
              </w:rPr>
              <w:t>颗粒物</w:t>
            </w:r>
            <w:r>
              <w:rPr>
                <w:rFonts w:hint="eastAsia"/>
                <w:color w:val="000000" w:themeColor="text1"/>
                <w:u w:val="single"/>
              </w:rPr>
              <w:t>、</w:t>
            </w:r>
          </w:p>
          <w:p w14:paraId="7F779A80" w14:textId="77777777" w:rsidR="00E10E04" w:rsidRDefault="00000000">
            <w:pPr>
              <w:pStyle w:val="7a"/>
              <w:spacing w:line="240" w:lineRule="auto"/>
              <w:rPr>
                <w:color w:val="000000" w:themeColor="text1"/>
                <w:u w:val="single"/>
              </w:rPr>
            </w:pPr>
            <w:r>
              <w:rPr>
                <w:color w:val="000000" w:themeColor="text1"/>
                <w:u w:val="single"/>
              </w:rPr>
              <w:t>非甲烷总烃</w:t>
            </w:r>
          </w:p>
        </w:tc>
        <w:tc>
          <w:tcPr>
            <w:tcW w:w="810" w:type="pct"/>
            <w:vAlign w:val="center"/>
          </w:tcPr>
          <w:p w14:paraId="2A6F164A" w14:textId="77777777" w:rsidR="00E10E04" w:rsidRDefault="00000000">
            <w:pPr>
              <w:pStyle w:val="7a"/>
              <w:spacing w:line="240" w:lineRule="auto"/>
              <w:rPr>
                <w:color w:val="000000" w:themeColor="text1"/>
                <w:u w:val="single"/>
              </w:rPr>
            </w:pPr>
            <w:r>
              <w:rPr>
                <w:color w:val="000000" w:themeColor="text1"/>
                <w:u w:val="single"/>
              </w:rPr>
              <w:t>1</w:t>
            </w:r>
            <w:r>
              <w:rPr>
                <w:color w:val="000000" w:themeColor="text1"/>
                <w:u w:val="single"/>
              </w:rPr>
              <w:t>次</w:t>
            </w:r>
            <w:r>
              <w:rPr>
                <w:color w:val="000000" w:themeColor="text1"/>
                <w:u w:val="single"/>
              </w:rPr>
              <w:t>/</w:t>
            </w:r>
            <w:r>
              <w:rPr>
                <w:color w:val="000000" w:themeColor="text1"/>
                <w:u w:val="single"/>
              </w:rPr>
              <w:t>年</w:t>
            </w:r>
          </w:p>
        </w:tc>
        <w:tc>
          <w:tcPr>
            <w:tcW w:w="1770" w:type="pct"/>
            <w:vAlign w:val="center"/>
          </w:tcPr>
          <w:p w14:paraId="02B6DD0B" w14:textId="77777777" w:rsidR="00E10E04" w:rsidRDefault="00000000">
            <w:pPr>
              <w:pStyle w:val="7a"/>
              <w:spacing w:line="240" w:lineRule="auto"/>
              <w:rPr>
                <w:color w:val="000000" w:themeColor="text1"/>
                <w:u w:val="single"/>
              </w:rPr>
            </w:pPr>
            <w:r>
              <w:rPr>
                <w:rFonts w:hint="eastAsia"/>
                <w:kern w:val="0"/>
                <w:u w:val="single"/>
              </w:rPr>
              <w:t>《大气污染物综合排放标准》（</w:t>
            </w:r>
            <w:r>
              <w:rPr>
                <w:rFonts w:hint="eastAsia"/>
                <w:kern w:val="0"/>
                <w:u w:val="single"/>
              </w:rPr>
              <w:t>GB16297-1996</w:t>
            </w:r>
            <w:r>
              <w:rPr>
                <w:rFonts w:hint="eastAsia"/>
                <w:kern w:val="0"/>
                <w:u w:val="single"/>
              </w:rPr>
              <w:t>）表</w:t>
            </w:r>
            <w:r>
              <w:rPr>
                <w:rFonts w:hint="eastAsia"/>
                <w:kern w:val="0"/>
                <w:u w:val="single"/>
              </w:rPr>
              <w:t>2</w:t>
            </w:r>
            <w:r>
              <w:rPr>
                <w:rFonts w:hint="eastAsia"/>
                <w:kern w:val="0"/>
                <w:u w:val="single"/>
              </w:rPr>
              <w:t>无组织排放监控浓度限值要求</w:t>
            </w:r>
          </w:p>
        </w:tc>
      </w:tr>
      <w:tr w:rsidR="00E10E04" w14:paraId="448BB603" w14:textId="77777777">
        <w:trPr>
          <w:trHeight w:val="366"/>
          <w:jc w:val="center"/>
        </w:trPr>
        <w:tc>
          <w:tcPr>
            <w:tcW w:w="687" w:type="pct"/>
            <w:vAlign w:val="center"/>
          </w:tcPr>
          <w:p w14:paraId="15D1F2F0" w14:textId="77777777" w:rsidR="00E10E04" w:rsidRDefault="00000000">
            <w:pPr>
              <w:pStyle w:val="7a"/>
              <w:spacing w:line="240" w:lineRule="auto"/>
              <w:rPr>
                <w:color w:val="000000" w:themeColor="text1"/>
                <w:u w:val="single"/>
              </w:rPr>
            </w:pPr>
            <w:r>
              <w:rPr>
                <w:rFonts w:hint="eastAsia"/>
                <w:color w:val="000000" w:themeColor="text1"/>
                <w:u w:val="single"/>
              </w:rPr>
              <w:t>废水</w:t>
            </w:r>
          </w:p>
        </w:tc>
        <w:tc>
          <w:tcPr>
            <w:tcW w:w="777" w:type="pct"/>
            <w:vAlign w:val="center"/>
          </w:tcPr>
          <w:p w14:paraId="3261945D" w14:textId="77777777" w:rsidR="00E10E04" w:rsidRDefault="00000000">
            <w:pPr>
              <w:jc w:val="center"/>
              <w:rPr>
                <w:kern w:val="0"/>
                <w:u w:val="single"/>
              </w:rPr>
            </w:pPr>
            <w:r>
              <w:rPr>
                <w:rFonts w:hint="eastAsia"/>
                <w:kern w:val="0"/>
                <w:u w:val="single"/>
              </w:rPr>
              <w:t>DW001</w:t>
            </w:r>
            <w:r>
              <w:rPr>
                <w:rFonts w:hint="eastAsia"/>
                <w:kern w:val="0"/>
                <w:u w:val="single"/>
              </w:rPr>
              <w:t>（生活废水总排口）</w:t>
            </w:r>
          </w:p>
        </w:tc>
        <w:tc>
          <w:tcPr>
            <w:tcW w:w="955" w:type="pct"/>
            <w:vAlign w:val="center"/>
          </w:tcPr>
          <w:p w14:paraId="64858FF2" w14:textId="77777777" w:rsidR="00E10E04" w:rsidRDefault="00000000">
            <w:pPr>
              <w:jc w:val="center"/>
              <w:rPr>
                <w:color w:val="000000"/>
                <w:kern w:val="0"/>
                <w:u w:val="single"/>
              </w:rPr>
            </w:pPr>
            <w:r>
              <w:rPr>
                <w:rFonts w:hint="eastAsia"/>
                <w:kern w:val="0"/>
                <w:u w:val="single"/>
              </w:rPr>
              <w:t>pH</w:t>
            </w:r>
            <w:r>
              <w:rPr>
                <w:rFonts w:hint="eastAsia"/>
                <w:kern w:val="0"/>
                <w:u w:val="single"/>
              </w:rPr>
              <w:t>、</w:t>
            </w:r>
            <w:r>
              <w:rPr>
                <w:rFonts w:hint="eastAsia"/>
                <w:kern w:val="0"/>
                <w:u w:val="single"/>
              </w:rPr>
              <w:t>COD</w:t>
            </w:r>
            <w:r>
              <w:rPr>
                <w:rFonts w:hint="eastAsia"/>
                <w:kern w:val="0"/>
                <w:u w:val="single"/>
                <w:vertAlign w:val="subscript"/>
              </w:rPr>
              <w:t>Cr</w:t>
            </w:r>
            <w:r>
              <w:rPr>
                <w:rFonts w:hint="eastAsia"/>
                <w:kern w:val="0"/>
                <w:u w:val="single"/>
              </w:rPr>
              <w:t>、</w:t>
            </w:r>
            <w:r>
              <w:rPr>
                <w:rFonts w:hint="eastAsia"/>
                <w:kern w:val="0"/>
                <w:u w:val="single"/>
              </w:rPr>
              <w:t>BOD</w:t>
            </w:r>
            <w:r>
              <w:rPr>
                <w:rFonts w:hint="eastAsia"/>
                <w:kern w:val="0"/>
                <w:u w:val="single"/>
                <w:vertAlign w:val="subscript"/>
              </w:rPr>
              <w:t>5</w:t>
            </w:r>
            <w:r>
              <w:rPr>
                <w:rFonts w:hint="eastAsia"/>
                <w:kern w:val="0"/>
                <w:u w:val="single"/>
              </w:rPr>
              <w:t>、总氮、总磷、氨氮、阴离子表面活性剂、动植物油</w:t>
            </w:r>
          </w:p>
        </w:tc>
        <w:tc>
          <w:tcPr>
            <w:tcW w:w="810" w:type="pct"/>
            <w:vAlign w:val="center"/>
          </w:tcPr>
          <w:p w14:paraId="72F020C9" w14:textId="77777777" w:rsidR="00E10E04" w:rsidRDefault="00000000">
            <w:pPr>
              <w:pStyle w:val="afff1"/>
              <w:spacing w:beforeLines="0" w:afterLines="0" w:line="240" w:lineRule="auto"/>
              <w:rPr>
                <w:rFonts w:ascii="Times New Roman" w:hAnsi="Times New Roman"/>
                <w:color w:val="000000" w:themeColor="text1"/>
                <w:sz w:val="21"/>
                <w:szCs w:val="21"/>
                <w:u w:val="single"/>
              </w:rPr>
            </w:pPr>
            <w:r>
              <w:rPr>
                <w:rFonts w:ascii="Times New Roman" w:hAnsi="Times New Roman"/>
                <w:color w:val="000000" w:themeColor="text1"/>
                <w:sz w:val="21"/>
                <w:szCs w:val="21"/>
                <w:u w:val="single"/>
              </w:rPr>
              <w:t>1</w:t>
            </w:r>
            <w:r>
              <w:rPr>
                <w:rFonts w:ascii="Times New Roman" w:hAnsi="Times New Roman"/>
                <w:color w:val="000000" w:themeColor="text1"/>
                <w:sz w:val="21"/>
                <w:szCs w:val="21"/>
                <w:u w:val="single"/>
              </w:rPr>
              <w:t>次</w:t>
            </w:r>
            <w:r>
              <w:rPr>
                <w:rFonts w:ascii="Times New Roman" w:hAnsi="Times New Roman"/>
                <w:color w:val="000000" w:themeColor="text1"/>
                <w:sz w:val="21"/>
                <w:szCs w:val="21"/>
                <w:u w:val="single"/>
              </w:rPr>
              <w:t>/</w:t>
            </w:r>
            <w:r>
              <w:rPr>
                <w:rFonts w:ascii="Times New Roman" w:hAnsi="Times New Roman"/>
                <w:color w:val="000000" w:themeColor="text1"/>
                <w:sz w:val="21"/>
                <w:szCs w:val="21"/>
                <w:u w:val="single"/>
              </w:rPr>
              <w:t>年</w:t>
            </w:r>
          </w:p>
        </w:tc>
        <w:tc>
          <w:tcPr>
            <w:tcW w:w="1770" w:type="pct"/>
            <w:vAlign w:val="center"/>
          </w:tcPr>
          <w:p w14:paraId="0126B21D" w14:textId="77777777" w:rsidR="00E10E04" w:rsidRDefault="00000000">
            <w:pPr>
              <w:jc w:val="center"/>
              <w:rPr>
                <w:b/>
                <w:bCs/>
                <w:color w:val="000000"/>
                <w:u w:val="single"/>
              </w:rPr>
            </w:pPr>
            <w:r>
              <w:rPr>
                <w:rFonts w:hint="eastAsia"/>
                <w:kern w:val="0"/>
                <w:u w:val="single"/>
              </w:rPr>
              <w:t>《污水综合排放标准》（</w:t>
            </w:r>
            <w:r>
              <w:rPr>
                <w:rFonts w:hint="eastAsia"/>
                <w:kern w:val="0"/>
                <w:u w:val="single"/>
              </w:rPr>
              <w:t>GB8978-1996</w:t>
            </w:r>
            <w:r>
              <w:rPr>
                <w:rFonts w:hint="eastAsia"/>
                <w:kern w:val="0"/>
                <w:u w:val="single"/>
              </w:rPr>
              <w:t>三级标准及常德市污水净化中心进水水质要求</w:t>
            </w:r>
          </w:p>
        </w:tc>
      </w:tr>
      <w:tr w:rsidR="00E10E04" w14:paraId="4B09F5FF" w14:textId="77777777">
        <w:trPr>
          <w:trHeight w:val="453"/>
          <w:jc w:val="center"/>
        </w:trPr>
        <w:tc>
          <w:tcPr>
            <w:tcW w:w="687" w:type="pct"/>
            <w:vAlign w:val="center"/>
          </w:tcPr>
          <w:p w14:paraId="3ED262C3" w14:textId="77777777" w:rsidR="00E10E04" w:rsidRDefault="00000000">
            <w:pPr>
              <w:pStyle w:val="7a"/>
              <w:spacing w:line="240" w:lineRule="auto"/>
              <w:rPr>
                <w:color w:val="000000" w:themeColor="text1"/>
                <w:u w:val="single"/>
              </w:rPr>
            </w:pPr>
            <w:r>
              <w:rPr>
                <w:color w:val="000000" w:themeColor="text1"/>
                <w:u w:val="single"/>
              </w:rPr>
              <w:t>噪声</w:t>
            </w:r>
          </w:p>
        </w:tc>
        <w:tc>
          <w:tcPr>
            <w:tcW w:w="777" w:type="pct"/>
            <w:vAlign w:val="center"/>
          </w:tcPr>
          <w:p w14:paraId="2823B7B2" w14:textId="77777777" w:rsidR="00E10E04" w:rsidRDefault="00000000">
            <w:pPr>
              <w:pStyle w:val="7a"/>
              <w:spacing w:line="240" w:lineRule="auto"/>
              <w:rPr>
                <w:color w:val="000000" w:themeColor="text1"/>
                <w:u w:val="single"/>
              </w:rPr>
            </w:pPr>
            <w:r>
              <w:rPr>
                <w:rFonts w:hint="eastAsia"/>
                <w:color w:val="000000" w:themeColor="text1"/>
                <w:u w:val="single"/>
              </w:rPr>
              <w:t>场</w:t>
            </w:r>
            <w:r>
              <w:rPr>
                <w:color w:val="000000" w:themeColor="text1"/>
                <w:u w:val="single"/>
              </w:rPr>
              <w:t>界四周</w:t>
            </w:r>
          </w:p>
        </w:tc>
        <w:tc>
          <w:tcPr>
            <w:tcW w:w="955" w:type="pct"/>
            <w:vAlign w:val="center"/>
          </w:tcPr>
          <w:p w14:paraId="7D4AEDDE" w14:textId="77777777" w:rsidR="00E10E04" w:rsidRDefault="00000000">
            <w:pPr>
              <w:pStyle w:val="7a"/>
              <w:spacing w:line="240" w:lineRule="auto"/>
              <w:rPr>
                <w:color w:val="000000" w:themeColor="text1"/>
                <w:u w:val="single"/>
              </w:rPr>
            </w:pPr>
            <w:r>
              <w:rPr>
                <w:color w:val="000000" w:themeColor="text1"/>
                <w:u w:val="single"/>
              </w:rPr>
              <w:t>等效连续</w:t>
            </w:r>
            <w:r>
              <w:rPr>
                <w:color w:val="000000" w:themeColor="text1"/>
                <w:u w:val="single"/>
              </w:rPr>
              <w:t>A</w:t>
            </w:r>
            <w:r>
              <w:rPr>
                <w:color w:val="000000" w:themeColor="text1"/>
                <w:u w:val="single"/>
              </w:rPr>
              <w:t>声级</w:t>
            </w:r>
          </w:p>
        </w:tc>
        <w:tc>
          <w:tcPr>
            <w:tcW w:w="810" w:type="pct"/>
            <w:vAlign w:val="center"/>
          </w:tcPr>
          <w:p w14:paraId="3E94656B" w14:textId="77777777" w:rsidR="00E10E04" w:rsidRDefault="00000000">
            <w:pPr>
              <w:pStyle w:val="7a"/>
              <w:spacing w:line="240" w:lineRule="auto"/>
              <w:rPr>
                <w:color w:val="000000" w:themeColor="text1"/>
                <w:u w:val="single"/>
              </w:rPr>
            </w:pPr>
            <w:r>
              <w:rPr>
                <w:color w:val="000000" w:themeColor="text1"/>
                <w:u w:val="single"/>
              </w:rPr>
              <w:t>1</w:t>
            </w:r>
            <w:r>
              <w:rPr>
                <w:color w:val="000000" w:themeColor="text1"/>
                <w:u w:val="single"/>
              </w:rPr>
              <w:t>次</w:t>
            </w:r>
            <w:r>
              <w:rPr>
                <w:color w:val="000000" w:themeColor="text1"/>
                <w:u w:val="single"/>
              </w:rPr>
              <w:t>/</w:t>
            </w:r>
            <w:r>
              <w:rPr>
                <w:color w:val="000000" w:themeColor="text1"/>
                <w:u w:val="single"/>
              </w:rPr>
              <w:t>年</w:t>
            </w:r>
          </w:p>
        </w:tc>
        <w:tc>
          <w:tcPr>
            <w:tcW w:w="1770" w:type="pct"/>
            <w:vAlign w:val="center"/>
          </w:tcPr>
          <w:p w14:paraId="5E0398CE" w14:textId="77777777" w:rsidR="00E10E04" w:rsidRDefault="00000000">
            <w:pPr>
              <w:pStyle w:val="7a"/>
              <w:spacing w:line="240" w:lineRule="auto"/>
              <w:rPr>
                <w:color w:val="000000" w:themeColor="text1"/>
                <w:u w:val="single"/>
              </w:rPr>
            </w:pPr>
            <w:r>
              <w:rPr>
                <w:color w:val="000000" w:themeColor="text1"/>
                <w:u w:val="single"/>
              </w:rPr>
              <w:t>《工业企业厂界环境噪声排放标准》（</w:t>
            </w:r>
            <w:r>
              <w:rPr>
                <w:color w:val="000000" w:themeColor="text1"/>
                <w:u w:val="single"/>
              </w:rPr>
              <w:t>GB12348-2008</w:t>
            </w:r>
            <w:r>
              <w:rPr>
                <w:color w:val="000000" w:themeColor="text1"/>
                <w:u w:val="single"/>
              </w:rPr>
              <w:t>）</w:t>
            </w:r>
          </w:p>
        </w:tc>
      </w:tr>
      <w:tr w:rsidR="00E10E04" w14:paraId="4C6C17EB" w14:textId="77777777">
        <w:trPr>
          <w:trHeight w:val="453"/>
          <w:jc w:val="center"/>
        </w:trPr>
        <w:tc>
          <w:tcPr>
            <w:tcW w:w="687" w:type="pct"/>
            <w:vMerge w:val="restart"/>
            <w:vAlign w:val="center"/>
          </w:tcPr>
          <w:p w14:paraId="582F0556" w14:textId="77777777" w:rsidR="00E10E04" w:rsidRDefault="00000000">
            <w:pPr>
              <w:jc w:val="center"/>
              <w:rPr>
                <w:kern w:val="0"/>
                <w:u w:val="single"/>
              </w:rPr>
            </w:pPr>
            <w:r>
              <w:rPr>
                <w:rFonts w:hint="eastAsia"/>
                <w:kern w:val="0"/>
                <w:u w:val="single"/>
              </w:rPr>
              <w:t>环境</w:t>
            </w:r>
          </w:p>
          <w:p w14:paraId="1EEC9BF2" w14:textId="77777777" w:rsidR="00E10E04" w:rsidRDefault="00000000">
            <w:pPr>
              <w:pStyle w:val="7a"/>
              <w:spacing w:line="240" w:lineRule="auto"/>
              <w:rPr>
                <w:color w:val="000000" w:themeColor="text1"/>
                <w:u w:val="single"/>
              </w:rPr>
            </w:pPr>
            <w:r>
              <w:rPr>
                <w:rFonts w:hint="eastAsia"/>
                <w:kern w:val="0"/>
                <w:u w:val="single"/>
              </w:rPr>
              <w:t>质量</w:t>
            </w:r>
          </w:p>
        </w:tc>
        <w:tc>
          <w:tcPr>
            <w:tcW w:w="777" w:type="pct"/>
            <w:vAlign w:val="center"/>
          </w:tcPr>
          <w:p w14:paraId="7627555F" w14:textId="77777777" w:rsidR="00E10E04" w:rsidRDefault="00000000">
            <w:pPr>
              <w:jc w:val="center"/>
              <w:rPr>
                <w:kern w:val="0"/>
                <w:u w:val="single"/>
              </w:rPr>
            </w:pPr>
            <w:r>
              <w:rPr>
                <w:rFonts w:hint="eastAsia"/>
                <w:kern w:val="0"/>
                <w:u w:val="single"/>
              </w:rPr>
              <w:t>建设场地监测井</w:t>
            </w:r>
            <w:r>
              <w:rPr>
                <w:rFonts w:hint="eastAsia"/>
                <w:kern w:val="0"/>
                <w:u w:val="single"/>
              </w:rPr>
              <w:t>1</w:t>
            </w:r>
            <w:r>
              <w:rPr>
                <w:rFonts w:hint="eastAsia"/>
                <w:kern w:val="0"/>
                <w:u w:val="single"/>
              </w:rPr>
              <w:t>个（</w:t>
            </w:r>
            <w:r>
              <w:rPr>
                <w:rFonts w:hint="eastAsia"/>
                <w:kern w:val="0"/>
                <w:u w:val="single"/>
              </w:rPr>
              <w:t>14#</w:t>
            </w:r>
            <w:r>
              <w:rPr>
                <w:rFonts w:hint="eastAsia"/>
                <w:kern w:val="0"/>
                <w:u w:val="single"/>
              </w:rPr>
              <w:t>球道处）</w:t>
            </w:r>
          </w:p>
        </w:tc>
        <w:tc>
          <w:tcPr>
            <w:tcW w:w="955" w:type="pct"/>
            <w:vAlign w:val="center"/>
          </w:tcPr>
          <w:p w14:paraId="5E032222" w14:textId="77777777" w:rsidR="00E10E04" w:rsidRDefault="00000000">
            <w:pPr>
              <w:jc w:val="center"/>
              <w:rPr>
                <w:kern w:val="0"/>
                <w:u w:val="single"/>
              </w:rPr>
            </w:pPr>
            <w:r>
              <w:rPr>
                <w:rFonts w:hint="eastAsia"/>
                <w:kern w:val="0"/>
                <w:u w:val="single"/>
              </w:rPr>
              <w:t>pH</w:t>
            </w:r>
            <w:r>
              <w:rPr>
                <w:rFonts w:hint="eastAsia"/>
                <w:kern w:val="0"/>
                <w:u w:val="single"/>
              </w:rPr>
              <w:t>、耗氧量、氨氮</w:t>
            </w:r>
          </w:p>
        </w:tc>
        <w:tc>
          <w:tcPr>
            <w:tcW w:w="810" w:type="pct"/>
            <w:vAlign w:val="center"/>
          </w:tcPr>
          <w:p w14:paraId="39415FAC" w14:textId="77777777" w:rsidR="00E10E04" w:rsidRDefault="00000000">
            <w:pPr>
              <w:jc w:val="center"/>
              <w:rPr>
                <w:kern w:val="0"/>
                <w:u w:val="single"/>
              </w:rPr>
            </w:pPr>
            <w:r>
              <w:rPr>
                <w:rFonts w:hint="eastAsia"/>
                <w:kern w:val="0"/>
                <w:u w:val="single"/>
              </w:rPr>
              <w:t>1</w:t>
            </w:r>
            <w:r>
              <w:rPr>
                <w:rFonts w:hint="eastAsia"/>
                <w:kern w:val="0"/>
                <w:u w:val="single"/>
              </w:rPr>
              <w:t>次</w:t>
            </w:r>
            <w:r>
              <w:rPr>
                <w:rFonts w:hint="eastAsia"/>
                <w:kern w:val="0"/>
                <w:u w:val="single"/>
              </w:rPr>
              <w:t>/</w:t>
            </w:r>
            <w:r>
              <w:rPr>
                <w:rFonts w:hint="eastAsia"/>
                <w:kern w:val="0"/>
                <w:u w:val="single"/>
              </w:rPr>
              <w:t>年</w:t>
            </w:r>
          </w:p>
        </w:tc>
        <w:tc>
          <w:tcPr>
            <w:tcW w:w="1770" w:type="pct"/>
            <w:vAlign w:val="center"/>
          </w:tcPr>
          <w:p w14:paraId="1C0023DA" w14:textId="77777777" w:rsidR="00E10E04" w:rsidRDefault="00000000">
            <w:pPr>
              <w:jc w:val="center"/>
              <w:rPr>
                <w:kern w:val="0"/>
                <w:u w:val="single"/>
              </w:rPr>
            </w:pPr>
            <w:r>
              <w:rPr>
                <w:rFonts w:hint="eastAsia"/>
                <w:kern w:val="0"/>
                <w:u w:val="single"/>
              </w:rPr>
              <w:t>《地下水质量标准》（</w:t>
            </w:r>
            <w:r>
              <w:rPr>
                <w:rFonts w:hint="eastAsia"/>
                <w:kern w:val="0"/>
                <w:u w:val="single"/>
              </w:rPr>
              <w:t>GB/T14848-2017</w:t>
            </w:r>
            <w:r>
              <w:rPr>
                <w:rFonts w:hint="eastAsia"/>
                <w:kern w:val="0"/>
                <w:u w:val="single"/>
              </w:rPr>
              <w:t>）中Ⅲ类标准</w:t>
            </w:r>
          </w:p>
        </w:tc>
      </w:tr>
      <w:tr w:rsidR="00E10E04" w14:paraId="32C76AAD" w14:textId="77777777">
        <w:trPr>
          <w:trHeight w:val="453"/>
          <w:jc w:val="center"/>
        </w:trPr>
        <w:tc>
          <w:tcPr>
            <w:tcW w:w="687" w:type="pct"/>
            <w:vMerge/>
            <w:vAlign w:val="center"/>
          </w:tcPr>
          <w:p w14:paraId="69DE7546" w14:textId="77777777" w:rsidR="00E10E04" w:rsidRDefault="00E10E04">
            <w:pPr>
              <w:pStyle w:val="7a"/>
              <w:spacing w:line="240" w:lineRule="auto"/>
              <w:rPr>
                <w:kern w:val="0"/>
                <w:u w:val="single"/>
              </w:rPr>
            </w:pPr>
          </w:p>
        </w:tc>
        <w:tc>
          <w:tcPr>
            <w:tcW w:w="777" w:type="pct"/>
            <w:vAlign w:val="center"/>
          </w:tcPr>
          <w:p w14:paraId="1645F5A5" w14:textId="77777777" w:rsidR="00E10E04" w:rsidRDefault="00000000">
            <w:pPr>
              <w:jc w:val="center"/>
              <w:rPr>
                <w:kern w:val="0"/>
                <w:u w:val="single"/>
              </w:rPr>
            </w:pPr>
            <w:r>
              <w:rPr>
                <w:rFonts w:hint="eastAsia"/>
                <w:kern w:val="0"/>
                <w:u w:val="single"/>
              </w:rPr>
              <w:t>占地范围内土壤</w:t>
            </w:r>
          </w:p>
        </w:tc>
        <w:tc>
          <w:tcPr>
            <w:tcW w:w="955" w:type="pct"/>
            <w:vAlign w:val="center"/>
          </w:tcPr>
          <w:p w14:paraId="14ED6E0C" w14:textId="77777777" w:rsidR="00E10E04" w:rsidRDefault="00000000">
            <w:pPr>
              <w:jc w:val="center"/>
              <w:rPr>
                <w:kern w:val="0"/>
                <w:u w:val="single"/>
              </w:rPr>
            </w:pPr>
            <w:r>
              <w:rPr>
                <w:rFonts w:hint="eastAsia"/>
                <w:u w:val="single"/>
              </w:rPr>
              <w:t>45</w:t>
            </w:r>
            <w:r>
              <w:rPr>
                <w:rFonts w:hint="eastAsia"/>
                <w:u w:val="single"/>
              </w:rPr>
              <w:t>项基本因子、石油烃、</w:t>
            </w:r>
            <w:r>
              <w:rPr>
                <w:rFonts w:hint="eastAsia"/>
                <w:u w:val="single"/>
              </w:rPr>
              <w:t>pH</w:t>
            </w:r>
          </w:p>
        </w:tc>
        <w:tc>
          <w:tcPr>
            <w:tcW w:w="810" w:type="pct"/>
            <w:vAlign w:val="center"/>
          </w:tcPr>
          <w:p w14:paraId="73A37130" w14:textId="77777777" w:rsidR="00E10E04" w:rsidRDefault="00000000">
            <w:pPr>
              <w:jc w:val="center"/>
              <w:rPr>
                <w:kern w:val="0"/>
                <w:u w:val="single"/>
              </w:rPr>
            </w:pPr>
            <w:r>
              <w:rPr>
                <w:rFonts w:hint="eastAsia"/>
                <w:kern w:val="0"/>
                <w:u w:val="single"/>
              </w:rPr>
              <w:t>1</w:t>
            </w:r>
            <w:r>
              <w:rPr>
                <w:rFonts w:hint="eastAsia"/>
                <w:kern w:val="0"/>
                <w:u w:val="single"/>
              </w:rPr>
              <w:t>次</w:t>
            </w:r>
            <w:r>
              <w:rPr>
                <w:rFonts w:hint="eastAsia"/>
                <w:kern w:val="0"/>
                <w:u w:val="single"/>
              </w:rPr>
              <w:t>/5</w:t>
            </w:r>
            <w:r>
              <w:rPr>
                <w:rFonts w:hint="eastAsia"/>
                <w:kern w:val="0"/>
                <w:u w:val="single"/>
              </w:rPr>
              <w:t>年</w:t>
            </w:r>
          </w:p>
        </w:tc>
        <w:tc>
          <w:tcPr>
            <w:tcW w:w="1770" w:type="pct"/>
            <w:vAlign w:val="center"/>
          </w:tcPr>
          <w:p w14:paraId="603A2C6E" w14:textId="77777777" w:rsidR="00E10E04" w:rsidRDefault="00000000">
            <w:pPr>
              <w:jc w:val="center"/>
              <w:rPr>
                <w:kern w:val="0"/>
                <w:u w:val="single"/>
              </w:rPr>
            </w:pPr>
            <w:r>
              <w:rPr>
                <w:rFonts w:hint="eastAsia"/>
                <w:kern w:val="0"/>
                <w:u w:val="single"/>
              </w:rPr>
              <w:t>《土壤环境质量建设用地土壤污染风险管控标准（试行）》（</w:t>
            </w:r>
            <w:r>
              <w:rPr>
                <w:rFonts w:hint="eastAsia"/>
                <w:kern w:val="0"/>
                <w:u w:val="single"/>
              </w:rPr>
              <w:t>GB36600-2018</w:t>
            </w:r>
            <w:r>
              <w:rPr>
                <w:rFonts w:hint="eastAsia"/>
                <w:kern w:val="0"/>
                <w:u w:val="single"/>
              </w:rPr>
              <w:t>）第二类用地筛选值</w:t>
            </w:r>
          </w:p>
        </w:tc>
      </w:tr>
      <w:tr w:rsidR="00E10E04" w14:paraId="0E2AC88C" w14:textId="77777777">
        <w:trPr>
          <w:trHeight w:val="453"/>
          <w:jc w:val="center"/>
        </w:trPr>
        <w:tc>
          <w:tcPr>
            <w:tcW w:w="687" w:type="pct"/>
            <w:vMerge/>
            <w:vAlign w:val="center"/>
          </w:tcPr>
          <w:p w14:paraId="27544C36" w14:textId="77777777" w:rsidR="00E10E04" w:rsidRDefault="00E10E04">
            <w:pPr>
              <w:pStyle w:val="7a"/>
              <w:spacing w:line="240" w:lineRule="auto"/>
              <w:rPr>
                <w:kern w:val="0"/>
                <w:u w:val="single"/>
              </w:rPr>
            </w:pPr>
          </w:p>
        </w:tc>
        <w:tc>
          <w:tcPr>
            <w:tcW w:w="777" w:type="pct"/>
            <w:vAlign w:val="center"/>
          </w:tcPr>
          <w:p w14:paraId="67FC7387" w14:textId="77777777" w:rsidR="00E10E04" w:rsidRDefault="00000000">
            <w:pPr>
              <w:jc w:val="center"/>
              <w:rPr>
                <w:kern w:val="0"/>
                <w:u w:val="single"/>
              </w:rPr>
            </w:pPr>
            <w:r>
              <w:rPr>
                <w:rFonts w:hint="eastAsia"/>
                <w:kern w:val="0"/>
                <w:u w:val="single"/>
              </w:rPr>
              <w:t>场内人工湖</w:t>
            </w:r>
          </w:p>
        </w:tc>
        <w:tc>
          <w:tcPr>
            <w:tcW w:w="955" w:type="pct"/>
            <w:vAlign w:val="center"/>
          </w:tcPr>
          <w:p w14:paraId="5AE8FFEC" w14:textId="77777777" w:rsidR="00E10E04" w:rsidRDefault="00000000">
            <w:pPr>
              <w:jc w:val="center"/>
              <w:rPr>
                <w:u w:val="single"/>
              </w:rPr>
            </w:pPr>
            <w:r>
              <w:rPr>
                <w:rFonts w:hint="eastAsia"/>
                <w:u w:val="single"/>
              </w:rPr>
              <w:t>pH</w:t>
            </w:r>
            <w:r>
              <w:rPr>
                <w:rFonts w:hint="eastAsia"/>
                <w:u w:val="single"/>
              </w:rPr>
              <w:t>、化学需氧量、氨氮、总磷、总氮、石油类、粪大肠菌群、溶解氧</w:t>
            </w:r>
          </w:p>
        </w:tc>
        <w:tc>
          <w:tcPr>
            <w:tcW w:w="810" w:type="pct"/>
            <w:vAlign w:val="center"/>
          </w:tcPr>
          <w:p w14:paraId="37AEE092" w14:textId="77777777" w:rsidR="00E10E04" w:rsidRDefault="00000000">
            <w:pPr>
              <w:jc w:val="center"/>
              <w:rPr>
                <w:kern w:val="0"/>
                <w:u w:val="single"/>
              </w:rPr>
            </w:pPr>
            <w:r>
              <w:rPr>
                <w:color w:val="000000" w:themeColor="text1"/>
                <w:u w:val="single"/>
              </w:rPr>
              <w:t>1</w:t>
            </w:r>
            <w:r>
              <w:rPr>
                <w:color w:val="000000" w:themeColor="text1"/>
                <w:u w:val="single"/>
              </w:rPr>
              <w:t>次</w:t>
            </w:r>
            <w:r>
              <w:rPr>
                <w:color w:val="000000" w:themeColor="text1"/>
                <w:u w:val="single"/>
              </w:rPr>
              <w:t>/</w:t>
            </w:r>
            <w:r>
              <w:rPr>
                <w:color w:val="000000" w:themeColor="text1"/>
                <w:u w:val="single"/>
              </w:rPr>
              <w:t>年</w:t>
            </w:r>
          </w:p>
        </w:tc>
        <w:tc>
          <w:tcPr>
            <w:tcW w:w="1770" w:type="pct"/>
            <w:vAlign w:val="center"/>
          </w:tcPr>
          <w:p w14:paraId="4AEA00BA" w14:textId="77777777" w:rsidR="00E10E04" w:rsidRDefault="00000000">
            <w:pPr>
              <w:jc w:val="center"/>
              <w:rPr>
                <w:kern w:val="0"/>
                <w:u w:val="single"/>
              </w:rPr>
            </w:pPr>
            <w:r>
              <w:rPr>
                <w:rFonts w:hint="eastAsia"/>
                <w:kern w:val="0"/>
                <w:u w:val="single"/>
              </w:rPr>
              <w:t>《地表水环境质量标准》（</w:t>
            </w:r>
            <w:r>
              <w:rPr>
                <w:rFonts w:hint="eastAsia"/>
                <w:kern w:val="0"/>
                <w:u w:val="single"/>
              </w:rPr>
              <w:t>GB3838-2002</w:t>
            </w:r>
            <w:r>
              <w:rPr>
                <w:rFonts w:hint="eastAsia"/>
                <w:kern w:val="0"/>
                <w:u w:val="single"/>
              </w:rPr>
              <w:t>）</w:t>
            </w:r>
            <w:r>
              <w:rPr>
                <w:rFonts w:ascii="宋体" w:hAnsi="宋体" w:cs="宋体" w:hint="eastAsia"/>
                <w:kern w:val="0"/>
                <w:u w:val="single"/>
              </w:rPr>
              <w:t>Ⅳ</w:t>
            </w:r>
            <w:r>
              <w:rPr>
                <w:rFonts w:hint="eastAsia"/>
                <w:kern w:val="0"/>
                <w:u w:val="single"/>
              </w:rPr>
              <w:t>类标准</w:t>
            </w:r>
          </w:p>
        </w:tc>
      </w:tr>
      <w:tr w:rsidR="00E10E04" w14:paraId="629112B3" w14:textId="77777777">
        <w:trPr>
          <w:trHeight w:val="453"/>
          <w:jc w:val="center"/>
        </w:trPr>
        <w:tc>
          <w:tcPr>
            <w:tcW w:w="687" w:type="pct"/>
            <w:vMerge/>
            <w:vAlign w:val="center"/>
          </w:tcPr>
          <w:p w14:paraId="1A5C68B2" w14:textId="77777777" w:rsidR="00E10E04" w:rsidRDefault="00E10E04">
            <w:pPr>
              <w:pStyle w:val="7a"/>
              <w:spacing w:line="240" w:lineRule="auto"/>
              <w:rPr>
                <w:kern w:val="0"/>
                <w:u w:val="single"/>
              </w:rPr>
            </w:pPr>
          </w:p>
        </w:tc>
        <w:tc>
          <w:tcPr>
            <w:tcW w:w="777" w:type="pct"/>
            <w:vAlign w:val="center"/>
          </w:tcPr>
          <w:p w14:paraId="6629333A" w14:textId="77777777" w:rsidR="00E10E04" w:rsidRDefault="00000000">
            <w:pPr>
              <w:jc w:val="center"/>
              <w:rPr>
                <w:kern w:val="0"/>
                <w:u w:val="single"/>
              </w:rPr>
            </w:pPr>
            <w:r>
              <w:rPr>
                <w:rFonts w:hint="eastAsia"/>
                <w:color w:val="000000"/>
                <w:u w:val="single"/>
              </w:rPr>
              <w:t>人工湖泄洪口下游</w:t>
            </w:r>
          </w:p>
        </w:tc>
        <w:tc>
          <w:tcPr>
            <w:tcW w:w="955" w:type="pct"/>
            <w:vAlign w:val="center"/>
          </w:tcPr>
          <w:p w14:paraId="559F2B9C" w14:textId="77777777" w:rsidR="00E10E04" w:rsidRDefault="00000000">
            <w:pPr>
              <w:jc w:val="center"/>
              <w:rPr>
                <w:u w:val="single"/>
              </w:rPr>
            </w:pPr>
            <w:r>
              <w:rPr>
                <w:rFonts w:hint="eastAsia"/>
                <w:kern w:val="0"/>
                <w:u w:val="single"/>
              </w:rPr>
              <w:t>pH</w:t>
            </w:r>
            <w:r>
              <w:rPr>
                <w:rFonts w:hint="eastAsia"/>
                <w:kern w:val="0"/>
                <w:u w:val="single"/>
              </w:rPr>
              <w:t>、</w:t>
            </w:r>
            <w:r>
              <w:rPr>
                <w:rFonts w:hint="eastAsia"/>
                <w:kern w:val="0"/>
                <w:u w:val="single"/>
              </w:rPr>
              <w:t>COD</w:t>
            </w:r>
            <w:r>
              <w:rPr>
                <w:rFonts w:hint="eastAsia"/>
                <w:kern w:val="0"/>
                <w:u w:val="single"/>
                <w:vertAlign w:val="subscript"/>
              </w:rPr>
              <w:t>Cr</w:t>
            </w:r>
            <w:r>
              <w:rPr>
                <w:rFonts w:hint="eastAsia"/>
                <w:kern w:val="0"/>
                <w:u w:val="single"/>
              </w:rPr>
              <w:t>、</w:t>
            </w:r>
            <w:r>
              <w:rPr>
                <w:rFonts w:hint="eastAsia"/>
                <w:kern w:val="0"/>
                <w:u w:val="single"/>
              </w:rPr>
              <w:t>BOD</w:t>
            </w:r>
            <w:r>
              <w:rPr>
                <w:rFonts w:hint="eastAsia"/>
                <w:kern w:val="0"/>
                <w:u w:val="single"/>
                <w:vertAlign w:val="subscript"/>
              </w:rPr>
              <w:t>5</w:t>
            </w:r>
            <w:r>
              <w:rPr>
                <w:rFonts w:hint="eastAsia"/>
                <w:kern w:val="0"/>
                <w:u w:val="single"/>
              </w:rPr>
              <w:t>、总氮、总磷、氨氮、阴离子表面活性剂、动植物油</w:t>
            </w:r>
          </w:p>
        </w:tc>
        <w:tc>
          <w:tcPr>
            <w:tcW w:w="810" w:type="pct"/>
            <w:vAlign w:val="center"/>
          </w:tcPr>
          <w:p w14:paraId="5658DCF5" w14:textId="77777777" w:rsidR="00E10E04" w:rsidRDefault="00000000">
            <w:pPr>
              <w:jc w:val="center"/>
              <w:rPr>
                <w:kern w:val="0"/>
                <w:u w:val="single"/>
              </w:rPr>
            </w:pPr>
            <w:r>
              <w:rPr>
                <w:color w:val="000000" w:themeColor="text1"/>
                <w:u w:val="single"/>
              </w:rPr>
              <w:t>1</w:t>
            </w:r>
            <w:r>
              <w:rPr>
                <w:color w:val="000000" w:themeColor="text1"/>
                <w:u w:val="single"/>
              </w:rPr>
              <w:t>次</w:t>
            </w:r>
            <w:r>
              <w:rPr>
                <w:color w:val="000000" w:themeColor="text1"/>
                <w:u w:val="single"/>
              </w:rPr>
              <w:t>/</w:t>
            </w:r>
            <w:r>
              <w:rPr>
                <w:color w:val="000000" w:themeColor="text1"/>
                <w:u w:val="single"/>
              </w:rPr>
              <w:t>年</w:t>
            </w:r>
          </w:p>
        </w:tc>
        <w:tc>
          <w:tcPr>
            <w:tcW w:w="1770" w:type="pct"/>
            <w:vAlign w:val="center"/>
          </w:tcPr>
          <w:p w14:paraId="2A218250" w14:textId="77777777" w:rsidR="00E10E04" w:rsidRDefault="00000000">
            <w:pPr>
              <w:jc w:val="center"/>
              <w:rPr>
                <w:kern w:val="0"/>
                <w:u w:val="single"/>
              </w:rPr>
            </w:pPr>
            <w:r>
              <w:rPr>
                <w:rFonts w:hint="eastAsia"/>
                <w:kern w:val="0"/>
                <w:u w:val="single"/>
              </w:rPr>
              <w:t>《地表水环境质量标准》（</w:t>
            </w:r>
            <w:r>
              <w:rPr>
                <w:rFonts w:hint="eastAsia"/>
                <w:kern w:val="0"/>
                <w:u w:val="single"/>
              </w:rPr>
              <w:t>GB3838-2002</w:t>
            </w:r>
            <w:r>
              <w:rPr>
                <w:rFonts w:hint="eastAsia"/>
                <w:kern w:val="0"/>
                <w:u w:val="single"/>
              </w:rPr>
              <w:t>）Ⅲ类标准</w:t>
            </w:r>
          </w:p>
        </w:tc>
      </w:tr>
      <w:tr w:rsidR="00E10E04" w14:paraId="12FAB2B8" w14:textId="77777777">
        <w:trPr>
          <w:trHeight w:val="453"/>
          <w:jc w:val="center"/>
        </w:trPr>
        <w:tc>
          <w:tcPr>
            <w:tcW w:w="687" w:type="pct"/>
            <w:vMerge/>
            <w:vAlign w:val="center"/>
          </w:tcPr>
          <w:p w14:paraId="72873C7C" w14:textId="77777777" w:rsidR="00E10E04" w:rsidRDefault="00E10E04">
            <w:pPr>
              <w:pStyle w:val="7a"/>
              <w:spacing w:line="240" w:lineRule="auto"/>
              <w:rPr>
                <w:kern w:val="0"/>
                <w:u w:val="single"/>
              </w:rPr>
            </w:pPr>
          </w:p>
        </w:tc>
        <w:tc>
          <w:tcPr>
            <w:tcW w:w="777" w:type="pct"/>
            <w:vAlign w:val="center"/>
          </w:tcPr>
          <w:p w14:paraId="49284A9F" w14:textId="77777777" w:rsidR="00E10E04" w:rsidRDefault="00000000">
            <w:pPr>
              <w:jc w:val="center"/>
              <w:rPr>
                <w:color w:val="000000"/>
                <w:u w:val="single"/>
              </w:rPr>
            </w:pPr>
            <w:r>
              <w:rPr>
                <w:rFonts w:hint="eastAsia"/>
                <w:u w:val="single"/>
              </w:rPr>
              <w:t>N1</w:t>
            </w:r>
            <w:r>
              <w:rPr>
                <w:rFonts w:hint="eastAsia"/>
                <w:u w:val="single"/>
              </w:rPr>
              <w:t>天鹅湾别墅区三期居民、</w:t>
            </w:r>
            <w:r>
              <w:rPr>
                <w:rFonts w:hint="eastAsia"/>
                <w:u w:val="single"/>
              </w:rPr>
              <w:t>N2</w:t>
            </w:r>
            <w:r>
              <w:rPr>
                <w:rFonts w:hint="eastAsia"/>
                <w:u w:val="single"/>
              </w:rPr>
              <w:t>天鹅湾别墅区二期居民、</w:t>
            </w:r>
            <w:r>
              <w:rPr>
                <w:rFonts w:hint="eastAsia"/>
                <w:u w:val="single"/>
              </w:rPr>
              <w:t>N3</w:t>
            </w:r>
            <w:r>
              <w:rPr>
                <w:rFonts w:hint="eastAsia"/>
                <w:u w:val="single"/>
              </w:rPr>
              <w:t>天鹅湾别墅区一期居民</w:t>
            </w:r>
          </w:p>
        </w:tc>
        <w:tc>
          <w:tcPr>
            <w:tcW w:w="955" w:type="pct"/>
            <w:vAlign w:val="center"/>
          </w:tcPr>
          <w:p w14:paraId="29C38D0E" w14:textId="77777777" w:rsidR="00E10E04" w:rsidRDefault="00000000">
            <w:pPr>
              <w:jc w:val="center"/>
              <w:rPr>
                <w:kern w:val="0"/>
                <w:u w:val="single"/>
              </w:rPr>
            </w:pPr>
            <w:r>
              <w:rPr>
                <w:u w:val="single"/>
              </w:rPr>
              <w:t>等效连续</w:t>
            </w:r>
            <w:r>
              <w:rPr>
                <w:u w:val="single"/>
              </w:rPr>
              <w:t>A</w:t>
            </w:r>
            <w:r>
              <w:rPr>
                <w:u w:val="single"/>
              </w:rPr>
              <w:t>声级</w:t>
            </w:r>
          </w:p>
        </w:tc>
        <w:tc>
          <w:tcPr>
            <w:tcW w:w="810" w:type="pct"/>
            <w:vAlign w:val="center"/>
          </w:tcPr>
          <w:p w14:paraId="4E071D04" w14:textId="77777777" w:rsidR="00E10E04" w:rsidRDefault="00000000">
            <w:pPr>
              <w:jc w:val="center"/>
              <w:rPr>
                <w:kern w:val="0"/>
                <w:u w:val="single"/>
              </w:rPr>
            </w:pPr>
            <w:r>
              <w:rPr>
                <w:rFonts w:hint="eastAsia"/>
                <w:kern w:val="0"/>
                <w:u w:val="single"/>
              </w:rPr>
              <w:t>1</w:t>
            </w:r>
            <w:r>
              <w:rPr>
                <w:rFonts w:hint="eastAsia"/>
                <w:kern w:val="0"/>
                <w:u w:val="single"/>
              </w:rPr>
              <w:t>次</w:t>
            </w:r>
            <w:r>
              <w:rPr>
                <w:rFonts w:hint="eastAsia"/>
                <w:kern w:val="0"/>
                <w:u w:val="single"/>
              </w:rPr>
              <w:t>/</w:t>
            </w:r>
            <w:r>
              <w:rPr>
                <w:rFonts w:hint="eastAsia"/>
                <w:kern w:val="0"/>
                <w:u w:val="single"/>
              </w:rPr>
              <w:t>季度</w:t>
            </w:r>
          </w:p>
        </w:tc>
        <w:tc>
          <w:tcPr>
            <w:tcW w:w="1770" w:type="pct"/>
            <w:vAlign w:val="center"/>
          </w:tcPr>
          <w:p w14:paraId="01F0EE82" w14:textId="77777777" w:rsidR="00E10E04" w:rsidRDefault="00000000">
            <w:pPr>
              <w:jc w:val="center"/>
              <w:rPr>
                <w:kern w:val="0"/>
                <w:u w:val="single"/>
              </w:rPr>
            </w:pPr>
            <w:r>
              <w:rPr>
                <w:rFonts w:hint="eastAsia"/>
                <w:kern w:val="0"/>
                <w:u w:val="single"/>
              </w:rPr>
              <w:t>《声环境质量标准》（</w:t>
            </w:r>
            <w:r>
              <w:rPr>
                <w:rFonts w:hint="eastAsia"/>
                <w:kern w:val="0"/>
                <w:u w:val="single"/>
              </w:rPr>
              <w:t>GB3096-2008</w:t>
            </w:r>
            <w:r>
              <w:rPr>
                <w:rFonts w:hint="eastAsia"/>
                <w:kern w:val="0"/>
                <w:u w:val="single"/>
              </w:rPr>
              <w:t>）中</w:t>
            </w:r>
            <w:r>
              <w:rPr>
                <w:rFonts w:hint="eastAsia"/>
                <w:kern w:val="0"/>
                <w:u w:val="single"/>
              </w:rPr>
              <w:t>2</w:t>
            </w:r>
            <w:r>
              <w:rPr>
                <w:rFonts w:hint="eastAsia"/>
                <w:kern w:val="0"/>
                <w:u w:val="single"/>
              </w:rPr>
              <w:t>类标准</w:t>
            </w:r>
          </w:p>
        </w:tc>
      </w:tr>
    </w:tbl>
    <w:p w14:paraId="36A6E6E2" w14:textId="77777777" w:rsidR="00E10E04" w:rsidRDefault="00000000">
      <w:pPr>
        <w:pStyle w:val="20"/>
        <w:rPr>
          <w:rFonts w:cs="Times New Roman"/>
          <w:szCs w:val="28"/>
        </w:rPr>
      </w:pPr>
      <w:bookmarkStart w:id="280" w:name="_Toc12510"/>
      <w:r>
        <w:rPr>
          <w:rFonts w:cs="Times New Roman" w:hint="eastAsia"/>
          <w:szCs w:val="28"/>
        </w:rPr>
        <w:t>10.4</w:t>
      </w:r>
      <w:r>
        <w:rPr>
          <w:rFonts w:cs="Times New Roman" w:hint="eastAsia"/>
          <w:szCs w:val="28"/>
        </w:rPr>
        <w:t>“三同时”验收内容</w:t>
      </w:r>
      <w:bookmarkEnd w:id="277"/>
      <w:bookmarkEnd w:id="278"/>
      <w:bookmarkEnd w:id="279"/>
      <w:bookmarkEnd w:id="280"/>
    </w:p>
    <w:p w14:paraId="3BF432C2" w14:textId="77777777" w:rsidR="00E10E04" w:rsidRDefault="00000000">
      <w:pPr>
        <w:adjustRightInd w:val="0"/>
        <w:snapToGrid w:val="0"/>
        <w:spacing w:beforeLines="50" w:before="120" w:line="360" w:lineRule="auto"/>
        <w:ind w:firstLine="482"/>
        <w:rPr>
          <w:bCs/>
          <w:sz w:val="24"/>
          <w:szCs w:val="24"/>
        </w:rPr>
      </w:pPr>
      <w:r>
        <w:rPr>
          <w:bCs/>
          <w:sz w:val="24"/>
          <w:szCs w:val="24"/>
        </w:rPr>
        <w:t>环评批复及整改完成后工程项目</w:t>
      </w:r>
      <w:r>
        <w:rPr>
          <w:rFonts w:hint="eastAsia"/>
          <w:bCs/>
          <w:sz w:val="24"/>
          <w:szCs w:val="24"/>
        </w:rPr>
        <w:t>应开展</w:t>
      </w:r>
      <w:r>
        <w:rPr>
          <w:bCs/>
          <w:sz w:val="24"/>
          <w:szCs w:val="24"/>
        </w:rPr>
        <w:t>环保</w:t>
      </w:r>
      <w:r>
        <w:rPr>
          <w:bCs/>
          <w:sz w:val="24"/>
          <w:szCs w:val="24"/>
        </w:rPr>
        <w:t>“</w:t>
      </w:r>
      <w:r>
        <w:rPr>
          <w:bCs/>
          <w:sz w:val="24"/>
          <w:szCs w:val="24"/>
        </w:rPr>
        <w:t>三同时</w:t>
      </w:r>
      <w:r>
        <w:rPr>
          <w:bCs/>
          <w:sz w:val="24"/>
          <w:szCs w:val="24"/>
        </w:rPr>
        <w:t>”</w:t>
      </w:r>
      <w:r>
        <w:rPr>
          <w:bCs/>
          <w:sz w:val="24"/>
          <w:szCs w:val="24"/>
        </w:rPr>
        <w:t>验收，</w:t>
      </w:r>
      <w:r>
        <w:rPr>
          <w:rFonts w:hint="eastAsia"/>
          <w:sz w:val="24"/>
        </w:rPr>
        <w:t>根据《建设项目竣工环境保护验收暂行办法》（国环规环评</w:t>
      </w:r>
      <w:r>
        <w:rPr>
          <w:rFonts w:hint="eastAsia"/>
          <w:sz w:val="24"/>
        </w:rPr>
        <w:t>[2017]4</w:t>
      </w:r>
      <w:r>
        <w:rPr>
          <w:rFonts w:hint="eastAsia"/>
          <w:sz w:val="24"/>
        </w:rPr>
        <w:t>号）文件，建设单位作为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r>
        <w:rPr>
          <w:rFonts w:hint="eastAsia"/>
          <w:bCs/>
          <w:sz w:val="24"/>
          <w:szCs w:val="24"/>
        </w:rPr>
        <w:t>，</w:t>
      </w:r>
      <w:r>
        <w:rPr>
          <w:bCs/>
          <w:sz w:val="24"/>
          <w:szCs w:val="24"/>
        </w:rPr>
        <w:t>验收内容包括：</w:t>
      </w:r>
    </w:p>
    <w:p w14:paraId="224C2155" w14:textId="77777777" w:rsidR="00E10E04" w:rsidRDefault="00000000">
      <w:pPr>
        <w:adjustRightInd w:val="0"/>
        <w:snapToGrid w:val="0"/>
        <w:spacing w:beforeLines="50" w:before="120" w:line="360" w:lineRule="auto"/>
        <w:ind w:firstLine="482"/>
        <w:rPr>
          <w:bCs/>
          <w:sz w:val="24"/>
          <w:szCs w:val="24"/>
        </w:rPr>
      </w:pPr>
      <w:r>
        <w:rPr>
          <w:bCs/>
          <w:sz w:val="24"/>
          <w:szCs w:val="24"/>
        </w:rPr>
        <w:t>（</w:t>
      </w:r>
      <w:r>
        <w:rPr>
          <w:bCs/>
          <w:sz w:val="24"/>
          <w:szCs w:val="24"/>
        </w:rPr>
        <w:t>1</w:t>
      </w:r>
      <w:r>
        <w:rPr>
          <w:bCs/>
          <w:sz w:val="24"/>
          <w:szCs w:val="24"/>
        </w:rPr>
        <w:t>）项目是否按照环保部门审查通过的环评要求落实废水、废气、噪声和固体</w:t>
      </w:r>
      <w:r>
        <w:rPr>
          <w:bCs/>
          <w:sz w:val="24"/>
          <w:szCs w:val="24"/>
        </w:rPr>
        <w:lastRenderedPageBreak/>
        <w:t>废弃物的处理设施。</w:t>
      </w:r>
    </w:p>
    <w:p w14:paraId="5DA78016" w14:textId="77777777" w:rsidR="00E10E04" w:rsidRDefault="00000000">
      <w:pPr>
        <w:adjustRightInd w:val="0"/>
        <w:snapToGrid w:val="0"/>
        <w:spacing w:beforeLines="50" w:before="120" w:line="360" w:lineRule="auto"/>
        <w:ind w:firstLine="482"/>
        <w:rPr>
          <w:bCs/>
          <w:sz w:val="24"/>
          <w:szCs w:val="24"/>
        </w:rPr>
      </w:pPr>
      <w:r>
        <w:rPr>
          <w:bCs/>
          <w:sz w:val="24"/>
          <w:szCs w:val="24"/>
        </w:rPr>
        <w:t>（</w:t>
      </w:r>
      <w:r>
        <w:rPr>
          <w:bCs/>
          <w:sz w:val="24"/>
          <w:szCs w:val="24"/>
        </w:rPr>
        <w:t>2</w:t>
      </w:r>
      <w:r>
        <w:rPr>
          <w:bCs/>
          <w:sz w:val="24"/>
          <w:szCs w:val="24"/>
        </w:rPr>
        <w:t>）各项环保处理设施是否达到规定的指标，由具有资质的监测机构进行监测，并出具验收报告。</w:t>
      </w:r>
    </w:p>
    <w:p w14:paraId="7DE9AD65" w14:textId="77777777" w:rsidR="00E10E04" w:rsidRDefault="00000000">
      <w:pPr>
        <w:adjustRightInd w:val="0"/>
        <w:snapToGrid w:val="0"/>
        <w:spacing w:beforeLines="50" w:before="120" w:line="360" w:lineRule="auto"/>
        <w:ind w:firstLine="482"/>
        <w:rPr>
          <w:bCs/>
          <w:sz w:val="24"/>
          <w:szCs w:val="24"/>
        </w:rPr>
      </w:pPr>
      <w:r>
        <w:rPr>
          <w:bCs/>
          <w:sz w:val="24"/>
          <w:szCs w:val="24"/>
        </w:rPr>
        <w:t>（</w:t>
      </w:r>
      <w:r>
        <w:rPr>
          <w:bCs/>
          <w:sz w:val="24"/>
          <w:szCs w:val="24"/>
        </w:rPr>
        <w:t>3</w:t>
      </w:r>
      <w:r>
        <w:rPr>
          <w:bCs/>
          <w:sz w:val="24"/>
          <w:szCs w:val="24"/>
        </w:rPr>
        <w:t>）环境保护管理组织机构、职责和工作计划的内容、配备的检查监督手段等进行审核，同时检查是否配备了污染事故处理的应急计划和进行处理设施和技术。</w:t>
      </w:r>
    </w:p>
    <w:p w14:paraId="08AE00FE" w14:textId="77777777" w:rsidR="00E10E04" w:rsidRDefault="00000000">
      <w:pPr>
        <w:adjustRightInd w:val="0"/>
        <w:snapToGrid w:val="0"/>
        <w:spacing w:beforeLines="50" w:before="120" w:line="360" w:lineRule="auto"/>
        <w:ind w:firstLine="482"/>
        <w:rPr>
          <w:bCs/>
          <w:sz w:val="24"/>
          <w:szCs w:val="24"/>
        </w:rPr>
      </w:pPr>
      <w:r>
        <w:rPr>
          <w:bCs/>
          <w:sz w:val="24"/>
          <w:szCs w:val="24"/>
        </w:rPr>
        <w:t>项目环保工程</w:t>
      </w:r>
      <w:r>
        <w:rPr>
          <w:bCs/>
          <w:sz w:val="24"/>
          <w:szCs w:val="24"/>
        </w:rPr>
        <w:t>“</w:t>
      </w:r>
      <w:r>
        <w:rPr>
          <w:bCs/>
          <w:sz w:val="24"/>
          <w:szCs w:val="24"/>
        </w:rPr>
        <w:t>三同时</w:t>
      </w:r>
      <w:r>
        <w:rPr>
          <w:bCs/>
          <w:sz w:val="24"/>
          <w:szCs w:val="24"/>
        </w:rPr>
        <w:t>”</w:t>
      </w:r>
      <w:r>
        <w:rPr>
          <w:bCs/>
          <w:sz w:val="24"/>
          <w:szCs w:val="24"/>
        </w:rPr>
        <w:t>验收一览表见表</w:t>
      </w:r>
      <w:r>
        <w:rPr>
          <w:rFonts w:hint="eastAsia"/>
          <w:bCs/>
          <w:sz w:val="24"/>
          <w:szCs w:val="24"/>
        </w:rPr>
        <w:t>10.4</w:t>
      </w:r>
      <w:r>
        <w:rPr>
          <w:bCs/>
          <w:sz w:val="24"/>
          <w:szCs w:val="24"/>
        </w:rPr>
        <w:t>-1</w:t>
      </w:r>
      <w:r>
        <w:rPr>
          <w:rFonts w:hint="eastAsia"/>
          <w:bCs/>
          <w:sz w:val="24"/>
          <w:szCs w:val="24"/>
        </w:rPr>
        <w:t>。</w:t>
      </w:r>
    </w:p>
    <w:p w14:paraId="1668C926" w14:textId="77777777" w:rsidR="00E10E04" w:rsidRDefault="00E10E04">
      <w:pPr>
        <w:adjustRightInd w:val="0"/>
        <w:snapToGrid w:val="0"/>
        <w:spacing w:beforeLines="50" w:before="120" w:line="360" w:lineRule="auto"/>
        <w:rPr>
          <w:bCs/>
          <w:sz w:val="24"/>
          <w:szCs w:val="24"/>
        </w:rPr>
        <w:sectPr w:rsidR="00E10E04">
          <w:pgSz w:w="11906" w:h="16838"/>
          <w:pgMar w:top="1418" w:right="1588" w:bottom="1418" w:left="1588" w:header="851" w:footer="992" w:gutter="0"/>
          <w:cols w:space="720"/>
          <w:docGrid w:linePitch="326"/>
        </w:sectPr>
      </w:pPr>
    </w:p>
    <w:p w14:paraId="4CF9651C" w14:textId="77777777" w:rsidR="00E10E04" w:rsidRDefault="00000000">
      <w:pPr>
        <w:adjustRightInd w:val="0"/>
        <w:snapToGrid w:val="0"/>
        <w:spacing w:line="360" w:lineRule="auto"/>
        <w:jc w:val="center"/>
        <w:rPr>
          <w:b/>
        </w:rPr>
      </w:pPr>
      <w:r>
        <w:rPr>
          <w:rFonts w:hint="eastAsia"/>
          <w:b/>
        </w:rPr>
        <w:lastRenderedPageBreak/>
        <w:t>表</w:t>
      </w:r>
      <w:r>
        <w:rPr>
          <w:rFonts w:hint="eastAsia"/>
          <w:b/>
        </w:rPr>
        <w:t xml:space="preserve">10.4-1  </w:t>
      </w:r>
      <w:r>
        <w:rPr>
          <w:rFonts w:hint="eastAsia"/>
          <w:b/>
        </w:rPr>
        <w:t>“三同时”验收一览表</w:t>
      </w:r>
    </w:p>
    <w:tbl>
      <w:tblPr>
        <w:tblW w:w="5000" w:type="pct"/>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71"/>
        <w:gridCol w:w="1436"/>
        <w:gridCol w:w="2542"/>
        <w:gridCol w:w="3385"/>
        <w:gridCol w:w="1410"/>
        <w:gridCol w:w="3918"/>
      </w:tblGrid>
      <w:tr w:rsidR="00E10E04" w14:paraId="12F8819F" w14:textId="77777777">
        <w:tc>
          <w:tcPr>
            <w:tcW w:w="355" w:type="pct"/>
            <w:tcMar>
              <w:left w:w="28" w:type="dxa"/>
              <w:right w:w="28" w:type="dxa"/>
            </w:tcMar>
            <w:vAlign w:val="center"/>
          </w:tcPr>
          <w:p w14:paraId="16A8C6C1" w14:textId="77777777" w:rsidR="00E10E04" w:rsidRDefault="00000000">
            <w:pPr>
              <w:widowControl/>
              <w:jc w:val="center"/>
              <w:rPr>
                <w:b/>
                <w:color w:val="000000"/>
                <w:u w:val="single"/>
              </w:rPr>
            </w:pPr>
            <w:bookmarkStart w:id="281" w:name="OLE_LINK252"/>
            <w:bookmarkStart w:id="282" w:name="OLE_LINK253"/>
            <w:r>
              <w:rPr>
                <w:b/>
                <w:color w:val="000000"/>
                <w:u w:val="single"/>
              </w:rPr>
              <w:t>类别</w:t>
            </w:r>
          </w:p>
        </w:tc>
        <w:tc>
          <w:tcPr>
            <w:tcW w:w="525" w:type="pct"/>
            <w:tcMar>
              <w:left w:w="28" w:type="dxa"/>
              <w:right w:w="28" w:type="dxa"/>
            </w:tcMar>
            <w:vAlign w:val="center"/>
          </w:tcPr>
          <w:p w14:paraId="63DD9CF3" w14:textId="77777777" w:rsidR="00E10E04" w:rsidRDefault="00000000">
            <w:pPr>
              <w:widowControl/>
              <w:jc w:val="center"/>
              <w:rPr>
                <w:b/>
                <w:color w:val="000000"/>
                <w:u w:val="single"/>
              </w:rPr>
            </w:pPr>
            <w:r>
              <w:rPr>
                <w:b/>
                <w:color w:val="000000"/>
                <w:u w:val="single"/>
              </w:rPr>
              <w:t>污染源</w:t>
            </w:r>
          </w:p>
        </w:tc>
        <w:tc>
          <w:tcPr>
            <w:tcW w:w="930" w:type="pct"/>
            <w:tcMar>
              <w:left w:w="28" w:type="dxa"/>
              <w:right w:w="28" w:type="dxa"/>
            </w:tcMar>
            <w:vAlign w:val="center"/>
          </w:tcPr>
          <w:p w14:paraId="47DAF104" w14:textId="77777777" w:rsidR="00E10E04" w:rsidRDefault="00000000">
            <w:pPr>
              <w:widowControl/>
              <w:jc w:val="center"/>
              <w:rPr>
                <w:b/>
                <w:color w:val="000000"/>
                <w:u w:val="single"/>
              </w:rPr>
            </w:pPr>
            <w:r>
              <w:rPr>
                <w:b/>
                <w:color w:val="000000"/>
                <w:u w:val="single"/>
              </w:rPr>
              <w:t>污染物</w:t>
            </w:r>
          </w:p>
        </w:tc>
        <w:tc>
          <w:tcPr>
            <w:tcW w:w="1239" w:type="pct"/>
            <w:tcMar>
              <w:left w:w="28" w:type="dxa"/>
              <w:right w:w="28" w:type="dxa"/>
            </w:tcMar>
            <w:vAlign w:val="center"/>
          </w:tcPr>
          <w:p w14:paraId="355CFF05" w14:textId="77777777" w:rsidR="00E10E04" w:rsidRDefault="00000000">
            <w:pPr>
              <w:widowControl/>
              <w:jc w:val="center"/>
              <w:rPr>
                <w:b/>
                <w:color w:val="000000"/>
                <w:u w:val="single"/>
              </w:rPr>
            </w:pPr>
            <w:r>
              <w:rPr>
                <w:b/>
                <w:color w:val="000000"/>
                <w:u w:val="single"/>
              </w:rPr>
              <w:t>治理措施</w:t>
            </w:r>
          </w:p>
        </w:tc>
        <w:tc>
          <w:tcPr>
            <w:tcW w:w="516" w:type="pct"/>
            <w:tcMar>
              <w:left w:w="28" w:type="dxa"/>
              <w:right w:w="28" w:type="dxa"/>
            </w:tcMar>
            <w:vAlign w:val="center"/>
          </w:tcPr>
          <w:p w14:paraId="4BB0311E" w14:textId="77777777" w:rsidR="00E10E04" w:rsidRDefault="00000000">
            <w:pPr>
              <w:widowControl/>
              <w:jc w:val="center"/>
              <w:rPr>
                <w:b/>
                <w:color w:val="000000"/>
                <w:u w:val="single"/>
              </w:rPr>
            </w:pPr>
            <w:r>
              <w:rPr>
                <w:b/>
                <w:color w:val="000000"/>
                <w:u w:val="single"/>
              </w:rPr>
              <w:t>监测点位</w:t>
            </w:r>
          </w:p>
        </w:tc>
        <w:tc>
          <w:tcPr>
            <w:tcW w:w="1434" w:type="pct"/>
            <w:tcMar>
              <w:left w:w="28" w:type="dxa"/>
              <w:right w:w="28" w:type="dxa"/>
            </w:tcMar>
            <w:vAlign w:val="center"/>
          </w:tcPr>
          <w:p w14:paraId="41591E9F" w14:textId="77777777" w:rsidR="00E10E04" w:rsidRDefault="00000000">
            <w:pPr>
              <w:widowControl/>
              <w:jc w:val="center"/>
              <w:rPr>
                <w:b/>
                <w:color w:val="000000"/>
                <w:u w:val="single"/>
              </w:rPr>
            </w:pPr>
            <w:r>
              <w:rPr>
                <w:rFonts w:hint="eastAsia"/>
                <w:b/>
                <w:color w:val="000000"/>
                <w:u w:val="single"/>
              </w:rPr>
              <w:t>验收要求</w:t>
            </w:r>
          </w:p>
        </w:tc>
      </w:tr>
      <w:tr w:rsidR="00E10E04" w14:paraId="362EB17F" w14:textId="77777777">
        <w:tc>
          <w:tcPr>
            <w:tcW w:w="355" w:type="pct"/>
            <w:vMerge w:val="restart"/>
            <w:tcMar>
              <w:left w:w="28" w:type="dxa"/>
              <w:right w:w="28" w:type="dxa"/>
            </w:tcMar>
            <w:vAlign w:val="center"/>
          </w:tcPr>
          <w:p w14:paraId="62916BA7" w14:textId="77777777" w:rsidR="00E10E04" w:rsidRDefault="00000000">
            <w:pPr>
              <w:widowControl/>
              <w:jc w:val="center"/>
              <w:rPr>
                <w:color w:val="000000"/>
                <w:u w:val="single"/>
              </w:rPr>
            </w:pPr>
            <w:r>
              <w:rPr>
                <w:color w:val="000000"/>
                <w:u w:val="single"/>
              </w:rPr>
              <w:t>废水</w:t>
            </w:r>
          </w:p>
        </w:tc>
        <w:tc>
          <w:tcPr>
            <w:tcW w:w="525" w:type="pct"/>
            <w:vMerge w:val="restart"/>
            <w:tcMar>
              <w:left w:w="28" w:type="dxa"/>
              <w:right w:w="28" w:type="dxa"/>
            </w:tcMar>
            <w:vAlign w:val="center"/>
          </w:tcPr>
          <w:p w14:paraId="7FDBDD06" w14:textId="77777777" w:rsidR="00E10E04" w:rsidRDefault="00000000">
            <w:pPr>
              <w:widowControl/>
              <w:jc w:val="center"/>
              <w:rPr>
                <w:color w:val="000000"/>
                <w:u w:val="single"/>
              </w:rPr>
            </w:pPr>
            <w:r>
              <w:rPr>
                <w:rFonts w:hint="eastAsia"/>
                <w:color w:val="000000"/>
                <w:u w:val="single"/>
              </w:rPr>
              <w:t>员工生活、洗车</w:t>
            </w:r>
          </w:p>
        </w:tc>
        <w:tc>
          <w:tcPr>
            <w:tcW w:w="930" w:type="pct"/>
            <w:tcMar>
              <w:left w:w="28" w:type="dxa"/>
              <w:right w:w="28" w:type="dxa"/>
            </w:tcMar>
            <w:vAlign w:val="center"/>
          </w:tcPr>
          <w:p w14:paraId="30BB3CF2" w14:textId="77777777" w:rsidR="00E10E04" w:rsidRDefault="00000000">
            <w:pPr>
              <w:widowControl/>
              <w:jc w:val="center"/>
              <w:rPr>
                <w:color w:val="000000"/>
                <w:u w:val="single"/>
              </w:rPr>
            </w:pPr>
            <w:r>
              <w:rPr>
                <w:rFonts w:hint="eastAsia"/>
                <w:kern w:val="0"/>
                <w:u w:val="single"/>
              </w:rPr>
              <w:t>pH</w:t>
            </w:r>
            <w:r>
              <w:rPr>
                <w:rFonts w:hint="eastAsia"/>
                <w:kern w:val="0"/>
                <w:u w:val="single"/>
              </w:rPr>
              <w:t>、</w:t>
            </w:r>
            <w:r>
              <w:rPr>
                <w:rFonts w:hint="eastAsia"/>
                <w:kern w:val="0"/>
                <w:u w:val="single"/>
              </w:rPr>
              <w:t>COD</w:t>
            </w:r>
            <w:r>
              <w:rPr>
                <w:rFonts w:hint="eastAsia"/>
                <w:kern w:val="0"/>
                <w:u w:val="single"/>
                <w:vertAlign w:val="subscript"/>
              </w:rPr>
              <w:t>Cr</w:t>
            </w:r>
            <w:r>
              <w:rPr>
                <w:rFonts w:hint="eastAsia"/>
                <w:kern w:val="0"/>
                <w:u w:val="single"/>
              </w:rPr>
              <w:t>、</w:t>
            </w:r>
            <w:r>
              <w:rPr>
                <w:rFonts w:hint="eastAsia"/>
                <w:kern w:val="0"/>
                <w:u w:val="single"/>
              </w:rPr>
              <w:t>BOD</w:t>
            </w:r>
            <w:r>
              <w:rPr>
                <w:rFonts w:hint="eastAsia"/>
                <w:kern w:val="0"/>
                <w:u w:val="single"/>
                <w:vertAlign w:val="subscript"/>
              </w:rPr>
              <w:t>5</w:t>
            </w:r>
            <w:r>
              <w:rPr>
                <w:rFonts w:hint="eastAsia"/>
                <w:kern w:val="0"/>
                <w:u w:val="single"/>
              </w:rPr>
              <w:t>、总氮、总磷、氨氮、阴离子表面活性剂、动植物油</w:t>
            </w:r>
          </w:p>
        </w:tc>
        <w:tc>
          <w:tcPr>
            <w:tcW w:w="1239" w:type="pct"/>
            <w:tcMar>
              <w:left w:w="28" w:type="dxa"/>
              <w:right w:w="28" w:type="dxa"/>
            </w:tcMar>
            <w:vAlign w:val="center"/>
          </w:tcPr>
          <w:p w14:paraId="1A1DDCDE" w14:textId="77777777" w:rsidR="00E10E04" w:rsidRDefault="00000000">
            <w:pPr>
              <w:widowControl/>
              <w:jc w:val="center"/>
              <w:rPr>
                <w:color w:val="000000"/>
                <w:u w:val="single"/>
              </w:rPr>
            </w:pPr>
            <w:r>
              <w:rPr>
                <w:rFonts w:hint="eastAsia"/>
                <w:color w:val="000000"/>
                <w:u w:val="single"/>
              </w:rPr>
              <w:t>员工生活废水经化粪池处理、食堂废水经隔油池处理，洗车废水经隔油沉淀池处理后汇入污水管网，最终排入常德市污水净化中心处理</w:t>
            </w:r>
          </w:p>
        </w:tc>
        <w:tc>
          <w:tcPr>
            <w:tcW w:w="516" w:type="pct"/>
            <w:vMerge w:val="restart"/>
            <w:tcMar>
              <w:left w:w="28" w:type="dxa"/>
              <w:right w:w="28" w:type="dxa"/>
            </w:tcMar>
            <w:vAlign w:val="center"/>
          </w:tcPr>
          <w:p w14:paraId="06AEF908" w14:textId="77777777" w:rsidR="00E10E04" w:rsidRDefault="00000000">
            <w:pPr>
              <w:widowControl/>
              <w:jc w:val="center"/>
              <w:rPr>
                <w:color w:val="000000"/>
                <w:u w:val="single"/>
              </w:rPr>
            </w:pPr>
            <w:r>
              <w:rPr>
                <w:rFonts w:hint="eastAsia"/>
                <w:color w:val="000000"/>
                <w:u w:val="single"/>
              </w:rPr>
              <w:t>废水总排口</w:t>
            </w:r>
            <w:r>
              <w:rPr>
                <w:rFonts w:hint="eastAsia"/>
                <w:color w:val="000000"/>
                <w:u w:val="single"/>
              </w:rPr>
              <w:t>DW001</w:t>
            </w:r>
          </w:p>
        </w:tc>
        <w:tc>
          <w:tcPr>
            <w:tcW w:w="1434" w:type="pct"/>
            <w:tcMar>
              <w:left w:w="28" w:type="dxa"/>
              <w:right w:w="28" w:type="dxa"/>
            </w:tcMar>
            <w:vAlign w:val="center"/>
          </w:tcPr>
          <w:p w14:paraId="01946D38" w14:textId="77777777" w:rsidR="00E10E04" w:rsidRDefault="00000000">
            <w:pPr>
              <w:widowControl/>
              <w:jc w:val="center"/>
              <w:rPr>
                <w:color w:val="000000"/>
                <w:u w:val="single"/>
              </w:rPr>
            </w:pPr>
            <w:r>
              <w:rPr>
                <w:rFonts w:hint="eastAsia"/>
                <w:kern w:val="0"/>
                <w:u w:val="single"/>
              </w:rPr>
              <w:t>《污水综合排放标准》（</w:t>
            </w:r>
            <w:r>
              <w:rPr>
                <w:rFonts w:hint="eastAsia"/>
                <w:kern w:val="0"/>
                <w:u w:val="single"/>
              </w:rPr>
              <w:t>GB8978-1996</w:t>
            </w:r>
            <w:r>
              <w:rPr>
                <w:rFonts w:hint="eastAsia"/>
                <w:kern w:val="0"/>
                <w:u w:val="single"/>
              </w:rPr>
              <w:t>三级标准及常德市污水净化中心进水水质要求</w:t>
            </w:r>
          </w:p>
        </w:tc>
      </w:tr>
      <w:tr w:rsidR="00E10E04" w14:paraId="28008DA1" w14:textId="77777777">
        <w:tc>
          <w:tcPr>
            <w:tcW w:w="355" w:type="pct"/>
            <w:vMerge/>
            <w:tcMar>
              <w:left w:w="28" w:type="dxa"/>
              <w:right w:w="28" w:type="dxa"/>
            </w:tcMar>
            <w:vAlign w:val="center"/>
          </w:tcPr>
          <w:p w14:paraId="385C18CD" w14:textId="77777777" w:rsidR="00E10E04" w:rsidRDefault="00E10E04">
            <w:pPr>
              <w:widowControl/>
              <w:jc w:val="center"/>
              <w:rPr>
                <w:color w:val="000000"/>
                <w:u w:val="single"/>
              </w:rPr>
            </w:pPr>
          </w:p>
        </w:tc>
        <w:tc>
          <w:tcPr>
            <w:tcW w:w="525" w:type="pct"/>
            <w:vMerge/>
            <w:tcMar>
              <w:left w:w="28" w:type="dxa"/>
              <w:right w:w="28" w:type="dxa"/>
            </w:tcMar>
            <w:vAlign w:val="center"/>
          </w:tcPr>
          <w:p w14:paraId="4030303D" w14:textId="77777777" w:rsidR="00E10E04" w:rsidRDefault="00E10E04">
            <w:pPr>
              <w:widowControl/>
              <w:jc w:val="center"/>
              <w:rPr>
                <w:color w:val="000000"/>
                <w:u w:val="single"/>
              </w:rPr>
            </w:pPr>
          </w:p>
        </w:tc>
        <w:tc>
          <w:tcPr>
            <w:tcW w:w="930" w:type="pct"/>
            <w:tcMar>
              <w:left w:w="28" w:type="dxa"/>
              <w:right w:w="28" w:type="dxa"/>
            </w:tcMar>
            <w:vAlign w:val="center"/>
          </w:tcPr>
          <w:p w14:paraId="13B75DBE" w14:textId="77777777" w:rsidR="00E10E04" w:rsidRDefault="00000000">
            <w:pPr>
              <w:jc w:val="center"/>
              <w:rPr>
                <w:kern w:val="0"/>
                <w:u w:val="single"/>
              </w:rPr>
            </w:pPr>
            <w:r>
              <w:rPr>
                <w:rFonts w:hint="eastAsia"/>
                <w:u w:val="single"/>
              </w:rPr>
              <w:t>经现场核查，企业果岭机在化肥农药库外空地清洗后的废水直接排入场地旁边的沟渠</w:t>
            </w:r>
          </w:p>
        </w:tc>
        <w:tc>
          <w:tcPr>
            <w:tcW w:w="1239" w:type="pct"/>
            <w:tcMar>
              <w:left w:w="28" w:type="dxa"/>
              <w:right w:w="28" w:type="dxa"/>
            </w:tcMar>
            <w:vAlign w:val="center"/>
          </w:tcPr>
          <w:p w14:paraId="7C9403BB" w14:textId="77777777" w:rsidR="00E10E04" w:rsidRDefault="00000000">
            <w:pPr>
              <w:jc w:val="center"/>
              <w:rPr>
                <w:color w:val="000000"/>
                <w:u w:val="single"/>
              </w:rPr>
            </w:pPr>
            <w:r>
              <w:rPr>
                <w:rFonts w:hint="eastAsia"/>
                <w:u w:val="single"/>
              </w:rPr>
              <w:t>后续果岭机只能在场区设置的规范的洗车区进行清洗，洗车废水经隔油沉淀处理后通过污水管网排入污水净化中心处理达标外排</w:t>
            </w:r>
          </w:p>
        </w:tc>
        <w:tc>
          <w:tcPr>
            <w:tcW w:w="516" w:type="pct"/>
            <w:vMerge/>
            <w:tcMar>
              <w:left w:w="28" w:type="dxa"/>
              <w:right w:w="28" w:type="dxa"/>
            </w:tcMar>
            <w:vAlign w:val="center"/>
          </w:tcPr>
          <w:p w14:paraId="55602899" w14:textId="77777777" w:rsidR="00E10E04" w:rsidRDefault="00E10E04">
            <w:pPr>
              <w:widowControl/>
              <w:jc w:val="center"/>
              <w:rPr>
                <w:color w:val="000000"/>
                <w:u w:val="single"/>
              </w:rPr>
            </w:pPr>
          </w:p>
        </w:tc>
        <w:tc>
          <w:tcPr>
            <w:tcW w:w="1434" w:type="pct"/>
            <w:tcMar>
              <w:left w:w="28" w:type="dxa"/>
              <w:right w:w="28" w:type="dxa"/>
            </w:tcMar>
            <w:vAlign w:val="center"/>
          </w:tcPr>
          <w:p w14:paraId="65026599" w14:textId="77777777" w:rsidR="00E10E04" w:rsidRDefault="00E10E04">
            <w:pPr>
              <w:widowControl/>
              <w:jc w:val="center"/>
              <w:rPr>
                <w:kern w:val="0"/>
                <w:u w:val="single"/>
              </w:rPr>
            </w:pPr>
          </w:p>
        </w:tc>
      </w:tr>
      <w:tr w:rsidR="00E10E04" w14:paraId="0CB19776" w14:textId="77777777">
        <w:tc>
          <w:tcPr>
            <w:tcW w:w="355" w:type="pct"/>
            <w:vMerge/>
            <w:tcMar>
              <w:left w:w="28" w:type="dxa"/>
              <w:right w:w="28" w:type="dxa"/>
            </w:tcMar>
            <w:vAlign w:val="center"/>
          </w:tcPr>
          <w:p w14:paraId="3846144F" w14:textId="77777777" w:rsidR="00E10E04" w:rsidRDefault="00E10E04">
            <w:pPr>
              <w:widowControl/>
              <w:jc w:val="center"/>
              <w:rPr>
                <w:color w:val="000000"/>
                <w:u w:val="single"/>
              </w:rPr>
            </w:pPr>
          </w:p>
        </w:tc>
        <w:tc>
          <w:tcPr>
            <w:tcW w:w="525" w:type="pct"/>
            <w:tcMar>
              <w:left w:w="28" w:type="dxa"/>
              <w:right w:w="28" w:type="dxa"/>
            </w:tcMar>
            <w:vAlign w:val="center"/>
          </w:tcPr>
          <w:p w14:paraId="7385E4BA" w14:textId="77777777" w:rsidR="00E10E04" w:rsidRDefault="00000000">
            <w:pPr>
              <w:widowControl/>
              <w:jc w:val="center"/>
              <w:rPr>
                <w:spacing w:val="-1"/>
                <w:u w:val="single"/>
              </w:rPr>
            </w:pPr>
            <w:r>
              <w:rPr>
                <w:rFonts w:ascii="宋体" w:hAnsi="宋体" w:cs="宋体"/>
                <w:color w:val="000000" w:themeColor="text1"/>
                <w:spacing w:val="-2"/>
                <w:u w:val="single"/>
              </w:rPr>
              <w:t>球场球道草坪排</w:t>
            </w:r>
            <w:r>
              <w:rPr>
                <w:rFonts w:ascii="宋体" w:hAnsi="宋体" w:cs="宋体"/>
                <w:color w:val="000000" w:themeColor="text1"/>
                <w:u w:val="single"/>
              </w:rPr>
              <w:t>水</w:t>
            </w:r>
          </w:p>
        </w:tc>
        <w:tc>
          <w:tcPr>
            <w:tcW w:w="2685" w:type="pct"/>
            <w:gridSpan w:val="3"/>
            <w:tcMar>
              <w:left w:w="28" w:type="dxa"/>
              <w:right w:w="28" w:type="dxa"/>
            </w:tcMar>
            <w:vAlign w:val="center"/>
          </w:tcPr>
          <w:p w14:paraId="72A49F17" w14:textId="77777777" w:rsidR="00E10E04" w:rsidRDefault="00000000">
            <w:pPr>
              <w:widowControl/>
              <w:jc w:val="center"/>
              <w:rPr>
                <w:rFonts w:ascii="宋体" w:hAnsi="宋体" w:cs="宋体" w:hint="eastAsia"/>
                <w:color w:val="000000" w:themeColor="text1"/>
                <w:spacing w:val="-9"/>
                <w:u w:val="single"/>
              </w:rPr>
            </w:pPr>
            <w:r>
              <w:rPr>
                <w:rFonts w:ascii="宋体" w:hAnsi="宋体" w:cs="宋体"/>
                <w:color w:val="000000" w:themeColor="text1"/>
                <w:spacing w:val="-9"/>
                <w:u w:val="single"/>
              </w:rPr>
              <w:t>项目球场人工草坪区排水进入人工湖，排水系统设有“集水井”和“排水暗管”,</w:t>
            </w:r>
            <w:r>
              <w:rPr>
                <w:rFonts w:ascii="宋体" w:hAnsi="宋体" w:cs="宋体"/>
                <w:color w:val="000000" w:themeColor="text1"/>
                <w:spacing w:val="-1"/>
                <w:u w:val="single"/>
              </w:rPr>
              <w:t>项</w:t>
            </w:r>
            <w:r>
              <w:rPr>
                <w:rFonts w:ascii="宋体" w:hAnsi="宋体" w:cs="宋体"/>
                <w:color w:val="000000" w:themeColor="text1"/>
                <w:u w:val="single"/>
              </w:rPr>
              <w:t>目设有2个泄洪口，分别位于</w:t>
            </w:r>
            <w:r>
              <w:rPr>
                <w:rFonts w:ascii="宋体" w:hAnsi="宋体" w:cs="宋体" w:hint="eastAsia"/>
                <w:color w:val="000000" w:themeColor="text1"/>
                <w:u w:val="single"/>
              </w:rPr>
              <w:t>6</w:t>
            </w:r>
            <w:r>
              <w:rPr>
                <w:rFonts w:ascii="宋体" w:hAnsi="宋体" w:cs="宋体"/>
                <w:color w:val="000000" w:themeColor="text1"/>
                <w:u w:val="single"/>
              </w:rPr>
              <w:t>号球洞人工湖和1</w:t>
            </w:r>
            <w:r>
              <w:rPr>
                <w:rFonts w:ascii="宋体" w:hAnsi="宋体" w:cs="宋体" w:hint="eastAsia"/>
                <w:color w:val="000000" w:themeColor="text1"/>
                <w:u w:val="single"/>
              </w:rPr>
              <w:t>3</w:t>
            </w:r>
            <w:r>
              <w:rPr>
                <w:rFonts w:ascii="宋体" w:hAnsi="宋体" w:cs="宋体"/>
                <w:color w:val="000000" w:themeColor="text1"/>
                <w:u w:val="single"/>
              </w:rPr>
              <w:t>号球洞人工湖</w:t>
            </w:r>
            <w:r>
              <w:rPr>
                <w:rFonts w:ascii="宋体" w:hAnsi="宋体" w:cs="宋体" w:hint="eastAsia"/>
                <w:color w:val="000000" w:themeColor="text1"/>
                <w:u w:val="single"/>
              </w:rPr>
              <w:t>，人工湖互相之间是联通的（排水路径为：1#湖—5-1#湖—1#泄洪口—沾天湖、5-2#湖—1#泄洪口—沾天湖、18-1#湖—18-2#湖—14#湖—2#泄洪口），最终排入沾天湖。</w:t>
            </w:r>
            <w:r>
              <w:rPr>
                <w:spacing w:val="-1"/>
                <w:u w:val="single"/>
              </w:rPr>
              <w:t>人造湖在正常情况下不排水。在暴雨期，人造湖水溢流排至</w:t>
            </w:r>
            <w:r>
              <w:rPr>
                <w:rFonts w:hint="eastAsia"/>
                <w:spacing w:val="-1"/>
                <w:u w:val="single"/>
              </w:rPr>
              <w:t>沾天湖。</w:t>
            </w:r>
          </w:p>
        </w:tc>
        <w:tc>
          <w:tcPr>
            <w:tcW w:w="1434" w:type="pct"/>
            <w:tcMar>
              <w:left w:w="28" w:type="dxa"/>
              <w:right w:w="28" w:type="dxa"/>
            </w:tcMar>
            <w:vAlign w:val="center"/>
          </w:tcPr>
          <w:p w14:paraId="3078285F" w14:textId="77777777" w:rsidR="00E10E04" w:rsidRDefault="00000000">
            <w:pPr>
              <w:widowControl/>
              <w:jc w:val="center"/>
              <w:rPr>
                <w:spacing w:val="-1"/>
                <w:u w:val="single"/>
              </w:rPr>
            </w:pPr>
            <w:r>
              <w:rPr>
                <w:rFonts w:hint="eastAsia"/>
                <w:spacing w:val="-1"/>
                <w:u w:val="single"/>
              </w:rPr>
              <w:t>溢流排水满足《地表水环境质量标准》（</w:t>
            </w:r>
            <w:r>
              <w:rPr>
                <w:rFonts w:hint="eastAsia"/>
                <w:spacing w:val="-1"/>
                <w:u w:val="single"/>
              </w:rPr>
              <w:t>GB3838-2002</w:t>
            </w:r>
            <w:r>
              <w:rPr>
                <w:rFonts w:hint="eastAsia"/>
                <w:spacing w:val="-1"/>
                <w:u w:val="single"/>
              </w:rPr>
              <w:t>）</w:t>
            </w:r>
            <w:r>
              <w:rPr>
                <w:rFonts w:ascii="宋体" w:hAnsi="宋体" w:cs="宋体" w:hint="eastAsia"/>
                <w:spacing w:val="-1"/>
                <w:u w:val="single"/>
              </w:rPr>
              <w:t>Ⅲ</w:t>
            </w:r>
            <w:r>
              <w:rPr>
                <w:rFonts w:hint="eastAsia"/>
                <w:spacing w:val="-1"/>
                <w:u w:val="single"/>
              </w:rPr>
              <w:t>类标准</w:t>
            </w:r>
          </w:p>
        </w:tc>
      </w:tr>
      <w:tr w:rsidR="00E10E04" w14:paraId="51C38B9B" w14:textId="77777777">
        <w:tc>
          <w:tcPr>
            <w:tcW w:w="355" w:type="pct"/>
            <w:vMerge w:val="restart"/>
            <w:tcMar>
              <w:left w:w="28" w:type="dxa"/>
              <w:right w:w="28" w:type="dxa"/>
            </w:tcMar>
            <w:vAlign w:val="center"/>
          </w:tcPr>
          <w:p w14:paraId="140C4045" w14:textId="77777777" w:rsidR="00E10E04" w:rsidRDefault="00000000">
            <w:pPr>
              <w:widowControl/>
              <w:jc w:val="center"/>
              <w:rPr>
                <w:color w:val="000000"/>
                <w:u w:val="single"/>
              </w:rPr>
            </w:pPr>
            <w:r>
              <w:rPr>
                <w:color w:val="000000"/>
                <w:u w:val="single"/>
              </w:rPr>
              <w:t>废气</w:t>
            </w:r>
          </w:p>
        </w:tc>
        <w:tc>
          <w:tcPr>
            <w:tcW w:w="525" w:type="pct"/>
            <w:tcMar>
              <w:left w:w="28" w:type="dxa"/>
              <w:right w:w="28" w:type="dxa"/>
            </w:tcMar>
            <w:vAlign w:val="center"/>
          </w:tcPr>
          <w:p w14:paraId="350A4599" w14:textId="77777777" w:rsidR="00E10E04" w:rsidRDefault="00000000">
            <w:pPr>
              <w:widowControl/>
              <w:kinsoku w:val="0"/>
              <w:autoSpaceDE w:val="0"/>
              <w:autoSpaceDN w:val="0"/>
              <w:adjustRightInd w:val="0"/>
              <w:snapToGrid w:val="0"/>
              <w:jc w:val="center"/>
              <w:textAlignment w:val="baseline"/>
              <w:rPr>
                <w:bCs/>
                <w:color w:val="000000"/>
                <w:u w:val="single"/>
              </w:rPr>
            </w:pPr>
            <w:r>
              <w:rPr>
                <w:rFonts w:ascii="宋体" w:hAnsi="宋体" w:cs="宋体"/>
                <w:color w:val="000000" w:themeColor="text1"/>
                <w:spacing w:val="-1"/>
                <w:u w:val="single"/>
              </w:rPr>
              <w:t>农药喷洒废气、机</w:t>
            </w:r>
            <w:r>
              <w:rPr>
                <w:rFonts w:ascii="宋体" w:hAnsi="宋体" w:cs="宋体"/>
                <w:color w:val="000000" w:themeColor="text1"/>
                <w:spacing w:val="2"/>
                <w:u w:val="single"/>
              </w:rPr>
              <w:t>械燃油尾气</w:t>
            </w:r>
          </w:p>
        </w:tc>
        <w:tc>
          <w:tcPr>
            <w:tcW w:w="930" w:type="pct"/>
            <w:vMerge w:val="restart"/>
            <w:tcMar>
              <w:left w:w="28" w:type="dxa"/>
              <w:right w:w="28" w:type="dxa"/>
            </w:tcMar>
            <w:vAlign w:val="center"/>
          </w:tcPr>
          <w:p w14:paraId="661CD0B4" w14:textId="77777777" w:rsidR="00E10E04" w:rsidRDefault="00000000">
            <w:pPr>
              <w:widowControl/>
              <w:jc w:val="center"/>
              <w:rPr>
                <w:color w:val="000000"/>
                <w:u w:val="single"/>
              </w:rPr>
            </w:pPr>
            <w:r>
              <w:rPr>
                <w:rFonts w:hint="eastAsia"/>
                <w:color w:val="000000"/>
                <w:u w:val="single"/>
              </w:rPr>
              <w:t>颗粒物、非甲烷总烃</w:t>
            </w:r>
          </w:p>
        </w:tc>
        <w:tc>
          <w:tcPr>
            <w:tcW w:w="1239" w:type="pct"/>
            <w:tcMar>
              <w:left w:w="28" w:type="dxa"/>
              <w:right w:w="28" w:type="dxa"/>
            </w:tcMar>
            <w:vAlign w:val="center"/>
          </w:tcPr>
          <w:p w14:paraId="7A7F6639" w14:textId="77777777" w:rsidR="00E10E04" w:rsidRDefault="00000000">
            <w:pPr>
              <w:widowControl/>
              <w:kinsoku w:val="0"/>
              <w:autoSpaceDE w:val="0"/>
              <w:autoSpaceDN w:val="0"/>
              <w:adjustRightInd w:val="0"/>
              <w:snapToGrid w:val="0"/>
              <w:jc w:val="center"/>
              <w:textAlignment w:val="baseline"/>
              <w:rPr>
                <w:bCs/>
                <w:color w:val="000000"/>
                <w:u w:val="single"/>
              </w:rPr>
            </w:pPr>
            <w:r>
              <w:rPr>
                <w:rFonts w:ascii="宋体" w:hAnsi="宋体" w:cs="宋体" w:hint="eastAsia"/>
                <w:color w:val="000000" w:themeColor="text1"/>
                <w:spacing w:val="-1"/>
                <w:u w:val="single"/>
              </w:rPr>
              <w:t>场内</w:t>
            </w:r>
            <w:r>
              <w:rPr>
                <w:rFonts w:ascii="宋体" w:hAnsi="宋体" w:cs="宋体"/>
                <w:color w:val="000000" w:themeColor="text1"/>
                <w:spacing w:val="-1"/>
                <w:u w:val="single"/>
              </w:rPr>
              <w:t>绿化，无组织排放</w:t>
            </w:r>
          </w:p>
        </w:tc>
        <w:tc>
          <w:tcPr>
            <w:tcW w:w="516" w:type="pct"/>
            <w:tcMar>
              <w:left w:w="28" w:type="dxa"/>
              <w:right w:w="28" w:type="dxa"/>
            </w:tcMar>
            <w:vAlign w:val="center"/>
          </w:tcPr>
          <w:p w14:paraId="04819AF0" w14:textId="77777777" w:rsidR="00E10E04" w:rsidRDefault="00000000">
            <w:pPr>
              <w:widowControl/>
              <w:jc w:val="center"/>
              <w:rPr>
                <w:color w:val="000000"/>
                <w:u w:val="single"/>
              </w:rPr>
            </w:pPr>
            <w:r>
              <w:rPr>
                <w:rFonts w:hint="eastAsia"/>
                <w:color w:val="000000"/>
                <w:u w:val="single"/>
              </w:rPr>
              <w:t>场</w:t>
            </w:r>
            <w:r>
              <w:rPr>
                <w:color w:val="000000"/>
                <w:u w:val="single"/>
              </w:rPr>
              <w:t>界</w:t>
            </w:r>
          </w:p>
        </w:tc>
        <w:tc>
          <w:tcPr>
            <w:tcW w:w="1434" w:type="pct"/>
            <w:vMerge w:val="restart"/>
            <w:tcMar>
              <w:left w:w="28" w:type="dxa"/>
              <w:right w:w="28" w:type="dxa"/>
            </w:tcMar>
            <w:vAlign w:val="center"/>
          </w:tcPr>
          <w:p w14:paraId="7B2190F9" w14:textId="77777777" w:rsidR="00E10E04" w:rsidRDefault="00000000">
            <w:pPr>
              <w:jc w:val="center"/>
              <w:rPr>
                <w:u w:val="single"/>
              </w:rPr>
            </w:pPr>
            <w:r>
              <w:rPr>
                <w:rFonts w:hint="eastAsia"/>
                <w:u w:val="single"/>
              </w:rPr>
              <w:t>《大气污染物综合排放标准》（</w:t>
            </w:r>
            <w:r>
              <w:rPr>
                <w:rFonts w:hint="eastAsia"/>
                <w:u w:val="single"/>
              </w:rPr>
              <w:t>GB 16297-1996</w:t>
            </w:r>
            <w:r>
              <w:rPr>
                <w:rFonts w:hint="eastAsia"/>
                <w:u w:val="single"/>
              </w:rPr>
              <w:t>）中表</w:t>
            </w:r>
            <w:r>
              <w:rPr>
                <w:rFonts w:hint="eastAsia"/>
                <w:u w:val="single"/>
              </w:rPr>
              <w:t>2</w:t>
            </w:r>
            <w:r>
              <w:rPr>
                <w:rFonts w:hint="eastAsia"/>
                <w:u w:val="single"/>
              </w:rPr>
              <w:t>无组织浓度限值</w:t>
            </w:r>
          </w:p>
        </w:tc>
      </w:tr>
      <w:tr w:rsidR="00E10E04" w14:paraId="6505332F" w14:textId="77777777">
        <w:tc>
          <w:tcPr>
            <w:tcW w:w="355" w:type="pct"/>
            <w:vMerge/>
            <w:tcMar>
              <w:left w:w="28" w:type="dxa"/>
              <w:right w:w="28" w:type="dxa"/>
            </w:tcMar>
            <w:vAlign w:val="center"/>
          </w:tcPr>
          <w:p w14:paraId="55CF898E" w14:textId="77777777" w:rsidR="00E10E04" w:rsidRDefault="00E10E04">
            <w:pPr>
              <w:widowControl/>
              <w:jc w:val="center"/>
              <w:rPr>
                <w:color w:val="000000"/>
                <w:u w:val="single"/>
              </w:rPr>
            </w:pPr>
          </w:p>
        </w:tc>
        <w:tc>
          <w:tcPr>
            <w:tcW w:w="525" w:type="pct"/>
            <w:tcMar>
              <w:left w:w="28" w:type="dxa"/>
              <w:right w:w="28" w:type="dxa"/>
            </w:tcMar>
            <w:vAlign w:val="center"/>
          </w:tcPr>
          <w:p w14:paraId="15DCFB08" w14:textId="77777777" w:rsidR="00E10E04" w:rsidRDefault="00000000">
            <w:pPr>
              <w:widowControl/>
              <w:kinsoku w:val="0"/>
              <w:autoSpaceDE w:val="0"/>
              <w:autoSpaceDN w:val="0"/>
              <w:adjustRightInd w:val="0"/>
              <w:snapToGrid w:val="0"/>
              <w:jc w:val="center"/>
              <w:textAlignment w:val="baseline"/>
              <w:rPr>
                <w:color w:val="000000"/>
                <w:u w:val="single"/>
              </w:rPr>
            </w:pPr>
            <w:r>
              <w:rPr>
                <w:rFonts w:ascii="宋体" w:hAnsi="宋体" w:cs="宋体" w:hint="eastAsia"/>
                <w:color w:val="000000" w:themeColor="text1"/>
                <w:spacing w:val="2"/>
                <w:u w:val="single"/>
              </w:rPr>
              <w:t>停车场</w:t>
            </w:r>
            <w:r>
              <w:rPr>
                <w:rFonts w:ascii="宋体" w:hAnsi="宋体" w:cs="宋体"/>
                <w:color w:val="000000" w:themeColor="text1"/>
                <w:spacing w:val="2"/>
                <w:u w:val="single"/>
              </w:rPr>
              <w:t>汽车尾气</w:t>
            </w:r>
          </w:p>
        </w:tc>
        <w:tc>
          <w:tcPr>
            <w:tcW w:w="930" w:type="pct"/>
            <w:vMerge/>
            <w:tcMar>
              <w:left w:w="28" w:type="dxa"/>
              <w:right w:w="28" w:type="dxa"/>
            </w:tcMar>
            <w:vAlign w:val="center"/>
          </w:tcPr>
          <w:p w14:paraId="599731B4" w14:textId="77777777" w:rsidR="00E10E04" w:rsidRDefault="00E10E04">
            <w:pPr>
              <w:widowControl/>
              <w:jc w:val="center"/>
              <w:rPr>
                <w:color w:val="000000"/>
                <w:u w:val="single"/>
              </w:rPr>
            </w:pPr>
          </w:p>
        </w:tc>
        <w:tc>
          <w:tcPr>
            <w:tcW w:w="1239" w:type="pct"/>
            <w:tcMar>
              <w:left w:w="28" w:type="dxa"/>
              <w:right w:w="28" w:type="dxa"/>
            </w:tcMar>
            <w:vAlign w:val="center"/>
          </w:tcPr>
          <w:p w14:paraId="185AB164" w14:textId="77777777" w:rsidR="00E10E04" w:rsidRDefault="00000000">
            <w:pPr>
              <w:widowControl/>
              <w:kinsoku w:val="0"/>
              <w:autoSpaceDE w:val="0"/>
              <w:autoSpaceDN w:val="0"/>
              <w:adjustRightInd w:val="0"/>
              <w:snapToGrid w:val="0"/>
              <w:jc w:val="center"/>
              <w:textAlignment w:val="baseline"/>
              <w:rPr>
                <w:bCs/>
                <w:color w:val="000000"/>
                <w:u w:val="single"/>
              </w:rPr>
            </w:pPr>
            <w:r>
              <w:rPr>
                <w:rFonts w:ascii="宋体" w:hAnsi="宋体" w:cs="宋体"/>
                <w:color w:val="000000" w:themeColor="text1"/>
                <w:u w:val="single"/>
              </w:rPr>
              <w:t>地上停车场依靠周</w:t>
            </w:r>
            <w:r>
              <w:rPr>
                <w:rFonts w:ascii="宋体" w:hAnsi="宋体" w:cs="宋体"/>
                <w:color w:val="000000" w:themeColor="text1"/>
                <w:spacing w:val="-1"/>
                <w:u w:val="single"/>
              </w:rPr>
              <w:t>边绿化，无组织排放</w:t>
            </w:r>
          </w:p>
        </w:tc>
        <w:tc>
          <w:tcPr>
            <w:tcW w:w="516" w:type="pct"/>
            <w:tcMar>
              <w:left w:w="28" w:type="dxa"/>
              <w:right w:w="28" w:type="dxa"/>
            </w:tcMar>
            <w:vAlign w:val="center"/>
          </w:tcPr>
          <w:p w14:paraId="6A540B7D" w14:textId="77777777" w:rsidR="00E10E04" w:rsidRDefault="00000000">
            <w:pPr>
              <w:widowControl/>
              <w:jc w:val="center"/>
              <w:rPr>
                <w:color w:val="000000"/>
                <w:u w:val="single"/>
              </w:rPr>
            </w:pPr>
            <w:r>
              <w:rPr>
                <w:rFonts w:hint="eastAsia"/>
                <w:color w:val="000000"/>
                <w:u w:val="single"/>
              </w:rPr>
              <w:t>场</w:t>
            </w:r>
            <w:r>
              <w:rPr>
                <w:color w:val="000000"/>
                <w:u w:val="single"/>
              </w:rPr>
              <w:t>界</w:t>
            </w:r>
          </w:p>
        </w:tc>
        <w:tc>
          <w:tcPr>
            <w:tcW w:w="1434" w:type="pct"/>
            <w:vMerge/>
            <w:tcMar>
              <w:left w:w="28" w:type="dxa"/>
              <w:right w:w="28" w:type="dxa"/>
            </w:tcMar>
            <w:vAlign w:val="center"/>
          </w:tcPr>
          <w:p w14:paraId="3549A329" w14:textId="77777777" w:rsidR="00E10E04" w:rsidRDefault="00E10E04">
            <w:pPr>
              <w:jc w:val="center"/>
              <w:rPr>
                <w:u w:val="single"/>
              </w:rPr>
            </w:pPr>
          </w:p>
        </w:tc>
      </w:tr>
      <w:tr w:rsidR="00E10E04" w14:paraId="40DDA271" w14:textId="77777777">
        <w:tc>
          <w:tcPr>
            <w:tcW w:w="355" w:type="pct"/>
            <w:vMerge/>
            <w:tcMar>
              <w:left w:w="28" w:type="dxa"/>
              <w:right w:w="28" w:type="dxa"/>
            </w:tcMar>
            <w:vAlign w:val="center"/>
          </w:tcPr>
          <w:p w14:paraId="1389835E" w14:textId="77777777" w:rsidR="00E10E04" w:rsidRDefault="00E10E04">
            <w:pPr>
              <w:widowControl/>
              <w:jc w:val="center"/>
              <w:rPr>
                <w:color w:val="000000"/>
                <w:u w:val="single"/>
              </w:rPr>
            </w:pPr>
          </w:p>
        </w:tc>
        <w:tc>
          <w:tcPr>
            <w:tcW w:w="525" w:type="pct"/>
            <w:tcMar>
              <w:left w:w="28" w:type="dxa"/>
              <w:right w:w="28" w:type="dxa"/>
            </w:tcMar>
            <w:vAlign w:val="center"/>
          </w:tcPr>
          <w:p w14:paraId="1D817934" w14:textId="77777777" w:rsidR="00E10E04" w:rsidRDefault="00000000">
            <w:pPr>
              <w:widowControl/>
              <w:kinsoku w:val="0"/>
              <w:autoSpaceDE w:val="0"/>
              <w:autoSpaceDN w:val="0"/>
              <w:adjustRightInd w:val="0"/>
              <w:snapToGrid w:val="0"/>
              <w:jc w:val="center"/>
              <w:textAlignment w:val="baseline"/>
              <w:rPr>
                <w:color w:val="000000"/>
                <w:u w:val="single"/>
              </w:rPr>
            </w:pPr>
            <w:r>
              <w:rPr>
                <w:rFonts w:ascii="宋体" w:hAnsi="宋体" w:cs="宋体"/>
                <w:color w:val="000000" w:themeColor="text1"/>
                <w:spacing w:val="3"/>
                <w:u w:val="single"/>
              </w:rPr>
              <w:t>餐饮油烟</w:t>
            </w:r>
          </w:p>
        </w:tc>
        <w:tc>
          <w:tcPr>
            <w:tcW w:w="930" w:type="pct"/>
            <w:tcMar>
              <w:left w:w="28" w:type="dxa"/>
              <w:right w:w="28" w:type="dxa"/>
            </w:tcMar>
            <w:vAlign w:val="center"/>
          </w:tcPr>
          <w:p w14:paraId="0B138162" w14:textId="77777777" w:rsidR="00E10E04" w:rsidRDefault="00000000">
            <w:pPr>
              <w:widowControl/>
              <w:jc w:val="center"/>
              <w:rPr>
                <w:color w:val="000000"/>
                <w:u w:val="single"/>
              </w:rPr>
            </w:pPr>
            <w:r>
              <w:rPr>
                <w:rFonts w:hint="eastAsia"/>
                <w:bCs/>
                <w:color w:val="000000"/>
                <w:u w:val="single"/>
              </w:rPr>
              <w:t>油烟</w:t>
            </w:r>
          </w:p>
        </w:tc>
        <w:tc>
          <w:tcPr>
            <w:tcW w:w="1239" w:type="pct"/>
            <w:tcMar>
              <w:left w:w="28" w:type="dxa"/>
              <w:right w:w="28" w:type="dxa"/>
            </w:tcMar>
            <w:vAlign w:val="center"/>
          </w:tcPr>
          <w:p w14:paraId="065736A4" w14:textId="77777777" w:rsidR="00E10E04" w:rsidRDefault="00000000">
            <w:pPr>
              <w:widowControl/>
              <w:kinsoku w:val="0"/>
              <w:autoSpaceDE w:val="0"/>
              <w:autoSpaceDN w:val="0"/>
              <w:adjustRightInd w:val="0"/>
              <w:snapToGrid w:val="0"/>
              <w:jc w:val="center"/>
              <w:textAlignment w:val="baseline"/>
              <w:rPr>
                <w:bCs/>
                <w:color w:val="000000"/>
                <w:u w:val="single"/>
              </w:rPr>
            </w:pPr>
            <w:r>
              <w:rPr>
                <w:rFonts w:ascii="宋体" w:hAnsi="宋体" w:cs="宋体"/>
                <w:color w:val="000000" w:themeColor="text1"/>
                <w:u w:val="single"/>
              </w:rPr>
              <w:t>食堂、餐厅产生的油烟</w:t>
            </w:r>
            <w:r>
              <w:rPr>
                <w:rFonts w:ascii="宋体" w:hAnsi="宋体" w:cs="宋体" w:hint="eastAsia"/>
                <w:color w:val="000000" w:themeColor="text1"/>
                <w:u w:val="single"/>
              </w:rPr>
              <w:t>经</w:t>
            </w:r>
            <w:r>
              <w:rPr>
                <w:rFonts w:ascii="宋体" w:hAnsi="宋体" w:cs="宋体"/>
                <w:color w:val="000000" w:themeColor="text1"/>
                <w:u w:val="single"/>
              </w:rPr>
              <w:t>油烟净</w:t>
            </w:r>
            <w:r>
              <w:rPr>
                <w:rFonts w:ascii="宋体" w:hAnsi="宋体" w:cs="宋体"/>
                <w:color w:val="000000" w:themeColor="text1"/>
                <w:spacing w:val="-1"/>
                <w:u w:val="single"/>
              </w:rPr>
              <w:t>化器处理后楼顶排放</w:t>
            </w:r>
          </w:p>
        </w:tc>
        <w:tc>
          <w:tcPr>
            <w:tcW w:w="516" w:type="pct"/>
            <w:tcMar>
              <w:left w:w="28" w:type="dxa"/>
              <w:right w:w="28" w:type="dxa"/>
            </w:tcMar>
            <w:vAlign w:val="center"/>
          </w:tcPr>
          <w:p w14:paraId="5AD7E13B" w14:textId="77777777" w:rsidR="00E10E04" w:rsidRDefault="00000000">
            <w:pPr>
              <w:widowControl/>
              <w:jc w:val="center"/>
              <w:rPr>
                <w:color w:val="000000"/>
                <w:u w:val="single"/>
              </w:rPr>
            </w:pPr>
            <w:r>
              <w:rPr>
                <w:rFonts w:hint="eastAsia"/>
                <w:color w:val="000000"/>
                <w:u w:val="single"/>
              </w:rPr>
              <w:t>DA001</w:t>
            </w:r>
          </w:p>
        </w:tc>
        <w:tc>
          <w:tcPr>
            <w:tcW w:w="1434" w:type="pct"/>
            <w:tcMar>
              <w:left w:w="28" w:type="dxa"/>
              <w:right w:w="28" w:type="dxa"/>
            </w:tcMar>
            <w:vAlign w:val="center"/>
          </w:tcPr>
          <w:p w14:paraId="26E8825B" w14:textId="77777777" w:rsidR="00E10E04" w:rsidRDefault="00000000">
            <w:pPr>
              <w:jc w:val="center"/>
              <w:rPr>
                <w:u w:val="single"/>
              </w:rPr>
            </w:pPr>
            <w:r>
              <w:rPr>
                <w:rFonts w:hint="eastAsia"/>
                <w:kern w:val="0"/>
                <w:u w:val="single"/>
              </w:rPr>
              <w:t>《饮食业油烟排放标准（试行）》（</w:t>
            </w:r>
            <w:r>
              <w:rPr>
                <w:rFonts w:hint="eastAsia"/>
                <w:kern w:val="0"/>
                <w:u w:val="single"/>
              </w:rPr>
              <w:t>GB18483-2001</w:t>
            </w:r>
            <w:r>
              <w:rPr>
                <w:rFonts w:hint="eastAsia"/>
                <w:kern w:val="0"/>
                <w:u w:val="single"/>
              </w:rPr>
              <w:t>）标准要求</w:t>
            </w:r>
          </w:p>
        </w:tc>
      </w:tr>
      <w:tr w:rsidR="00E10E04" w14:paraId="7FF62531" w14:textId="77777777">
        <w:tc>
          <w:tcPr>
            <w:tcW w:w="355" w:type="pct"/>
            <w:tcMar>
              <w:left w:w="28" w:type="dxa"/>
              <w:right w:w="28" w:type="dxa"/>
            </w:tcMar>
            <w:vAlign w:val="center"/>
          </w:tcPr>
          <w:p w14:paraId="11ADAA89" w14:textId="77777777" w:rsidR="00E10E04" w:rsidRDefault="00000000">
            <w:pPr>
              <w:widowControl/>
              <w:jc w:val="center"/>
              <w:rPr>
                <w:color w:val="000000"/>
                <w:u w:val="single"/>
              </w:rPr>
            </w:pPr>
            <w:r>
              <w:rPr>
                <w:color w:val="000000"/>
                <w:u w:val="single"/>
              </w:rPr>
              <w:t>噪声</w:t>
            </w:r>
          </w:p>
        </w:tc>
        <w:tc>
          <w:tcPr>
            <w:tcW w:w="525" w:type="pct"/>
            <w:tcMar>
              <w:left w:w="28" w:type="dxa"/>
              <w:right w:w="28" w:type="dxa"/>
            </w:tcMar>
            <w:vAlign w:val="center"/>
          </w:tcPr>
          <w:p w14:paraId="4E74094F" w14:textId="77777777" w:rsidR="00E10E04" w:rsidRDefault="00000000">
            <w:pPr>
              <w:widowControl/>
              <w:jc w:val="center"/>
              <w:rPr>
                <w:color w:val="000000"/>
                <w:u w:val="single"/>
              </w:rPr>
            </w:pPr>
            <w:r>
              <w:rPr>
                <w:color w:val="000000"/>
                <w:u w:val="single"/>
              </w:rPr>
              <w:t>设备</w:t>
            </w:r>
            <w:r>
              <w:rPr>
                <w:rFonts w:hint="eastAsia"/>
                <w:color w:val="000000"/>
                <w:u w:val="single"/>
              </w:rPr>
              <w:t>运行</w:t>
            </w:r>
          </w:p>
        </w:tc>
        <w:tc>
          <w:tcPr>
            <w:tcW w:w="930" w:type="pct"/>
            <w:tcMar>
              <w:left w:w="28" w:type="dxa"/>
              <w:right w:w="28" w:type="dxa"/>
            </w:tcMar>
            <w:vAlign w:val="center"/>
          </w:tcPr>
          <w:p w14:paraId="5495F6BC" w14:textId="77777777" w:rsidR="00E10E04" w:rsidRDefault="00000000">
            <w:pPr>
              <w:widowControl/>
              <w:jc w:val="center"/>
              <w:rPr>
                <w:color w:val="000000"/>
                <w:u w:val="single"/>
              </w:rPr>
            </w:pPr>
            <w:r>
              <w:rPr>
                <w:color w:val="000000"/>
                <w:u w:val="single"/>
              </w:rPr>
              <w:t>连续等效</w:t>
            </w:r>
            <w:r>
              <w:rPr>
                <w:color w:val="000000"/>
                <w:u w:val="single"/>
              </w:rPr>
              <w:t>A</w:t>
            </w:r>
            <w:r>
              <w:rPr>
                <w:color w:val="000000"/>
                <w:u w:val="single"/>
              </w:rPr>
              <w:t>声级</w:t>
            </w:r>
          </w:p>
        </w:tc>
        <w:tc>
          <w:tcPr>
            <w:tcW w:w="1239" w:type="pct"/>
            <w:tcMar>
              <w:left w:w="28" w:type="dxa"/>
              <w:right w:w="28" w:type="dxa"/>
            </w:tcMar>
            <w:vAlign w:val="center"/>
          </w:tcPr>
          <w:p w14:paraId="18277EBD" w14:textId="77777777" w:rsidR="00E10E04" w:rsidRDefault="00000000">
            <w:pPr>
              <w:pStyle w:val="TableText"/>
              <w:jc w:val="center"/>
              <w:rPr>
                <w:rFonts w:hint="eastAsia"/>
                <w:u w:val="single"/>
              </w:rPr>
            </w:pPr>
            <w:r>
              <w:rPr>
                <w:spacing w:val="-1"/>
                <w:u w:val="single"/>
              </w:rPr>
              <w:t>柴油发电机、水泵房、配电房布置于</w:t>
            </w:r>
          </w:p>
          <w:p w14:paraId="3E35D67A" w14:textId="77777777" w:rsidR="00E10E04" w:rsidRDefault="00000000">
            <w:pPr>
              <w:pStyle w:val="TableText"/>
              <w:jc w:val="center"/>
              <w:rPr>
                <w:rFonts w:hint="eastAsia"/>
                <w:u w:val="single"/>
              </w:rPr>
            </w:pPr>
            <w:r>
              <w:rPr>
                <w:spacing w:val="-1"/>
                <w:u w:val="single"/>
              </w:rPr>
              <w:t>室内，对设备进行基础减震，风机进</w:t>
            </w:r>
          </w:p>
          <w:p w14:paraId="3271DA8A" w14:textId="77777777" w:rsidR="00E10E04" w:rsidRDefault="00000000">
            <w:pPr>
              <w:widowControl/>
              <w:jc w:val="center"/>
              <w:rPr>
                <w:color w:val="000000"/>
                <w:u w:val="single"/>
              </w:rPr>
            </w:pPr>
            <w:r>
              <w:rPr>
                <w:spacing w:val="-2"/>
                <w:u w:val="single"/>
              </w:rPr>
              <w:t>出口管道加装消音器等</w:t>
            </w:r>
          </w:p>
        </w:tc>
        <w:tc>
          <w:tcPr>
            <w:tcW w:w="516" w:type="pct"/>
            <w:tcMar>
              <w:left w:w="28" w:type="dxa"/>
              <w:right w:w="28" w:type="dxa"/>
            </w:tcMar>
            <w:vAlign w:val="center"/>
          </w:tcPr>
          <w:p w14:paraId="54D9C044" w14:textId="77777777" w:rsidR="00E10E04" w:rsidRDefault="00000000">
            <w:pPr>
              <w:widowControl/>
              <w:jc w:val="center"/>
              <w:rPr>
                <w:color w:val="000000"/>
                <w:u w:val="single"/>
              </w:rPr>
            </w:pPr>
            <w:r>
              <w:rPr>
                <w:rFonts w:hint="eastAsia"/>
                <w:color w:val="000000"/>
                <w:u w:val="single"/>
              </w:rPr>
              <w:t>场</w:t>
            </w:r>
            <w:r>
              <w:rPr>
                <w:color w:val="000000"/>
                <w:u w:val="single"/>
              </w:rPr>
              <w:t>界</w:t>
            </w:r>
          </w:p>
        </w:tc>
        <w:tc>
          <w:tcPr>
            <w:tcW w:w="1434" w:type="pct"/>
            <w:tcMar>
              <w:left w:w="28" w:type="dxa"/>
              <w:right w:w="28" w:type="dxa"/>
            </w:tcMar>
            <w:vAlign w:val="center"/>
          </w:tcPr>
          <w:p w14:paraId="40B1CC44" w14:textId="77777777" w:rsidR="00E10E04" w:rsidRDefault="00000000">
            <w:pPr>
              <w:widowControl/>
              <w:jc w:val="center"/>
              <w:rPr>
                <w:color w:val="000000"/>
                <w:u w:val="single"/>
              </w:rPr>
            </w:pPr>
            <w:r>
              <w:rPr>
                <w:u w:val="single"/>
              </w:rPr>
              <w:t>《工业企业厂界环境噪声排放标准》（</w:t>
            </w:r>
            <w:r>
              <w:rPr>
                <w:u w:val="single"/>
              </w:rPr>
              <w:t>GB12348-2008</w:t>
            </w:r>
            <w:r>
              <w:rPr>
                <w:u w:val="single"/>
              </w:rPr>
              <w:t>）</w:t>
            </w:r>
            <w:r>
              <w:rPr>
                <w:rFonts w:hint="eastAsia"/>
                <w:color w:val="000000"/>
                <w:u w:val="single"/>
              </w:rPr>
              <w:t>中</w:t>
            </w:r>
            <w:r>
              <w:rPr>
                <w:rFonts w:hint="eastAsia"/>
                <w:color w:val="000000"/>
                <w:u w:val="single"/>
              </w:rPr>
              <w:t>2</w:t>
            </w:r>
            <w:r>
              <w:rPr>
                <w:rFonts w:hint="eastAsia"/>
                <w:color w:val="000000"/>
                <w:u w:val="single"/>
              </w:rPr>
              <w:t>类标准</w:t>
            </w:r>
          </w:p>
        </w:tc>
      </w:tr>
      <w:tr w:rsidR="00E10E04" w14:paraId="106C1345" w14:textId="77777777">
        <w:trPr>
          <w:trHeight w:val="229"/>
        </w:trPr>
        <w:tc>
          <w:tcPr>
            <w:tcW w:w="355" w:type="pct"/>
            <w:vMerge w:val="restart"/>
            <w:tcMar>
              <w:left w:w="28" w:type="dxa"/>
              <w:right w:w="28" w:type="dxa"/>
            </w:tcMar>
            <w:vAlign w:val="center"/>
          </w:tcPr>
          <w:p w14:paraId="20FDB67F" w14:textId="77777777" w:rsidR="00E10E04" w:rsidRDefault="00000000">
            <w:pPr>
              <w:widowControl/>
              <w:jc w:val="center"/>
              <w:rPr>
                <w:color w:val="000000"/>
                <w:u w:val="single"/>
              </w:rPr>
            </w:pPr>
            <w:r>
              <w:rPr>
                <w:color w:val="000000"/>
                <w:u w:val="single"/>
              </w:rPr>
              <w:t>固体废物</w:t>
            </w:r>
          </w:p>
        </w:tc>
        <w:tc>
          <w:tcPr>
            <w:tcW w:w="525" w:type="pct"/>
            <w:tcMar>
              <w:left w:w="28" w:type="dxa"/>
              <w:right w:w="28" w:type="dxa"/>
            </w:tcMar>
            <w:vAlign w:val="center"/>
          </w:tcPr>
          <w:p w14:paraId="404EFCFB" w14:textId="77777777" w:rsidR="00E10E04" w:rsidRDefault="00000000">
            <w:pPr>
              <w:pStyle w:val="TableParagraph"/>
              <w:adjustRightInd w:val="0"/>
              <w:snapToGrid w:val="0"/>
              <w:jc w:val="center"/>
              <w:rPr>
                <w:rFonts w:ascii="宋体" w:hAnsi="宋体" w:cs="宋体" w:hint="eastAsia"/>
                <w:color w:val="000000"/>
                <w:szCs w:val="21"/>
                <w:u w:val="single"/>
              </w:rPr>
            </w:pPr>
            <w:r>
              <w:rPr>
                <w:rFonts w:ascii="Times New Roman" w:hAnsi="Times New Roman" w:hint="eastAsia"/>
                <w:bCs/>
                <w:spacing w:val="4"/>
                <w:szCs w:val="21"/>
                <w:u w:val="single"/>
              </w:rPr>
              <w:t>球车</w:t>
            </w:r>
          </w:p>
        </w:tc>
        <w:tc>
          <w:tcPr>
            <w:tcW w:w="930" w:type="pct"/>
            <w:tcMar>
              <w:left w:w="28" w:type="dxa"/>
              <w:right w:w="28" w:type="dxa"/>
            </w:tcMar>
            <w:vAlign w:val="center"/>
          </w:tcPr>
          <w:p w14:paraId="314BF0AB" w14:textId="77777777" w:rsidR="00E10E04" w:rsidRDefault="00000000">
            <w:pPr>
              <w:pStyle w:val="TableText"/>
              <w:jc w:val="center"/>
              <w:rPr>
                <w:rFonts w:hint="eastAsia"/>
                <w:color w:val="000000"/>
                <w:u w:val="single"/>
              </w:rPr>
            </w:pPr>
            <w:r>
              <w:rPr>
                <w:spacing w:val="-1"/>
                <w:u w:val="single"/>
              </w:rPr>
              <w:t>废电池</w:t>
            </w:r>
          </w:p>
        </w:tc>
        <w:tc>
          <w:tcPr>
            <w:tcW w:w="1239" w:type="pct"/>
            <w:tcMar>
              <w:left w:w="28" w:type="dxa"/>
              <w:right w:w="28" w:type="dxa"/>
            </w:tcMar>
            <w:vAlign w:val="center"/>
          </w:tcPr>
          <w:p w14:paraId="495C8E89" w14:textId="77777777" w:rsidR="00E10E04" w:rsidRDefault="00000000">
            <w:pPr>
              <w:pStyle w:val="1ff1"/>
              <w:spacing w:line="240" w:lineRule="auto"/>
              <w:rPr>
                <w:rFonts w:cs="宋体" w:hint="eastAsia"/>
                <w:color w:val="000000"/>
                <w:u w:val="single"/>
              </w:rPr>
            </w:pPr>
            <w:r>
              <w:rPr>
                <w:rFonts w:ascii="Times New Roman" w:hAnsi="Times New Roman" w:hint="eastAsia"/>
                <w:bCs/>
                <w:color w:val="000000"/>
                <w:u w:val="single"/>
              </w:rPr>
              <w:t>暂存于危废间，</w:t>
            </w:r>
            <w:r>
              <w:rPr>
                <w:rFonts w:ascii="Times New Roman" w:hAnsi="Times New Roman"/>
                <w:bCs/>
                <w:color w:val="000000"/>
                <w:u w:val="single"/>
              </w:rPr>
              <w:t>交由有资质单位处置</w:t>
            </w:r>
          </w:p>
        </w:tc>
        <w:tc>
          <w:tcPr>
            <w:tcW w:w="516" w:type="pct"/>
            <w:tcMar>
              <w:left w:w="28" w:type="dxa"/>
              <w:right w:w="28" w:type="dxa"/>
            </w:tcMar>
            <w:vAlign w:val="center"/>
          </w:tcPr>
          <w:p w14:paraId="7ED5035E" w14:textId="77777777" w:rsidR="00E10E04" w:rsidRDefault="00000000">
            <w:pPr>
              <w:widowControl/>
              <w:jc w:val="center"/>
              <w:rPr>
                <w:color w:val="000000"/>
                <w:u w:val="single"/>
              </w:rPr>
            </w:pPr>
            <w:r>
              <w:rPr>
                <w:rFonts w:hint="eastAsia"/>
                <w:color w:val="000000"/>
                <w:u w:val="single"/>
              </w:rPr>
              <w:t>/</w:t>
            </w:r>
          </w:p>
        </w:tc>
        <w:tc>
          <w:tcPr>
            <w:tcW w:w="1434" w:type="pct"/>
            <w:vMerge w:val="restart"/>
            <w:tcMar>
              <w:left w:w="28" w:type="dxa"/>
              <w:right w:w="28" w:type="dxa"/>
            </w:tcMar>
            <w:vAlign w:val="center"/>
          </w:tcPr>
          <w:p w14:paraId="4CEF390A" w14:textId="77777777" w:rsidR="00E10E04" w:rsidRDefault="00000000">
            <w:pPr>
              <w:pStyle w:val="TableText"/>
              <w:jc w:val="center"/>
              <w:rPr>
                <w:rFonts w:hint="eastAsia"/>
                <w:color w:val="000000"/>
                <w:u w:val="single"/>
              </w:rPr>
            </w:pPr>
            <w:r>
              <w:rPr>
                <w:rFonts w:hint="eastAsia"/>
                <w:u w:val="single"/>
              </w:rPr>
              <w:t>危废暂存间</w:t>
            </w:r>
            <w:r>
              <w:rPr>
                <w:rFonts w:hint="eastAsia"/>
                <w:color w:val="000000"/>
                <w:u w:val="single"/>
                <w:lang w:eastAsia="zh-CN"/>
              </w:rPr>
              <w:t>、</w:t>
            </w:r>
            <w:r>
              <w:rPr>
                <w:spacing w:val="-1"/>
                <w:u w:val="single"/>
              </w:rPr>
              <w:t>农药仓库地面防渗处理</w:t>
            </w:r>
            <w:r>
              <w:rPr>
                <w:rFonts w:hint="eastAsia"/>
                <w:spacing w:val="-1"/>
                <w:u w:val="single"/>
                <w:lang w:eastAsia="zh-CN"/>
              </w:rPr>
              <w:t>、油品储存间设置托盘，</w:t>
            </w:r>
            <w:r>
              <w:rPr>
                <w:spacing w:val="-1"/>
                <w:u w:val="single"/>
              </w:rPr>
              <w:t>按照《危险废物贮存污染控制标准》要求建设危废库，危废交给有资质单位回</w:t>
            </w:r>
            <w:r>
              <w:rPr>
                <w:spacing w:val="-2"/>
                <w:u w:val="single"/>
              </w:rPr>
              <w:t>收处理，妥善处理各类固体废物，避免</w:t>
            </w:r>
            <w:r>
              <w:rPr>
                <w:spacing w:val="-3"/>
                <w:u w:val="single"/>
              </w:rPr>
              <w:t>二次污染</w:t>
            </w:r>
          </w:p>
        </w:tc>
      </w:tr>
      <w:tr w:rsidR="00E10E04" w14:paraId="6ED71E9C" w14:textId="77777777">
        <w:tc>
          <w:tcPr>
            <w:tcW w:w="355" w:type="pct"/>
            <w:vMerge/>
            <w:tcMar>
              <w:left w:w="28" w:type="dxa"/>
              <w:right w:w="28" w:type="dxa"/>
            </w:tcMar>
            <w:vAlign w:val="center"/>
          </w:tcPr>
          <w:p w14:paraId="1D2C015B" w14:textId="77777777" w:rsidR="00E10E04" w:rsidRDefault="00E10E04">
            <w:pPr>
              <w:widowControl/>
              <w:jc w:val="center"/>
              <w:rPr>
                <w:color w:val="000000"/>
                <w:u w:val="single"/>
              </w:rPr>
            </w:pPr>
          </w:p>
        </w:tc>
        <w:tc>
          <w:tcPr>
            <w:tcW w:w="525" w:type="pct"/>
            <w:tcMar>
              <w:left w:w="28" w:type="dxa"/>
              <w:right w:w="28" w:type="dxa"/>
            </w:tcMar>
            <w:vAlign w:val="center"/>
          </w:tcPr>
          <w:p w14:paraId="3C3CB7E1" w14:textId="77777777" w:rsidR="00E10E04" w:rsidRDefault="00000000">
            <w:pPr>
              <w:pStyle w:val="TableParagraph"/>
              <w:adjustRightInd w:val="0"/>
              <w:snapToGrid w:val="0"/>
              <w:jc w:val="center"/>
              <w:rPr>
                <w:rFonts w:ascii="宋体" w:hAnsi="宋体" w:cs="宋体" w:hint="eastAsia"/>
                <w:color w:val="000000"/>
                <w:szCs w:val="21"/>
                <w:u w:val="single"/>
              </w:rPr>
            </w:pPr>
            <w:r>
              <w:rPr>
                <w:rFonts w:ascii="Times New Roman" w:hAnsi="Times New Roman" w:hint="eastAsia"/>
                <w:bCs/>
                <w:spacing w:val="4"/>
                <w:szCs w:val="21"/>
                <w:u w:val="single"/>
              </w:rPr>
              <w:t>农药施用</w:t>
            </w:r>
          </w:p>
        </w:tc>
        <w:tc>
          <w:tcPr>
            <w:tcW w:w="930" w:type="pct"/>
            <w:tcMar>
              <w:left w:w="28" w:type="dxa"/>
              <w:right w:w="28" w:type="dxa"/>
            </w:tcMar>
            <w:vAlign w:val="center"/>
          </w:tcPr>
          <w:p w14:paraId="006718F2" w14:textId="77777777" w:rsidR="00E10E04" w:rsidRDefault="00000000">
            <w:pPr>
              <w:pStyle w:val="TableText"/>
              <w:jc w:val="center"/>
              <w:rPr>
                <w:rFonts w:hint="eastAsia"/>
                <w:color w:val="000000"/>
                <w:u w:val="single"/>
              </w:rPr>
            </w:pPr>
            <w:r>
              <w:rPr>
                <w:spacing w:val="-2"/>
                <w:u w:val="single"/>
              </w:rPr>
              <w:t>废农药包装物</w:t>
            </w:r>
          </w:p>
        </w:tc>
        <w:tc>
          <w:tcPr>
            <w:tcW w:w="1239" w:type="pct"/>
            <w:tcMar>
              <w:left w:w="28" w:type="dxa"/>
              <w:right w:w="28" w:type="dxa"/>
            </w:tcMar>
            <w:vAlign w:val="center"/>
          </w:tcPr>
          <w:p w14:paraId="0E34A61A" w14:textId="77777777" w:rsidR="00E10E04" w:rsidRDefault="00000000">
            <w:pPr>
              <w:pStyle w:val="1ff1"/>
              <w:spacing w:line="240" w:lineRule="auto"/>
              <w:rPr>
                <w:rFonts w:cs="宋体" w:hint="eastAsia"/>
                <w:color w:val="000000"/>
                <w:u w:val="single"/>
              </w:rPr>
            </w:pPr>
            <w:r>
              <w:rPr>
                <w:rFonts w:ascii="Times New Roman" w:hAnsi="Times New Roman" w:hint="eastAsia"/>
                <w:bCs/>
                <w:color w:val="000000"/>
                <w:u w:val="single"/>
              </w:rPr>
              <w:t>暂存于危废间，</w:t>
            </w:r>
            <w:r>
              <w:rPr>
                <w:rFonts w:ascii="Times New Roman" w:hAnsi="Times New Roman"/>
                <w:bCs/>
                <w:color w:val="000000"/>
                <w:u w:val="single"/>
              </w:rPr>
              <w:t>交由有资质单位</w:t>
            </w:r>
            <w:r>
              <w:rPr>
                <w:rFonts w:ascii="Times New Roman" w:hAnsi="Times New Roman" w:hint="eastAsia"/>
                <w:bCs/>
                <w:color w:val="000000"/>
                <w:u w:val="single"/>
              </w:rPr>
              <w:t>处置</w:t>
            </w:r>
          </w:p>
        </w:tc>
        <w:tc>
          <w:tcPr>
            <w:tcW w:w="516" w:type="pct"/>
            <w:tcMar>
              <w:left w:w="28" w:type="dxa"/>
              <w:right w:w="28" w:type="dxa"/>
            </w:tcMar>
            <w:vAlign w:val="center"/>
          </w:tcPr>
          <w:p w14:paraId="14D4F10A" w14:textId="77777777" w:rsidR="00E10E04" w:rsidRDefault="00000000">
            <w:pPr>
              <w:widowControl/>
              <w:jc w:val="center"/>
              <w:rPr>
                <w:color w:val="000000"/>
                <w:u w:val="single"/>
              </w:rPr>
            </w:pPr>
            <w:r>
              <w:rPr>
                <w:rFonts w:hint="eastAsia"/>
                <w:color w:val="000000"/>
                <w:u w:val="single"/>
              </w:rPr>
              <w:t>/</w:t>
            </w:r>
          </w:p>
        </w:tc>
        <w:tc>
          <w:tcPr>
            <w:tcW w:w="1434" w:type="pct"/>
            <w:vMerge/>
            <w:tcMar>
              <w:left w:w="28" w:type="dxa"/>
              <w:right w:w="28" w:type="dxa"/>
            </w:tcMar>
            <w:vAlign w:val="center"/>
          </w:tcPr>
          <w:p w14:paraId="482FDA51" w14:textId="77777777" w:rsidR="00E10E04" w:rsidRDefault="00E10E04">
            <w:pPr>
              <w:widowControl/>
              <w:jc w:val="center"/>
              <w:rPr>
                <w:color w:val="000000"/>
                <w:u w:val="single"/>
              </w:rPr>
            </w:pPr>
          </w:p>
        </w:tc>
      </w:tr>
      <w:tr w:rsidR="00E10E04" w14:paraId="3BFC9CC5" w14:textId="77777777">
        <w:tc>
          <w:tcPr>
            <w:tcW w:w="355" w:type="pct"/>
            <w:vMerge/>
            <w:tcMar>
              <w:left w:w="28" w:type="dxa"/>
              <w:right w:w="28" w:type="dxa"/>
            </w:tcMar>
            <w:vAlign w:val="center"/>
          </w:tcPr>
          <w:p w14:paraId="4DBE3A23" w14:textId="77777777" w:rsidR="00E10E04" w:rsidRDefault="00E10E04">
            <w:pPr>
              <w:widowControl/>
              <w:jc w:val="center"/>
              <w:rPr>
                <w:color w:val="000000"/>
                <w:u w:val="single"/>
              </w:rPr>
            </w:pPr>
          </w:p>
        </w:tc>
        <w:tc>
          <w:tcPr>
            <w:tcW w:w="525" w:type="pct"/>
            <w:tcMar>
              <w:left w:w="28" w:type="dxa"/>
              <w:right w:w="28" w:type="dxa"/>
            </w:tcMar>
            <w:vAlign w:val="center"/>
          </w:tcPr>
          <w:p w14:paraId="15C9271C" w14:textId="77777777" w:rsidR="00E10E04" w:rsidRDefault="00000000">
            <w:pPr>
              <w:pStyle w:val="TableParagraph"/>
              <w:adjustRightInd w:val="0"/>
              <w:snapToGrid w:val="0"/>
              <w:jc w:val="center"/>
              <w:rPr>
                <w:rFonts w:ascii="宋体" w:hAnsi="宋体" w:cs="宋体" w:hint="eastAsia"/>
                <w:color w:val="000000"/>
                <w:szCs w:val="21"/>
                <w:u w:val="single"/>
              </w:rPr>
            </w:pPr>
            <w:r>
              <w:rPr>
                <w:rFonts w:ascii="Times New Roman" w:hAnsi="Times New Roman"/>
                <w:bCs/>
                <w:spacing w:val="4"/>
                <w:szCs w:val="21"/>
                <w:u w:val="single"/>
              </w:rPr>
              <w:t>污水处理站</w:t>
            </w:r>
          </w:p>
        </w:tc>
        <w:tc>
          <w:tcPr>
            <w:tcW w:w="930" w:type="pct"/>
            <w:tcMar>
              <w:left w:w="28" w:type="dxa"/>
              <w:right w:w="28" w:type="dxa"/>
            </w:tcMar>
            <w:vAlign w:val="center"/>
          </w:tcPr>
          <w:p w14:paraId="60EE2135" w14:textId="77777777" w:rsidR="00E10E04" w:rsidRDefault="00000000">
            <w:pPr>
              <w:pStyle w:val="TableText"/>
              <w:jc w:val="center"/>
              <w:rPr>
                <w:rFonts w:hint="eastAsia"/>
                <w:color w:val="000000"/>
                <w:u w:val="single"/>
                <w:lang w:eastAsia="zh-CN"/>
              </w:rPr>
            </w:pPr>
            <w:r>
              <w:rPr>
                <w:spacing w:val="-5"/>
                <w:u w:val="single"/>
              </w:rPr>
              <w:t>一般垃圾定期清运，</w:t>
            </w:r>
            <w:r>
              <w:rPr>
                <w:spacing w:val="-54"/>
                <w:u w:val="single"/>
              </w:rPr>
              <w:t xml:space="preserve"> </w:t>
            </w:r>
            <w:r>
              <w:rPr>
                <w:spacing w:val="-5"/>
                <w:u w:val="single"/>
              </w:rPr>
              <w:t>日清洁</w:t>
            </w:r>
          </w:p>
        </w:tc>
        <w:tc>
          <w:tcPr>
            <w:tcW w:w="1239" w:type="pct"/>
            <w:tcMar>
              <w:left w:w="28" w:type="dxa"/>
              <w:right w:w="28" w:type="dxa"/>
            </w:tcMar>
            <w:vAlign w:val="center"/>
          </w:tcPr>
          <w:p w14:paraId="2A7CC566" w14:textId="77777777" w:rsidR="00E10E04" w:rsidRDefault="00000000">
            <w:pPr>
              <w:pStyle w:val="1ff1"/>
              <w:spacing w:line="240" w:lineRule="auto"/>
              <w:rPr>
                <w:rFonts w:cs="宋体" w:hint="eastAsia"/>
                <w:color w:val="000000"/>
                <w:u w:val="single"/>
              </w:rPr>
            </w:pPr>
            <w:r>
              <w:rPr>
                <w:rFonts w:cs="宋体" w:hint="eastAsia"/>
                <w:color w:val="000000"/>
                <w:u w:val="single"/>
              </w:rPr>
              <w:t>经鉴别是否按危废处置</w:t>
            </w:r>
          </w:p>
        </w:tc>
        <w:tc>
          <w:tcPr>
            <w:tcW w:w="516" w:type="pct"/>
            <w:tcMar>
              <w:left w:w="28" w:type="dxa"/>
              <w:right w:w="28" w:type="dxa"/>
            </w:tcMar>
            <w:vAlign w:val="center"/>
          </w:tcPr>
          <w:p w14:paraId="0FAD970D" w14:textId="77777777" w:rsidR="00E10E04" w:rsidRDefault="00000000">
            <w:pPr>
              <w:widowControl/>
              <w:jc w:val="center"/>
              <w:rPr>
                <w:color w:val="000000"/>
                <w:u w:val="single"/>
              </w:rPr>
            </w:pPr>
            <w:r>
              <w:rPr>
                <w:rFonts w:hint="eastAsia"/>
                <w:color w:val="000000"/>
                <w:u w:val="single"/>
              </w:rPr>
              <w:t>/</w:t>
            </w:r>
          </w:p>
        </w:tc>
        <w:tc>
          <w:tcPr>
            <w:tcW w:w="1434" w:type="pct"/>
            <w:vMerge/>
            <w:tcMar>
              <w:left w:w="28" w:type="dxa"/>
              <w:right w:w="28" w:type="dxa"/>
            </w:tcMar>
            <w:vAlign w:val="center"/>
          </w:tcPr>
          <w:p w14:paraId="11887BA8" w14:textId="77777777" w:rsidR="00E10E04" w:rsidRDefault="00E10E04">
            <w:pPr>
              <w:widowControl/>
              <w:jc w:val="center"/>
              <w:rPr>
                <w:color w:val="000000"/>
                <w:u w:val="single"/>
              </w:rPr>
            </w:pPr>
          </w:p>
        </w:tc>
      </w:tr>
      <w:tr w:rsidR="00E10E04" w14:paraId="2EC7A09C" w14:textId="77777777">
        <w:tc>
          <w:tcPr>
            <w:tcW w:w="355" w:type="pct"/>
            <w:vMerge/>
            <w:tcMar>
              <w:left w:w="28" w:type="dxa"/>
              <w:right w:w="28" w:type="dxa"/>
            </w:tcMar>
            <w:vAlign w:val="center"/>
          </w:tcPr>
          <w:p w14:paraId="65170901" w14:textId="77777777" w:rsidR="00E10E04" w:rsidRDefault="00E10E04">
            <w:pPr>
              <w:widowControl/>
              <w:jc w:val="center"/>
              <w:rPr>
                <w:color w:val="000000"/>
                <w:u w:val="single"/>
              </w:rPr>
            </w:pPr>
          </w:p>
        </w:tc>
        <w:tc>
          <w:tcPr>
            <w:tcW w:w="525" w:type="pct"/>
            <w:tcMar>
              <w:left w:w="28" w:type="dxa"/>
              <w:right w:w="28" w:type="dxa"/>
            </w:tcMar>
            <w:vAlign w:val="center"/>
          </w:tcPr>
          <w:p w14:paraId="3FC16A98" w14:textId="77777777" w:rsidR="00E10E04" w:rsidRDefault="00000000">
            <w:pPr>
              <w:pStyle w:val="TableParagraph"/>
              <w:adjustRightInd w:val="0"/>
              <w:snapToGrid w:val="0"/>
              <w:jc w:val="center"/>
              <w:rPr>
                <w:rFonts w:ascii="Times New Roman" w:hAnsi="Times New Roman"/>
                <w:bCs/>
                <w:spacing w:val="4"/>
                <w:szCs w:val="21"/>
                <w:u w:val="single"/>
              </w:rPr>
            </w:pPr>
            <w:r>
              <w:rPr>
                <w:rFonts w:ascii="Times New Roman" w:hAnsi="Times New Roman" w:hint="eastAsia"/>
                <w:bCs/>
                <w:spacing w:val="4"/>
                <w:szCs w:val="21"/>
                <w:u w:val="single"/>
              </w:rPr>
              <w:t>设备检修</w:t>
            </w:r>
          </w:p>
        </w:tc>
        <w:tc>
          <w:tcPr>
            <w:tcW w:w="930" w:type="pct"/>
            <w:tcMar>
              <w:left w:w="28" w:type="dxa"/>
              <w:right w:w="28" w:type="dxa"/>
            </w:tcMar>
            <w:vAlign w:val="center"/>
          </w:tcPr>
          <w:p w14:paraId="7A230D07" w14:textId="77777777" w:rsidR="00E10E04" w:rsidRDefault="00000000">
            <w:pPr>
              <w:adjustRightInd w:val="0"/>
              <w:snapToGrid w:val="0"/>
              <w:jc w:val="center"/>
              <w:rPr>
                <w:bCs/>
                <w:spacing w:val="4"/>
                <w:u w:val="single"/>
              </w:rPr>
            </w:pPr>
            <w:r>
              <w:rPr>
                <w:bCs/>
                <w:spacing w:val="4"/>
                <w:u w:val="single"/>
              </w:rPr>
              <w:t>废机油</w:t>
            </w:r>
          </w:p>
        </w:tc>
        <w:tc>
          <w:tcPr>
            <w:tcW w:w="1239" w:type="pct"/>
            <w:tcMar>
              <w:left w:w="28" w:type="dxa"/>
              <w:right w:w="28" w:type="dxa"/>
            </w:tcMar>
            <w:vAlign w:val="center"/>
          </w:tcPr>
          <w:p w14:paraId="2DB7AE25" w14:textId="77777777" w:rsidR="00E10E04" w:rsidRDefault="00000000">
            <w:pPr>
              <w:jc w:val="center"/>
              <w:rPr>
                <w:rFonts w:ascii="宋体" w:cs="宋体"/>
                <w:kern w:val="0"/>
                <w:u w:val="single"/>
              </w:rPr>
            </w:pPr>
            <w:r>
              <w:rPr>
                <w:bCs/>
                <w:color w:val="000000"/>
                <w:u w:val="single"/>
              </w:rPr>
              <w:t>交由有资质单位处置</w:t>
            </w:r>
          </w:p>
        </w:tc>
        <w:tc>
          <w:tcPr>
            <w:tcW w:w="516" w:type="pct"/>
            <w:tcMar>
              <w:left w:w="28" w:type="dxa"/>
              <w:right w:w="28" w:type="dxa"/>
            </w:tcMar>
            <w:vAlign w:val="center"/>
          </w:tcPr>
          <w:p w14:paraId="7AA08ACB" w14:textId="77777777" w:rsidR="00E10E04" w:rsidRDefault="00000000">
            <w:pPr>
              <w:widowControl/>
              <w:jc w:val="center"/>
              <w:rPr>
                <w:color w:val="000000"/>
                <w:u w:val="single"/>
              </w:rPr>
            </w:pPr>
            <w:r>
              <w:rPr>
                <w:rFonts w:hint="eastAsia"/>
                <w:color w:val="000000"/>
                <w:u w:val="single"/>
              </w:rPr>
              <w:t>/</w:t>
            </w:r>
          </w:p>
        </w:tc>
        <w:tc>
          <w:tcPr>
            <w:tcW w:w="1434" w:type="pct"/>
            <w:vMerge/>
            <w:tcMar>
              <w:left w:w="28" w:type="dxa"/>
              <w:right w:w="28" w:type="dxa"/>
            </w:tcMar>
            <w:vAlign w:val="center"/>
          </w:tcPr>
          <w:p w14:paraId="7BF98747" w14:textId="77777777" w:rsidR="00E10E04" w:rsidRDefault="00E10E04">
            <w:pPr>
              <w:widowControl/>
              <w:jc w:val="center"/>
              <w:rPr>
                <w:color w:val="000000"/>
                <w:u w:val="single"/>
              </w:rPr>
            </w:pPr>
          </w:p>
        </w:tc>
      </w:tr>
      <w:tr w:rsidR="00E10E04" w14:paraId="5528281D" w14:textId="77777777">
        <w:tc>
          <w:tcPr>
            <w:tcW w:w="355" w:type="pct"/>
            <w:vMerge/>
            <w:tcMar>
              <w:left w:w="28" w:type="dxa"/>
              <w:right w:w="28" w:type="dxa"/>
            </w:tcMar>
            <w:vAlign w:val="center"/>
          </w:tcPr>
          <w:p w14:paraId="3B695737" w14:textId="77777777" w:rsidR="00E10E04" w:rsidRDefault="00E10E04">
            <w:pPr>
              <w:widowControl/>
              <w:jc w:val="center"/>
              <w:rPr>
                <w:color w:val="000000"/>
                <w:u w:val="single"/>
              </w:rPr>
            </w:pPr>
          </w:p>
        </w:tc>
        <w:tc>
          <w:tcPr>
            <w:tcW w:w="525" w:type="pct"/>
            <w:tcMar>
              <w:left w:w="28" w:type="dxa"/>
              <w:right w:w="28" w:type="dxa"/>
            </w:tcMar>
            <w:vAlign w:val="center"/>
          </w:tcPr>
          <w:p w14:paraId="5343AAF3" w14:textId="77777777" w:rsidR="00E10E04" w:rsidRDefault="00000000">
            <w:pPr>
              <w:jc w:val="center"/>
              <w:rPr>
                <w:rFonts w:ascii="宋体" w:hAnsi="宋体" w:cs="宋体" w:hint="eastAsia"/>
                <w:color w:val="000000"/>
                <w:u w:val="single"/>
              </w:rPr>
            </w:pPr>
            <w:r>
              <w:rPr>
                <w:rFonts w:hint="eastAsia"/>
                <w:color w:val="000000"/>
                <w:u w:val="single"/>
              </w:rPr>
              <w:t>员工</w:t>
            </w:r>
          </w:p>
        </w:tc>
        <w:tc>
          <w:tcPr>
            <w:tcW w:w="930" w:type="pct"/>
            <w:tcMar>
              <w:left w:w="28" w:type="dxa"/>
              <w:right w:w="28" w:type="dxa"/>
            </w:tcMar>
            <w:vAlign w:val="center"/>
          </w:tcPr>
          <w:p w14:paraId="6602218A" w14:textId="77777777" w:rsidR="00E10E04" w:rsidRDefault="00000000">
            <w:pPr>
              <w:jc w:val="center"/>
              <w:rPr>
                <w:rFonts w:ascii="宋体" w:hAnsi="宋体" w:cs="宋体" w:hint="eastAsia"/>
                <w:color w:val="000000"/>
                <w:u w:val="single"/>
              </w:rPr>
            </w:pPr>
            <w:r>
              <w:rPr>
                <w:rFonts w:hint="eastAsia"/>
                <w:color w:val="000000"/>
                <w:u w:val="single"/>
              </w:rPr>
              <w:t>生活垃圾</w:t>
            </w:r>
          </w:p>
        </w:tc>
        <w:tc>
          <w:tcPr>
            <w:tcW w:w="1239" w:type="pct"/>
            <w:tcMar>
              <w:left w:w="28" w:type="dxa"/>
              <w:right w:w="28" w:type="dxa"/>
            </w:tcMar>
            <w:vAlign w:val="center"/>
          </w:tcPr>
          <w:p w14:paraId="7ACD8F3C" w14:textId="77777777" w:rsidR="00E10E04" w:rsidRDefault="00000000">
            <w:pPr>
              <w:jc w:val="center"/>
              <w:rPr>
                <w:rFonts w:ascii="宋体" w:hAnsi="宋体" w:cs="宋体" w:hint="eastAsia"/>
                <w:color w:val="000000"/>
                <w:u w:val="single"/>
              </w:rPr>
            </w:pPr>
            <w:r>
              <w:rPr>
                <w:rFonts w:hint="eastAsia"/>
                <w:color w:val="000000"/>
                <w:u w:val="single"/>
              </w:rPr>
              <w:t>交由环卫部门处理</w:t>
            </w:r>
          </w:p>
        </w:tc>
        <w:tc>
          <w:tcPr>
            <w:tcW w:w="516" w:type="pct"/>
            <w:tcMar>
              <w:left w:w="28" w:type="dxa"/>
              <w:right w:w="28" w:type="dxa"/>
            </w:tcMar>
            <w:vAlign w:val="center"/>
          </w:tcPr>
          <w:p w14:paraId="3AFCE469" w14:textId="77777777" w:rsidR="00E10E04" w:rsidRDefault="00000000">
            <w:pPr>
              <w:widowControl/>
              <w:jc w:val="center"/>
              <w:rPr>
                <w:color w:val="000000"/>
                <w:u w:val="single"/>
              </w:rPr>
            </w:pPr>
            <w:r>
              <w:rPr>
                <w:rFonts w:hint="eastAsia"/>
                <w:color w:val="000000"/>
                <w:u w:val="single"/>
              </w:rPr>
              <w:t>/</w:t>
            </w:r>
          </w:p>
        </w:tc>
        <w:tc>
          <w:tcPr>
            <w:tcW w:w="1434" w:type="pct"/>
            <w:vMerge/>
            <w:tcMar>
              <w:left w:w="28" w:type="dxa"/>
              <w:right w:w="28" w:type="dxa"/>
            </w:tcMar>
            <w:vAlign w:val="center"/>
          </w:tcPr>
          <w:p w14:paraId="12D3747A" w14:textId="77777777" w:rsidR="00E10E04" w:rsidRDefault="00E10E04">
            <w:pPr>
              <w:widowControl/>
              <w:jc w:val="center"/>
              <w:rPr>
                <w:color w:val="000000"/>
                <w:u w:val="single"/>
              </w:rPr>
            </w:pPr>
          </w:p>
        </w:tc>
      </w:tr>
      <w:tr w:rsidR="00E10E04" w14:paraId="0C080119" w14:textId="77777777">
        <w:tc>
          <w:tcPr>
            <w:tcW w:w="355" w:type="pct"/>
            <w:tcMar>
              <w:left w:w="28" w:type="dxa"/>
              <w:right w:w="28" w:type="dxa"/>
            </w:tcMar>
            <w:vAlign w:val="center"/>
          </w:tcPr>
          <w:p w14:paraId="0097B86E" w14:textId="77777777" w:rsidR="00E10E04" w:rsidRDefault="00000000">
            <w:pPr>
              <w:widowControl/>
              <w:jc w:val="center"/>
              <w:rPr>
                <w:color w:val="000000"/>
                <w:u w:val="single"/>
              </w:rPr>
            </w:pPr>
            <w:r>
              <w:rPr>
                <w:rFonts w:hint="eastAsia"/>
                <w:color w:val="000000"/>
                <w:u w:val="single"/>
              </w:rPr>
              <w:t>地下水</w:t>
            </w:r>
          </w:p>
        </w:tc>
        <w:tc>
          <w:tcPr>
            <w:tcW w:w="4644" w:type="pct"/>
            <w:gridSpan w:val="5"/>
            <w:tcMar>
              <w:left w:w="28" w:type="dxa"/>
              <w:right w:w="28" w:type="dxa"/>
            </w:tcMar>
            <w:vAlign w:val="center"/>
          </w:tcPr>
          <w:p w14:paraId="578B09E8" w14:textId="77777777" w:rsidR="00E10E04" w:rsidRDefault="00000000">
            <w:pPr>
              <w:jc w:val="center"/>
              <w:rPr>
                <w:color w:val="000000"/>
                <w:u w:val="single"/>
              </w:rPr>
            </w:pPr>
            <w:r>
              <w:rPr>
                <w:rFonts w:hint="eastAsia"/>
                <w:u w:val="single"/>
              </w:rPr>
              <w:t>14#</w:t>
            </w:r>
            <w:r>
              <w:rPr>
                <w:rFonts w:hint="eastAsia"/>
                <w:u w:val="single"/>
              </w:rPr>
              <w:t>球道处设置监测井一个。</w:t>
            </w:r>
          </w:p>
        </w:tc>
      </w:tr>
      <w:tr w:rsidR="00E10E04" w14:paraId="4E72A6B4" w14:textId="77777777">
        <w:tc>
          <w:tcPr>
            <w:tcW w:w="355" w:type="pct"/>
            <w:tcMar>
              <w:left w:w="28" w:type="dxa"/>
              <w:right w:w="28" w:type="dxa"/>
            </w:tcMar>
            <w:vAlign w:val="center"/>
          </w:tcPr>
          <w:p w14:paraId="2A1EC5AB" w14:textId="77777777" w:rsidR="00E10E04" w:rsidRDefault="00000000">
            <w:pPr>
              <w:jc w:val="center"/>
              <w:rPr>
                <w:kern w:val="0"/>
                <w:u w:val="single"/>
              </w:rPr>
            </w:pPr>
            <w:r>
              <w:rPr>
                <w:rFonts w:hint="eastAsia"/>
                <w:kern w:val="0"/>
                <w:u w:val="single"/>
              </w:rPr>
              <w:t>环境</w:t>
            </w:r>
          </w:p>
          <w:p w14:paraId="799203B0" w14:textId="77777777" w:rsidR="00E10E04" w:rsidRDefault="00000000">
            <w:pPr>
              <w:widowControl/>
              <w:jc w:val="center"/>
              <w:rPr>
                <w:color w:val="000000"/>
                <w:u w:val="single"/>
              </w:rPr>
            </w:pPr>
            <w:r>
              <w:rPr>
                <w:rFonts w:hint="eastAsia"/>
                <w:kern w:val="0"/>
                <w:u w:val="single"/>
              </w:rPr>
              <w:t>质量监测</w:t>
            </w:r>
          </w:p>
        </w:tc>
        <w:tc>
          <w:tcPr>
            <w:tcW w:w="4644" w:type="pct"/>
            <w:gridSpan w:val="5"/>
            <w:tcMar>
              <w:left w:w="28" w:type="dxa"/>
              <w:right w:w="28" w:type="dxa"/>
            </w:tcMar>
            <w:vAlign w:val="center"/>
          </w:tcPr>
          <w:p w14:paraId="71A47D95" w14:textId="77777777" w:rsidR="00E10E04" w:rsidRDefault="00000000">
            <w:pPr>
              <w:autoSpaceDE w:val="0"/>
              <w:autoSpaceDN w:val="0"/>
              <w:snapToGrid w:val="0"/>
              <w:jc w:val="center"/>
              <w:rPr>
                <w:u w:val="single"/>
              </w:rPr>
            </w:pPr>
            <w:r>
              <w:rPr>
                <w:lang w:bidi="zh-CN"/>
              </w:rPr>
              <w:t>具体环境监测计划见</w:t>
            </w:r>
            <w:r>
              <w:rPr>
                <w:rFonts w:hint="eastAsia"/>
                <w:lang w:bidi="zh-CN"/>
              </w:rPr>
              <w:t>10.3</w:t>
            </w:r>
            <w:r>
              <w:rPr>
                <w:lang w:bidi="zh-CN"/>
              </w:rPr>
              <w:t>节环境监测计划</w:t>
            </w:r>
          </w:p>
        </w:tc>
      </w:tr>
      <w:bookmarkEnd w:id="281"/>
      <w:bookmarkEnd w:id="282"/>
    </w:tbl>
    <w:p w14:paraId="1F721EAF" w14:textId="77777777" w:rsidR="00E10E04" w:rsidRDefault="00E10E04">
      <w:pPr>
        <w:adjustRightInd w:val="0"/>
        <w:snapToGrid w:val="0"/>
        <w:ind w:firstLine="480"/>
        <w:rPr>
          <w:bCs/>
        </w:rPr>
        <w:sectPr w:rsidR="00E10E04">
          <w:pgSz w:w="16838" w:h="11906" w:orient="landscape"/>
          <w:pgMar w:top="1134" w:right="1588" w:bottom="1134" w:left="1588" w:header="851" w:footer="992" w:gutter="0"/>
          <w:cols w:space="720"/>
          <w:docGrid w:linePitch="326"/>
        </w:sectPr>
      </w:pPr>
    </w:p>
    <w:p w14:paraId="780FEA80" w14:textId="77777777" w:rsidR="00E10E04" w:rsidRDefault="00000000">
      <w:pPr>
        <w:keepNext/>
        <w:keepLines/>
        <w:adjustRightInd w:val="0"/>
        <w:snapToGrid w:val="0"/>
        <w:spacing w:line="360" w:lineRule="auto"/>
        <w:outlineLvl w:val="0"/>
        <w:rPr>
          <w:b/>
          <w:bCs/>
          <w:kern w:val="44"/>
          <w:sz w:val="32"/>
        </w:rPr>
      </w:pPr>
      <w:bookmarkStart w:id="283" w:name="_Toc25900"/>
      <w:bookmarkStart w:id="284" w:name="_Toc99417206"/>
      <w:bookmarkStart w:id="285" w:name="_Toc8307"/>
      <w:r>
        <w:rPr>
          <w:rFonts w:hint="eastAsia"/>
          <w:b/>
          <w:bCs/>
          <w:kern w:val="44"/>
          <w:sz w:val="32"/>
        </w:rPr>
        <w:lastRenderedPageBreak/>
        <w:t xml:space="preserve">11. </w:t>
      </w:r>
      <w:r>
        <w:rPr>
          <w:rFonts w:hint="eastAsia"/>
          <w:b/>
          <w:bCs/>
          <w:kern w:val="44"/>
          <w:sz w:val="32"/>
        </w:rPr>
        <w:t>结论</w:t>
      </w:r>
      <w:bookmarkEnd w:id="283"/>
      <w:bookmarkEnd w:id="284"/>
      <w:r>
        <w:rPr>
          <w:rFonts w:hint="eastAsia"/>
          <w:b/>
          <w:bCs/>
          <w:kern w:val="44"/>
          <w:sz w:val="32"/>
        </w:rPr>
        <w:t>与建议</w:t>
      </w:r>
      <w:bookmarkEnd w:id="285"/>
    </w:p>
    <w:p w14:paraId="15A422EB" w14:textId="77777777" w:rsidR="00E10E04" w:rsidRDefault="00000000">
      <w:pPr>
        <w:pStyle w:val="20"/>
        <w:rPr>
          <w:rFonts w:cs="Times New Roman"/>
          <w:szCs w:val="28"/>
        </w:rPr>
      </w:pPr>
      <w:bookmarkStart w:id="286" w:name="_Toc12213"/>
      <w:bookmarkStart w:id="287" w:name="_Toc99417207"/>
      <w:r>
        <w:rPr>
          <w:rFonts w:cs="Times New Roman" w:hint="eastAsia"/>
          <w:szCs w:val="28"/>
        </w:rPr>
        <w:t xml:space="preserve">11.1 </w:t>
      </w:r>
      <w:r>
        <w:rPr>
          <w:rFonts w:cs="Times New Roman" w:hint="eastAsia"/>
          <w:szCs w:val="28"/>
        </w:rPr>
        <w:t>结论</w:t>
      </w:r>
      <w:bookmarkEnd w:id="286"/>
    </w:p>
    <w:p w14:paraId="54DC52EF"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11.1.1 </w:t>
      </w:r>
      <w:r>
        <w:rPr>
          <w:rFonts w:hint="eastAsia"/>
          <w:b/>
          <w:bCs/>
          <w:sz w:val="24"/>
          <w:szCs w:val="24"/>
        </w:rPr>
        <w:t>项目建设概况</w:t>
      </w:r>
      <w:bookmarkEnd w:id="287"/>
    </w:p>
    <w:p w14:paraId="23667231" w14:textId="77777777" w:rsidR="00E10E04" w:rsidRDefault="00000000">
      <w:pPr>
        <w:pStyle w:val="af4"/>
        <w:spacing w:after="0"/>
        <w:ind w:firstLineChars="200" w:firstLine="464"/>
        <w:rPr>
          <w:rFonts w:cs="Times New Roman"/>
          <w:szCs w:val="24"/>
        </w:rPr>
      </w:pPr>
      <w:bookmarkStart w:id="288" w:name="_Toc99417208"/>
      <w:r>
        <w:rPr>
          <w:rFonts w:cs="Times New Roman"/>
          <w:spacing w:val="-4"/>
          <w:szCs w:val="24"/>
        </w:rPr>
        <w:t>项目名称：</w:t>
      </w:r>
      <w:r>
        <w:rPr>
          <w:rFonts w:cs="Times New Roman" w:hint="eastAsia"/>
          <w:spacing w:val="-4"/>
          <w:szCs w:val="24"/>
        </w:rPr>
        <w:t>湖南桃花源国际高尔夫俱乐部建设项目</w:t>
      </w:r>
    </w:p>
    <w:p w14:paraId="2C3793B3" w14:textId="77777777" w:rsidR="00E10E04" w:rsidRDefault="00000000">
      <w:pPr>
        <w:pStyle w:val="af4"/>
        <w:spacing w:after="0"/>
        <w:ind w:firstLineChars="200" w:firstLine="476"/>
        <w:rPr>
          <w:rFonts w:cs="Times New Roman"/>
          <w:szCs w:val="24"/>
        </w:rPr>
      </w:pPr>
      <w:r>
        <w:rPr>
          <w:rFonts w:cs="Times New Roman"/>
          <w:spacing w:val="-1"/>
          <w:szCs w:val="24"/>
        </w:rPr>
        <w:t>建设单位：</w:t>
      </w:r>
      <w:r>
        <w:rPr>
          <w:rFonts w:cs="Times New Roman" w:hint="eastAsia"/>
          <w:spacing w:val="-1"/>
          <w:szCs w:val="24"/>
        </w:rPr>
        <w:t>常德天利置业有限公司</w:t>
      </w:r>
    </w:p>
    <w:p w14:paraId="6B2A01F5" w14:textId="77777777" w:rsidR="00E10E04" w:rsidRDefault="00000000">
      <w:pPr>
        <w:pStyle w:val="af4"/>
        <w:spacing w:after="0"/>
        <w:ind w:firstLineChars="200" w:firstLine="476"/>
        <w:rPr>
          <w:rFonts w:cs="Times New Roman"/>
          <w:szCs w:val="24"/>
        </w:rPr>
      </w:pPr>
      <w:r>
        <w:rPr>
          <w:rFonts w:cs="Times New Roman"/>
          <w:spacing w:val="-1"/>
          <w:szCs w:val="24"/>
        </w:rPr>
        <w:t>建设地点：</w:t>
      </w:r>
      <w:r>
        <w:rPr>
          <w:rFonts w:cs="Times New Roman" w:hint="eastAsia"/>
          <w:color w:val="000000"/>
          <w:szCs w:val="24"/>
        </w:rPr>
        <w:t>常德市柳叶湖旅游度假区白鹤镇罗湾社区朗州路</w:t>
      </w:r>
      <w:r>
        <w:rPr>
          <w:rFonts w:cs="Times New Roman" w:hint="eastAsia"/>
          <w:color w:val="000000"/>
          <w:szCs w:val="24"/>
        </w:rPr>
        <w:t>3333</w:t>
      </w:r>
      <w:r>
        <w:rPr>
          <w:rFonts w:cs="Times New Roman" w:hint="eastAsia"/>
          <w:color w:val="000000"/>
          <w:szCs w:val="24"/>
        </w:rPr>
        <w:t>号</w:t>
      </w:r>
    </w:p>
    <w:p w14:paraId="4599FC3B" w14:textId="77777777" w:rsidR="00E10E04" w:rsidRDefault="00000000">
      <w:pPr>
        <w:pStyle w:val="af4"/>
        <w:spacing w:after="0"/>
        <w:ind w:firstLineChars="200" w:firstLine="468"/>
        <w:rPr>
          <w:rFonts w:cs="Times New Roman"/>
          <w:szCs w:val="24"/>
        </w:rPr>
      </w:pPr>
      <w:r>
        <w:rPr>
          <w:rFonts w:cs="Times New Roman"/>
          <w:spacing w:val="-3"/>
          <w:szCs w:val="24"/>
        </w:rPr>
        <w:t>占地面积：项目总用地面积</w:t>
      </w:r>
      <w:r>
        <w:rPr>
          <w:rFonts w:cs="Times New Roman" w:hint="eastAsia"/>
          <w:spacing w:val="-3"/>
          <w:szCs w:val="24"/>
        </w:rPr>
        <w:t>994.91</w:t>
      </w:r>
      <w:r>
        <w:rPr>
          <w:rFonts w:cs="Times New Roman" w:hint="eastAsia"/>
          <w:spacing w:val="-3"/>
          <w:szCs w:val="24"/>
        </w:rPr>
        <w:t>亩</w:t>
      </w:r>
    </w:p>
    <w:p w14:paraId="3F6E3063" w14:textId="77777777" w:rsidR="00E10E04" w:rsidRDefault="00000000">
      <w:pPr>
        <w:pStyle w:val="af4"/>
        <w:spacing w:after="0"/>
        <w:ind w:firstLineChars="200" w:firstLine="468"/>
        <w:rPr>
          <w:rFonts w:cs="Times New Roman"/>
          <w:szCs w:val="24"/>
        </w:rPr>
      </w:pPr>
      <w:r>
        <w:rPr>
          <w:rFonts w:cs="Times New Roman"/>
          <w:spacing w:val="-3"/>
          <w:szCs w:val="24"/>
        </w:rPr>
        <w:t>项目投资：</w:t>
      </w:r>
      <w:r>
        <w:rPr>
          <w:rFonts w:cs="Times New Roman" w:hint="eastAsia"/>
          <w:spacing w:val="-3"/>
          <w:szCs w:val="24"/>
        </w:rPr>
        <w:t>25000</w:t>
      </w:r>
      <w:r>
        <w:rPr>
          <w:rFonts w:cs="Times New Roman" w:hint="eastAsia"/>
          <w:spacing w:val="-3"/>
          <w:szCs w:val="24"/>
        </w:rPr>
        <w:t>万元</w:t>
      </w:r>
      <w:r>
        <w:rPr>
          <w:rFonts w:cs="Times New Roman"/>
          <w:spacing w:val="-3"/>
          <w:szCs w:val="24"/>
        </w:rPr>
        <w:t>，</w:t>
      </w:r>
      <w:r>
        <w:rPr>
          <w:rFonts w:cs="Times New Roman"/>
          <w:color w:val="000000" w:themeColor="text1"/>
          <w:spacing w:val="-3"/>
          <w:szCs w:val="24"/>
        </w:rPr>
        <w:t>其中环保投资</w:t>
      </w:r>
      <w:r>
        <w:rPr>
          <w:rFonts w:cs="Times New Roman" w:hint="eastAsia"/>
          <w:color w:val="000000" w:themeColor="text1"/>
          <w:spacing w:val="-3"/>
          <w:szCs w:val="24"/>
        </w:rPr>
        <w:t>683.39</w:t>
      </w:r>
      <w:r>
        <w:rPr>
          <w:rFonts w:cs="Times New Roman"/>
          <w:color w:val="000000" w:themeColor="text1"/>
          <w:spacing w:val="-3"/>
          <w:szCs w:val="24"/>
        </w:rPr>
        <w:t>万元，环保投资占比</w:t>
      </w:r>
      <w:r>
        <w:rPr>
          <w:rFonts w:cs="Times New Roman" w:hint="eastAsia"/>
          <w:color w:val="000000" w:themeColor="text1"/>
          <w:spacing w:val="-3"/>
          <w:szCs w:val="24"/>
        </w:rPr>
        <w:t>2.73</w:t>
      </w:r>
      <w:r>
        <w:rPr>
          <w:rFonts w:cs="Times New Roman"/>
          <w:color w:val="000000" w:themeColor="text1"/>
          <w:spacing w:val="-3"/>
          <w:szCs w:val="24"/>
        </w:rPr>
        <w:t>%</w:t>
      </w:r>
      <w:r>
        <w:rPr>
          <w:rFonts w:cs="Times New Roman"/>
          <w:color w:val="000000" w:themeColor="text1"/>
          <w:spacing w:val="-3"/>
          <w:szCs w:val="24"/>
        </w:rPr>
        <w:t>。</w:t>
      </w:r>
    </w:p>
    <w:p w14:paraId="01430E5A" w14:textId="77777777" w:rsidR="00E10E04" w:rsidRDefault="00000000">
      <w:pPr>
        <w:pStyle w:val="af4"/>
        <w:spacing w:after="0"/>
        <w:ind w:firstLineChars="200" w:firstLine="472"/>
        <w:rPr>
          <w:rFonts w:cs="Times New Roman"/>
          <w:szCs w:val="24"/>
        </w:rPr>
      </w:pPr>
      <w:r>
        <w:rPr>
          <w:rFonts w:cs="Times New Roman"/>
          <w:spacing w:val="-2"/>
          <w:szCs w:val="24"/>
        </w:rPr>
        <w:t>劳动定员：项目配有管理员，草坪员、球童、其他行政人员约</w:t>
      </w:r>
      <w:r>
        <w:rPr>
          <w:rFonts w:cs="Times New Roman" w:hint="eastAsia"/>
          <w:spacing w:val="-37"/>
          <w:szCs w:val="24"/>
        </w:rPr>
        <w:t>76</w:t>
      </w:r>
      <w:r>
        <w:rPr>
          <w:rFonts w:cs="Times New Roman" w:hint="eastAsia"/>
          <w:spacing w:val="-37"/>
          <w:szCs w:val="24"/>
        </w:rPr>
        <w:t>人</w:t>
      </w:r>
    </w:p>
    <w:p w14:paraId="048A31A5" w14:textId="77777777" w:rsidR="00E10E04" w:rsidRDefault="00000000">
      <w:pPr>
        <w:pStyle w:val="af4"/>
        <w:spacing w:after="0"/>
        <w:ind w:firstLineChars="200" w:firstLine="472"/>
        <w:rPr>
          <w:rFonts w:cs="Times New Roman"/>
          <w:szCs w:val="24"/>
        </w:rPr>
      </w:pPr>
      <w:r>
        <w:rPr>
          <w:rFonts w:cs="Times New Roman"/>
          <w:spacing w:val="-2"/>
          <w:szCs w:val="24"/>
        </w:rPr>
        <w:t>游客规模：项目建成后，自球场正式开业后建成运营后最大接待人流量为</w:t>
      </w:r>
      <w:r>
        <w:rPr>
          <w:rFonts w:cs="Times New Roman"/>
          <w:spacing w:val="-2"/>
          <w:szCs w:val="24"/>
        </w:rPr>
        <w:t>26000</w:t>
      </w:r>
      <w:r>
        <w:rPr>
          <w:rFonts w:cs="Times New Roman"/>
          <w:spacing w:val="-2"/>
          <w:szCs w:val="24"/>
        </w:rPr>
        <w:t>人次</w:t>
      </w:r>
      <w:r>
        <w:rPr>
          <w:rFonts w:cs="Times New Roman"/>
          <w:spacing w:val="-3"/>
          <w:szCs w:val="24"/>
        </w:rPr>
        <w:t>，</w:t>
      </w:r>
      <w:r>
        <w:rPr>
          <w:rFonts w:cs="Times New Roman"/>
          <w:spacing w:val="-6"/>
          <w:szCs w:val="24"/>
        </w:rPr>
        <w:t>以</w:t>
      </w:r>
      <w:r>
        <w:rPr>
          <w:rFonts w:cs="Times New Roman" w:hint="eastAsia"/>
          <w:spacing w:val="-2"/>
          <w:szCs w:val="24"/>
        </w:rPr>
        <w:t>361</w:t>
      </w:r>
      <w:r>
        <w:rPr>
          <w:rFonts w:cs="Times New Roman"/>
          <w:spacing w:val="-2"/>
          <w:szCs w:val="24"/>
        </w:rPr>
        <w:t>天</w:t>
      </w:r>
      <w:r>
        <w:rPr>
          <w:rFonts w:cs="Times New Roman"/>
          <w:spacing w:val="-6"/>
          <w:szCs w:val="24"/>
        </w:rPr>
        <w:t>计，餐厅日接待最大人流量约</w:t>
      </w:r>
      <w:r>
        <w:rPr>
          <w:rFonts w:cs="Times New Roman"/>
          <w:spacing w:val="-6"/>
          <w:szCs w:val="24"/>
        </w:rPr>
        <w:t>120</w:t>
      </w:r>
      <w:r>
        <w:rPr>
          <w:rFonts w:cs="Times New Roman"/>
          <w:spacing w:val="-6"/>
          <w:szCs w:val="24"/>
        </w:rPr>
        <w:t>人次左右。</w:t>
      </w:r>
    </w:p>
    <w:p w14:paraId="449F3B18" w14:textId="77777777" w:rsidR="00E10E04" w:rsidRDefault="00000000">
      <w:pPr>
        <w:pStyle w:val="af4"/>
        <w:spacing w:after="0"/>
        <w:ind w:firstLineChars="200" w:firstLine="456"/>
        <w:rPr>
          <w:rFonts w:cs="Times New Roman"/>
          <w:szCs w:val="24"/>
        </w:rPr>
      </w:pPr>
      <w:r>
        <w:rPr>
          <w:rFonts w:cs="Times New Roman"/>
          <w:spacing w:val="-6"/>
          <w:szCs w:val="24"/>
        </w:rPr>
        <w:t>工作制度：每天工作时间为</w:t>
      </w:r>
      <w:r>
        <w:rPr>
          <w:rFonts w:cs="Times New Roman"/>
          <w:spacing w:val="-49"/>
          <w:szCs w:val="24"/>
        </w:rPr>
        <w:t xml:space="preserve"> </w:t>
      </w:r>
      <w:r>
        <w:rPr>
          <w:rFonts w:cs="Times New Roman"/>
          <w:spacing w:val="-6"/>
          <w:szCs w:val="24"/>
        </w:rPr>
        <w:t>8</w:t>
      </w:r>
      <w:r>
        <w:rPr>
          <w:rFonts w:cs="Times New Roman"/>
          <w:spacing w:val="-45"/>
          <w:szCs w:val="24"/>
        </w:rPr>
        <w:t xml:space="preserve"> </w:t>
      </w:r>
      <w:r>
        <w:rPr>
          <w:rFonts w:cs="Times New Roman"/>
          <w:spacing w:val="-6"/>
          <w:szCs w:val="24"/>
        </w:rPr>
        <w:t>小时，实行一班制</w:t>
      </w:r>
    </w:p>
    <w:p w14:paraId="2BAAD6E1" w14:textId="77777777" w:rsidR="00E10E04" w:rsidRDefault="00000000">
      <w:pPr>
        <w:spacing w:line="360" w:lineRule="auto"/>
        <w:ind w:firstLineChars="200" w:firstLine="464"/>
        <w:rPr>
          <w:bCs/>
          <w:sz w:val="24"/>
          <w:szCs w:val="24"/>
        </w:rPr>
      </w:pPr>
      <w:r>
        <w:rPr>
          <w:spacing w:val="-4"/>
          <w:sz w:val="24"/>
          <w:szCs w:val="24"/>
        </w:rPr>
        <w:t>建设内容：国际标准</w:t>
      </w:r>
      <w:r>
        <w:rPr>
          <w:spacing w:val="-4"/>
          <w:sz w:val="24"/>
          <w:szCs w:val="24"/>
        </w:rPr>
        <w:t>18</w:t>
      </w:r>
      <w:r>
        <w:rPr>
          <w:spacing w:val="-35"/>
          <w:sz w:val="24"/>
          <w:szCs w:val="24"/>
        </w:rPr>
        <w:t xml:space="preserve"> </w:t>
      </w:r>
      <w:r>
        <w:rPr>
          <w:spacing w:val="-4"/>
          <w:sz w:val="24"/>
          <w:szCs w:val="24"/>
        </w:rPr>
        <w:t>洞高尔夫球场，球场总长</w:t>
      </w:r>
      <w:r>
        <w:rPr>
          <w:rFonts w:hint="eastAsia"/>
          <w:spacing w:val="-2"/>
          <w:kern w:val="0"/>
          <w:sz w:val="24"/>
          <w:szCs w:val="24"/>
        </w:rPr>
        <w:t>7299</w:t>
      </w:r>
      <w:r>
        <w:rPr>
          <w:spacing w:val="-2"/>
          <w:kern w:val="0"/>
          <w:sz w:val="24"/>
          <w:szCs w:val="24"/>
        </w:rPr>
        <w:t>码，共</w:t>
      </w:r>
      <w:r>
        <w:rPr>
          <w:spacing w:val="-4"/>
          <w:sz w:val="24"/>
          <w:szCs w:val="24"/>
        </w:rPr>
        <w:t>建造</w:t>
      </w:r>
      <w:r>
        <w:rPr>
          <w:rFonts w:hint="eastAsia"/>
          <w:spacing w:val="-4"/>
          <w:sz w:val="24"/>
          <w:szCs w:val="24"/>
        </w:rPr>
        <w:t>20</w:t>
      </w:r>
      <w:r>
        <w:rPr>
          <w:spacing w:val="-4"/>
          <w:sz w:val="24"/>
          <w:szCs w:val="24"/>
        </w:rPr>
        <w:t>个果岭，</w:t>
      </w:r>
      <w:r>
        <w:rPr>
          <w:spacing w:val="-4"/>
          <w:sz w:val="24"/>
          <w:szCs w:val="24"/>
        </w:rPr>
        <w:t>7</w:t>
      </w:r>
      <w:r>
        <w:rPr>
          <w:rFonts w:hint="eastAsia"/>
          <w:spacing w:val="-4"/>
          <w:sz w:val="24"/>
          <w:szCs w:val="24"/>
        </w:rPr>
        <w:t>7</w:t>
      </w:r>
      <w:r>
        <w:rPr>
          <w:spacing w:val="-4"/>
          <w:sz w:val="24"/>
          <w:szCs w:val="24"/>
        </w:rPr>
        <w:t>个发球台，</w:t>
      </w:r>
      <w:r>
        <w:rPr>
          <w:rFonts w:hint="eastAsia"/>
          <w:spacing w:val="-4"/>
          <w:sz w:val="24"/>
          <w:szCs w:val="24"/>
        </w:rPr>
        <w:t>100</w:t>
      </w:r>
      <w:r>
        <w:rPr>
          <w:spacing w:val="-4"/>
          <w:sz w:val="24"/>
          <w:szCs w:val="24"/>
        </w:rPr>
        <w:t>个沙坑，</w:t>
      </w:r>
      <w:r>
        <w:rPr>
          <w:rFonts w:hint="eastAsia"/>
          <w:spacing w:val="-4"/>
          <w:sz w:val="24"/>
          <w:szCs w:val="24"/>
        </w:rPr>
        <w:t>6</w:t>
      </w:r>
      <w:r>
        <w:rPr>
          <w:spacing w:val="-4"/>
          <w:sz w:val="24"/>
          <w:szCs w:val="24"/>
        </w:rPr>
        <w:t>个人造湖</w:t>
      </w:r>
      <w:r>
        <w:rPr>
          <w:bCs/>
          <w:sz w:val="24"/>
          <w:szCs w:val="24"/>
        </w:rPr>
        <w:t>。</w:t>
      </w:r>
    </w:p>
    <w:p w14:paraId="54023115"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t xml:space="preserve">11.1.2 </w:t>
      </w:r>
      <w:r>
        <w:rPr>
          <w:rFonts w:hint="eastAsia"/>
          <w:b/>
          <w:bCs/>
          <w:sz w:val="24"/>
          <w:szCs w:val="24"/>
        </w:rPr>
        <w:t>环境质量现状</w:t>
      </w:r>
      <w:bookmarkEnd w:id="288"/>
    </w:p>
    <w:p w14:paraId="7321C712" w14:textId="77777777" w:rsidR="00E10E04" w:rsidRDefault="00000000">
      <w:pPr>
        <w:spacing w:line="360" w:lineRule="auto"/>
        <w:ind w:firstLine="480"/>
        <w:rPr>
          <w:sz w:val="24"/>
          <w:szCs w:val="24"/>
        </w:rPr>
      </w:pPr>
      <w:r>
        <w:rPr>
          <w:rFonts w:hint="eastAsia"/>
          <w:sz w:val="24"/>
          <w:szCs w:val="24"/>
        </w:rPr>
        <w:t>1</w:t>
      </w:r>
      <w:r>
        <w:rPr>
          <w:rFonts w:hint="eastAsia"/>
          <w:sz w:val="24"/>
          <w:szCs w:val="24"/>
        </w:rPr>
        <w:t>、环境空气质量</w:t>
      </w:r>
    </w:p>
    <w:p w14:paraId="71DEF293" w14:textId="77777777" w:rsidR="00E10E04" w:rsidRDefault="00000000">
      <w:pPr>
        <w:spacing w:line="360" w:lineRule="auto"/>
        <w:ind w:firstLineChars="200" w:firstLine="480"/>
        <w:rPr>
          <w:sz w:val="24"/>
          <w:szCs w:val="24"/>
        </w:rPr>
      </w:pPr>
      <w:r>
        <w:rPr>
          <w:rFonts w:hint="eastAsia"/>
          <w:kern w:val="0"/>
          <w:sz w:val="24"/>
        </w:rPr>
        <w:t>（</w:t>
      </w:r>
      <w:r>
        <w:rPr>
          <w:rFonts w:hint="eastAsia"/>
          <w:kern w:val="0"/>
          <w:sz w:val="24"/>
        </w:rPr>
        <w:t>1</w:t>
      </w:r>
      <w:r>
        <w:rPr>
          <w:rFonts w:hint="eastAsia"/>
          <w:kern w:val="0"/>
          <w:sz w:val="24"/>
        </w:rPr>
        <w:t>）</w:t>
      </w:r>
      <w:r>
        <w:rPr>
          <w:sz w:val="24"/>
        </w:rPr>
        <w:t>区域环境质量达标情况</w:t>
      </w:r>
    </w:p>
    <w:p w14:paraId="110CE71E" w14:textId="77777777" w:rsidR="00E10E04" w:rsidRDefault="00000000">
      <w:pPr>
        <w:pStyle w:val="afffffb"/>
        <w:ind w:firstLine="480"/>
        <w:rPr>
          <w:rFonts w:ascii="Times New Roman" w:hAnsi="Times New Roman" w:cs="Times New Roman"/>
          <w:bCs/>
          <w:szCs w:val="24"/>
        </w:rPr>
      </w:pPr>
      <w:r>
        <w:rPr>
          <w:rFonts w:hint="eastAsia"/>
          <w:szCs w:val="24"/>
        </w:rPr>
        <w:t>本次环评收集了《</w:t>
      </w:r>
      <w:r>
        <w:rPr>
          <w:rFonts w:ascii="Times New Roman" w:eastAsia="宋体" w:hAnsi="Times New Roman" w:cs="Times New Roman" w:hint="eastAsia"/>
          <w:kern w:val="0"/>
          <w:szCs w:val="20"/>
        </w:rPr>
        <w:t>《</w:t>
      </w:r>
      <w:r>
        <w:rPr>
          <w:rFonts w:ascii="Times New Roman" w:eastAsia="宋体" w:hAnsi="Times New Roman" w:cs="Times New Roman" w:hint="eastAsia"/>
          <w:kern w:val="0"/>
          <w:szCs w:val="20"/>
        </w:rPr>
        <w:t>2025</w:t>
      </w:r>
      <w:r>
        <w:rPr>
          <w:rFonts w:ascii="Times New Roman" w:eastAsia="宋体" w:hAnsi="Times New Roman" w:cs="Times New Roman" w:hint="eastAsia"/>
          <w:kern w:val="0"/>
          <w:szCs w:val="20"/>
        </w:rPr>
        <w:t>年</w:t>
      </w:r>
      <w:r>
        <w:rPr>
          <w:rFonts w:ascii="Times New Roman" w:eastAsia="宋体" w:hAnsi="Times New Roman" w:cs="Times New Roman" w:hint="eastAsia"/>
          <w:kern w:val="0"/>
          <w:szCs w:val="20"/>
        </w:rPr>
        <w:t>1-12</w:t>
      </w:r>
      <w:r>
        <w:rPr>
          <w:rFonts w:ascii="Times New Roman" w:eastAsia="宋体" w:hAnsi="Times New Roman" w:cs="Times New Roman" w:hint="eastAsia"/>
          <w:kern w:val="0"/>
          <w:szCs w:val="20"/>
        </w:rPr>
        <w:t>月</w:t>
      </w:r>
      <w:r>
        <w:rPr>
          <w:rFonts w:ascii="Times New Roman" w:hAnsi="Times New Roman" w:cs="Times New Roman" w:hint="eastAsia"/>
          <w:kern w:val="0"/>
          <w:szCs w:val="20"/>
        </w:rPr>
        <w:t>柳叶湖</w:t>
      </w:r>
      <w:r>
        <w:rPr>
          <w:rFonts w:ascii="Times New Roman" w:eastAsia="宋体" w:hAnsi="Times New Roman" w:cs="Times New Roman" w:hint="eastAsia"/>
          <w:kern w:val="0"/>
          <w:szCs w:val="20"/>
        </w:rPr>
        <w:t>数据源》，</w:t>
      </w:r>
      <w:r>
        <w:rPr>
          <w:rFonts w:ascii="Times New Roman" w:hAnsi="Times New Roman" w:cs="Times New Roman" w:hint="eastAsia"/>
          <w:bCs/>
          <w:szCs w:val="24"/>
        </w:rPr>
        <w:t>2025</w:t>
      </w:r>
      <w:r>
        <w:rPr>
          <w:rFonts w:ascii="Times New Roman" w:hAnsi="Times New Roman" w:cs="Times New Roman" w:hint="eastAsia"/>
          <w:bCs/>
          <w:szCs w:val="24"/>
        </w:rPr>
        <w:t>年柳叶湖基本污染物指标现状值均达到《环境空气质量标准》（</w:t>
      </w:r>
      <w:r>
        <w:rPr>
          <w:rFonts w:ascii="Times New Roman" w:hAnsi="Times New Roman" w:cs="Times New Roman" w:hint="eastAsia"/>
          <w:bCs/>
          <w:szCs w:val="24"/>
        </w:rPr>
        <w:t>GB3095-2012</w:t>
      </w:r>
      <w:r>
        <w:rPr>
          <w:rFonts w:ascii="Times New Roman" w:hAnsi="Times New Roman" w:cs="Times New Roman" w:hint="eastAsia"/>
          <w:bCs/>
          <w:szCs w:val="24"/>
        </w:rPr>
        <w:t>及其修改单）二级标准要求。</w:t>
      </w:r>
    </w:p>
    <w:p w14:paraId="370B2B29"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hint="eastAsia"/>
          <w:bCs/>
          <w:szCs w:val="24"/>
        </w:rPr>
        <w:t>对照</w:t>
      </w:r>
      <w:r>
        <w:rPr>
          <w:rFonts w:ascii="Times New Roman" w:hAnsi="Times New Roman" w:cs="Times New Roman" w:hint="eastAsia"/>
          <w:bCs/>
          <w:szCs w:val="24"/>
        </w:rPr>
        <w:t>2026</w:t>
      </w:r>
      <w:r>
        <w:rPr>
          <w:rFonts w:ascii="Times New Roman" w:hAnsi="Times New Roman" w:cs="Times New Roman" w:hint="eastAsia"/>
          <w:bCs/>
          <w:szCs w:val="24"/>
        </w:rPr>
        <w:t>年</w:t>
      </w:r>
      <w:r>
        <w:rPr>
          <w:rFonts w:ascii="Times New Roman" w:hAnsi="Times New Roman" w:cs="Times New Roman" w:hint="eastAsia"/>
          <w:bCs/>
          <w:szCs w:val="24"/>
        </w:rPr>
        <w:t>3</w:t>
      </w:r>
      <w:r>
        <w:rPr>
          <w:rFonts w:ascii="Times New Roman" w:hAnsi="Times New Roman" w:cs="Times New Roman" w:hint="eastAsia"/>
          <w:bCs/>
          <w:szCs w:val="24"/>
        </w:rPr>
        <w:t>月</w:t>
      </w:r>
      <w:r>
        <w:rPr>
          <w:rFonts w:ascii="Times New Roman" w:hAnsi="Times New Roman" w:cs="Times New Roman" w:hint="eastAsia"/>
          <w:bCs/>
          <w:szCs w:val="24"/>
        </w:rPr>
        <w:t>1</w:t>
      </w:r>
      <w:r>
        <w:rPr>
          <w:rFonts w:ascii="Times New Roman" w:hAnsi="Times New Roman" w:cs="Times New Roman" w:hint="eastAsia"/>
          <w:bCs/>
          <w:szCs w:val="24"/>
        </w:rPr>
        <w:t>日开始实施的《环境空气质量标准》（</w:t>
      </w:r>
      <w:r>
        <w:rPr>
          <w:rFonts w:ascii="Times New Roman" w:hAnsi="Times New Roman" w:cs="Times New Roman" w:hint="eastAsia"/>
          <w:bCs/>
          <w:szCs w:val="24"/>
        </w:rPr>
        <w:t>GB3095-2026</w:t>
      </w:r>
      <w:r>
        <w:rPr>
          <w:rFonts w:ascii="Times New Roman" w:hAnsi="Times New Roman" w:cs="Times New Roman" w:hint="eastAsia"/>
          <w:bCs/>
          <w:szCs w:val="24"/>
        </w:rPr>
        <w:t>）中的过渡阶段二级浓度限值要求，除</w:t>
      </w:r>
      <w:r>
        <w:rPr>
          <w:rFonts w:ascii="Times New Roman" w:hAnsi="Times New Roman" w:cs="Times New Roman"/>
          <w:bCs/>
          <w:szCs w:val="24"/>
        </w:rPr>
        <w:t>PM2.5</w:t>
      </w:r>
      <w:r>
        <w:rPr>
          <w:rFonts w:ascii="Times New Roman" w:hAnsi="Times New Roman" w:cs="Times New Roman" w:hint="eastAsia"/>
          <w:bCs/>
          <w:szCs w:val="24"/>
        </w:rPr>
        <w:t>外，其余</w:t>
      </w:r>
      <w:r>
        <w:rPr>
          <w:rFonts w:ascii="Times New Roman" w:hAnsi="Times New Roman" w:cs="Times New Roman" w:hint="eastAsia"/>
          <w:bCs/>
          <w:szCs w:val="24"/>
        </w:rPr>
        <w:t>5</w:t>
      </w:r>
      <w:r>
        <w:rPr>
          <w:rFonts w:ascii="Times New Roman" w:hAnsi="Times New Roman" w:cs="Times New Roman" w:hint="eastAsia"/>
          <w:bCs/>
          <w:szCs w:val="24"/>
        </w:rPr>
        <w:t>项指标现状值均达到《环境空气质量标准》（</w:t>
      </w:r>
      <w:r>
        <w:rPr>
          <w:rFonts w:ascii="Times New Roman" w:hAnsi="Times New Roman" w:cs="Times New Roman" w:hint="eastAsia"/>
          <w:bCs/>
          <w:szCs w:val="24"/>
        </w:rPr>
        <w:t>GB3095-2026</w:t>
      </w:r>
      <w:r>
        <w:rPr>
          <w:rFonts w:ascii="Times New Roman" w:hAnsi="Times New Roman" w:cs="Times New Roman" w:hint="eastAsia"/>
          <w:bCs/>
          <w:szCs w:val="24"/>
        </w:rPr>
        <w:t>）中的过渡阶段二级浓度限值要求。</w:t>
      </w:r>
    </w:p>
    <w:p w14:paraId="4283A5C0" w14:textId="77777777" w:rsidR="00E10E04" w:rsidRDefault="00000000">
      <w:pPr>
        <w:pStyle w:val="afffffb"/>
        <w:ind w:firstLine="480"/>
        <w:rPr>
          <w:rFonts w:ascii="Times New Roman" w:hAnsi="Times New Roman" w:cs="Times New Roman"/>
          <w:bCs/>
          <w:szCs w:val="24"/>
        </w:rPr>
      </w:pPr>
      <w:r>
        <w:rPr>
          <w:rFonts w:ascii="Times New Roman" w:hAnsi="Times New Roman" w:cs="Times New Roman" w:hint="eastAsia"/>
          <w:bCs/>
          <w:szCs w:val="24"/>
        </w:rPr>
        <w:t>综上，项目所在区域为不达标区。</w:t>
      </w:r>
    </w:p>
    <w:p w14:paraId="4F7A9921" w14:textId="77777777" w:rsidR="00E10E04" w:rsidRDefault="00000000">
      <w:pPr>
        <w:spacing w:line="360" w:lineRule="auto"/>
        <w:ind w:firstLine="480"/>
        <w:rPr>
          <w:sz w:val="24"/>
        </w:rPr>
      </w:pPr>
      <w:r>
        <w:rPr>
          <w:rFonts w:hint="eastAsia"/>
          <w:sz w:val="24"/>
        </w:rPr>
        <w:t>（</w:t>
      </w:r>
      <w:r>
        <w:rPr>
          <w:rFonts w:hint="eastAsia"/>
          <w:sz w:val="24"/>
        </w:rPr>
        <w:t>2</w:t>
      </w:r>
      <w:r>
        <w:rPr>
          <w:rFonts w:hint="eastAsia"/>
          <w:sz w:val="24"/>
        </w:rPr>
        <w:t>）</w:t>
      </w:r>
      <w:r>
        <w:rPr>
          <w:sz w:val="24"/>
        </w:rPr>
        <w:t>补充监测</w:t>
      </w:r>
    </w:p>
    <w:p w14:paraId="2D5173C9" w14:textId="77777777" w:rsidR="00E10E04" w:rsidRDefault="00000000">
      <w:pPr>
        <w:spacing w:line="360" w:lineRule="auto"/>
        <w:ind w:firstLineChars="200" w:firstLine="480"/>
        <w:rPr>
          <w:sz w:val="24"/>
          <w:szCs w:val="24"/>
        </w:rPr>
      </w:pPr>
      <w:r>
        <w:rPr>
          <w:rFonts w:hint="eastAsia"/>
          <w:sz w:val="24"/>
        </w:rPr>
        <w:t>根据对</w:t>
      </w:r>
      <w:r>
        <w:rPr>
          <w:sz w:val="24"/>
        </w:rPr>
        <w:t>项目</w:t>
      </w:r>
      <w:r>
        <w:rPr>
          <w:rFonts w:hint="eastAsia"/>
          <w:sz w:val="24"/>
        </w:rPr>
        <w:t>所在区域</w:t>
      </w:r>
      <w:r>
        <w:rPr>
          <w:sz w:val="24"/>
        </w:rPr>
        <w:t>的环境空气质量</w:t>
      </w:r>
      <w:r>
        <w:rPr>
          <w:rFonts w:hint="eastAsia"/>
          <w:sz w:val="24"/>
        </w:rPr>
        <w:t>补充监测数据，环境空气中</w:t>
      </w:r>
      <w:r>
        <w:rPr>
          <w:rFonts w:hint="eastAsia"/>
          <w:sz w:val="24"/>
        </w:rPr>
        <w:t>TSP</w:t>
      </w:r>
      <w:r>
        <w:rPr>
          <w:rFonts w:hint="eastAsia"/>
          <w:sz w:val="24"/>
        </w:rPr>
        <w:t>满足</w:t>
      </w:r>
      <w:r>
        <w:rPr>
          <w:sz w:val="24"/>
        </w:rPr>
        <w:t>《环境空气质量标准》（</w:t>
      </w:r>
      <w:r>
        <w:rPr>
          <w:sz w:val="24"/>
        </w:rPr>
        <w:t>GB3095-2012</w:t>
      </w:r>
      <w:r>
        <w:rPr>
          <w:sz w:val="24"/>
        </w:rPr>
        <w:t>）二级</w:t>
      </w:r>
      <w:r>
        <w:rPr>
          <w:rFonts w:hint="eastAsia"/>
          <w:sz w:val="24"/>
        </w:rPr>
        <w:t>标准要求；非甲烷总烃浓度满足《大气污染物综合排放标准详解》限值要求</w:t>
      </w:r>
      <w:r>
        <w:rPr>
          <w:rFonts w:hint="eastAsia"/>
          <w:sz w:val="24"/>
          <w:szCs w:val="24"/>
        </w:rPr>
        <w:t>。</w:t>
      </w:r>
    </w:p>
    <w:p w14:paraId="28D3B5F8" w14:textId="77777777" w:rsidR="00E10E04" w:rsidRDefault="00000000">
      <w:pPr>
        <w:spacing w:line="360" w:lineRule="auto"/>
        <w:ind w:firstLineChars="200" w:firstLine="480"/>
        <w:rPr>
          <w:sz w:val="24"/>
          <w:szCs w:val="24"/>
        </w:rPr>
      </w:pPr>
      <w:r>
        <w:rPr>
          <w:rFonts w:hint="eastAsia"/>
          <w:sz w:val="24"/>
          <w:szCs w:val="24"/>
        </w:rPr>
        <w:t>2</w:t>
      </w:r>
      <w:r>
        <w:rPr>
          <w:rFonts w:hint="eastAsia"/>
          <w:sz w:val="24"/>
          <w:szCs w:val="24"/>
        </w:rPr>
        <w:t>、地表水环境质量现状</w:t>
      </w:r>
    </w:p>
    <w:p w14:paraId="5CF8BDAA" w14:textId="77777777" w:rsidR="00E10E04" w:rsidRDefault="00000000">
      <w:pPr>
        <w:spacing w:line="360" w:lineRule="auto"/>
        <w:ind w:firstLineChars="200" w:firstLine="480"/>
        <w:rPr>
          <w:sz w:val="24"/>
          <w:szCs w:val="24"/>
        </w:rPr>
      </w:pPr>
      <w:r>
        <w:rPr>
          <w:sz w:val="24"/>
          <w:szCs w:val="24"/>
        </w:rPr>
        <w:lastRenderedPageBreak/>
        <w:t>（</w:t>
      </w:r>
      <w:r>
        <w:rPr>
          <w:sz w:val="24"/>
          <w:szCs w:val="24"/>
        </w:rPr>
        <w:t>1</w:t>
      </w:r>
      <w:r>
        <w:rPr>
          <w:sz w:val="24"/>
          <w:szCs w:val="24"/>
        </w:rPr>
        <w:t>）常规监测断面</w:t>
      </w:r>
    </w:p>
    <w:p w14:paraId="4D91030A" w14:textId="77777777" w:rsidR="00E10E04" w:rsidRDefault="00000000">
      <w:pPr>
        <w:spacing w:line="360" w:lineRule="auto"/>
        <w:ind w:firstLineChars="200" w:firstLine="480"/>
        <w:rPr>
          <w:sz w:val="24"/>
          <w:szCs w:val="24"/>
        </w:rPr>
      </w:pPr>
      <w:r>
        <w:rPr>
          <w:sz w:val="24"/>
          <w:szCs w:val="24"/>
        </w:rPr>
        <w:t>根据常德市生态环境局公布数据显示，</w:t>
      </w:r>
      <w:r>
        <w:rPr>
          <w:sz w:val="24"/>
          <w:szCs w:val="24"/>
        </w:rPr>
        <w:t>202</w:t>
      </w:r>
      <w:r>
        <w:rPr>
          <w:rFonts w:hint="eastAsia"/>
          <w:sz w:val="24"/>
          <w:szCs w:val="24"/>
        </w:rPr>
        <w:t>5</w:t>
      </w:r>
      <w:r>
        <w:rPr>
          <w:sz w:val="24"/>
          <w:szCs w:val="24"/>
        </w:rPr>
        <w:t>年</w:t>
      </w:r>
      <w:r>
        <w:rPr>
          <w:sz w:val="24"/>
          <w:szCs w:val="24"/>
        </w:rPr>
        <w:t>1</w:t>
      </w:r>
      <w:r>
        <w:rPr>
          <w:sz w:val="24"/>
          <w:szCs w:val="24"/>
        </w:rPr>
        <w:t>～</w:t>
      </w:r>
      <w:r>
        <w:rPr>
          <w:sz w:val="24"/>
          <w:szCs w:val="24"/>
        </w:rPr>
        <w:t>12</w:t>
      </w:r>
      <w:r>
        <w:rPr>
          <w:sz w:val="24"/>
          <w:szCs w:val="24"/>
        </w:rPr>
        <w:t>月</w:t>
      </w:r>
      <w:r>
        <w:rPr>
          <w:rFonts w:hint="eastAsia"/>
          <w:sz w:val="24"/>
          <w:szCs w:val="24"/>
        </w:rPr>
        <w:t>新兴咀和柳叶湖</w:t>
      </w:r>
      <w:r>
        <w:rPr>
          <w:sz w:val="24"/>
          <w:szCs w:val="24"/>
        </w:rPr>
        <w:t>监测断面水质状况能够达到《地表水环境质量标准》（</w:t>
      </w:r>
      <w:r>
        <w:rPr>
          <w:sz w:val="24"/>
          <w:szCs w:val="24"/>
        </w:rPr>
        <w:t>GB3838-2002</w:t>
      </w:r>
      <w:r>
        <w:rPr>
          <w:sz w:val="24"/>
          <w:szCs w:val="24"/>
        </w:rPr>
        <w:t>）</w:t>
      </w:r>
      <w:r>
        <w:rPr>
          <w:sz w:val="24"/>
          <w:szCs w:val="24"/>
        </w:rPr>
        <w:fldChar w:fldCharType="begin"/>
      </w:r>
      <w:r>
        <w:rPr>
          <w:sz w:val="24"/>
          <w:szCs w:val="24"/>
        </w:rPr>
        <w:instrText xml:space="preserve"> = 3 \* ROMAN </w:instrText>
      </w:r>
      <w:r>
        <w:rPr>
          <w:sz w:val="24"/>
          <w:szCs w:val="24"/>
        </w:rPr>
        <w:fldChar w:fldCharType="separate"/>
      </w:r>
      <w:r>
        <w:rPr>
          <w:sz w:val="24"/>
          <w:szCs w:val="24"/>
        </w:rPr>
        <w:t>III</w:t>
      </w:r>
      <w:r>
        <w:rPr>
          <w:sz w:val="24"/>
          <w:szCs w:val="24"/>
        </w:rPr>
        <w:fldChar w:fldCharType="end"/>
      </w:r>
      <w:r>
        <w:rPr>
          <w:sz w:val="24"/>
          <w:szCs w:val="24"/>
        </w:rPr>
        <w:t>类标准</w:t>
      </w:r>
      <w:r>
        <w:rPr>
          <w:rFonts w:hint="eastAsia"/>
          <w:sz w:val="24"/>
          <w:szCs w:val="24"/>
        </w:rPr>
        <w:t>的</w:t>
      </w:r>
      <w:r>
        <w:rPr>
          <w:sz w:val="24"/>
          <w:szCs w:val="24"/>
        </w:rPr>
        <w:t>要求</w:t>
      </w:r>
      <w:r>
        <w:rPr>
          <w:rFonts w:hint="eastAsia"/>
          <w:sz w:val="24"/>
          <w:szCs w:val="24"/>
        </w:rPr>
        <w:t>。</w:t>
      </w:r>
    </w:p>
    <w:p w14:paraId="4F2E8022" w14:textId="77777777" w:rsidR="00E10E04" w:rsidRDefault="00000000">
      <w:pPr>
        <w:spacing w:line="360" w:lineRule="auto"/>
        <w:ind w:firstLineChars="200" w:firstLine="480"/>
        <w:rPr>
          <w:sz w:val="24"/>
          <w:szCs w:val="24"/>
        </w:rPr>
      </w:pPr>
      <w:r>
        <w:rPr>
          <w:sz w:val="24"/>
          <w:szCs w:val="24"/>
        </w:rPr>
        <w:t>（</w:t>
      </w:r>
      <w:r>
        <w:rPr>
          <w:sz w:val="24"/>
          <w:szCs w:val="24"/>
        </w:rPr>
        <w:t>2</w:t>
      </w:r>
      <w:r>
        <w:rPr>
          <w:sz w:val="24"/>
          <w:szCs w:val="24"/>
        </w:rPr>
        <w:t>）</w:t>
      </w:r>
      <w:r>
        <w:rPr>
          <w:rFonts w:hint="eastAsia"/>
          <w:sz w:val="24"/>
          <w:szCs w:val="24"/>
        </w:rPr>
        <w:t>补充</w:t>
      </w:r>
      <w:r>
        <w:rPr>
          <w:sz w:val="24"/>
          <w:szCs w:val="24"/>
        </w:rPr>
        <w:t>监测断面</w:t>
      </w:r>
    </w:p>
    <w:p w14:paraId="45F6689A" w14:textId="77777777" w:rsidR="00E10E04" w:rsidRDefault="00000000">
      <w:pPr>
        <w:spacing w:line="360" w:lineRule="auto"/>
        <w:ind w:firstLineChars="200" w:firstLine="480"/>
        <w:rPr>
          <w:sz w:val="24"/>
          <w:szCs w:val="24"/>
        </w:rPr>
      </w:pPr>
      <w:r>
        <w:rPr>
          <w:sz w:val="24"/>
          <w:szCs w:val="24"/>
        </w:rPr>
        <w:t>根据</w:t>
      </w:r>
      <w:r>
        <w:rPr>
          <w:rFonts w:hint="eastAsia"/>
          <w:sz w:val="24"/>
          <w:szCs w:val="24"/>
        </w:rPr>
        <w:t>引用数据可知</w:t>
      </w:r>
      <w:r>
        <w:rPr>
          <w:sz w:val="24"/>
          <w:szCs w:val="24"/>
        </w:rPr>
        <w:t>，</w:t>
      </w:r>
      <w:r>
        <w:rPr>
          <w:rFonts w:hint="eastAsia"/>
          <w:sz w:val="24"/>
          <w:szCs w:val="24"/>
        </w:rPr>
        <w:t>沅江和柳叶湖</w:t>
      </w:r>
      <w:r>
        <w:rPr>
          <w:sz w:val="24"/>
          <w:szCs w:val="24"/>
        </w:rPr>
        <w:t>各监测断面各项监测因子均满足《地表水环境质量标准》</w:t>
      </w:r>
      <w:r>
        <w:rPr>
          <w:sz w:val="24"/>
          <w:szCs w:val="24"/>
        </w:rPr>
        <w:t xml:space="preserve"> </w:t>
      </w:r>
      <w:r>
        <w:rPr>
          <w:sz w:val="24"/>
          <w:szCs w:val="24"/>
        </w:rPr>
        <w:t>（</w:t>
      </w:r>
      <w:r>
        <w:rPr>
          <w:sz w:val="24"/>
          <w:szCs w:val="24"/>
        </w:rPr>
        <w:t>GB3838-2002</w:t>
      </w:r>
      <w:r>
        <w:rPr>
          <w:sz w:val="24"/>
          <w:szCs w:val="24"/>
        </w:rPr>
        <w:t>）</w:t>
      </w:r>
      <w:r>
        <w:rPr>
          <w:rFonts w:hint="eastAsia"/>
          <w:sz w:val="24"/>
          <w:szCs w:val="24"/>
        </w:rPr>
        <w:t>Ⅲ</w:t>
      </w:r>
      <w:r>
        <w:rPr>
          <w:sz w:val="24"/>
          <w:szCs w:val="24"/>
        </w:rPr>
        <w:t>类标准，区域地表水环境质量较好。</w:t>
      </w:r>
    </w:p>
    <w:p w14:paraId="1917A407" w14:textId="77777777" w:rsidR="00E10E04" w:rsidRDefault="00000000">
      <w:pPr>
        <w:spacing w:line="360" w:lineRule="auto"/>
        <w:ind w:firstLineChars="200" w:firstLine="480"/>
        <w:rPr>
          <w:sz w:val="24"/>
          <w:szCs w:val="24"/>
        </w:rPr>
      </w:pPr>
      <w:r>
        <w:rPr>
          <w:sz w:val="24"/>
          <w:szCs w:val="24"/>
        </w:rPr>
        <w:t>3</w:t>
      </w:r>
      <w:r>
        <w:rPr>
          <w:sz w:val="24"/>
          <w:szCs w:val="24"/>
        </w:rPr>
        <w:t>、声环境质量现状</w:t>
      </w:r>
    </w:p>
    <w:p w14:paraId="3AFC7058" w14:textId="77777777" w:rsidR="00E10E04" w:rsidRDefault="00000000">
      <w:pPr>
        <w:tabs>
          <w:tab w:val="left" w:pos="7065"/>
        </w:tabs>
        <w:spacing w:line="360" w:lineRule="auto"/>
        <w:ind w:firstLineChars="200" w:firstLine="480"/>
        <w:rPr>
          <w:sz w:val="24"/>
          <w:szCs w:val="24"/>
        </w:rPr>
      </w:pPr>
      <w:r>
        <w:rPr>
          <w:sz w:val="24"/>
          <w:szCs w:val="24"/>
        </w:rPr>
        <w:t>项目</w:t>
      </w:r>
      <w:r>
        <w:rPr>
          <w:rFonts w:hint="eastAsia"/>
          <w:sz w:val="24"/>
          <w:szCs w:val="24"/>
        </w:rPr>
        <w:t>场地四周环境</w:t>
      </w:r>
      <w:r>
        <w:rPr>
          <w:sz w:val="24"/>
          <w:szCs w:val="24"/>
        </w:rPr>
        <w:t>噪声符合《声环境质量标准》（</w:t>
      </w:r>
      <w:r>
        <w:rPr>
          <w:sz w:val="24"/>
          <w:szCs w:val="24"/>
        </w:rPr>
        <w:t>GB3096-2008</w:t>
      </w:r>
      <w:r>
        <w:rPr>
          <w:sz w:val="24"/>
          <w:szCs w:val="24"/>
        </w:rPr>
        <w:t>）中的</w:t>
      </w:r>
      <w:r>
        <w:rPr>
          <w:rFonts w:hint="eastAsia"/>
          <w:sz w:val="24"/>
          <w:szCs w:val="24"/>
        </w:rPr>
        <w:t>2</w:t>
      </w:r>
      <w:r>
        <w:rPr>
          <w:sz w:val="24"/>
          <w:szCs w:val="24"/>
        </w:rPr>
        <w:t>类标准</w:t>
      </w:r>
      <w:r>
        <w:rPr>
          <w:rFonts w:hint="eastAsia"/>
          <w:sz w:val="24"/>
          <w:szCs w:val="24"/>
        </w:rPr>
        <w:t>的要求，</w:t>
      </w:r>
      <w:r>
        <w:rPr>
          <w:sz w:val="24"/>
          <w:szCs w:val="24"/>
        </w:rPr>
        <w:t>说明声环境质量较好。</w:t>
      </w:r>
    </w:p>
    <w:p w14:paraId="016EA49B" w14:textId="77777777" w:rsidR="00E10E04" w:rsidRDefault="00000000">
      <w:pPr>
        <w:tabs>
          <w:tab w:val="left" w:pos="7065"/>
        </w:tabs>
        <w:spacing w:line="360" w:lineRule="auto"/>
        <w:ind w:firstLineChars="200" w:firstLine="480"/>
        <w:rPr>
          <w:sz w:val="24"/>
          <w:szCs w:val="24"/>
        </w:rPr>
      </w:pPr>
      <w:r>
        <w:rPr>
          <w:rFonts w:hint="eastAsia"/>
          <w:sz w:val="24"/>
          <w:szCs w:val="24"/>
        </w:rPr>
        <w:t>4</w:t>
      </w:r>
      <w:r>
        <w:rPr>
          <w:rFonts w:hint="eastAsia"/>
          <w:sz w:val="24"/>
          <w:szCs w:val="24"/>
        </w:rPr>
        <w:t>、地下水环境质量现状</w:t>
      </w:r>
    </w:p>
    <w:p w14:paraId="0CAD9079" w14:textId="77777777" w:rsidR="00E10E04" w:rsidRDefault="00000000">
      <w:pPr>
        <w:tabs>
          <w:tab w:val="left" w:pos="7065"/>
        </w:tabs>
        <w:spacing w:line="360" w:lineRule="auto"/>
        <w:ind w:firstLineChars="200" w:firstLine="480"/>
        <w:rPr>
          <w:sz w:val="24"/>
          <w:szCs w:val="24"/>
        </w:rPr>
      </w:pPr>
      <w:r>
        <w:rPr>
          <w:sz w:val="24"/>
          <w:szCs w:val="24"/>
        </w:rPr>
        <w:t>区域各地下水监测点各监测因子均达到《地下水质量标准》（</w:t>
      </w:r>
      <w:r>
        <w:rPr>
          <w:sz w:val="24"/>
          <w:szCs w:val="24"/>
        </w:rPr>
        <w:t>GB/T14848-2017</w:t>
      </w:r>
      <w:r>
        <w:rPr>
          <w:sz w:val="24"/>
          <w:szCs w:val="24"/>
        </w:rPr>
        <w:t>）中的</w:t>
      </w:r>
      <w:r>
        <w:rPr>
          <w:rFonts w:hint="eastAsia"/>
          <w:sz w:val="24"/>
          <w:szCs w:val="24"/>
        </w:rPr>
        <w:t>Ⅲ</w:t>
      </w:r>
      <w:r>
        <w:rPr>
          <w:sz w:val="24"/>
          <w:szCs w:val="24"/>
        </w:rPr>
        <w:t>类标准，项目建设地区域地下水环境质量满足功能要求</w:t>
      </w:r>
      <w:r>
        <w:rPr>
          <w:rFonts w:hint="eastAsia"/>
          <w:sz w:val="24"/>
          <w:szCs w:val="24"/>
        </w:rPr>
        <w:t>。</w:t>
      </w:r>
    </w:p>
    <w:p w14:paraId="798C3457" w14:textId="77777777" w:rsidR="00E10E04" w:rsidRDefault="00000000">
      <w:pPr>
        <w:tabs>
          <w:tab w:val="left" w:pos="7065"/>
        </w:tabs>
        <w:spacing w:line="360" w:lineRule="auto"/>
        <w:ind w:firstLineChars="200" w:firstLine="480"/>
        <w:rPr>
          <w:sz w:val="24"/>
          <w:szCs w:val="24"/>
        </w:rPr>
      </w:pPr>
      <w:r>
        <w:rPr>
          <w:sz w:val="24"/>
          <w:szCs w:val="24"/>
        </w:rPr>
        <w:t>5</w:t>
      </w:r>
      <w:r>
        <w:rPr>
          <w:sz w:val="24"/>
          <w:szCs w:val="24"/>
        </w:rPr>
        <w:t>、土壤环境质量现状</w:t>
      </w:r>
    </w:p>
    <w:p w14:paraId="12C0F6C4" w14:textId="77777777" w:rsidR="00E10E04" w:rsidRDefault="00000000">
      <w:pPr>
        <w:tabs>
          <w:tab w:val="left" w:pos="7065"/>
        </w:tabs>
        <w:spacing w:line="360" w:lineRule="auto"/>
        <w:ind w:firstLineChars="200" w:firstLine="480"/>
        <w:rPr>
          <w:color w:val="000000" w:themeColor="text1"/>
          <w:sz w:val="24"/>
          <w:szCs w:val="24"/>
        </w:rPr>
      </w:pPr>
      <w:r>
        <w:rPr>
          <w:rFonts w:hint="eastAsia"/>
          <w:color w:val="000000" w:themeColor="text1"/>
          <w:sz w:val="24"/>
          <w:szCs w:val="24"/>
        </w:rPr>
        <w:t>项目占地范围内</w:t>
      </w:r>
      <w:r>
        <w:rPr>
          <w:rFonts w:hint="eastAsia"/>
          <w:color w:val="000000" w:themeColor="text1"/>
          <w:sz w:val="24"/>
          <w:szCs w:val="24"/>
        </w:rPr>
        <w:t>3</w:t>
      </w:r>
      <w:r>
        <w:rPr>
          <w:rFonts w:hint="eastAsia"/>
          <w:color w:val="000000" w:themeColor="text1"/>
          <w:sz w:val="24"/>
          <w:szCs w:val="24"/>
        </w:rPr>
        <w:t>个</w:t>
      </w:r>
      <w:r>
        <w:rPr>
          <w:color w:val="000000" w:themeColor="text1"/>
          <w:sz w:val="24"/>
          <w:szCs w:val="24"/>
        </w:rPr>
        <w:t>土壤</w:t>
      </w:r>
      <w:r>
        <w:rPr>
          <w:rFonts w:hint="eastAsia"/>
          <w:color w:val="000000" w:themeColor="text1"/>
          <w:sz w:val="24"/>
          <w:szCs w:val="24"/>
        </w:rPr>
        <w:t>表层样点</w:t>
      </w:r>
      <w:r>
        <w:rPr>
          <w:color w:val="000000" w:themeColor="text1"/>
          <w:sz w:val="24"/>
          <w:szCs w:val="24"/>
        </w:rPr>
        <w:t>测因子满足《土壤环境质量建设用地土壤污染风险管控标准（试行）》（</w:t>
      </w:r>
      <w:r>
        <w:rPr>
          <w:color w:val="000000" w:themeColor="text1"/>
          <w:sz w:val="24"/>
          <w:szCs w:val="24"/>
        </w:rPr>
        <w:t>GB36600-2018</w:t>
      </w:r>
      <w:r>
        <w:rPr>
          <w:color w:val="000000" w:themeColor="text1"/>
          <w:sz w:val="24"/>
          <w:szCs w:val="24"/>
        </w:rPr>
        <w:t>）</w:t>
      </w:r>
      <w:r>
        <w:rPr>
          <w:rFonts w:hint="eastAsia"/>
          <w:color w:val="000000" w:themeColor="text1"/>
          <w:sz w:val="24"/>
          <w:szCs w:val="24"/>
        </w:rPr>
        <w:t>第</w:t>
      </w:r>
      <w:r>
        <w:rPr>
          <w:color w:val="000000" w:themeColor="text1"/>
          <w:sz w:val="24"/>
          <w:szCs w:val="24"/>
        </w:rPr>
        <w:t>二类用地筛选值标准要求</w:t>
      </w:r>
      <w:r>
        <w:rPr>
          <w:rFonts w:hint="eastAsia"/>
          <w:color w:val="000000" w:themeColor="text1"/>
          <w:sz w:val="24"/>
          <w:szCs w:val="24"/>
        </w:rPr>
        <w:t>。</w:t>
      </w:r>
    </w:p>
    <w:p w14:paraId="0FC77088" w14:textId="77777777" w:rsidR="00E10E04" w:rsidRDefault="00000000">
      <w:pPr>
        <w:keepNext/>
        <w:keepLines/>
        <w:adjustRightInd w:val="0"/>
        <w:snapToGrid w:val="0"/>
        <w:spacing w:line="360" w:lineRule="auto"/>
        <w:outlineLvl w:val="2"/>
        <w:rPr>
          <w:b/>
          <w:bCs/>
          <w:sz w:val="24"/>
          <w:szCs w:val="24"/>
        </w:rPr>
      </w:pPr>
      <w:bookmarkStart w:id="289" w:name="_Toc99417209"/>
      <w:r>
        <w:rPr>
          <w:rFonts w:hint="eastAsia"/>
          <w:b/>
          <w:bCs/>
          <w:sz w:val="24"/>
          <w:szCs w:val="24"/>
        </w:rPr>
        <w:t xml:space="preserve">11.1.3 </w:t>
      </w:r>
      <w:bookmarkEnd w:id="289"/>
      <w:r>
        <w:rPr>
          <w:rFonts w:hint="eastAsia"/>
          <w:b/>
          <w:bCs/>
          <w:sz w:val="24"/>
          <w:szCs w:val="24"/>
        </w:rPr>
        <w:t>环境影响回顾性评价结论</w:t>
      </w:r>
    </w:p>
    <w:p w14:paraId="7134D524" w14:textId="77777777" w:rsidR="00E10E04" w:rsidRDefault="00000000">
      <w:pPr>
        <w:tabs>
          <w:tab w:val="left" w:pos="7065"/>
        </w:tabs>
        <w:spacing w:line="360" w:lineRule="auto"/>
        <w:ind w:firstLineChars="200" w:firstLine="480"/>
        <w:rPr>
          <w:sz w:val="24"/>
          <w:szCs w:val="24"/>
        </w:rPr>
      </w:pPr>
      <w:r>
        <w:rPr>
          <w:rFonts w:hint="eastAsia"/>
          <w:sz w:val="24"/>
          <w:szCs w:val="24"/>
        </w:rPr>
        <w:t>1</w:t>
      </w:r>
      <w:r>
        <w:rPr>
          <w:rFonts w:hint="eastAsia"/>
          <w:sz w:val="24"/>
          <w:szCs w:val="24"/>
        </w:rPr>
        <w:t>、大气环境影响回顾性评价结论</w:t>
      </w:r>
    </w:p>
    <w:p w14:paraId="12E1A7B6" w14:textId="77777777" w:rsidR="00E10E04" w:rsidRDefault="00000000">
      <w:pPr>
        <w:adjustRightInd w:val="0"/>
        <w:snapToGrid w:val="0"/>
        <w:spacing w:line="360" w:lineRule="auto"/>
        <w:ind w:firstLine="480"/>
        <w:rPr>
          <w:bCs/>
          <w:sz w:val="24"/>
          <w:szCs w:val="24"/>
        </w:rPr>
      </w:pPr>
      <w:r>
        <w:rPr>
          <w:sz w:val="24"/>
          <w:szCs w:val="24"/>
        </w:rPr>
        <w:t>本项目正常营运过程产生的废气主要为本项目依托的餐厅厨房油烟废气、球场维护燃油农机废气和球场内停车场汽车尾气，废气产生量很小且均为生活过程中产生的常见废气，本项目占地面积较大且项目内主要为绿化面积，因此本项目产生的废气能够得到有效的扩散而不会对周边大气环境产生不良影响</w:t>
      </w:r>
      <w:r>
        <w:rPr>
          <w:rFonts w:hint="eastAsia"/>
          <w:bCs/>
          <w:sz w:val="24"/>
          <w:szCs w:val="24"/>
        </w:rPr>
        <w:t>。</w:t>
      </w:r>
    </w:p>
    <w:p w14:paraId="75EBBEAA" w14:textId="77777777" w:rsidR="00E10E04" w:rsidRDefault="00000000">
      <w:pPr>
        <w:tabs>
          <w:tab w:val="left" w:pos="7065"/>
        </w:tabs>
        <w:spacing w:line="360" w:lineRule="auto"/>
        <w:ind w:firstLineChars="200" w:firstLine="480"/>
        <w:rPr>
          <w:sz w:val="24"/>
          <w:szCs w:val="24"/>
        </w:rPr>
      </w:pPr>
      <w:r>
        <w:rPr>
          <w:rFonts w:hint="eastAsia"/>
          <w:sz w:val="24"/>
          <w:szCs w:val="24"/>
        </w:rPr>
        <w:t>2</w:t>
      </w:r>
      <w:r>
        <w:rPr>
          <w:rFonts w:hint="eastAsia"/>
          <w:sz w:val="24"/>
          <w:szCs w:val="24"/>
        </w:rPr>
        <w:t>、地表水环境影响回顾性评价结论</w:t>
      </w:r>
    </w:p>
    <w:p w14:paraId="6FFE7FE2" w14:textId="77777777" w:rsidR="00E10E04" w:rsidRDefault="00000000">
      <w:pPr>
        <w:adjustRightInd w:val="0"/>
        <w:snapToGrid w:val="0"/>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）生活污水</w:t>
      </w:r>
    </w:p>
    <w:p w14:paraId="117CF252" w14:textId="77777777" w:rsidR="00E10E04" w:rsidRDefault="00000000">
      <w:pPr>
        <w:adjustRightInd w:val="0"/>
        <w:snapToGrid w:val="0"/>
        <w:spacing w:line="360" w:lineRule="auto"/>
        <w:ind w:firstLine="480"/>
        <w:rPr>
          <w:sz w:val="24"/>
          <w:szCs w:val="24"/>
        </w:rPr>
      </w:pPr>
      <w:r>
        <w:rPr>
          <w:sz w:val="24"/>
          <w:szCs w:val="24"/>
        </w:rPr>
        <w:t>本项目生活污水</w:t>
      </w:r>
      <w:r>
        <w:rPr>
          <w:sz w:val="24"/>
          <w:szCs w:val="24"/>
        </w:rPr>
        <w:t>(</w:t>
      </w:r>
      <w:r>
        <w:rPr>
          <w:sz w:val="24"/>
          <w:szCs w:val="24"/>
        </w:rPr>
        <w:t>餐饮废水经隔油池处理后</w:t>
      </w:r>
      <w:r>
        <w:rPr>
          <w:sz w:val="24"/>
          <w:szCs w:val="24"/>
        </w:rPr>
        <w:t>)</w:t>
      </w:r>
      <w:r>
        <w:rPr>
          <w:sz w:val="24"/>
          <w:szCs w:val="24"/>
        </w:rPr>
        <w:t>及球车冲洗废水</w:t>
      </w:r>
      <w:r>
        <w:rPr>
          <w:sz w:val="24"/>
          <w:szCs w:val="24"/>
        </w:rPr>
        <w:t>(</w:t>
      </w:r>
      <w:r>
        <w:rPr>
          <w:sz w:val="24"/>
          <w:szCs w:val="24"/>
        </w:rPr>
        <w:t>经沉淀池处理后</w:t>
      </w:r>
      <w:r>
        <w:rPr>
          <w:sz w:val="24"/>
          <w:szCs w:val="24"/>
        </w:rPr>
        <w:t>)</w:t>
      </w:r>
      <w:r>
        <w:rPr>
          <w:sz w:val="24"/>
          <w:szCs w:val="24"/>
        </w:rPr>
        <w:t>经预处理池处理后排入市政管网，最终排入</w:t>
      </w:r>
      <w:r>
        <w:rPr>
          <w:rFonts w:hint="eastAsia"/>
          <w:sz w:val="24"/>
          <w:szCs w:val="24"/>
        </w:rPr>
        <w:t>污水净化中心处理</w:t>
      </w:r>
      <w:r>
        <w:rPr>
          <w:sz w:val="24"/>
          <w:szCs w:val="24"/>
        </w:rPr>
        <w:t>，依托可行</w:t>
      </w:r>
      <w:r>
        <w:rPr>
          <w:rFonts w:hint="eastAsia"/>
          <w:sz w:val="24"/>
          <w:szCs w:val="24"/>
        </w:rPr>
        <w:t>。</w:t>
      </w:r>
    </w:p>
    <w:p w14:paraId="0168F8F4" w14:textId="77777777" w:rsidR="00E10E04" w:rsidRDefault="00000000">
      <w:pPr>
        <w:numPr>
          <w:ilvl w:val="0"/>
          <w:numId w:val="27"/>
        </w:numPr>
        <w:adjustRightInd w:val="0"/>
        <w:snapToGrid w:val="0"/>
        <w:spacing w:line="360" w:lineRule="auto"/>
        <w:ind w:firstLineChars="200" w:firstLine="480"/>
        <w:rPr>
          <w:sz w:val="24"/>
          <w:szCs w:val="24"/>
        </w:rPr>
      </w:pPr>
      <w:r>
        <w:rPr>
          <w:rFonts w:hint="eastAsia"/>
          <w:sz w:val="24"/>
          <w:szCs w:val="24"/>
        </w:rPr>
        <w:t>球场废水及地表径流</w:t>
      </w:r>
    </w:p>
    <w:p w14:paraId="33234EDB" w14:textId="77777777" w:rsidR="00E10E04" w:rsidRDefault="00000000">
      <w:pPr>
        <w:adjustRightInd w:val="0"/>
        <w:snapToGrid w:val="0"/>
        <w:spacing w:line="360" w:lineRule="auto"/>
        <w:ind w:firstLineChars="200" w:firstLine="480"/>
        <w:rPr>
          <w:bCs/>
          <w:sz w:val="24"/>
          <w:szCs w:val="20"/>
        </w:rPr>
      </w:pPr>
      <w:r>
        <w:rPr>
          <w:rFonts w:hint="eastAsia"/>
          <w:bCs/>
          <w:sz w:val="24"/>
          <w:szCs w:val="20"/>
        </w:rPr>
        <w:t>人造湖水质均满足《地表水环境质量标准》（</w:t>
      </w:r>
      <w:r>
        <w:rPr>
          <w:rFonts w:hint="eastAsia"/>
          <w:bCs/>
          <w:sz w:val="24"/>
          <w:szCs w:val="20"/>
        </w:rPr>
        <w:t>GB3838-2002</w:t>
      </w:r>
      <w:r>
        <w:rPr>
          <w:rFonts w:hint="eastAsia"/>
          <w:bCs/>
          <w:sz w:val="24"/>
          <w:szCs w:val="20"/>
        </w:rPr>
        <w:t>）Ⅳ类标准要求</w:t>
      </w:r>
      <w:r>
        <w:rPr>
          <w:rFonts w:hint="eastAsia"/>
          <w:sz w:val="24"/>
          <w:szCs w:val="24"/>
        </w:rPr>
        <w:t>。</w:t>
      </w:r>
      <w:r>
        <w:rPr>
          <w:rFonts w:hint="eastAsia"/>
          <w:bCs/>
          <w:sz w:val="24"/>
          <w:szCs w:val="20"/>
        </w:rPr>
        <w:t>在球场在施用农药化肥后即遭遇暴雨的不利情况下，极可能发生挟带农药化肥的地表径流不经人造湖水体稀释，直接溢流至外部地表水体的状况，从而增加水体中总氮、总磷的负荷，但从污染物数量和浓度的贡献来说均较小，在加强农药化肥施用的管</w:t>
      </w:r>
      <w:r>
        <w:rPr>
          <w:rFonts w:hint="eastAsia"/>
          <w:bCs/>
          <w:sz w:val="24"/>
          <w:szCs w:val="20"/>
        </w:rPr>
        <w:lastRenderedPageBreak/>
        <w:t>理措施下，其水环境影响较小。</w:t>
      </w:r>
    </w:p>
    <w:p w14:paraId="6C94F376" w14:textId="77777777" w:rsidR="00E10E04" w:rsidRDefault="00000000">
      <w:pPr>
        <w:adjustRightInd w:val="0"/>
        <w:snapToGrid w:val="0"/>
        <w:spacing w:line="360" w:lineRule="auto"/>
        <w:ind w:firstLine="480"/>
        <w:rPr>
          <w:bCs/>
          <w:kern w:val="18"/>
          <w:sz w:val="24"/>
          <w:szCs w:val="24"/>
        </w:rPr>
      </w:pPr>
      <w:r>
        <w:rPr>
          <w:bCs/>
          <w:kern w:val="18"/>
          <w:sz w:val="24"/>
          <w:szCs w:val="24"/>
        </w:rPr>
        <w:t>3</w:t>
      </w:r>
      <w:r>
        <w:rPr>
          <w:bCs/>
          <w:kern w:val="18"/>
          <w:sz w:val="24"/>
          <w:szCs w:val="24"/>
        </w:rPr>
        <w:t>、声环境影响回顾性评价结论</w:t>
      </w:r>
    </w:p>
    <w:p w14:paraId="294CDB49"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球场运营的噪声源主要来自水泵、发电机、空调主机等设备运行噪声以及球场维护的剪草机、喷药机等作业时产生的噪声，进出车辆交通噪声。</w:t>
      </w:r>
    </w:p>
    <w:p w14:paraId="0485407C"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由于球场占地面积较大，噪声源的数量及强度均相对较小，结合现状场界噪声及敏感点的昼夜声环境监测结果，场界噪声能够达到《工业企业厂界环境噪声排放标准》（</w:t>
      </w:r>
      <w:r>
        <w:rPr>
          <w:rFonts w:hint="eastAsia"/>
          <w:bCs/>
          <w:kern w:val="18"/>
          <w:sz w:val="24"/>
          <w:szCs w:val="24"/>
        </w:rPr>
        <w:t>GB12348-2008</w:t>
      </w:r>
      <w:r>
        <w:rPr>
          <w:rFonts w:hint="eastAsia"/>
          <w:bCs/>
          <w:kern w:val="18"/>
          <w:sz w:val="24"/>
          <w:szCs w:val="24"/>
        </w:rPr>
        <w:t>）中的</w:t>
      </w:r>
      <w:r>
        <w:rPr>
          <w:rFonts w:hint="eastAsia"/>
          <w:bCs/>
          <w:kern w:val="18"/>
          <w:sz w:val="24"/>
          <w:szCs w:val="24"/>
        </w:rPr>
        <w:t>2</w:t>
      </w:r>
      <w:r>
        <w:rPr>
          <w:rFonts w:hint="eastAsia"/>
          <w:bCs/>
          <w:kern w:val="18"/>
          <w:sz w:val="24"/>
          <w:szCs w:val="24"/>
        </w:rPr>
        <w:t>类标准要求，周边敏感点能够满足《声环境质量标准》（</w:t>
      </w:r>
      <w:r>
        <w:rPr>
          <w:rFonts w:hint="eastAsia"/>
          <w:bCs/>
          <w:kern w:val="18"/>
          <w:sz w:val="24"/>
          <w:szCs w:val="24"/>
        </w:rPr>
        <w:t>GB3096-2008</w:t>
      </w:r>
      <w:r>
        <w:rPr>
          <w:rFonts w:hint="eastAsia"/>
          <w:bCs/>
          <w:kern w:val="18"/>
          <w:sz w:val="24"/>
          <w:szCs w:val="24"/>
        </w:rPr>
        <w:t>）中的</w:t>
      </w:r>
      <w:r>
        <w:rPr>
          <w:rFonts w:hint="eastAsia"/>
          <w:bCs/>
          <w:kern w:val="18"/>
          <w:sz w:val="24"/>
          <w:szCs w:val="24"/>
        </w:rPr>
        <w:t>2</w:t>
      </w:r>
      <w:r>
        <w:rPr>
          <w:rFonts w:hint="eastAsia"/>
          <w:bCs/>
          <w:kern w:val="18"/>
          <w:sz w:val="24"/>
          <w:szCs w:val="24"/>
        </w:rPr>
        <w:t>类标准要求。</w:t>
      </w:r>
    </w:p>
    <w:p w14:paraId="07079B09"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4</w:t>
      </w:r>
      <w:r>
        <w:rPr>
          <w:rFonts w:hint="eastAsia"/>
          <w:bCs/>
          <w:kern w:val="18"/>
          <w:sz w:val="24"/>
          <w:szCs w:val="24"/>
        </w:rPr>
        <w:t>、固体废弃物环境影响回顾性评价结论</w:t>
      </w:r>
    </w:p>
    <w:p w14:paraId="49D34E68" w14:textId="77777777" w:rsidR="00E10E04" w:rsidRDefault="00000000">
      <w:pPr>
        <w:adjustRightInd w:val="0"/>
        <w:snapToGrid w:val="0"/>
        <w:spacing w:line="360" w:lineRule="auto"/>
        <w:ind w:firstLine="480"/>
        <w:rPr>
          <w:bCs/>
          <w:kern w:val="18"/>
          <w:sz w:val="24"/>
          <w:szCs w:val="24"/>
        </w:rPr>
      </w:pPr>
      <w:bookmarkStart w:id="290" w:name="OLE_LINK116"/>
      <w:bookmarkStart w:id="291" w:name="OLE_LINK115"/>
      <w:r>
        <w:rPr>
          <w:rFonts w:hint="eastAsia"/>
          <w:bCs/>
          <w:kern w:val="18"/>
          <w:sz w:val="24"/>
          <w:szCs w:val="24"/>
        </w:rPr>
        <w:t>本项目的固体废物主要来自生活垃圾、剪草废物、废蓄电池、废弃农药包装物、废弃高尔夫球和机修固废等，其中废铅酸蓄电池（</w:t>
      </w:r>
      <w:r>
        <w:rPr>
          <w:rFonts w:hint="eastAsia"/>
          <w:bCs/>
          <w:kern w:val="18"/>
          <w:sz w:val="24"/>
          <w:szCs w:val="24"/>
        </w:rPr>
        <w:t>HW31</w:t>
      </w:r>
      <w:r>
        <w:rPr>
          <w:rFonts w:hint="eastAsia"/>
          <w:bCs/>
          <w:kern w:val="18"/>
          <w:sz w:val="24"/>
          <w:szCs w:val="24"/>
        </w:rPr>
        <w:t>）、废弃农药包装物（</w:t>
      </w:r>
      <w:r>
        <w:rPr>
          <w:rFonts w:hint="eastAsia"/>
          <w:bCs/>
          <w:kern w:val="18"/>
          <w:sz w:val="24"/>
          <w:szCs w:val="24"/>
        </w:rPr>
        <w:t>HW04</w:t>
      </w:r>
      <w:r>
        <w:rPr>
          <w:rFonts w:hint="eastAsia"/>
          <w:bCs/>
          <w:kern w:val="18"/>
          <w:sz w:val="24"/>
          <w:szCs w:val="24"/>
        </w:rPr>
        <w:t>）和农机保养维修产生的废机油（</w:t>
      </w:r>
      <w:r>
        <w:rPr>
          <w:rFonts w:hint="eastAsia"/>
          <w:bCs/>
          <w:kern w:val="18"/>
          <w:sz w:val="24"/>
          <w:szCs w:val="24"/>
        </w:rPr>
        <w:t>HW08</w:t>
      </w:r>
      <w:r>
        <w:rPr>
          <w:rFonts w:hint="eastAsia"/>
          <w:bCs/>
          <w:kern w:val="18"/>
          <w:sz w:val="24"/>
          <w:szCs w:val="24"/>
        </w:rPr>
        <w:t>）属于危险废物。</w:t>
      </w:r>
    </w:p>
    <w:p w14:paraId="4A73D714"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结合现场调查，要求企业落实危险废物暂存间的整改要求，落实后项目产生的危险废物可得到妥善处置，符合国家、地方有关固体废物处置及管理的要求。</w:t>
      </w:r>
    </w:p>
    <w:p w14:paraId="590EF84D"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5</w:t>
      </w:r>
      <w:r>
        <w:rPr>
          <w:rFonts w:hint="eastAsia"/>
          <w:bCs/>
          <w:kern w:val="18"/>
          <w:sz w:val="24"/>
          <w:szCs w:val="24"/>
        </w:rPr>
        <w:t>、生态环境影响回顾性评价结论</w:t>
      </w:r>
    </w:p>
    <w:p w14:paraId="2E587A3D"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本项目建成后增加了园林和草坪面积，经过长期保育工作，园区次生植被群落和生长量都得以提高，动物种类和数量也有所提高。对当地的土地资源、水源、土壤和植被等生态利益有积极作用，并对本社区的经济和景观起到良好作用。</w:t>
      </w:r>
    </w:p>
    <w:p w14:paraId="13564EF4" w14:textId="77777777" w:rsidR="00E10E04" w:rsidRDefault="00000000">
      <w:pPr>
        <w:adjustRightInd w:val="0"/>
        <w:snapToGrid w:val="0"/>
        <w:spacing w:line="360" w:lineRule="auto"/>
        <w:ind w:firstLine="480"/>
        <w:rPr>
          <w:bCs/>
          <w:kern w:val="18"/>
          <w:sz w:val="24"/>
          <w:szCs w:val="24"/>
        </w:rPr>
      </w:pPr>
      <w:r>
        <w:rPr>
          <w:rFonts w:hint="eastAsia"/>
          <w:bCs/>
          <w:kern w:val="18"/>
          <w:sz w:val="24"/>
          <w:szCs w:val="24"/>
        </w:rPr>
        <w:t>总的来说，球场的运行对周边的陆生动植物生态影响不大，并通过增加植被面积及长期保育工作，对生态环境、景观改善带来了一定的积极作用。</w:t>
      </w:r>
    </w:p>
    <w:p w14:paraId="711FA37B" w14:textId="77777777" w:rsidR="00E10E04" w:rsidRDefault="00000000">
      <w:pPr>
        <w:keepNext/>
        <w:keepLines/>
        <w:adjustRightInd w:val="0"/>
        <w:snapToGrid w:val="0"/>
        <w:spacing w:line="360" w:lineRule="auto"/>
        <w:outlineLvl w:val="2"/>
        <w:rPr>
          <w:b/>
          <w:bCs/>
          <w:sz w:val="24"/>
          <w:szCs w:val="24"/>
        </w:rPr>
      </w:pPr>
      <w:bookmarkStart w:id="292" w:name="_Toc99417210"/>
      <w:bookmarkEnd w:id="290"/>
      <w:bookmarkEnd w:id="291"/>
      <w:r>
        <w:rPr>
          <w:rFonts w:hint="eastAsia"/>
          <w:b/>
          <w:bCs/>
          <w:sz w:val="24"/>
          <w:szCs w:val="24"/>
        </w:rPr>
        <w:t xml:space="preserve">11.1.4 </w:t>
      </w:r>
      <w:r>
        <w:rPr>
          <w:rFonts w:hint="eastAsia"/>
          <w:b/>
          <w:bCs/>
          <w:sz w:val="24"/>
          <w:szCs w:val="24"/>
        </w:rPr>
        <w:t>环境风险</w:t>
      </w:r>
      <w:bookmarkEnd w:id="292"/>
    </w:p>
    <w:p w14:paraId="65CF9267" w14:textId="77777777" w:rsidR="00E10E04" w:rsidRDefault="00000000">
      <w:pPr>
        <w:tabs>
          <w:tab w:val="left" w:pos="7065"/>
        </w:tabs>
        <w:spacing w:line="360" w:lineRule="auto"/>
        <w:ind w:firstLineChars="200" w:firstLine="480"/>
        <w:rPr>
          <w:sz w:val="24"/>
          <w:szCs w:val="24"/>
        </w:rPr>
      </w:pPr>
      <w:r>
        <w:rPr>
          <w:rFonts w:hint="eastAsia"/>
          <w:sz w:val="24"/>
          <w:szCs w:val="24"/>
        </w:rPr>
        <w:t>本项目为高尔夫球场，日常运营中涉及的危险化学品等风险物质很小，发生环境风险事故主要为农药仓储泄漏引起污染事故，以及油品储存桶贮存泄漏引起火灾爆炸事故。本项目自</w:t>
      </w:r>
      <w:r>
        <w:rPr>
          <w:rFonts w:hint="eastAsia"/>
          <w:sz w:val="24"/>
          <w:szCs w:val="24"/>
        </w:rPr>
        <w:t xml:space="preserve"> 2010</w:t>
      </w:r>
      <w:r>
        <w:rPr>
          <w:rFonts w:hint="eastAsia"/>
          <w:sz w:val="24"/>
          <w:szCs w:val="24"/>
        </w:rPr>
        <w:t>年运营以来至今未发生过危险品泄漏及其他环境污染事故。</w:t>
      </w:r>
    </w:p>
    <w:p w14:paraId="673068D6" w14:textId="77777777" w:rsidR="00E10E04" w:rsidRDefault="00000000">
      <w:pPr>
        <w:tabs>
          <w:tab w:val="left" w:pos="7065"/>
        </w:tabs>
        <w:spacing w:line="360" w:lineRule="auto"/>
        <w:ind w:firstLineChars="200" w:firstLine="480"/>
        <w:rPr>
          <w:sz w:val="24"/>
          <w:szCs w:val="24"/>
        </w:rPr>
      </w:pPr>
      <w:r>
        <w:rPr>
          <w:rFonts w:hint="eastAsia"/>
          <w:sz w:val="24"/>
          <w:szCs w:val="24"/>
        </w:rPr>
        <w:t>本项目的农药使用量少，且仓库设置了防治泄漏的措施，在严格农药管理的情况下，发生弄些泄漏事故概率极小，其风险事故影响也很小。</w:t>
      </w:r>
    </w:p>
    <w:p w14:paraId="4732B767" w14:textId="77777777" w:rsidR="00E10E04" w:rsidRDefault="00000000">
      <w:pPr>
        <w:keepNext/>
        <w:keepLines/>
        <w:adjustRightInd w:val="0"/>
        <w:snapToGrid w:val="0"/>
        <w:spacing w:line="360" w:lineRule="auto"/>
        <w:outlineLvl w:val="2"/>
        <w:rPr>
          <w:b/>
          <w:bCs/>
          <w:sz w:val="24"/>
          <w:szCs w:val="24"/>
        </w:rPr>
      </w:pPr>
      <w:bookmarkStart w:id="293" w:name="_Toc99417214"/>
      <w:r>
        <w:rPr>
          <w:rFonts w:hint="eastAsia"/>
          <w:b/>
          <w:bCs/>
          <w:sz w:val="24"/>
          <w:szCs w:val="24"/>
        </w:rPr>
        <w:t xml:space="preserve">11.1.5 </w:t>
      </w:r>
      <w:r>
        <w:rPr>
          <w:rFonts w:hint="eastAsia"/>
          <w:b/>
          <w:bCs/>
          <w:sz w:val="24"/>
          <w:szCs w:val="24"/>
        </w:rPr>
        <w:t>公众参与认同性</w:t>
      </w:r>
    </w:p>
    <w:p w14:paraId="7FB2C634" w14:textId="77777777" w:rsidR="00E10E04" w:rsidRDefault="00000000">
      <w:pPr>
        <w:tabs>
          <w:tab w:val="left" w:pos="7065"/>
        </w:tabs>
        <w:spacing w:line="360" w:lineRule="auto"/>
        <w:ind w:firstLineChars="200" w:firstLine="480"/>
        <w:rPr>
          <w:sz w:val="24"/>
          <w:szCs w:val="24"/>
        </w:rPr>
      </w:pPr>
      <w:r>
        <w:rPr>
          <w:rFonts w:hint="eastAsia"/>
          <w:sz w:val="24"/>
          <w:szCs w:val="24"/>
        </w:rPr>
        <w:t>本次公众调查，采取网上信息公示、公共媒体发布公告、现场张贴公告等方式进行。在网上信息公示、当地报纸发布公告、现场张贴公告期间，均未收到任何关于本项目的环保相关反馈意见。</w:t>
      </w:r>
    </w:p>
    <w:p w14:paraId="086AA64A" w14:textId="77777777" w:rsidR="00E10E04" w:rsidRDefault="00000000">
      <w:pPr>
        <w:keepNext/>
        <w:keepLines/>
        <w:adjustRightInd w:val="0"/>
        <w:snapToGrid w:val="0"/>
        <w:spacing w:line="360" w:lineRule="auto"/>
        <w:outlineLvl w:val="2"/>
        <w:rPr>
          <w:b/>
          <w:bCs/>
          <w:sz w:val="24"/>
          <w:szCs w:val="24"/>
        </w:rPr>
      </w:pPr>
      <w:r>
        <w:rPr>
          <w:rFonts w:hint="eastAsia"/>
          <w:b/>
          <w:bCs/>
          <w:sz w:val="24"/>
          <w:szCs w:val="24"/>
        </w:rPr>
        <w:lastRenderedPageBreak/>
        <w:t xml:space="preserve">11.1.6 </w:t>
      </w:r>
      <w:r>
        <w:rPr>
          <w:rFonts w:hint="eastAsia"/>
          <w:b/>
          <w:bCs/>
          <w:sz w:val="24"/>
          <w:szCs w:val="24"/>
        </w:rPr>
        <w:t>总体结论</w:t>
      </w:r>
      <w:bookmarkEnd w:id="293"/>
    </w:p>
    <w:p w14:paraId="7E7A1FD9"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综上所述，</w:t>
      </w:r>
      <w:r>
        <w:rPr>
          <w:rFonts w:ascii="Times New Roman" w:hAnsi="Times New Roman" w:cs="Times New Roman" w:hint="eastAsia"/>
          <w:szCs w:val="24"/>
        </w:rPr>
        <w:t>湖南桃花源国际高尔夫俱乐部建设项目</w:t>
      </w:r>
      <w:r>
        <w:rPr>
          <w:rFonts w:ascii="Times New Roman" w:hAnsi="Times New Roman" w:cs="Times New Roman"/>
          <w:szCs w:val="24"/>
        </w:rPr>
        <w:t>于</w:t>
      </w:r>
      <w:r>
        <w:rPr>
          <w:rFonts w:ascii="Times New Roman" w:hAnsi="Times New Roman" w:cs="Times New Roman" w:hint="eastAsia"/>
          <w:szCs w:val="24"/>
        </w:rPr>
        <w:t>2010</w:t>
      </w:r>
      <w:r>
        <w:rPr>
          <w:rFonts w:ascii="Times New Roman" w:hAnsi="Times New Roman" w:cs="Times New Roman"/>
          <w:szCs w:val="24"/>
        </w:rPr>
        <w:t>年建成投入运营。通过对项目开展环境影响回顾性评价，本报告认为：</w:t>
      </w:r>
    </w:p>
    <w:p w14:paraId="2E24C62A"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1</w:t>
      </w:r>
      <w:r>
        <w:rPr>
          <w:rFonts w:ascii="Times New Roman" w:hAnsi="Times New Roman" w:cs="Times New Roman"/>
          <w:szCs w:val="24"/>
        </w:rPr>
        <w:t>）本项目的选址符合相关规划要求、项目的建设符合相关产业政策、法律法规的要求。</w:t>
      </w:r>
    </w:p>
    <w:p w14:paraId="53D2F653"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2</w:t>
      </w:r>
      <w:r>
        <w:rPr>
          <w:rFonts w:ascii="Times New Roman" w:hAnsi="Times New Roman" w:cs="Times New Roman"/>
          <w:szCs w:val="24"/>
        </w:rPr>
        <w:t>）本项目</w:t>
      </w:r>
      <w:r>
        <w:rPr>
          <w:rFonts w:ascii="Times New Roman" w:hAnsi="Times New Roman" w:cs="Times New Roman" w:hint="eastAsia"/>
          <w:szCs w:val="24"/>
        </w:rPr>
        <w:t>2010</w:t>
      </w:r>
      <w:r>
        <w:rPr>
          <w:rFonts w:ascii="Times New Roman" w:hAnsi="Times New Roman" w:cs="Times New Roman"/>
          <w:szCs w:val="24"/>
        </w:rPr>
        <w:t>年投入运行。根据本次环境影响回顾性评价，球场运营以来，对周边的环境空气、水体环境、声环境、生态环境、土壤环境等造成的直接影响和积累影响均很小，在可接受的范围以内。经调查，本项目自经营以来未因环境问题受到周围单位及群众信访、举报或投诉</w:t>
      </w:r>
      <w:r>
        <w:rPr>
          <w:rFonts w:ascii="Times New Roman" w:hAnsi="Times New Roman" w:cs="Times New Roman" w:hint="eastAsia"/>
          <w:szCs w:val="24"/>
        </w:rPr>
        <w:t>。</w:t>
      </w:r>
    </w:p>
    <w:p w14:paraId="5F40A96A"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3</w:t>
      </w:r>
      <w:r>
        <w:rPr>
          <w:rFonts w:ascii="Times New Roman" w:hAnsi="Times New Roman" w:cs="Times New Roman"/>
          <w:szCs w:val="24"/>
        </w:rPr>
        <w:t>）球场在建设前未开展环境影响评价，运营过程中三废治理及环境管理工作尚存在一定的不足。本项目必须严格遵守</w:t>
      </w:r>
      <w:r>
        <w:rPr>
          <w:rFonts w:ascii="Times New Roman" w:hAnsi="Times New Roman" w:cs="Times New Roman"/>
          <w:szCs w:val="24"/>
        </w:rPr>
        <w:t>“</w:t>
      </w:r>
      <w:r>
        <w:rPr>
          <w:rFonts w:ascii="Times New Roman" w:hAnsi="Times New Roman" w:cs="Times New Roman"/>
          <w:szCs w:val="24"/>
        </w:rPr>
        <w:t>三同时</w:t>
      </w:r>
      <w:r>
        <w:rPr>
          <w:rFonts w:ascii="Times New Roman" w:hAnsi="Times New Roman" w:cs="Times New Roman"/>
          <w:szCs w:val="24"/>
        </w:rPr>
        <w:t>”</w:t>
      </w:r>
      <w:r>
        <w:rPr>
          <w:rFonts w:ascii="Times New Roman" w:hAnsi="Times New Roman" w:cs="Times New Roman"/>
          <w:szCs w:val="24"/>
        </w:rPr>
        <w:t>的管理规定，补办各项环保手续，确实保证本报告提出的农药包装废弃物等危险废物规范处理处置等环保整改措施得到落实，真正实现环境保护与经济建设的可持续协调发展。在达到本报告所提出的各项要求后，该项目的继续运营对周围环境将不会产生明显的影响，从环保角度而言，该项目的进一步运营是可行的。</w:t>
      </w:r>
    </w:p>
    <w:p w14:paraId="4EB02A7D" w14:textId="77777777" w:rsidR="00E10E04" w:rsidRDefault="00000000">
      <w:pPr>
        <w:pStyle w:val="20"/>
        <w:rPr>
          <w:rFonts w:cs="Times New Roman"/>
          <w:szCs w:val="28"/>
        </w:rPr>
      </w:pPr>
      <w:bookmarkStart w:id="294" w:name="_Toc25950"/>
      <w:bookmarkStart w:id="295" w:name="_Toc10695"/>
      <w:bookmarkStart w:id="296" w:name="_Toc99417215"/>
      <w:bookmarkStart w:id="297" w:name="_Toc21425684"/>
      <w:r>
        <w:rPr>
          <w:rFonts w:cs="Times New Roman" w:hint="eastAsia"/>
          <w:szCs w:val="28"/>
        </w:rPr>
        <w:t xml:space="preserve">11.2 </w:t>
      </w:r>
      <w:r>
        <w:rPr>
          <w:rFonts w:cs="Times New Roman" w:hint="eastAsia"/>
          <w:szCs w:val="28"/>
        </w:rPr>
        <w:t>建议</w:t>
      </w:r>
      <w:bookmarkEnd w:id="294"/>
      <w:bookmarkEnd w:id="295"/>
      <w:bookmarkEnd w:id="296"/>
      <w:bookmarkEnd w:id="297"/>
    </w:p>
    <w:p w14:paraId="575AD53A"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1</w:t>
      </w:r>
      <w:r>
        <w:rPr>
          <w:rFonts w:ascii="Times New Roman" w:hAnsi="Times New Roman" w:cs="Times New Roman"/>
          <w:szCs w:val="24"/>
        </w:rPr>
        <w:t>）加强日常环境管理与监测，除按照国家和地方有关规定规范设置各类排污口并开展日常污染源监测外，应对球场内大气、地表水、地下水、土壤及底泥治理定期开展跟踪监测，以了解项目及周边环境质量的变化状况，并跟变化情况采取必要的防治措施。</w:t>
      </w:r>
    </w:p>
    <w:p w14:paraId="52B2E76A"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2</w:t>
      </w:r>
      <w:r>
        <w:rPr>
          <w:rFonts w:ascii="Times New Roman" w:hAnsi="Times New Roman" w:cs="Times New Roman"/>
          <w:szCs w:val="24"/>
        </w:rPr>
        <w:t>）加强农药的使用及管理工作，合理控制农药使用量，尽量选择低毒、环保型的农药品种，严格防范农药泄漏或使用不当引起的环境污染事故。应根据当地天气预报及天气状况，合理安排喷洒农药、化肥的时间，特别注意不在降雨前施用农药。</w:t>
      </w:r>
    </w:p>
    <w:p w14:paraId="3464A314" w14:textId="77777777" w:rsidR="00E10E04" w:rsidRDefault="00000000">
      <w:pPr>
        <w:pStyle w:val="afffffb"/>
        <w:ind w:firstLine="48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3</w:t>
      </w:r>
      <w:r>
        <w:rPr>
          <w:rFonts w:ascii="Times New Roman" w:hAnsi="Times New Roman" w:cs="Times New Roman"/>
          <w:szCs w:val="24"/>
        </w:rPr>
        <w:t>）球场内维护设备尽可能更换为电动设备。</w:t>
      </w:r>
    </w:p>
    <w:sectPr w:rsidR="00E10E04">
      <w:pgSz w:w="11906" w:h="16838"/>
      <w:pgMar w:top="1418" w:right="1588" w:bottom="1418" w:left="158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9E46" w14:textId="77777777" w:rsidR="002A3571" w:rsidRDefault="002A3571">
      <w:r>
        <w:separator/>
      </w:r>
    </w:p>
  </w:endnote>
  <w:endnote w:type="continuationSeparator" w:id="0">
    <w:p w14:paraId="3F3EE45D" w14:textId="77777777" w:rsidR="002A3571" w:rsidRDefault="002A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宋体-18030">
    <w:altName w:val="宋体"/>
    <w:charset w:val="00"/>
    <w:family w:val="auto"/>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auto"/>
    <w:pitch w:val="default"/>
    <w:sig w:usb0="FFFFFFFF" w:usb1="E9FFFFFF" w:usb2="0000003F" w:usb3="00000000" w:csb0="603F01FF" w:csb1="FFFF0000"/>
  </w:font>
  <w:font w:name="MingLiU">
    <w:altName w:val="細明體"/>
    <w:panose1 w:val="02010609000101010101"/>
    <w:charset w:val="88"/>
    <w:family w:val="modern"/>
    <w:pitch w:val="fixed"/>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C18B" w14:textId="77777777" w:rsidR="00E10E04" w:rsidRDefault="00E10E04">
    <w:pPr>
      <w:ind w:firstLine="360"/>
      <w:jc w:val="right"/>
      <w:rPr>
        <w:sz w:val="18"/>
        <w:szCs w:val="18"/>
        <w:lang w:val="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367460"/>
    </w:sdtPr>
    <w:sdtContent>
      <w:p w14:paraId="383EC7F3" w14:textId="77777777" w:rsidR="00E10E04" w:rsidRDefault="00E10E04">
        <w:pPr>
          <w:pStyle w:val="afd"/>
          <w:jc w:val="center"/>
        </w:pPr>
      </w:p>
      <w:p w14:paraId="5B8984B3" w14:textId="77777777" w:rsidR="00E10E04" w:rsidRDefault="00000000">
        <w:pPr>
          <w:pStyle w:val="afd"/>
          <w:jc w:val="center"/>
        </w:pPr>
      </w:p>
    </w:sdtContent>
  </w:sdt>
  <w:p w14:paraId="45B4B58C" w14:textId="77777777" w:rsidR="00E10E04" w:rsidRDefault="00E10E04">
    <w:pPr>
      <w:pStyle w:val="af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EB01" w14:textId="77777777" w:rsidR="00E10E04" w:rsidRDefault="00000000">
    <w:pPr>
      <w:pStyle w:val="afd"/>
      <w:jc w:val="center"/>
    </w:pPr>
    <w:r>
      <w:rPr>
        <w:noProof/>
      </w:rPr>
      <mc:AlternateContent>
        <mc:Choice Requires="wps">
          <w:drawing>
            <wp:anchor distT="0" distB="0" distL="114300" distR="114300" simplePos="0" relativeHeight="251662336" behindDoc="0" locked="0" layoutInCell="1" allowOverlap="1" wp14:anchorId="4EDC0CB5" wp14:editId="6AE0488E">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4BC41" w14:textId="77777777" w:rsidR="00E10E04" w:rsidRDefault="00000000">
                          <w:pPr>
                            <w:pStyle w:val="af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DC0CB5" id="_x0000_t202" coordsize="21600,21600" o:spt="202" path="m,l,21600r21600,l21600,xe">
              <v:stroke joinstyle="miter"/>
              <v:path gradientshapeok="t" o:connecttype="rect"/>
            </v:shapetype>
            <v:shape id="文本框 84" o:spid="_x0000_s1061"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2A4BC41" w14:textId="77777777" w:rsidR="00E10E04" w:rsidRDefault="00000000">
                    <w:pPr>
                      <w:pStyle w:val="afd"/>
                    </w:pPr>
                    <w:r>
                      <w:fldChar w:fldCharType="begin"/>
                    </w:r>
                    <w:r>
                      <w:instrText xml:space="preserve"> PAGE  \* MERGEFORMAT </w:instrText>
                    </w:r>
                    <w:r>
                      <w:fldChar w:fldCharType="separate"/>
                    </w:r>
                    <w:r>
                      <w:t>1</w:t>
                    </w:r>
                    <w:r>
                      <w:fldChar w:fldCharType="end"/>
                    </w:r>
                  </w:p>
                </w:txbxContent>
              </v:textbox>
              <w10:wrap anchorx="margin"/>
            </v:shape>
          </w:pict>
        </mc:Fallback>
      </mc:AlternateContent>
    </w:r>
    <w:sdt>
      <w:sdtPr>
        <w:id w:val="147480969"/>
      </w:sdtPr>
      <w:sdtContent>
        <w:r>
          <w:rPr>
            <w:noProof/>
          </w:rPr>
          <mc:AlternateContent>
            <mc:Choice Requires="wps">
              <w:drawing>
                <wp:anchor distT="0" distB="0" distL="114300" distR="114300" simplePos="0" relativeHeight="251661312" behindDoc="0" locked="0" layoutInCell="1" allowOverlap="1" wp14:anchorId="394C5065" wp14:editId="3FB5003E">
                  <wp:simplePos x="0" y="0"/>
                  <wp:positionH relativeFrom="margin">
                    <wp:posOffset>2792095</wp:posOffset>
                  </wp:positionH>
                  <wp:positionV relativeFrom="paragraph">
                    <wp:posOffset>177800</wp:posOffset>
                  </wp:positionV>
                  <wp:extent cx="1828800" cy="1828800"/>
                  <wp:effectExtent l="0" t="0" r="0" b="0"/>
                  <wp:wrapNone/>
                  <wp:docPr id="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C18EC4" w14:textId="77777777" w:rsidR="00E10E04" w:rsidRDefault="00E10E04"/>
                          </w:txbxContent>
                        </wps:txbx>
                        <wps:bodyPr wrap="none" lIns="0" tIns="0" rIns="0" bIns="0">
                          <a:spAutoFit/>
                        </wps:bodyPr>
                      </wps:wsp>
                    </a:graphicData>
                  </a:graphic>
                </wp:anchor>
              </w:drawing>
            </mc:Choice>
            <mc:Fallback>
              <w:pict>
                <v:shape w14:anchorId="394C5065" id="文本框 1" o:spid="_x0000_s1062" type="#_x0000_t202" style="position:absolute;left:0;text-align:left;margin-left:219.85pt;margin-top:14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" filled="f" stroked="f">
                  <v:textbox style="mso-fit-shape-to-text:t" inset="0,0,0,0">
                    <w:txbxContent>
                      <w:p w14:paraId="4FC18EC4" w14:textId="77777777" w:rsidR="00E10E04" w:rsidRDefault="00E10E04"/>
                    </w:txbxContent>
                  </v:textbox>
                  <w10:wrap anchorx="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03BD" w14:textId="77777777" w:rsidR="002A3571" w:rsidRDefault="002A3571">
      <w:r>
        <w:separator/>
      </w:r>
    </w:p>
  </w:footnote>
  <w:footnote w:type="continuationSeparator" w:id="0">
    <w:p w14:paraId="2490554B" w14:textId="77777777" w:rsidR="002A3571" w:rsidRDefault="002A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475F" w14:textId="77777777" w:rsidR="00E10E04" w:rsidRDefault="00E10E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DBB95F"/>
    <w:multiLevelType w:val="singleLevel"/>
    <w:tmpl w:val="99DBB95F"/>
    <w:lvl w:ilvl="0">
      <w:start w:val="1"/>
      <w:numFmt w:val="decimal"/>
      <w:pStyle w:val="a"/>
      <w:suff w:val="space"/>
      <w:lvlText w:val="表7.4-%1"/>
      <w:lvlJc w:val="center"/>
      <w:pPr>
        <w:tabs>
          <w:tab w:val="left" w:pos="0"/>
        </w:tabs>
        <w:ind w:left="-420" w:firstLine="420"/>
      </w:pPr>
      <w:rPr>
        <w:rFonts w:ascii="Times New Roman" w:eastAsia="宋体" w:hAnsi="Times New Roman" w:cs="宋体" w:hint="default"/>
        <w:color w:val="auto"/>
      </w:rPr>
    </w:lvl>
  </w:abstractNum>
  <w:abstractNum w:abstractNumId="1" w15:restartNumberingAfterBreak="0">
    <w:nsid w:val="99E49FE5"/>
    <w:multiLevelType w:val="singleLevel"/>
    <w:tmpl w:val="99E49FE5"/>
    <w:lvl w:ilvl="0">
      <w:start w:val="1"/>
      <w:numFmt w:val="bullet"/>
      <w:pStyle w:val="2"/>
      <w:lvlText w:val=""/>
      <w:lvlJc w:val="left"/>
      <w:pPr>
        <w:tabs>
          <w:tab w:val="left" w:pos="780"/>
        </w:tabs>
        <w:ind w:left="780" w:hanging="360"/>
      </w:pPr>
      <w:rPr>
        <w:rFonts w:ascii="Wingdings" w:hAnsi="Wingdings" w:hint="default"/>
      </w:rPr>
    </w:lvl>
  </w:abstractNum>
  <w:abstractNum w:abstractNumId="2" w15:restartNumberingAfterBreak="0">
    <w:nsid w:val="9B30112B"/>
    <w:multiLevelType w:val="singleLevel"/>
    <w:tmpl w:val="9B30112B"/>
    <w:lvl w:ilvl="0">
      <w:start w:val="1"/>
      <w:numFmt w:val="decimal"/>
      <w:lvlText w:val="%1."/>
      <w:lvlJc w:val="left"/>
      <w:pPr>
        <w:tabs>
          <w:tab w:val="left" w:pos="312"/>
        </w:tabs>
      </w:pPr>
    </w:lvl>
  </w:abstractNum>
  <w:abstractNum w:abstractNumId="3" w15:restartNumberingAfterBreak="0">
    <w:nsid w:val="B097AF06"/>
    <w:multiLevelType w:val="singleLevel"/>
    <w:tmpl w:val="B097AF06"/>
    <w:lvl w:ilvl="0">
      <w:start w:val="1"/>
      <w:numFmt w:val="decimal"/>
      <w:suff w:val="nothing"/>
      <w:lvlText w:val="%1"/>
      <w:lvlJc w:val="left"/>
      <w:pPr>
        <w:ind w:left="425" w:hanging="425"/>
      </w:pPr>
      <w:rPr>
        <w:rFonts w:hint="default"/>
      </w:rPr>
    </w:lvl>
  </w:abstractNum>
  <w:abstractNum w:abstractNumId="4" w15:restartNumberingAfterBreak="0">
    <w:nsid w:val="B2C1D694"/>
    <w:multiLevelType w:val="singleLevel"/>
    <w:tmpl w:val="B2C1D694"/>
    <w:lvl w:ilvl="0">
      <w:start w:val="1"/>
      <w:numFmt w:val="decimal"/>
      <w:lvlText w:val="%1."/>
      <w:lvlJc w:val="left"/>
      <w:pPr>
        <w:tabs>
          <w:tab w:val="left" w:pos="312"/>
        </w:tabs>
      </w:pPr>
    </w:lvl>
  </w:abstractNum>
  <w:abstractNum w:abstractNumId="5" w15:restartNumberingAfterBreak="0">
    <w:nsid w:val="BA64523F"/>
    <w:multiLevelType w:val="singleLevel"/>
    <w:tmpl w:val="BA64523F"/>
    <w:lvl w:ilvl="0">
      <w:start w:val="3"/>
      <w:numFmt w:val="decimal"/>
      <w:suff w:val="nothing"/>
      <w:lvlText w:val="（%1）"/>
      <w:lvlJc w:val="left"/>
    </w:lvl>
  </w:abstractNum>
  <w:abstractNum w:abstractNumId="6" w15:restartNumberingAfterBreak="0">
    <w:nsid w:val="BCE1942C"/>
    <w:multiLevelType w:val="singleLevel"/>
    <w:tmpl w:val="BCE1942C"/>
    <w:lvl w:ilvl="0">
      <w:start w:val="1"/>
      <w:numFmt w:val="decimal"/>
      <w:suff w:val="nothing"/>
      <w:lvlText w:val="%1"/>
      <w:lvlJc w:val="center"/>
      <w:pPr>
        <w:ind w:left="454" w:hanging="454"/>
      </w:pPr>
      <w:rPr>
        <w:rFonts w:hint="default"/>
      </w:rPr>
    </w:lvl>
  </w:abstractNum>
  <w:abstractNum w:abstractNumId="7" w15:restartNumberingAfterBreak="0">
    <w:nsid w:val="C63D8AE5"/>
    <w:multiLevelType w:val="singleLevel"/>
    <w:tmpl w:val="C63D8AE5"/>
    <w:lvl w:ilvl="0">
      <w:start w:val="1"/>
      <w:numFmt w:val="decimal"/>
      <w:lvlText w:val="%1."/>
      <w:lvlJc w:val="left"/>
      <w:pPr>
        <w:tabs>
          <w:tab w:val="left" w:pos="312"/>
        </w:tabs>
      </w:pPr>
    </w:lvl>
  </w:abstractNum>
  <w:abstractNum w:abstractNumId="8" w15:restartNumberingAfterBreak="0">
    <w:nsid w:val="CAD01CB1"/>
    <w:multiLevelType w:val="singleLevel"/>
    <w:tmpl w:val="CAD01CB1"/>
    <w:lvl w:ilvl="0">
      <w:start w:val="1"/>
      <w:numFmt w:val="decimal"/>
      <w:suff w:val="nothing"/>
      <w:lvlText w:val="%1"/>
      <w:lvlJc w:val="left"/>
      <w:pPr>
        <w:ind w:left="425" w:hanging="425"/>
      </w:pPr>
      <w:rPr>
        <w:rFonts w:hint="default"/>
      </w:rPr>
    </w:lvl>
  </w:abstractNum>
  <w:abstractNum w:abstractNumId="9" w15:restartNumberingAfterBreak="0">
    <w:nsid w:val="CB0C8528"/>
    <w:multiLevelType w:val="singleLevel"/>
    <w:tmpl w:val="CB0C8528"/>
    <w:lvl w:ilvl="0">
      <w:start w:val="2"/>
      <w:numFmt w:val="decimal"/>
      <w:suff w:val="nothing"/>
      <w:lvlText w:val="（%1）"/>
      <w:lvlJc w:val="left"/>
    </w:lvl>
  </w:abstractNum>
  <w:abstractNum w:abstractNumId="10" w15:restartNumberingAfterBreak="0">
    <w:nsid w:val="CDA0BA0B"/>
    <w:multiLevelType w:val="singleLevel"/>
    <w:tmpl w:val="CDA0BA0B"/>
    <w:lvl w:ilvl="0">
      <w:start w:val="1"/>
      <w:numFmt w:val="decimal"/>
      <w:lvlText w:val="%1."/>
      <w:lvlJc w:val="left"/>
      <w:pPr>
        <w:tabs>
          <w:tab w:val="left" w:pos="312"/>
        </w:tabs>
      </w:pPr>
    </w:lvl>
  </w:abstractNum>
  <w:abstractNum w:abstractNumId="11" w15:restartNumberingAfterBreak="0">
    <w:nsid w:val="D1D5313E"/>
    <w:multiLevelType w:val="singleLevel"/>
    <w:tmpl w:val="D1D5313E"/>
    <w:lvl w:ilvl="0">
      <w:start w:val="1"/>
      <w:numFmt w:val="decimal"/>
      <w:lvlText w:val="%1."/>
      <w:lvlJc w:val="left"/>
      <w:pPr>
        <w:tabs>
          <w:tab w:val="left" w:pos="312"/>
        </w:tabs>
      </w:pPr>
    </w:lvl>
  </w:abstractNum>
  <w:abstractNum w:abstractNumId="12" w15:restartNumberingAfterBreak="0">
    <w:nsid w:val="03215EAD"/>
    <w:multiLevelType w:val="singleLevel"/>
    <w:tmpl w:val="03215EAD"/>
    <w:lvl w:ilvl="0">
      <w:start w:val="1"/>
      <w:numFmt w:val="decimal"/>
      <w:pStyle w:val="a0"/>
      <w:suff w:val="nothing"/>
      <w:lvlText w:val="表3.4-%1"/>
      <w:lvlJc w:val="left"/>
      <w:pPr>
        <w:tabs>
          <w:tab w:val="left" w:pos="0"/>
        </w:tabs>
        <w:ind w:left="0" w:firstLine="420"/>
      </w:pPr>
      <w:rPr>
        <w:rFonts w:ascii="Times New Roman" w:eastAsia="宋体" w:hAnsi="Times New Roman" w:cs="Times New Roman" w:hint="default"/>
        <w:color w:val="auto"/>
      </w:rPr>
    </w:lvl>
  </w:abstractNum>
  <w:abstractNum w:abstractNumId="13" w15:restartNumberingAfterBreak="0">
    <w:nsid w:val="0450277B"/>
    <w:multiLevelType w:val="multilevel"/>
    <w:tmpl w:val="0450277B"/>
    <w:lvl w:ilvl="0">
      <w:start w:val="1"/>
      <w:numFmt w:val="decimal"/>
      <w:suff w:val="nothing"/>
      <w:lvlText w:val="（%1）"/>
      <w:lvlJc w:val="left"/>
      <w:pPr>
        <w:ind w:left="420" w:hanging="420"/>
      </w:pPr>
      <w:rPr>
        <w:rFonts w:ascii="Times New Roman" w:eastAsia="宋体" w:hAnsi="Times New Roman" w:hint="default"/>
        <w:b w:val="0"/>
        <w:i w:val="0"/>
        <w:sz w:val="24"/>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F0298DA"/>
    <w:multiLevelType w:val="singleLevel"/>
    <w:tmpl w:val="0F0298DA"/>
    <w:lvl w:ilvl="0">
      <w:start w:val="1"/>
      <w:numFmt w:val="decimal"/>
      <w:suff w:val="nothing"/>
      <w:lvlText w:val="（%1）"/>
      <w:lvlJc w:val="left"/>
    </w:lvl>
  </w:abstractNum>
  <w:abstractNum w:abstractNumId="15" w15:restartNumberingAfterBreak="0">
    <w:nsid w:val="15B5FE74"/>
    <w:multiLevelType w:val="singleLevel"/>
    <w:tmpl w:val="15B5FE74"/>
    <w:lvl w:ilvl="0">
      <w:start w:val="1"/>
      <w:numFmt w:val="decimal"/>
      <w:suff w:val="nothing"/>
      <w:lvlText w:val="（%1）"/>
      <w:lvlJc w:val="left"/>
      <w:pPr>
        <w:ind w:left="420" w:hanging="420"/>
      </w:pPr>
      <w:rPr>
        <w:rFonts w:ascii="Times New Roman" w:eastAsia="宋体" w:hAnsi="Times New Roman" w:hint="default"/>
        <w:b w:val="0"/>
        <w:i w:val="0"/>
        <w:sz w:val="24"/>
        <w:szCs w:val="21"/>
      </w:rPr>
    </w:lvl>
  </w:abstractNum>
  <w:abstractNum w:abstractNumId="16" w15:restartNumberingAfterBreak="0">
    <w:nsid w:val="15BC0791"/>
    <w:multiLevelType w:val="singleLevel"/>
    <w:tmpl w:val="15BC0791"/>
    <w:lvl w:ilvl="0">
      <w:start w:val="1"/>
      <w:numFmt w:val="decimal"/>
      <w:suff w:val="nothing"/>
      <w:lvlText w:val="（%1）"/>
      <w:lvlJc w:val="left"/>
      <w:pPr>
        <w:ind w:left="420" w:hanging="420"/>
      </w:pPr>
      <w:rPr>
        <w:rFonts w:ascii="Times New Roman" w:eastAsia="宋体" w:hAnsi="Times New Roman" w:hint="default"/>
        <w:b w:val="0"/>
        <w:i w:val="0"/>
        <w:sz w:val="24"/>
        <w:szCs w:val="21"/>
      </w:rPr>
    </w:lvl>
  </w:abstractNum>
  <w:abstractNum w:abstractNumId="17" w15:restartNumberingAfterBreak="0">
    <w:nsid w:val="1F090A14"/>
    <w:multiLevelType w:val="singleLevel"/>
    <w:tmpl w:val="1F090A14"/>
    <w:lvl w:ilvl="0">
      <w:start w:val="1"/>
      <w:numFmt w:val="decimal"/>
      <w:suff w:val="nothing"/>
      <w:lvlText w:val="%1"/>
      <w:lvlJc w:val="left"/>
      <w:pPr>
        <w:ind w:left="425" w:hanging="425"/>
      </w:pPr>
      <w:rPr>
        <w:rFonts w:hint="default"/>
      </w:rPr>
    </w:lvl>
  </w:abstractNum>
  <w:abstractNum w:abstractNumId="18" w15:restartNumberingAfterBreak="0">
    <w:nsid w:val="246D69BC"/>
    <w:multiLevelType w:val="singleLevel"/>
    <w:tmpl w:val="246D69BC"/>
    <w:lvl w:ilvl="0">
      <w:start w:val="1"/>
      <w:numFmt w:val="decimal"/>
      <w:lvlText w:val="%1."/>
      <w:lvlJc w:val="left"/>
      <w:pPr>
        <w:tabs>
          <w:tab w:val="left" w:pos="312"/>
        </w:tabs>
      </w:pPr>
    </w:lvl>
  </w:abstractNum>
  <w:abstractNum w:abstractNumId="19" w15:restartNumberingAfterBreak="0">
    <w:nsid w:val="2751DA2D"/>
    <w:multiLevelType w:val="singleLevel"/>
    <w:tmpl w:val="2751DA2D"/>
    <w:lvl w:ilvl="0">
      <w:start w:val="25"/>
      <w:numFmt w:val="upperLetter"/>
      <w:suff w:val="nothing"/>
      <w:lvlText w:val="%1-"/>
      <w:lvlJc w:val="left"/>
      <w:pPr>
        <w:ind w:left="1191" w:firstLine="0"/>
      </w:pPr>
    </w:lvl>
  </w:abstractNum>
  <w:abstractNum w:abstractNumId="20" w15:restartNumberingAfterBreak="0">
    <w:nsid w:val="27D4F9E7"/>
    <w:multiLevelType w:val="singleLevel"/>
    <w:tmpl w:val="27D4F9E7"/>
    <w:lvl w:ilvl="0">
      <w:start w:val="1"/>
      <w:numFmt w:val="decimal"/>
      <w:suff w:val="nothing"/>
      <w:lvlText w:val="(%1)"/>
      <w:lvlJc w:val="left"/>
      <w:pPr>
        <w:tabs>
          <w:tab w:val="left" w:pos="0"/>
        </w:tabs>
        <w:ind w:left="420" w:hanging="420"/>
      </w:pPr>
      <w:rPr>
        <w:rFonts w:hint="default"/>
        <w:sz w:val="24"/>
        <w:szCs w:val="24"/>
      </w:rPr>
    </w:lvl>
  </w:abstractNum>
  <w:abstractNum w:abstractNumId="21" w15:restartNumberingAfterBreak="0">
    <w:nsid w:val="2E421083"/>
    <w:multiLevelType w:val="singleLevel"/>
    <w:tmpl w:val="2E421083"/>
    <w:lvl w:ilvl="0">
      <w:start w:val="3"/>
      <w:numFmt w:val="decimal"/>
      <w:suff w:val="nothing"/>
      <w:lvlText w:val="%1、"/>
      <w:lvlJc w:val="left"/>
    </w:lvl>
  </w:abstractNum>
  <w:abstractNum w:abstractNumId="22" w15:restartNumberingAfterBreak="0">
    <w:nsid w:val="341B22CD"/>
    <w:multiLevelType w:val="singleLevel"/>
    <w:tmpl w:val="341B22CD"/>
    <w:lvl w:ilvl="0">
      <w:start w:val="1"/>
      <w:numFmt w:val="decimal"/>
      <w:suff w:val="nothing"/>
      <w:lvlText w:val="（%1）"/>
      <w:lvlJc w:val="left"/>
      <w:pPr>
        <w:ind w:left="420" w:hanging="420"/>
      </w:pPr>
      <w:rPr>
        <w:rFonts w:ascii="Times New Roman" w:eastAsia="宋体" w:hAnsi="Times New Roman" w:hint="default"/>
        <w:b w:val="0"/>
        <w:i w:val="0"/>
        <w:sz w:val="24"/>
        <w:szCs w:val="21"/>
      </w:rPr>
    </w:lvl>
  </w:abstractNum>
  <w:abstractNum w:abstractNumId="23" w15:restartNumberingAfterBreak="0">
    <w:nsid w:val="4C7D7058"/>
    <w:multiLevelType w:val="singleLevel"/>
    <w:tmpl w:val="4C7D7058"/>
    <w:lvl w:ilvl="0">
      <w:start w:val="1"/>
      <w:numFmt w:val="decimal"/>
      <w:suff w:val="nothing"/>
      <w:lvlText w:val="%1、"/>
      <w:lvlJc w:val="left"/>
    </w:lvl>
  </w:abstractNum>
  <w:abstractNum w:abstractNumId="24" w15:restartNumberingAfterBreak="0">
    <w:nsid w:val="59843C17"/>
    <w:multiLevelType w:val="multilevel"/>
    <w:tmpl w:val="59843C17"/>
    <w:lvl w:ilvl="0">
      <w:start w:val="1"/>
      <w:numFmt w:val="decimal"/>
      <w:pStyle w:val="a1"/>
      <w:suff w:val="nothing"/>
      <w:lvlText w:val="表1-%1"/>
      <w:lvlJc w:val="left"/>
      <w:pPr>
        <w:tabs>
          <w:tab w:val="left" w:pos="0"/>
        </w:tabs>
        <w:ind w:left="0" w:firstLine="420"/>
      </w:pPr>
      <w:rPr>
        <w:rFonts w:ascii="Times New Roman" w:eastAsia="宋体" w:hAnsi="Times New Roman" w:cs="宋体"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15:restartNumberingAfterBreak="0">
    <w:nsid w:val="59843C3D"/>
    <w:multiLevelType w:val="multilevel"/>
    <w:tmpl w:val="59843C3D"/>
    <w:lvl w:ilvl="0">
      <w:start w:val="1"/>
      <w:numFmt w:val="decimal"/>
      <w:pStyle w:val="a2"/>
      <w:suff w:val="nothing"/>
      <w:lvlText w:val="表5-%1"/>
      <w:lvlJc w:val="left"/>
      <w:pPr>
        <w:tabs>
          <w:tab w:val="left" w:pos="0"/>
        </w:tabs>
        <w:ind w:left="0" w:firstLine="420"/>
      </w:pPr>
      <w:rPr>
        <w:rFonts w:ascii="Times New Roman" w:eastAsia="宋体" w:hAnsi="Times New Roman" w:cs="宋体" w:hint="default"/>
        <w:color w:va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598A7868"/>
    <w:multiLevelType w:val="multilevel"/>
    <w:tmpl w:val="598A7868"/>
    <w:lvl w:ilvl="0">
      <w:start w:val="1"/>
      <w:numFmt w:val="decimal"/>
      <w:pStyle w:val="a3"/>
      <w:suff w:val="nothing"/>
      <w:lvlText w:val="表2-%1"/>
      <w:lvlJc w:val="left"/>
      <w:pPr>
        <w:tabs>
          <w:tab w:val="left" w:pos="0"/>
        </w:tabs>
        <w:ind w:left="0" w:firstLine="420"/>
      </w:pPr>
      <w:rPr>
        <w:rFonts w:ascii="Times New Roman" w:eastAsia="宋体" w:hAnsi="Times New Roman" w:cs="宋体" w:hint="default"/>
        <w:b/>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5BD6F6E5"/>
    <w:multiLevelType w:val="singleLevel"/>
    <w:tmpl w:val="5BD6F6E5"/>
    <w:lvl w:ilvl="0">
      <w:start w:val="1"/>
      <w:numFmt w:val="upperLetter"/>
      <w:suff w:val="nothing"/>
      <w:lvlText w:val="%1-"/>
      <w:lvlJc w:val="left"/>
    </w:lvl>
  </w:abstractNum>
  <w:abstractNum w:abstractNumId="28" w15:restartNumberingAfterBreak="0">
    <w:nsid w:val="6226EE35"/>
    <w:multiLevelType w:val="singleLevel"/>
    <w:tmpl w:val="6226EE35"/>
    <w:lvl w:ilvl="0">
      <w:start w:val="3"/>
      <w:numFmt w:val="decimal"/>
      <w:suff w:val="nothing"/>
      <w:lvlText w:val="%1）"/>
      <w:lvlJc w:val="left"/>
    </w:lvl>
  </w:abstractNum>
  <w:abstractNum w:abstractNumId="29" w15:restartNumberingAfterBreak="0">
    <w:nsid w:val="67C52D1E"/>
    <w:multiLevelType w:val="singleLevel"/>
    <w:tmpl w:val="67C52D1E"/>
    <w:lvl w:ilvl="0">
      <w:start w:val="3"/>
      <w:numFmt w:val="chineseCounting"/>
      <w:suff w:val="nothing"/>
      <w:lvlText w:val="（%1）"/>
      <w:lvlJc w:val="left"/>
      <w:rPr>
        <w:rFonts w:hint="eastAsia"/>
      </w:rPr>
    </w:lvl>
  </w:abstractNum>
  <w:num w:numId="1" w16cid:durableId="1125345015">
    <w:abstractNumId w:val="1"/>
  </w:num>
  <w:num w:numId="2" w16cid:durableId="1105418890">
    <w:abstractNumId w:val="12"/>
  </w:num>
  <w:num w:numId="3" w16cid:durableId="715130982">
    <w:abstractNumId w:val="26"/>
  </w:num>
  <w:num w:numId="4" w16cid:durableId="37752128">
    <w:abstractNumId w:val="24"/>
  </w:num>
  <w:num w:numId="5" w16cid:durableId="1506551373">
    <w:abstractNumId w:val="0"/>
  </w:num>
  <w:num w:numId="6" w16cid:durableId="480315952">
    <w:abstractNumId w:val="25"/>
  </w:num>
  <w:num w:numId="7" w16cid:durableId="364595757">
    <w:abstractNumId w:val="29"/>
  </w:num>
  <w:num w:numId="8" w16cid:durableId="1394354634">
    <w:abstractNumId w:val="20"/>
  </w:num>
  <w:num w:numId="9" w16cid:durableId="2141024784">
    <w:abstractNumId w:val="16"/>
  </w:num>
  <w:num w:numId="10" w16cid:durableId="176502071">
    <w:abstractNumId w:val="15"/>
  </w:num>
  <w:num w:numId="11" w16cid:durableId="156701282">
    <w:abstractNumId w:val="22"/>
  </w:num>
  <w:num w:numId="12" w16cid:durableId="514810596">
    <w:abstractNumId w:val="13"/>
  </w:num>
  <w:num w:numId="13" w16cid:durableId="1754161394">
    <w:abstractNumId w:val="8"/>
  </w:num>
  <w:num w:numId="14" w16cid:durableId="1986885878">
    <w:abstractNumId w:val="9"/>
  </w:num>
  <w:num w:numId="15" w16cid:durableId="250041233">
    <w:abstractNumId w:val="5"/>
  </w:num>
  <w:num w:numId="16" w16cid:durableId="353966172">
    <w:abstractNumId w:val="23"/>
  </w:num>
  <w:num w:numId="17" w16cid:durableId="788744338">
    <w:abstractNumId w:val="10"/>
  </w:num>
  <w:num w:numId="18" w16cid:durableId="1506553294">
    <w:abstractNumId w:val="7"/>
  </w:num>
  <w:num w:numId="19" w16cid:durableId="1060322511">
    <w:abstractNumId w:val="18"/>
  </w:num>
  <w:num w:numId="20" w16cid:durableId="346911217">
    <w:abstractNumId w:val="2"/>
  </w:num>
  <w:num w:numId="21" w16cid:durableId="1329284355">
    <w:abstractNumId w:val="4"/>
  </w:num>
  <w:num w:numId="22" w16cid:durableId="2032490965">
    <w:abstractNumId w:val="11"/>
  </w:num>
  <w:num w:numId="23" w16cid:durableId="1909337340">
    <w:abstractNumId w:val="28"/>
  </w:num>
  <w:num w:numId="24" w16cid:durableId="1680815984">
    <w:abstractNumId w:val="19"/>
  </w:num>
  <w:num w:numId="25" w16cid:durableId="1093432539">
    <w:abstractNumId w:val="21"/>
  </w:num>
  <w:num w:numId="26" w16cid:durableId="631834926">
    <w:abstractNumId w:val="27"/>
  </w:num>
  <w:num w:numId="27" w16cid:durableId="392236607">
    <w:abstractNumId w:val="14"/>
  </w:num>
  <w:num w:numId="28" w16cid:durableId="2071342667">
    <w:abstractNumId w:val="17"/>
  </w:num>
  <w:num w:numId="29" w16cid:durableId="1764953707">
    <w:abstractNumId w:val="3"/>
  </w:num>
  <w:num w:numId="30" w16cid:durableId="1839005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420"/>
  <w:drawingGridHorizontalSpacing w:val="105"/>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C2"/>
    <w:rsid w:val="000007BE"/>
    <w:rsid w:val="00000922"/>
    <w:rsid w:val="00000D87"/>
    <w:rsid w:val="000018DC"/>
    <w:rsid w:val="0000204D"/>
    <w:rsid w:val="000020DB"/>
    <w:rsid w:val="000022F7"/>
    <w:rsid w:val="00002A57"/>
    <w:rsid w:val="00002F63"/>
    <w:rsid w:val="00004679"/>
    <w:rsid w:val="0000481B"/>
    <w:rsid w:val="000049C0"/>
    <w:rsid w:val="00004C24"/>
    <w:rsid w:val="0000571A"/>
    <w:rsid w:val="0000629B"/>
    <w:rsid w:val="000065FB"/>
    <w:rsid w:val="0000684C"/>
    <w:rsid w:val="00006BEE"/>
    <w:rsid w:val="00007412"/>
    <w:rsid w:val="0001099A"/>
    <w:rsid w:val="00010EEC"/>
    <w:rsid w:val="00010F81"/>
    <w:rsid w:val="000116F2"/>
    <w:rsid w:val="00011975"/>
    <w:rsid w:val="00011AF6"/>
    <w:rsid w:val="00011C28"/>
    <w:rsid w:val="0001210F"/>
    <w:rsid w:val="00012310"/>
    <w:rsid w:val="000126A4"/>
    <w:rsid w:val="000128D7"/>
    <w:rsid w:val="00012C49"/>
    <w:rsid w:val="00013388"/>
    <w:rsid w:val="000137B2"/>
    <w:rsid w:val="00013860"/>
    <w:rsid w:val="00013876"/>
    <w:rsid w:val="00013942"/>
    <w:rsid w:val="00013BC8"/>
    <w:rsid w:val="00013EC2"/>
    <w:rsid w:val="00014099"/>
    <w:rsid w:val="00014282"/>
    <w:rsid w:val="00014E3C"/>
    <w:rsid w:val="000151DF"/>
    <w:rsid w:val="00015306"/>
    <w:rsid w:val="000157DB"/>
    <w:rsid w:val="00015A2E"/>
    <w:rsid w:val="00015AD3"/>
    <w:rsid w:val="00015C07"/>
    <w:rsid w:val="00015CA8"/>
    <w:rsid w:val="00016178"/>
    <w:rsid w:val="00017169"/>
    <w:rsid w:val="000172E0"/>
    <w:rsid w:val="00017428"/>
    <w:rsid w:val="000174C9"/>
    <w:rsid w:val="000179C5"/>
    <w:rsid w:val="00017A67"/>
    <w:rsid w:val="00021672"/>
    <w:rsid w:val="00021740"/>
    <w:rsid w:val="0002190A"/>
    <w:rsid w:val="00021B8E"/>
    <w:rsid w:val="00022090"/>
    <w:rsid w:val="00023190"/>
    <w:rsid w:val="0002332B"/>
    <w:rsid w:val="00023346"/>
    <w:rsid w:val="0002449B"/>
    <w:rsid w:val="00024748"/>
    <w:rsid w:val="00024901"/>
    <w:rsid w:val="00024D25"/>
    <w:rsid w:val="00024E53"/>
    <w:rsid w:val="00024E71"/>
    <w:rsid w:val="00024FDD"/>
    <w:rsid w:val="0002508C"/>
    <w:rsid w:val="00025517"/>
    <w:rsid w:val="0002580F"/>
    <w:rsid w:val="00026086"/>
    <w:rsid w:val="00026272"/>
    <w:rsid w:val="0002677B"/>
    <w:rsid w:val="0002768E"/>
    <w:rsid w:val="0002792B"/>
    <w:rsid w:val="00030306"/>
    <w:rsid w:val="000304A6"/>
    <w:rsid w:val="00030E6C"/>
    <w:rsid w:val="000316C5"/>
    <w:rsid w:val="0003199C"/>
    <w:rsid w:val="00032C3F"/>
    <w:rsid w:val="0003302A"/>
    <w:rsid w:val="0003379B"/>
    <w:rsid w:val="00033A15"/>
    <w:rsid w:val="00033C59"/>
    <w:rsid w:val="00033CC9"/>
    <w:rsid w:val="00033D7E"/>
    <w:rsid w:val="00034084"/>
    <w:rsid w:val="000340DE"/>
    <w:rsid w:val="00034A4A"/>
    <w:rsid w:val="00034A60"/>
    <w:rsid w:val="00034D81"/>
    <w:rsid w:val="00034EE3"/>
    <w:rsid w:val="00034F20"/>
    <w:rsid w:val="0003519B"/>
    <w:rsid w:val="00035392"/>
    <w:rsid w:val="00035DE9"/>
    <w:rsid w:val="00035F24"/>
    <w:rsid w:val="000363E5"/>
    <w:rsid w:val="00036805"/>
    <w:rsid w:val="00037731"/>
    <w:rsid w:val="00037CDF"/>
    <w:rsid w:val="00037FD1"/>
    <w:rsid w:val="00040CC4"/>
    <w:rsid w:val="000412BD"/>
    <w:rsid w:val="000414AB"/>
    <w:rsid w:val="0004163A"/>
    <w:rsid w:val="00041B2F"/>
    <w:rsid w:val="00042290"/>
    <w:rsid w:val="00042361"/>
    <w:rsid w:val="000423E9"/>
    <w:rsid w:val="000425A2"/>
    <w:rsid w:val="00042A3A"/>
    <w:rsid w:val="00042E1F"/>
    <w:rsid w:val="00042F3A"/>
    <w:rsid w:val="000435DA"/>
    <w:rsid w:val="0004430A"/>
    <w:rsid w:val="00044953"/>
    <w:rsid w:val="00044A60"/>
    <w:rsid w:val="00044C45"/>
    <w:rsid w:val="00044D79"/>
    <w:rsid w:val="00044DCF"/>
    <w:rsid w:val="00045138"/>
    <w:rsid w:val="0004533F"/>
    <w:rsid w:val="0004569D"/>
    <w:rsid w:val="000456DD"/>
    <w:rsid w:val="00045E38"/>
    <w:rsid w:val="00046442"/>
    <w:rsid w:val="00046546"/>
    <w:rsid w:val="00046713"/>
    <w:rsid w:val="0004671F"/>
    <w:rsid w:val="00046F27"/>
    <w:rsid w:val="00047266"/>
    <w:rsid w:val="0004732C"/>
    <w:rsid w:val="00047417"/>
    <w:rsid w:val="000501CC"/>
    <w:rsid w:val="00050651"/>
    <w:rsid w:val="000506E8"/>
    <w:rsid w:val="000510D0"/>
    <w:rsid w:val="00051778"/>
    <w:rsid w:val="00051800"/>
    <w:rsid w:val="0005194C"/>
    <w:rsid w:val="0005199B"/>
    <w:rsid w:val="0005221D"/>
    <w:rsid w:val="000522FC"/>
    <w:rsid w:val="00052361"/>
    <w:rsid w:val="00052366"/>
    <w:rsid w:val="000527F0"/>
    <w:rsid w:val="0005292F"/>
    <w:rsid w:val="00052985"/>
    <w:rsid w:val="00052FCC"/>
    <w:rsid w:val="00053529"/>
    <w:rsid w:val="00053F06"/>
    <w:rsid w:val="00054215"/>
    <w:rsid w:val="00054578"/>
    <w:rsid w:val="00054A7C"/>
    <w:rsid w:val="00054AF0"/>
    <w:rsid w:val="00054D5A"/>
    <w:rsid w:val="00054DA0"/>
    <w:rsid w:val="0005535A"/>
    <w:rsid w:val="000554EC"/>
    <w:rsid w:val="00055626"/>
    <w:rsid w:val="00055921"/>
    <w:rsid w:val="00055D0D"/>
    <w:rsid w:val="000560A8"/>
    <w:rsid w:val="00056775"/>
    <w:rsid w:val="000567D6"/>
    <w:rsid w:val="000567F4"/>
    <w:rsid w:val="000570D6"/>
    <w:rsid w:val="0005712B"/>
    <w:rsid w:val="000572CA"/>
    <w:rsid w:val="000579D8"/>
    <w:rsid w:val="00060004"/>
    <w:rsid w:val="000600B0"/>
    <w:rsid w:val="00060DA3"/>
    <w:rsid w:val="00061BAC"/>
    <w:rsid w:val="000620E0"/>
    <w:rsid w:val="000621B4"/>
    <w:rsid w:val="0006265D"/>
    <w:rsid w:val="00062D33"/>
    <w:rsid w:val="00063CAE"/>
    <w:rsid w:val="00063E5F"/>
    <w:rsid w:val="0006455F"/>
    <w:rsid w:val="00064BAD"/>
    <w:rsid w:val="00064DB3"/>
    <w:rsid w:val="00064ED9"/>
    <w:rsid w:val="00065709"/>
    <w:rsid w:val="000658A4"/>
    <w:rsid w:val="00066577"/>
    <w:rsid w:val="0006657A"/>
    <w:rsid w:val="00066646"/>
    <w:rsid w:val="00066BE0"/>
    <w:rsid w:val="000678B3"/>
    <w:rsid w:val="000704BE"/>
    <w:rsid w:val="00070665"/>
    <w:rsid w:val="000709DE"/>
    <w:rsid w:val="00070AB8"/>
    <w:rsid w:val="00070C3A"/>
    <w:rsid w:val="00071586"/>
    <w:rsid w:val="000718A2"/>
    <w:rsid w:val="00071F1A"/>
    <w:rsid w:val="000720AF"/>
    <w:rsid w:val="00072130"/>
    <w:rsid w:val="0007213A"/>
    <w:rsid w:val="0007270B"/>
    <w:rsid w:val="00072DF7"/>
    <w:rsid w:val="00073546"/>
    <w:rsid w:val="0007399B"/>
    <w:rsid w:val="00074B19"/>
    <w:rsid w:val="0007554A"/>
    <w:rsid w:val="00075DC8"/>
    <w:rsid w:val="00075E8E"/>
    <w:rsid w:val="00075EED"/>
    <w:rsid w:val="000763FB"/>
    <w:rsid w:val="00076BDF"/>
    <w:rsid w:val="000774C5"/>
    <w:rsid w:val="000776E6"/>
    <w:rsid w:val="00077D4F"/>
    <w:rsid w:val="00077E6F"/>
    <w:rsid w:val="00077F38"/>
    <w:rsid w:val="0008075A"/>
    <w:rsid w:val="00080BAC"/>
    <w:rsid w:val="000812DC"/>
    <w:rsid w:val="00081449"/>
    <w:rsid w:val="0008145B"/>
    <w:rsid w:val="00081E72"/>
    <w:rsid w:val="00081EAB"/>
    <w:rsid w:val="00084079"/>
    <w:rsid w:val="000844AC"/>
    <w:rsid w:val="000845E7"/>
    <w:rsid w:val="00084719"/>
    <w:rsid w:val="00085550"/>
    <w:rsid w:val="00086571"/>
    <w:rsid w:val="00087EA2"/>
    <w:rsid w:val="00090642"/>
    <w:rsid w:val="000909CB"/>
    <w:rsid w:val="00090CBA"/>
    <w:rsid w:val="00090CE9"/>
    <w:rsid w:val="000910CE"/>
    <w:rsid w:val="00091178"/>
    <w:rsid w:val="000923A1"/>
    <w:rsid w:val="00092A7D"/>
    <w:rsid w:val="00092BDE"/>
    <w:rsid w:val="000936A6"/>
    <w:rsid w:val="0009399F"/>
    <w:rsid w:val="00093BAE"/>
    <w:rsid w:val="00093FBF"/>
    <w:rsid w:val="000940D5"/>
    <w:rsid w:val="00094302"/>
    <w:rsid w:val="00094400"/>
    <w:rsid w:val="0009462C"/>
    <w:rsid w:val="00094E4B"/>
    <w:rsid w:val="0009537A"/>
    <w:rsid w:val="000955A6"/>
    <w:rsid w:val="00095894"/>
    <w:rsid w:val="000959F6"/>
    <w:rsid w:val="000960DD"/>
    <w:rsid w:val="000964D9"/>
    <w:rsid w:val="0009659B"/>
    <w:rsid w:val="000966B7"/>
    <w:rsid w:val="00096BBD"/>
    <w:rsid w:val="00096C2A"/>
    <w:rsid w:val="00097271"/>
    <w:rsid w:val="0009759E"/>
    <w:rsid w:val="000977C4"/>
    <w:rsid w:val="00097A89"/>
    <w:rsid w:val="00097FFA"/>
    <w:rsid w:val="000A06FB"/>
    <w:rsid w:val="000A07CE"/>
    <w:rsid w:val="000A0946"/>
    <w:rsid w:val="000A12A4"/>
    <w:rsid w:val="000A17AE"/>
    <w:rsid w:val="000A222E"/>
    <w:rsid w:val="000A355A"/>
    <w:rsid w:val="000A3616"/>
    <w:rsid w:val="000A3A36"/>
    <w:rsid w:val="000A4E68"/>
    <w:rsid w:val="000A5074"/>
    <w:rsid w:val="000A5FA6"/>
    <w:rsid w:val="000A64E9"/>
    <w:rsid w:val="000A6536"/>
    <w:rsid w:val="000A6DAC"/>
    <w:rsid w:val="000A72A1"/>
    <w:rsid w:val="000A76A1"/>
    <w:rsid w:val="000A7958"/>
    <w:rsid w:val="000A79CF"/>
    <w:rsid w:val="000B0960"/>
    <w:rsid w:val="000B105A"/>
    <w:rsid w:val="000B1664"/>
    <w:rsid w:val="000B22F1"/>
    <w:rsid w:val="000B245C"/>
    <w:rsid w:val="000B27D2"/>
    <w:rsid w:val="000B2D3B"/>
    <w:rsid w:val="000B36CF"/>
    <w:rsid w:val="000B37A8"/>
    <w:rsid w:val="000B3B87"/>
    <w:rsid w:val="000B445A"/>
    <w:rsid w:val="000B47F3"/>
    <w:rsid w:val="000B535B"/>
    <w:rsid w:val="000B5CAC"/>
    <w:rsid w:val="000B61A4"/>
    <w:rsid w:val="000B6356"/>
    <w:rsid w:val="000B6910"/>
    <w:rsid w:val="000B750F"/>
    <w:rsid w:val="000B7869"/>
    <w:rsid w:val="000B79BF"/>
    <w:rsid w:val="000B7AC3"/>
    <w:rsid w:val="000C01C7"/>
    <w:rsid w:val="000C0AF5"/>
    <w:rsid w:val="000C120E"/>
    <w:rsid w:val="000C1AC7"/>
    <w:rsid w:val="000C1BDC"/>
    <w:rsid w:val="000C2CB7"/>
    <w:rsid w:val="000C2D2C"/>
    <w:rsid w:val="000C3007"/>
    <w:rsid w:val="000C3090"/>
    <w:rsid w:val="000C34E0"/>
    <w:rsid w:val="000C37CC"/>
    <w:rsid w:val="000C3880"/>
    <w:rsid w:val="000C3A08"/>
    <w:rsid w:val="000C3D3F"/>
    <w:rsid w:val="000C490D"/>
    <w:rsid w:val="000C4C06"/>
    <w:rsid w:val="000C57D7"/>
    <w:rsid w:val="000C5C04"/>
    <w:rsid w:val="000C5C86"/>
    <w:rsid w:val="000C6D89"/>
    <w:rsid w:val="000C6E9A"/>
    <w:rsid w:val="000C75CE"/>
    <w:rsid w:val="000D010D"/>
    <w:rsid w:val="000D0470"/>
    <w:rsid w:val="000D0758"/>
    <w:rsid w:val="000D0B8C"/>
    <w:rsid w:val="000D1210"/>
    <w:rsid w:val="000D17C5"/>
    <w:rsid w:val="000D1E81"/>
    <w:rsid w:val="000D25F0"/>
    <w:rsid w:val="000D2E55"/>
    <w:rsid w:val="000D2F05"/>
    <w:rsid w:val="000D30FF"/>
    <w:rsid w:val="000D3141"/>
    <w:rsid w:val="000D352D"/>
    <w:rsid w:val="000D3CE6"/>
    <w:rsid w:val="000D4179"/>
    <w:rsid w:val="000D45C2"/>
    <w:rsid w:val="000D4E4D"/>
    <w:rsid w:val="000D5D55"/>
    <w:rsid w:val="000D5E76"/>
    <w:rsid w:val="000D621F"/>
    <w:rsid w:val="000D699B"/>
    <w:rsid w:val="000D7343"/>
    <w:rsid w:val="000E0447"/>
    <w:rsid w:val="000E07B7"/>
    <w:rsid w:val="000E0F8F"/>
    <w:rsid w:val="000E10C1"/>
    <w:rsid w:val="000E18B7"/>
    <w:rsid w:val="000E285B"/>
    <w:rsid w:val="000E2AC9"/>
    <w:rsid w:val="000E31EC"/>
    <w:rsid w:val="000E329E"/>
    <w:rsid w:val="000E360D"/>
    <w:rsid w:val="000E36FE"/>
    <w:rsid w:val="000E3CD2"/>
    <w:rsid w:val="000E3F67"/>
    <w:rsid w:val="000E4405"/>
    <w:rsid w:val="000E472D"/>
    <w:rsid w:val="000E489B"/>
    <w:rsid w:val="000E4AF0"/>
    <w:rsid w:val="000E4D4F"/>
    <w:rsid w:val="000E5833"/>
    <w:rsid w:val="000E5B90"/>
    <w:rsid w:val="000E6D76"/>
    <w:rsid w:val="000E74DD"/>
    <w:rsid w:val="000E76D3"/>
    <w:rsid w:val="000E7A13"/>
    <w:rsid w:val="000E7B2E"/>
    <w:rsid w:val="000E7B3F"/>
    <w:rsid w:val="000E7C74"/>
    <w:rsid w:val="000F0DA0"/>
    <w:rsid w:val="000F0DD8"/>
    <w:rsid w:val="000F15AD"/>
    <w:rsid w:val="000F1669"/>
    <w:rsid w:val="000F1FBF"/>
    <w:rsid w:val="000F2157"/>
    <w:rsid w:val="000F2EB0"/>
    <w:rsid w:val="000F3073"/>
    <w:rsid w:val="000F31DC"/>
    <w:rsid w:val="000F3609"/>
    <w:rsid w:val="000F3706"/>
    <w:rsid w:val="000F3733"/>
    <w:rsid w:val="000F3F5B"/>
    <w:rsid w:val="000F42DD"/>
    <w:rsid w:val="000F50FB"/>
    <w:rsid w:val="000F53DE"/>
    <w:rsid w:val="000F5492"/>
    <w:rsid w:val="000F5A3E"/>
    <w:rsid w:val="000F5ADE"/>
    <w:rsid w:val="000F5D32"/>
    <w:rsid w:val="000F5F90"/>
    <w:rsid w:val="000F616D"/>
    <w:rsid w:val="000F61E1"/>
    <w:rsid w:val="000F61EA"/>
    <w:rsid w:val="000F700D"/>
    <w:rsid w:val="000F7180"/>
    <w:rsid w:val="000F7500"/>
    <w:rsid w:val="00100747"/>
    <w:rsid w:val="00100A4B"/>
    <w:rsid w:val="00100BE3"/>
    <w:rsid w:val="001018FF"/>
    <w:rsid w:val="00101B28"/>
    <w:rsid w:val="001026AE"/>
    <w:rsid w:val="00102CA9"/>
    <w:rsid w:val="001030F4"/>
    <w:rsid w:val="00103116"/>
    <w:rsid w:val="00103247"/>
    <w:rsid w:val="001032DB"/>
    <w:rsid w:val="001033A2"/>
    <w:rsid w:val="0010350A"/>
    <w:rsid w:val="001038AC"/>
    <w:rsid w:val="00104238"/>
    <w:rsid w:val="0010440C"/>
    <w:rsid w:val="00104A64"/>
    <w:rsid w:val="00105329"/>
    <w:rsid w:val="0010544F"/>
    <w:rsid w:val="00105826"/>
    <w:rsid w:val="00105D28"/>
    <w:rsid w:val="00107824"/>
    <w:rsid w:val="00107EF7"/>
    <w:rsid w:val="00110542"/>
    <w:rsid w:val="00110E77"/>
    <w:rsid w:val="001111AE"/>
    <w:rsid w:val="00111507"/>
    <w:rsid w:val="001115A5"/>
    <w:rsid w:val="0011275B"/>
    <w:rsid w:val="00112E17"/>
    <w:rsid w:val="00112FD6"/>
    <w:rsid w:val="00113037"/>
    <w:rsid w:val="001133FC"/>
    <w:rsid w:val="00114008"/>
    <w:rsid w:val="00114120"/>
    <w:rsid w:val="00114460"/>
    <w:rsid w:val="00114FFE"/>
    <w:rsid w:val="0011551A"/>
    <w:rsid w:val="001155F8"/>
    <w:rsid w:val="00115B4B"/>
    <w:rsid w:val="00116202"/>
    <w:rsid w:val="00116325"/>
    <w:rsid w:val="00116A00"/>
    <w:rsid w:val="00116B12"/>
    <w:rsid w:val="00116E9F"/>
    <w:rsid w:val="00117553"/>
    <w:rsid w:val="001176D9"/>
    <w:rsid w:val="00117830"/>
    <w:rsid w:val="00120AFA"/>
    <w:rsid w:val="00120C8A"/>
    <w:rsid w:val="0012104D"/>
    <w:rsid w:val="00121306"/>
    <w:rsid w:val="001215EE"/>
    <w:rsid w:val="00121620"/>
    <w:rsid w:val="00121EE9"/>
    <w:rsid w:val="0012296C"/>
    <w:rsid w:val="0012308F"/>
    <w:rsid w:val="001235B7"/>
    <w:rsid w:val="001242C8"/>
    <w:rsid w:val="001243E7"/>
    <w:rsid w:val="00124C32"/>
    <w:rsid w:val="001257BB"/>
    <w:rsid w:val="00126214"/>
    <w:rsid w:val="00126562"/>
    <w:rsid w:val="00127293"/>
    <w:rsid w:val="001302AF"/>
    <w:rsid w:val="00130452"/>
    <w:rsid w:val="00130759"/>
    <w:rsid w:val="00130ACA"/>
    <w:rsid w:val="00130B7E"/>
    <w:rsid w:val="00131174"/>
    <w:rsid w:val="0013258F"/>
    <w:rsid w:val="001325C1"/>
    <w:rsid w:val="001326FF"/>
    <w:rsid w:val="00132A18"/>
    <w:rsid w:val="0013305A"/>
    <w:rsid w:val="001335F1"/>
    <w:rsid w:val="00133B10"/>
    <w:rsid w:val="00133C15"/>
    <w:rsid w:val="0013426B"/>
    <w:rsid w:val="0013475B"/>
    <w:rsid w:val="001350B2"/>
    <w:rsid w:val="00135151"/>
    <w:rsid w:val="00135A81"/>
    <w:rsid w:val="00135B3F"/>
    <w:rsid w:val="00135F4B"/>
    <w:rsid w:val="00136FA7"/>
    <w:rsid w:val="001375EC"/>
    <w:rsid w:val="00137670"/>
    <w:rsid w:val="001379C7"/>
    <w:rsid w:val="0014058B"/>
    <w:rsid w:val="0014069D"/>
    <w:rsid w:val="00140703"/>
    <w:rsid w:val="0014130C"/>
    <w:rsid w:val="00141809"/>
    <w:rsid w:val="001419BA"/>
    <w:rsid w:val="0014262C"/>
    <w:rsid w:val="0014286D"/>
    <w:rsid w:val="00142896"/>
    <w:rsid w:val="00142EAE"/>
    <w:rsid w:val="00142FBF"/>
    <w:rsid w:val="001431D8"/>
    <w:rsid w:val="001441A5"/>
    <w:rsid w:val="001444B8"/>
    <w:rsid w:val="00144A69"/>
    <w:rsid w:val="00145326"/>
    <w:rsid w:val="001457AA"/>
    <w:rsid w:val="001458C9"/>
    <w:rsid w:val="00145BA5"/>
    <w:rsid w:val="0014661A"/>
    <w:rsid w:val="00146D0B"/>
    <w:rsid w:val="00146DAA"/>
    <w:rsid w:val="00146FA5"/>
    <w:rsid w:val="00147D38"/>
    <w:rsid w:val="00147E3D"/>
    <w:rsid w:val="00147FC5"/>
    <w:rsid w:val="00150396"/>
    <w:rsid w:val="0015054F"/>
    <w:rsid w:val="00150875"/>
    <w:rsid w:val="0015092D"/>
    <w:rsid w:val="001511FA"/>
    <w:rsid w:val="001518EF"/>
    <w:rsid w:val="001522ED"/>
    <w:rsid w:val="00152679"/>
    <w:rsid w:val="001527C0"/>
    <w:rsid w:val="00152D06"/>
    <w:rsid w:val="00152DF5"/>
    <w:rsid w:val="00152EFD"/>
    <w:rsid w:val="00152FCF"/>
    <w:rsid w:val="00153021"/>
    <w:rsid w:val="00153180"/>
    <w:rsid w:val="00153515"/>
    <w:rsid w:val="00153B63"/>
    <w:rsid w:val="00153DC2"/>
    <w:rsid w:val="00154388"/>
    <w:rsid w:val="00155C8F"/>
    <w:rsid w:val="001562B4"/>
    <w:rsid w:val="0015651D"/>
    <w:rsid w:val="00156A05"/>
    <w:rsid w:val="00157DAB"/>
    <w:rsid w:val="00160035"/>
    <w:rsid w:val="001600CC"/>
    <w:rsid w:val="00160193"/>
    <w:rsid w:val="00160851"/>
    <w:rsid w:val="00160A93"/>
    <w:rsid w:val="00160B9F"/>
    <w:rsid w:val="00161138"/>
    <w:rsid w:val="001616DF"/>
    <w:rsid w:val="0016185A"/>
    <w:rsid w:val="00161F56"/>
    <w:rsid w:val="0016247A"/>
    <w:rsid w:val="001629D9"/>
    <w:rsid w:val="00163389"/>
    <w:rsid w:val="001633C4"/>
    <w:rsid w:val="00163AAF"/>
    <w:rsid w:val="00163E71"/>
    <w:rsid w:val="00164586"/>
    <w:rsid w:val="00164BE0"/>
    <w:rsid w:val="00165595"/>
    <w:rsid w:val="00165F2D"/>
    <w:rsid w:val="00165F77"/>
    <w:rsid w:val="0016608E"/>
    <w:rsid w:val="00166FBA"/>
    <w:rsid w:val="001674BA"/>
    <w:rsid w:val="00167B90"/>
    <w:rsid w:val="00167DBE"/>
    <w:rsid w:val="001704B4"/>
    <w:rsid w:val="001709D5"/>
    <w:rsid w:val="00170EF2"/>
    <w:rsid w:val="00170F48"/>
    <w:rsid w:val="00172082"/>
    <w:rsid w:val="001721A5"/>
    <w:rsid w:val="00172285"/>
    <w:rsid w:val="001723D3"/>
    <w:rsid w:val="00172654"/>
    <w:rsid w:val="0017275D"/>
    <w:rsid w:val="00172A27"/>
    <w:rsid w:val="00172A6D"/>
    <w:rsid w:val="00172D06"/>
    <w:rsid w:val="00173915"/>
    <w:rsid w:val="0017515F"/>
    <w:rsid w:val="001751DC"/>
    <w:rsid w:val="00175833"/>
    <w:rsid w:val="00175A79"/>
    <w:rsid w:val="00175FAE"/>
    <w:rsid w:val="001760C5"/>
    <w:rsid w:val="00176242"/>
    <w:rsid w:val="00176282"/>
    <w:rsid w:val="001762D5"/>
    <w:rsid w:val="00176315"/>
    <w:rsid w:val="001765B8"/>
    <w:rsid w:val="00176E10"/>
    <w:rsid w:val="00176E9A"/>
    <w:rsid w:val="00177408"/>
    <w:rsid w:val="001776B5"/>
    <w:rsid w:val="00177B3A"/>
    <w:rsid w:val="00177C27"/>
    <w:rsid w:val="0018018F"/>
    <w:rsid w:val="001801F7"/>
    <w:rsid w:val="00180832"/>
    <w:rsid w:val="001811A8"/>
    <w:rsid w:val="00181425"/>
    <w:rsid w:val="00181AFD"/>
    <w:rsid w:val="00181B3D"/>
    <w:rsid w:val="00182515"/>
    <w:rsid w:val="00182F40"/>
    <w:rsid w:val="001837DE"/>
    <w:rsid w:val="00183FEB"/>
    <w:rsid w:val="00184A5F"/>
    <w:rsid w:val="00184CFA"/>
    <w:rsid w:val="00184CFD"/>
    <w:rsid w:val="00184D9F"/>
    <w:rsid w:val="0018508C"/>
    <w:rsid w:val="00185B2D"/>
    <w:rsid w:val="00185B87"/>
    <w:rsid w:val="001870C8"/>
    <w:rsid w:val="001874CD"/>
    <w:rsid w:val="0018790E"/>
    <w:rsid w:val="00187C1E"/>
    <w:rsid w:val="0019037B"/>
    <w:rsid w:val="00190EC8"/>
    <w:rsid w:val="00191DA9"/>
    <w:rsid w:val="00191EB7"/>
    <w:rsid w:val="00191EBC"/>
    <w:rsid w:val="0019246C"/>
    <w:rsid w:val="00192877"/>
    <w:rsid w:val="001931D7"/>
    <w:rsid w:val="001932DC"/>
    <w:rsid w:val="00193831"/>
    <w:rsid w:val="00193959"/>
    <w:rsid w:val="001940A4"/>
    <w:rsid w:val="00194162"/>
    <w:rsid w:val="001946F8"/>
    <w:rsid w:val="00194D91"/>
    <w:rsid w:val="00195B97"/>
    <w:rsid w:val="001960D9"/>
    <w:rsid w:val="001969D1"/>
    <w:rsid w:val="00196C32"/>
    <w:rsid w:val="00196E6E"/>
    <w:rsid w:val="001970CE"/>
    <w:rsid w:val="00197239"/>
    <w:rsid w:val="0019728D"/>
    <w:rsid w:val="0019758A"/>
    <w:rsid w:val="00197CAC"/>
    <w:rsid w:val="001A0032"/>
    <w:rsid w:val="001A0660"/>
    <w:rsid w:val="001A0E92"/>
    <w:rsid w:val="001A1327"/>
    <w:rsid w:val="001A1F87"/>
    <w:rsid w:val="001A32F6"/>
    <w:rsid w:val="001A335E"/>
    <w:rsid w:val="001A38AA"/>
    <w:rsid w:val="001A3E8B"/>
    <w:rsid w:val="001A41C0"/>
    <w:rsid w:val="001A4551"/>
    <w:rsid w:val="001A4705"/>
    <w:rsid w:val="001A47B5"/>
    <w:rsid w:val="001A5240"/>
    <w:rsid w:val="001A5B46"/>
    <w:rsid w:val="001A671C"/>
    <w:rsid w:val="001A71CC"/>
    <w:rsid w:val="001A78CC"/>
    <w:rsid w:val="001A7C4C"/>
    <w:rsid w:val="001A7EC2"/>
    <w:rsid w:val="001B050F"/>
    <w:rsid w:val="001B091B"/>
    <w:rsid w:val="001B09B5"/>
    <w:rsid w:val="001B0C5A"/>
    <w:rsid w:val="001B121E"/>
    <w:rsid w:val="001B1282"/>
    <w:rsid w:val="001B1A22"/>
    <w:rsid w:val="001B1A67"/>
    <w:rsid w:val="001B1CD4"/>
    <w:rsid w:val="001B27CD"/>
    <w:rsid w:val="001B2D13"/>
    <w:rsid w:val="001B31E0"/>
    <w:rsid w:val="001B3798"/>
    <w:rsid w:val="001B3C73"/>
    <w:rsid w:val="001B4384"/>
    <w:rsid w:val="001B44CB"/>
    <w:rsid w:val="001B4DCC"/>
    <w:rsid w:val="001B4F4D"/>
    <w:rsid w:val="001B568E"/>
    <w:rsid w:val="001B64EB"/>
    <w:rsid w:val="001B65B1"/>
    <w:rsid w:val="001B6FB0"/>
    <w:rsid w:val="001B7321"/>
    <w:rsid w:val="001B749F"/>
    <w:rsid w:val="001B7679"/>
    <w:rsid w:val="001B7849"/>
    <w:rsid w:val="001C01F7"/>
    <w:rsid w:val="001C06BD"/>
    <w:rsid w:val="001C0873"/>
    <w:rsid w:val="001C0B74"/>
    <w:rsid w:val="001C15F8"/>
    <w:rsid w:val="001C1F1E"/>
    <w:rsid w:val="001C1F6E"/>
    <w:rsid w:val="001C251C"/>
    <w:rsid w:val="001C2AFA"/>
    <w:rsid w:val="001C2CD0"/>
    <w:rsid w:val="001C32B4"/>
    <w:rsid w:val="001C3732"/>
    <w:rsid w:val="001C43F6"/>
    <w:rsid w:val="001C49A4"/>
    <w:rsid w:val="001C4ECE"/>
    <w:rsid w:val="001C510F"/>
    <w:rsid w:val="001C5473"/>
    <w:rsid w:val="001C5CE2"/>
    <w:rsid w:val="001C6530"/>
    <w:rsid w:val="001C6C24"/>
    <w:rsid w:val="001C6DC5"/>
    <w:rsid w:val="001C7374"/>
    <w:rsid w:val="001C7C08"/>
    <w:rsid w:val="001C7E51"/>
    <w:rsid w:val="001C7F44"/>
    <w:rsid w:val="001D06E1"/>
    <w:rsid w:val="001D08F9"/>
    <w:rsid w:val="001D151D"/>
    <w:rsid w:val="001D16BE"/>
    <w:rsid w:val="001D2106"/>
    <w:rsid w:val="001D22BB"/>
    <w:rsid w:val="001D22E5"/>
    <w:rsid w:val="001D25A9"/>
    <w:rsid w:val="001D280C"/>
    <w:rsid w:val="001D2E26"/>
    <w:rsid w:val="001D331C"/>
    <w:rsid w:val="001D334A"/>
    <w:rsid w:val="001D3517"/>
    <w:rsid w:val="001D3E48"/>
    <w:rsid w:val="001D3F17"/>
    <w:rsid w:val="001D4215"/>
    <w:rsid w:val="001D446B"/>
    <w:rsid w:val="001D4F45"/>
    <w:rsid w:val="001D4F50"/>
    <w:rsid w:val="001D5083"/>
    <w:rsid w:val="001D54F1"/>
    <w:rsid w:val="001D5ADD"/>
    <w:rsid w:val="001D5E12"/>
    <w:rsid w:val="001D6296"/>
    <w:rsid w:val="001D64A7"/>
    <w:rsid w:val="001D6524"/>
    <w:rsid w:val="001D6695"/>
    <w:rsid w:val="001D6C3B"/>
    <w:rsid w:val="001D6CA2"/>
    <w:rsid w:val="001D779B"/>
    <w:rsid w:val="001D7F75"/>
    <w:rsid w:val="001D7FC0"/>
    <w:rsid w:val="001E00CC"/>
    <w:rsid w:val="001E00E4"/>
    <w:rsid w:val="001E08CD"/>
    <w:rsid w:val="001E099D"/>
    <w:rsid w:val="001E0C1A"/>
    <w:rsid w:val="001E1089"/>
    <w:rsid w:val="001E18E8"/>
    <w:rsid w:val="001E1C7E"/>
    <w:rsid w:val="001E24EA"/>
    <w:rsid w:val="001E26F3"/>
    <w:rsid w:val="001E27DF"/>
    <w:rsid w:val="001E28C1"/>
    <w:rsid w:val="001E2A9D"/>
    <w:rsid w:val="001E2BB0"/>
    <w:rsid w:val="001E32C1"/>
    <w:rsid w:val="001E36B5"/>
    <w:rsid w:val="001E3786"/>
    <w:rsid w:val="001E3CFE"/>
    <w:rsid w:val="001E3EDB"/>
    <w:rsid w:val="001E43E7"/>
    <w:rsid w:val="001E4858"/>
    <w:rsid w:val="001E4882"/>
    <w:rsid w:val="001E4B92"/>
    <w:rsid w:val="001E5461"/>
    <w:rsid w:val="001E572B"/>
    <w:rsid w:val="001E5998"/>
    <w:rsid w:val="001E5BAA"/>
    <w:rsid w:val="001E5C15"/>
    <w:rsid w:val="001E5E40"/>
    <w:rsid w:val="001E5F95"/>
    <w:rsid w:val="001E601A"/>
    <w:rsid w:val="001E61FB"/>
    <w:rsid w:val="001E6238"/>
    <w:rsid w:val="001E679B"/>
    <w:rsid w:val="001E6B30"/>
    <w:rsid w:val="001E6E87"/>
    <w:rsid w:val="001E78B6"/>
    <w:rsid w:val="001E7C5D"/>
    <w:rsid w:val="001E7E9B"/>
    <w:rsid w:val="001F0B24"/>
    <w:rsid w:val="001F0CEB"/>
    <w:rsid w:val="001F2130"/>
    <w:rsid w:val="001F21B4"/>
    <w:rsid w:val="001F257C"/>
    <w:rsid w:val="001F2D37"/>
    <w:rsid w:val="001F2FC5"/>
    <w:rsid w:val="001F3CAA"/>
    <w:rsid w:val="001F3F0C"/>
    <w:rsid w:val="001F4234"/>
    <w:rsid w:val="001F4C55"/>
    <w:rsid w:val="001F4D9B"/>
    <w:rsid w:val="001F4FF7"/>
    <w:rsid w:val="001F523F"/>
    <w:rsid w:val="001F534F"/>
    <w:rsid w:val="001F59AF"/>
    <w:rsid w:val="001F5B69"/>
    <w:rsid w:val="001F67A5"/>
    <w:rsid w:val="001F73E4"/>
    <w:rsid w:val="001F74A4"/>
    <w:rsid w:val="001F781B"/>
    <w:rsid w:val="001F787A"/>
    <w:rsid w:val="00200059"/>
    <w:rsid w:val="00200073"/>
    <w:rsid w:val="002009C4"/>
    <w:rsid w:val="00200B70"/>
    <w:rsid w:val="00200BF6"/>
    <w:rsid w:val="002014FF"/>
    <w:rsid w:val="00201E73"/>
    <w:rsid w:val="0020386A"/>
    <w:rsid w:val="00203E0E"/>
    <w:rsid w:val="00203EF8"/>
    <w:rsid w:val="002046D0"/>
    <w:rsid w:val="00205096"/>
    <w:rsid w:val="0020597F"/>
    <w:rsid w:val="00205993"/>
    <w:rsid w:val="00205E92"/>
    <w:rsid w:val="00205F4D"/>
    <w:rsid w:val="0020659D"/>
    <w:rsid w:val="00206A81"/>
    <w:rsid w:val="00206F84"/>
    <w:rsid w:val="002071A6"/>
    <w:rsid w:val="00207777"/>
    <w:rsid w:val="0020796A"/>
    <w:rsid w:val="00207B46"/>
    <w:rsid w:val="00207FAA"/>
    <w:rsid w:val="00210023"/>
    <w:rsid w:val="00210783"/>
    <w:rsid w:val="00210B88"/>
    <w:rsid w:val="0021225C"/>
    <w:rsid w:val="002122D9"/>
    <w:rsid w:val="00212AA9"/>
    <w:rsid w:val="00212F25"/>
    <w:rsid w:val="002143CB"/>
    <w:rsid w:val="0021486F"/>
    <w:rsid w:val="00215284"/>
    <w:rsid w:val="002156D8"/>
    <w:rsid w:val="002157DC"/>
    <w:rsid w:val="002158CF"/>
    <w:rsid w:val="00216E32"/>
    <w:rsid w:val="00216E91"/>
    <w:rsid w:val="00216FBA"/>
    <w:rsid w:val="0021711B"/>
    <w:rsid w:val="00217456"/>
    <w:rsid w:val="00217567"/>
    <w:rsid w:val="00220066"/>
    <w:rsid w:val="00221843"/>
    <w:rsid w:val="00221962"/>
    <w:rsid w:val="0022197B"/>
    <w:rsid w:val="002227BF"/>
    <w:rsid w:val="00222ADA"/>
    <w:rsid w:val="002237B1"/>
    <w:rsid w:val="00223CDC"/>
    <w:rsid w:val="00224076"/>
    <w:rsid w:val="0022448B"/>
    <w:rsid w:val="00224515"/>
    <w:rsid w:val="0022496D"/>
    <w:rsid w:val="00225496"/>
    <w:rsid w:val="00225BDC"/>
    <w:rsid w:val="00226010"/>
    <w:rsid w:val="0022633C"/>
    <w:rsid w:val="00226DB6"/>
    <w:rsid w:val="0022708C"/>
    <w:rsid w:val="00227675"/>
    <w:rsid w:val="00227720"/>
    <w:rsid w:val="00227864"/>
    <w:rsid w:val="0023116C"/>
    <w:rsid w:val="00231BC6"/>
    <w:rsid w:val="0023230B"/>
    <w:rsid w:val="00232620"/>
    <w:rsid w:val="00232882"/>
    <w:rsid w:val="002329AC"/>
    <w:rsid w:val="002339C8"/>
    <w:rsid w:val="00234EB6"/>
    <w:rsid w:val="00234F16"/>
    <w:rsid w:val="0023545D"/>
    <w:rsid w:val="00235574"/>
    <w:rsid w:val="00235DD4"/>
    <w:rsid w:val="00235E52"/>
    <w:rsid w:val="00236ACB"/>
    <w:rsid w:val="00236B73"/>
    <w:rsid w:val="00236E40"/>
    <w:rsid w:val="00236E51"/>
    <w:rsid w:val="0023703B"/>
    <w:rsid w:val="002371C5"/>
    <w:rsid w:val="002379F7"/>
    <w:rsid w:val="00237E71"/>
    <w:rsid w:val="0024030B"/>
    <w:rsid w:val="00240366"/>
    <w:rsid w:val="00240C5A"/>
    <w:rsid w:val="00240E06"/>
    <w:rsid w:val="00241C7D"/>
    <w:rsid w:val="0024237B"/>
    <w:rsid w:val="00243302"/>
    <w:rsid w:val="0024332E"/>
    <w:rsid w:val="00243566"/>
    <w:rsid w:val="00243EB2"/>
    <w:rsid w:val="002443B2"/>
    <w:rsid w:val="00244532"/>
    <w:rsid w:val="002449F4"/>
    <w:rsid w:val="00244A62"/>
    <w:rsid w:val="0024501B"/>
    <w:rsid w:val="00245099"/>
    <w:rsid w:val="00245601"/>
    <w:rsid w:val="00245620"/>
    <w:rsid w:val="002459AB"/>
    <w:rsid w:val="00245ABE"/>
    <w:rsid w:val="0024624B"/>
    <w:rsid w:val="002467B2"/>
    <w:rsid w:val="00246B77"/>
    <w:rsid w:val="00246D10"/>
    <w:rsid w:val="00246EDC"/>
    <w:rsid w:val="0024707F"/>
    <w:rsid w:val="002473DD"/>
    <w:rsid w:val="00247880"/>
    <w:rsid w:val="00250278"/>
    <w:rsid w:val="00250343"/>
    <w:rsid w:val="002509DF"/>
    <w:rsid w:val="00250BD2"/>
    <w:rsid w:val="00250F2F"/>
    <w:rsid w:val="0025184A"/>
    <w:rsid w:val="00251CD0"/>
    <w:rsid w:val="00252010"/>
    <w:rsid w:val="00252268"/>
    <w:rsid w:val="002525A1"/>
    <w:rsid w:val="00252863"/>
    <w:rsid w:val="00253282"/>
    <w:rsid w:val="00253359"/>
    <w:rsid w:val="0025460D"/>
    <w:rsid w:val="002547F7"/>
    <w:rsid w:val="00254C20"/>
    <w:rsid w:val="00254DDC"/>
    <w:rsid w:val="00254DDD"/>
    <w:rsid w:val="00254DEC"/>
    <w:rsid w:val="0025528C"/>
    <w:rsid w:val="002554DD"/>
    <w:rsid w:val="00255941"/>
    <w:rsid w:val="00255EAF"/>
    <w:rsid w:val="00255ECF"/>
    <w:rsid w:val="00256D51"/>
    <w:rsid w:val="00257061"/>
    <w:rsid w:val="00257836"/>
    <w:rsid w:val="00257ABA"/>
    <w:rsid w:val="00260A26"/>
    <w:rsid w:val="00260D37"/>
    <w:rsid w:val="00260DED"/>
    <w:rsid w:val="002610B9"/>
    <w:rsid w:val="00261149"/>
    <w:rsid w:val="002614BC"/>
    <w:rsid w:val="00261639"/>
    <w:rsid w:val="00261C89"/>
    <w:rsid w:val="00261F2C"/>
    <w:rsid w:val="00262672"/>
    <w:rsid w:val="00262E05"/>
    <w:rsid w:val="002639BA"/>
    <w:rsid w:val="00263B3A"/>
    <w:rsid w:val="00263B72"/>
    <w:rsid w:val="00263C84"/>
    <w:rsid w:val="00263ED9"/>
    <w:rsid w:val="002640F4"/>
    <w:rsid w:val="0026414C"/>
    <w:rsid w:val="00264403"/>
    <w:rsid w:val="002649D1"/>
    <w:rsid w:val="00264ABD"/>
    <w:rsid w:val="00264EB4"/>
    <w:rsid w:val="002651BC"/>
    <w:rsid w:val="00265B27"/>
    <w:rsid w:val="00265CC1"/>
    <w:rsid w:val="00265E30"/>
    <w:rsid w:val="002666B6"/>
    <w:rsid w:val="00266763"/>
    <w:rsid w:val="00266769"/>
    <w:rsid w:val="00267271"/>
    <w:rsid w:val="00267B34"/>
    <w:rsid w:val="00270292"/>
    <w:rsid w:val="002702CB"/>
    <w:rsid w:val="002705EC"/>
    <w:rsid w:val="002707A4"/>
    <w:rsid w:val="002711F2"/>
    <w:rsid w:val="002712C4"/>
    <w:rsid w:val="00271AFC"/>
    <w:rsid w:val="00271E01"/>
    <w:rsid w:val="0027252B"/>
    <w:rsid w:val="00272792"/>
    <w:rsid w:val="002740F7"/>
    <w:rsid w:val="002747B0"/>
    <w:rsid w:val="00274BDD"/>
    <w:rsid w:val="00274DE2"/>
    <w:rsid w:val="002751D0"/>
    <w:rsid w:val="00275751"/>
    <w:rsid w:val="0027575E"/>
    <w:rsid w:val="00276542"/>
    <w:rsid w:val="0027655E"/>
    <w:rsid w:val="002767C9"/>
    <w:rsid w:val="00276E1E"/>
    <w:rsid w:val="00276EB4"/>
    <w:rsid w:val="0027715E"/>
    <w:rsid w:val="002772D1"/>
    <w:rsid w:val="0028045B"/>
    <w:rsid w:val="0028079B"/>
    <w:rsid w:val="0028095E"/>
    <w:rsid w:val="002809E0"/>
    <w:rsid w:val="00281224"/>
    <w:rsid w:val="002812FE"/>
    <w:rsid w:val="00281CCA"/>
    <w:rsid w:val="00281D47"/>
    <w:rsid w:val="0028242A"/>
    <w:rsid w:val="00282EEE"/>
    <w:rsid w:val="00283459"/>
    <w:rsid w:val="0028373A"/>
    <w:rsid w:val="00283AED"/>
    <w:rsid w:val="00283F33"/>
    <w:rsid w:val="002840E6"/>
    <w:rsid w:val="002844EA"/>
    <w:rsid w:val="002846C9"/>
    <w:rsid w:val="0028491D"/>
    <w:rsid w:val="0028563E"/>
    <w:rsid w:val="0028615F"/>
    <w:rsid w:val="002861D5"/>
    <w:rsid w:val="002863DC"/>
    <w:rsid w:val="002872A2"/>
    <w:rsid w:val="002875F6"/>
    <w:rsid w:val="002908D6"/>
    <w:rsid w:val="00290AE9"/>
    <w:rsid w:val="00290B7C"/>
    <w:rsid w:val="00291B8E"/>
    <w:rsid w:val="00291E14"/>
    <w:rsid w:val="00292302"/>
    <w:rsid w:val="00292505"/>
    <w:rsid w:val="0029256C"/>
    <w:rsid w:val="002926B2"/>
    <w:rsid w:val="00292E62"/>
    <w:rsid w:val="0029333D"/>
    <w:rsid w:val="002933BC"/>
    <w:rsid w:val="00293668"/>
    <w:rsid w:val="002938B1"/>
    <w:rsid w:val="002939FF"/>
    <w:rsid w:val="00293BAF"/>
    <w:rsid w:val="00294646"/>
    <w:rsid w:val="00294D96"/>
    <w:rsid w:val="00294E93"/>
    <w:rsid w:val="00294FFC"/>
    <w:rsid w:val="002951F0"/>
    <w:rsid w:val="0029581F"/>
    <w:rsid w:val="002959C3"/>
    <w:rsid w:val="00295F44"/>
    <w:rsid w:val="002962A2"/>
    <w:rsid w:val="002966EE"/>
    <w:rsid w:val="00296767"/>
    <w:rsid w:val="002969AA"/>
    <w:rsid w:val="00296C37"/>
    <w:rsid w:val="002976D7"/>
    <w:rsid w:val="00297CC9"/>
    <w:rsid w:val="00297D3A"/>
    <w:rsid w:val="002A02F0"/>
    <w:rsid w:val="002A07D7"/>
    <w:rsid w:val="002A083D"/>
    <w:rsid w:val="002A0B13"/>
    <w:rsid w:val="002A108F"/>
    <w:rsid w:val="002A1178"/>
    <w:rsid w:val="002A1C96"/>
    <w:rsid w:val="002A1F4E"/>
    <w:rsid w:val="002A224C"/>
    <w:rsid w:val="002A2300"/>
    <w:rsid w:val="002A2719"/>
    <w:rsid w:val="002A2DD0"/>
    <w:rsid w:val="002A2FFC"/>
    <w:rsid w:val="002A31BB"/>
    <w:rsid w:val="002A3571"/>
    <w:rsid w:val="002A3E3B"/>
    <w:rsid w:val="002A3E62"/>
    <w:rsid w:val="002A40BE"/>
    <w:rsid w:val="002A41D9"/>
    <w:rsid w:val="002A458B"/>
    <w:rsid w:val="002A526E"/>
    <w:rsid w:val="002A5533"/>
    <w:rsid w:val="002A57A2"/>
    <w:rsid w:val="002A5890"/>
    <w:rsid w:val="002A591E"/>
    <w:rsid w:val="002A5EE5"/>
    <w:rsid w:val="002A66F0"/>
    <w:rsid w:val="002A6C1B"/>
    <w:rsid w:val="002A7072"/>
    <w:rsid w:val="002A721D"/>
    <w:rsid w:val="002A777F"/>
    <w:rsid w:val="002A7937"/>
    <w:rsid w:val="002A7C44"/>
    <w:rsid w:val="002A7D7E"/>
    <w:rsid w:val="002A7E67"/>
    <w:rsid w:val="002B113D"/>
    <w:rsid w:val="002B14CB"/>
    <w:rsid w:val="002B14DF"/>
    <w:rsid w:val="002B16A9"/>
    <w:rsid w:val="002B1A3D"/>
    <w:rsid w:val="002B1C82"/>
    <w:rsid w:val="002B23EC"/>
    <w:rsid w:val="002B244F"/>
    <w:rsid w:val="002B259A"/>
    <w:rsid w:val="002B29FA"/>
    <w:rsid w:val="002B2C52"/>
    <w:rsid w:val="002B2C74"/>
    <w:rsid w:val="002B307E"/>
    <w:rsid w:val="002B3CB9"/>
    <w:rsid w:val="002B404A"/>
    <w:rsid w:val="002B40A9"/>
    <w:rsid w:val="002B435E"/>
    <w:rsid w:val="002B4386"/>
    <w:rsid w:val="002B4C82"/>
    <w:rsid w:val="002B5CB5"/>
    <w:rsid w:val="002B5CFD"/>
    <w:rsid w:val="002B5EC2"/>
    <w:rsid w:val="002B5FA4"/>
    <w:rsid w:val="002B71B3"/>
    <w:rsid w:val="002B7242"/>
    <w:rsid w:val="002B7330"/>
    <w:rsid w:val="002B747A"/>
    <w:rsid w:val="002B765B"/>
    <w:rsid w:val="002B76DB"/>
    <w:rsid w:val="002B7E26"/>
    <w:rsid w:val="002C0227"/>
    <w:rsid w:val="002C03F9"/>
    <w:rsid w:val="002C06D5"/>
    <w:rsid w:val="002C0847"/>
    <w:rsid w:val="002C0A6C"/>
    <w:rsid w:val="002C0A7A"/>
    <w:rsid w:val="002C0B54"/>
    <w:rsid w:val="002C1060"/>
    <w:rsid w:val="002C137C"/>
    <w:rsid w:val="002C1441"/>
    <w:rsid w:val="002C1635"/>
    <w:rsid w:val="002C1738"/>
    <w:rsid w:val="002C19F1"/>
    <w:rsid w:val="002C1E07"/>
    <w:rsid w:val="002C21FF"/>
    <w:rsid w:val="002C23F0"/>
    <w:rsid w:val="002C2BF1"/>
    <w:rsid w:val="002C2C09"/>
    <w:rsid w:val="002C2DC0"/>
    <w:rsid w:val="002C2E3B"/>
    <w:rsid w:val="002C2EDE"/>
    <w:rsid w:val="002C3B18"/>
    <w:rsid w:val="002C3BDA"/>
    <w:rsid w:val="002C3C1C"/>
    <w:rsid w:val="002C42B8"/>
    <w:rsid w:val="002C44A7"/>
    <w:rsid w:val="002C4621"/>
    <w:rsid w:val="002C480C"/>
    <w:rsid w:val="002C497C"/>
    <w:rsid w:val="002C4DF0"/>
    <w:rsid w:val="002C5673"/>
    <w:rsid w:val="002C5E1A"/>
    <w:rsid w:val="002C5E68"/>
    <w:rsid w:val="002C6350"/>
    <w:rsid w:val="002C695C"/>
    <w:rsid w:val="002C6E8F"/>
    <w:rsid w:val="002C7476"/>
    <w:rsid w:val="002C762E"/>
    <w:rsid w:val="002C77F0"/>
    <w:rsid w:val="002C7AF7"/>
    <w:rsid w:val="002D0507"/>
    <w:rsid w:val="002D0533"/>
    <w:rsid w:val="002D077C"/>
    <w:rsid w:val="002D0A08"/>
    <w:rsid w:val="002D11E3"/>
    <w:rsid w:val="002D1649"/>
    <w:rsid w:val="002D18C3"/>
    <w:rsid w:val="002D1CAE"/>
    <w:rsid w:val="002D22BA"/>
    <w:rsid w:val="002D3468"/>
    <w:rsid w:val="002D364D"/>
    <w:rsid w:val="002D4225"/>
    <w:rsid w:val="002D4743"/>
    <w:rsid w:val="002D4CB2"/>
    <w:rsid w:val="002D4D4F"/>
    <w:rsid w:val="002D517E"/>
    <w:rsid w:val="002D61DE"/>
    <w:rsid w:val="002D61F3"/>
    <w:rsid w:val="002D6709"/>
    <w:rsid w:val="002D6B31"/>
    <w:rsid w:val="002D7098"/>
    <w:rsid w:val="002D73E6"/>
    <w:rsid w:val="002E0B7F"/>
    <w:rsid w:val="002E117F"/>
    <w:rsid w:val="002E12F9"/>
    <w:rsid w:val="002E169C"/>
    <w:rsid w:val="002E2135"/>
    <w:rsid w:val="002E2303"/>
    <w:rsid w:val="002E2A34"/>
    <w:rsid w:val="002E2B0D"/>
    <w:rsid w:val="002E35A2"/>
    <w:rsid w:val="002E3AA9"/>
    <w:rsid w:val="002E3BB4"/>
    <w:rsid w:val="002E3CAB"/>
    <w:rsid w:val="002E3DD0"/>
    <w:rsid w:val="002E3F67"/>
    <w:rsid w:val="002E3FEA"/>
    <w:rsid w:val="002E41DD"/>
    <w:rsid w:val="002E4DC8"/>
    <w:rsid w:val="002E52B8"/>
    <w:rsid w:val="002E535F"/>
    <w:rsid w:val="002E57B3"/>
    <w:rsid w:val="002E580D"/>
    <w:rsid w:val="002E5A8E"/>
    <w:rsid w:val="002E6CEF"/>
    <w:rsid w:val="002E6FE5"/>
    <w:rsid w:val="002F0A0D"/>
    <w:rsid w:val="002F0D34"/>
    <w:rsid w:val="002F1421"/>
    <w:rsid w:val="002F17B4"/>
    <w:rsid w:val="002F183B"/>
    <w:rsid w:val="002F19E7"/>
    <w:rsid w:val="002F1CE6"/>
    <w:rsid w:val="002F244D"/>
    <w:rsid w:val="002F2558"/>
    <w:rsid w:val="002F2653"/>
    <w:rsid w:val="002F27DC"/>
    <w:rsid w:val="002F2A1D"/>
    <w:rsid w:val="002F2AEE"/>
    <w:rsid w:val="002F2D22"/>
    <w:rsid w:val="002F2F61"/>
    <w:rsid w:val="002F3425"/>
    <w:rsid w:val="002F3CE6"/>
    <w:rsid w:val="002F3F22"/>
    <w:rsid w:val="002F4417"/>
    <w:rsid w:val="002F4699"/>
    <w:rsid w:val="002F53E2"/>
    <w:rsid w:val="002F5539"/>
    <w:rsid w:val="002F578A"/>
    <w:rsid w:val="002F5948"/>
    <w:rsid w:val="002F5D1D"/>
    <w:rsid w:val="002F66F2"/>
    <w:rsid w:val="002F6BDD"/>
    <w:rsid w:val="002F6C82"/>
    <w:rsid w:val="002F7622"/>
    <w:rsid w:val="002F7B4F"/>
    <w:rsid w:val="003001F8"/>
    <w:rsid w:val="003006FE"/>
    <w:rsid w:val="00300884"/>
    <w:rsid w:val="00300E44"/>
    <w:rsid w:val="00300F1D"/>
    <w:rsid w:val="00301579"/>
    <w:rsid w:val="003017C8"/>
    <w:rsid w:val="00301E14"/>
    <w:rsid w:val="003024FA"/>
    <w:rsid w:val="0030256F"/>
    <w:rsid w:val="00302CAB"/>
    <w:rsid w:val="003033B3"/>
    <w:rsid w:val="0030375E"/>
    <w:rsid w:val="00305BB4"/>
    <w:rsid w:val="00306570"/>
    <w:rsid w:val="00306A8C"/>
    <w:rsid w:val="00306BDF"/>
    <w:rsid w:val="00306BFD"/>
    <w:rsid w:val="00307314"/>
    <w:rsid w:val="00307FB7"/>
    <w:rsid w:val="0031019D"/>
    <w:rsid w:val="00310305"/>
    <w:rsid w:val="003108C7"/>
    <w:rsid w:val="00311030"/>
    <w:rsid w:val="003116CC"/>
    <w:rsid w:val="003121EA"/>
    <w:rsid w:val="00312CBE"/>
    <w:rsid w:val="00313AFA"/>
    <w:rsid w:val="00313E04"/>
    <w:rsid w:val="00314A14"/>
    <w:rsid w:val="00314D64"/>
    <w:rsid w:val="0031504A"/>
    <w:rsid w:val="003170D1"/>
    <w:rsid w:val="003170F3"/>
    <w:rsid w:val="0031793A"/>
    <w:rsid w:val="00317B22"/>
    <w:rsid w:val="00320165"/>
    <w:rsid w:val="003201FA"/>
    <w:rsid w:val="003208CB"/>
    <w:rsid w:val="00320BF7"/>
    <w:rsid w:val="00320E8E"/>
    <w:rsid w:val="00320ED5"/>
    <w:rsid w:val="00320FD8"/>
    <w:rsid w:val="00320FED"/>
    <w:rsid w:val="00321A15"/>
    <w:rsid w:val="00322482"/>
    <w:rsid w:val="00322800"/>
    <w:rsid w:val="003228AB"/>
    <w:rsid w:val="0032388F"/>
    <w:rsid w:val="003240C4"/>
    <w:rsid w:val="00325E74"/>
    <w:rsid w:val="003260C0"/>
    <w:rsid w:val="003263AE"/>
    <w:rsid w:val="003263C3"/>
    <w:rsid w:val="00326693"/>
    <w:rsid w:val="0032689F"/>
    <w:rsid w:val="00326C19"/>
    <w:rsid w:val="00326C79"/>
    <w:rsid w:val="00326DFD"/>
    <w:rsid w:val="00326F29"/>
    <w:rsid w:val="00327D83"/>
    <w:rsid w:val="003301B5"/>
    <w:rsid w:val="0033025D"/>
    <w:rsid w:val="003304F4"/>
    <w:rsid w:val="00330807"/>
    <w:rsid w:val="003309C9"/>
    <w:rsid w:val="00330DA5"/>
    <w:rsid w:val="00331527"/>
    <w:rsid w:val="003317B4"/>
    <w:rsid w:val="00331B19"/>
    <w:rsid w:val="00331D41"/>
    <w:rsid w:val="0033216D"/>
    <w:rsid w:val="00332682"/>
    <w:rsid w:val="00332F57"/>
    <w:rsid w:val="00333CC8"/>
    <w:rsid w:val="00334438"/>
    <w:rsid w:val="00334625"/>
    <w:rsid w:val="00334882"/>
    <w:rsid w:val="0033489B"/>
    <w:rsid w:val="00334B90"/>
    <w:rsid w:val="00334FAC"/>
    <w:rsid w:val="0033567B"/>
    <w:rsid w:val="00335EA7"/>
    <w:rsid w:val="00335F37"/>
    <w:rsid w:val="00336528"/>
    <w:rsid w:val="00337BF3"/>
    <w:rsid w:val="00337CA2"/>
    <w:rsid w:val="00337DAB"/>
    <w:rsid w:val="00340243"/>
    <w:rsid w:val="0034083C"/>
    <w:rsid w:val="00341021"/>
    <w:rsid w:val="00341513"/>
    <w:rsid w:val="00341712"/>
    <w:rsid w:val="00342050"/>
    <w:rsid w:val="003420CD"/>
    <w:rsid w:val="003423D3"/>
    <w:rsid w:val="00342651"/>
    <w:rsid w:val="00342B64"/>
    <w:rsid w:val="00342F98"/>
    <w:rsid w:val="00343D87"/>
    <w:rsid w:val="003441C2"/>
    <w:rsid w:val="0034480C"/>
    <w:rsid w:val="00345BF3"/>
    <w:rsid w:val="0034605F"/>
    <w:rsid w:val="00346225"/>
    <w:rsid w:val="00346C29"/>
    <w:rsid w:val="00347806"/>
    <w:rsid w:val="00347BA5"/>
    <w:rsid w:val="00350069"/>
    <w:rsid w:val="00350724"/>
    <w:rsid w:val="003512E2"/>
    <w:rsid w:val="00351307"/>
    <w:rsid w:val="00351CF2"/>
    <w:rsid w:val="00352535"/>
    <w:rsid w:val="0035296A"/>
    <w:rsid w:val="00352BC1"/>
    <w:rsid w:val="00352CEC"/>
    <w:rsid w:val="00352EBA"/>
    <w:rsid w:val="00352EED"/>
    <w:rsid w:val="00352FCC"/>
    <w:rsid w:val="0035347C"/>
    <w:rsid w:val="00353521"/>
    <w:rsid w:val="00354021"/>
    <w:rsid w:val="00354052"/>
    <w:rsid w:val="00354131"/>
    <w:rsid w:val="003541AC"/>
    <w:rsid w:val="003544FB"/>
    <w:rsid w:val="00354C75"/>
    <w:rsid w:val="00354DE6"/>
    <w:rsid w:val="00354FEC"/>
    <w:rsid w:val="0035545A"/>
    <w:rsid w:val="00355E1B"/>
    <w:rsid w:val="0035614E"/>
    <w:rsid w:val="003561A5"/>
    <w:rsid w:val="00356290"/>
    <w:rsid w:val="00356BEB"/>
    <w:rsid w:val="00357201"/>
    <w:rsid w:val="003574F2"/>
    <w:rsid w:val="003577AA"/>
    <w:rsid w:val="00357CC7"/>
    <w:rsid w:val="00360584"/>
    <w:rsid w:val="00360DBB"/>
    <w:rsid w:val="00360F1E"/>
    <w:rsid w:val="00361006"/>
    <w:rsid w:val="003613FB"/>
    <w:rsid w:val="00361423"/>
    <w:rsid w:val="00361C9D"/>
    <w:rsid w:val="00362431"/>
    <w:rsid w:val="00362484"/>
    <w:rsid w:val="00362529"/>
    <w:rsid w:val="00362B48"/>
    <w:rsid w:val="00362BF4"/>
    <w:rsid w:val="00362CF7"/>
    <w:rsid w:val="00362E8E"/>
    <w:rsid w:val="00363304"/>
    <w:rsid w:val="0036370E"/>
    <w:rsid w:val="0036400A"/>
    <w:rsid w:val="003640A0"/>
    <w:rsid w:val="003640FD"/>
    <w:rsid w:val="003645D3"/>
    <w:rsid w:val="00364606"/>
    <w:rsid w:val="00364E6B"/>
    <w:rsid w:val="00365581"/>
    <w:rsid w:val="00365CC7"/>
    <w:rsid w:val="003662A2"/>
    <w:rsid w:val="00366B92"/>
    <w:rsid w:val="00366C36"/>
    <w:rsid w:val="00366E63"/>
    <w:rsid w:val="00367271"/>
    <w:rsid w:val="003675A0"/>
    <w:rsid w:val="0036762F"/>
    <w:rsid w:val="003700D2"/>
    <w:rsid w:val="00371048"/>
    <w:rsid w:val="00371361"/>
    <w:rsid w:val="0037136B"/>
    <w:rsid w:val="0037197C"/>
    <w:rsid w:val="00371ACC"/>
    <w:rsid w:val="00371D61"/>
    <w:rsid w:val="00371E63"/>
    <w:rsid w:val="00371FEF"/>
    <w:rsid w:val="00372D81"/>
    <w:rsid w:val="00373E1B"/>
    <w:rsid w:val="00373EFA"/>
    <w:rsid w:val="003743CE"/>
    <w:rsid w:val="0037483E"/>
    <w:rsid w:val="00374F47"/>
    <w:rsid w:val="00374FD8"/>
    <w:rsid w:val="00375D55"/>
    <w:rsid w:val="00375EB3"/>
    <w:rsid w:val="0037621D"/>
    <w:rsid w:val="0037629F"/>
    <w:rsid w:val="0037648E"/>
    <w:rsid w:val="0037739E"/>
    <w:rsid w:val="0037786C"/>
    <w:rsid w:val="00377A2C"/>
    <w:rsid w:val="00377FFC"/>
    <w:rsid w:val="00380150"/>
    <w:rsid w:val="003804FF"/>
    <w:rsid w:val="0038078D"/>
    <w:rsid w:val="00380909"/>
    <w:rsid w:val="00380B71"/>
    <w:rsid w:val="00380BE0"/>
    <w:rsid w:val="00380E32"/>
    <w:rsid w:val="00380EC5"/>
    <w:rsid w:val="00381E2F"/>
    <w:rsid w:val="003821F8"/>
    <w:rsid w:val="00382C21"/>
    <w:rsid w:val="003830D6"/>
    <w:rsid w:val="00383332"/>
    <w:rsid w:val="00383ADD"/>
    <w:rsid w:val="00383BA1"/>
    <w:rsid w:val="00383E00"/>
    <w:rsid w:val="0038432A"/>
    <w:rsid w:val="00384501"/>
    <w:rsid w:val="00384746"/>
    <w:rsid w:val="00384A2F"/>
    <w:rsid w:val="00384D53"/>
    <w:rsid w:val="003853E9"/>
    <w:rsid w:val="0038545B"/>
    <w:rsid w:val="00385AA2"/>
    <w:rsid w:val="00385FB4"/>
    <w:rsid w:val="00385FBA"/>
    <w:rsid w:val="00386ED2"/>
    <w:rsid w:val="00387298"/>
    <w:rsid w:val="00387513"/>
    <w:rsid w:val="0038779A"/>
    <w:rsid w:val="00387CFF"/>
    <w:rsid w:val="00390929"/>
    <w:rsid w:val="00391168"/>
    <w:rsid w:val="0039116D"/>
    <w:rsid w:val="00391A79"/>
    <w:rsid w:val="003922B9"/>
    <w:rsid w:val="003925D0"/>
    <w:rsid w:val="00392FD9"/>
    <w:rsid w:val="0039360B"/>
    <w:rsid w:val="00393E7B"/>
    <w:rsid w:val="00394136"/>
    <w:rsid w:val="003946A7"/>
    <w:rsid w:val="00394B87"/>
    <w:rsid w:val="00394C71"/>
    <w:rsid w:val="0039508F"/>
    <w:rsid w:val="0039580F"/>
    <w:rsid w:val="003959D7"/>
    <w:rsid w:val="00395AD4"/>
    <w:rsid w:val="00395C3B"/>
    <w:rsid w:val="00396815"/>
    <w:rsid w:val="00396F17"/>
    <w:rsid w:val="003971AA"/>
    <w:rsid w:val="00397366"/>
    <w:rsid w:val="003A07B4"/>
    <w:rsid w:val="003A0B96"/>
    <w:rsid w:val="003A0BCE"/>
    <w:rsid w:val="003A0C51"/>
    <w:rsid w:val="003A12CD"/>
    <w:rsid w:val="003A1453"/>
    <w:rsid w:val="003A19A4"/>
    <w:rsid w:val="003A1F1A"/>
    <w:rsid w:val="003A21D8"/>
    <w:rsid w:val="003A2D68"/>
    <w:rsid w:val="003A37A3"/>
    <w:rsid w:val="003A4053"/>
    <w:rsid w:val="003A4147"/>
    <w:rsid w:val="003A44ED"/>
    <w:rsid w:val="003A460C"/>
    <w:rsid w:val="003A4B59"/>
    <w:rsid w:val="003A4DA2"/>
    <w:rsid w:val="003A5275"/>
    <w:rsid w:val="003A54C1"/>
    <w:rsid w:val="003A56B0"/>
    <w:rsid w:val="003A5CBA"/>
    <w:rsid w:val="003A5EB1"/>
    <w:rsid w:val="003A5FC4"/>
    <w:rsid w:val="003A64DB"/>
    <w:rsid w:val="003A6591"/>
    <w:rsid w:val="003A65A7"/>
    <w:rsid w:val="003A66F3"/>
    <w:rsid w:val="003A67C1"/>
    <w:rsid w:val="003A6BE4"/>
    <w:rsid w:val="003A7317"/>
    <w:rsid w:val="003A790A"/>
    <w:rsid w:val="003A7A9F"/>
    <w:rsid w:val="003B0571"/>
    <w:rsid w:val="003B0999"/>
    <w:rsid w:val="003B129B"/>
    <w:rsid w:val="003B14BF"/>
    <w:rsid w:val="003B3362"/>
    <w:rsid w:val="003B3664"/>
    <w:rsid w:val="003B3705"/>
    <w:rsid w:val="003B3B28"/>
    <w:rsid w:val="003B45AC"/>
    <w:rsid w:val="003B4CF7"/>
    <w:rsid w:val="003B5600"/>
    <w:rsid w:val="003B5D2E"/>
    <w:rsid w:val="003B604F"/>
    <w:rsid w:val="003B611D"/>
    <w:rsid w:val="003B6441"/>
    <w:rsid w:val="003B6560"/>
    <w:rsid w:val="003B659B"/>
    <w:rsid w:val="003B6F54"/>
    <w:rsid w:val="003B70F8"/>
    <w:rsid w:val="003B7CB0"/>
    <w:rsid w:val="003C0210"/>
    <w:rsid w:val="003C0582"/>
    <w:rsid w:val="003C08D9"/>
    <w:rsid w:val="003C18B6"/>
    <w:rsid w:val="003C1EAB"/>
    <w:rsid w:val="003C1F24"/>
    <w:rsid w:val="003C2DF0"/>
    <w:rsid w:val="003C2EC7"/>
    <w:rsid w:val="003C2F7D"/>
    <w:rsid w:val="003C351D"/>
    <w:rsid w:val="003C4646"/>
    <w:rsid w:val="003C496A"/>
    <w:rsid w:val="003C4BBF"/>
    <w:rsid w:val="003C4FEC"/>
    <w:rsid w:val="003C55F8"/>
    <w:rsid w:val="003C5827"/>
    <w:rsid w:val="003C5BD9"/>
    <w:rsid w:val="003C5D67"/>
    <w:rsid w:val="003C5DDC"/>
    <w:rsid w:val="003C602F"/>
    <w:rsid w:val="003C60E9"/>
    <w:rsid w:val="003C64C3"/>
    <w:rsid w:val="003C70A6"/>
    <w:rsid w:val="003C767E"/>
    <w:rsid w:val="003C7A8F"/>
    <w:rsid w:val="003D0BF9"/>
    <w:rsid w:val="003D1000"/>
    <w:rsid w:val="003D1424"/>
    <w:rsid w:val="003D2697"/>
    <w:rsid w:val="003D2F98"/>
    <w:rsid w:val="003D30EB"/>
    <w:rsid w:val="003D3833"/>
    <w:rsid w:val="003D3A65"/>
    <w:rsid w:val="003D3FFC"/>
    <w:rsid w:val="003D4F0A"/>
    <w:rsid w:val="003D4F6E"/>
    <w:rsid w:val="003D5110"/>
    <w:rsid w:val="003D52DF"/>
    <w:rsid w:val="003D59D2"/>
    <w:rsid w:val="003D661B"/>
    <w:rsid w:val="003D69C8"/>
    <w:rsid w:val="003D73D8"/>
    <w:rsid w:val="003D79CA"/>
    <w:rsid w:val="003D7CEF"/>
    <w:rsid w:val="003D7DA5"/>
    <w:rsid w:val="003E0336"/>
    <w:rsid w:val="003E0C60"/>
    <w:rsid w:val="003E1140"/>
    <w:rsid w:val="003E1ACF"/>
    <w:rsid w:val="003E228D"/>
    <w:rsid w:val="003E2320"/>
    <w:rsid w:val="003E292A"/>
    <w:rsid w:val="003E2A1B"/>
    <w:rsid w:val="003E33F4"/>
    <w:rsid w:val="003E3B4B"/>
    <w:rsid w:val="003E3D7C"/>
    <w:rsid w:val="003E45BC"/>
    <w:rsid w:val="003E461A"/>
    <w:rsid w:val="003E4E4B"/>
    <w:rsid w:val="003E4FA1"/>
    <w:rsid w:val="003E5142"/>
    <w:rsid w:val="003E5BBD"/>
    <w:rsid w:val="003E5C64"/>
    <w:rsid w:val="003E5FD2"/>
    <w:rsid w:val="003E6610"/>
    <w:rsid w:val="003E7201"/>
    <w:rsid w:val="003E7231"/>
    <w:rsid w:val="003E741A"/>
    <w:rsid w:val="003E75B6"/>
    <w:rsid w:val="003E7BC9"/>
    <w:rsid w:val="003F03EC"/>
    <w:rsid w:val="003F0475"/>
    <w:rsid w:val="003F07B2"/>
    <w:rsid w:val="003F0A96"/>
    <w:rsid w:val="003F0D92"/>
    <w:rsid w:val="003F0EC6"/>
    <w:rsid w:val="003F13E3"/>
    <w:rsid w:val="003F1478"/>
    <w:rsid w:val="003F177D"/>
    <w:rsid w:val="003F1909"/>
    <w:rsid w:val="003F1B2A"/>
    <w:rsid w:val="003F1F0C"/>
    <w:rsid w:val="003F2235"/>
    <w:rsid w:val="003F250C"/>
    <w:rsid w:val="003F25CF"/>
    <w:rsid w:val="003F285D"/>
    <w:rsid w:val="003F2C26"/>
    <w:rsid w:val="003F2C47"/>
    <w:rsid w:val="003F2F36"/>
    <w:rsid w:val="003F353E"/>
    <w:rsid w:val="003F3F19"/>
    <w:rsid w:val="003F4823"/>
    <w:rsid w:val="003F4ED2"/>
    <w:rsid w:val="003F5179"/>
    <w:rsid w:val="003F58ED"/>
    <w:rsid w:val="003F5911"/>
    <w:rsid w:val="003F5DB1"/>
    <w:rsid w:val="003F61C4"/>
    <w:rsid w:val="003F6C87"/>
    <w:rsid w:val="003F7274"/>
    <w:rsid w:val="003F7399"/>
    <w:rsid w:val="003F7631"/>
    <w:rsid w:val="003F7F8B"/>
    <w:rsid w:val="00400235"/>
    <w:rsid w:val="0040075A"/>
    <w:rsid w:val="0040110E"/>
    <w:rsid w:val="004015B0"/>
    <w:rsid w:val="00401814"/>
    <w:rsid w:val="0040199C"/>
    <w:rsid w:val="004019A6"/>
    <w:rsid w:val="004019F1"/>
    <w:rsid w:val="00401DBF"/>
    <w:rsid w:val="00401EC3"/>
    <w:rsid w:val="00403214"/>
    <w:rsid w:val="0040339D"/>
    <w:rsid w:val="00403484"/>
    <w:rsid w:val="0040370A"/>
    <w:rsid w:val="00403B0E"/>
    <w:rsid w:val="00403B88"/>
    <w:rsid w:val="00403E7D"/>
    <w:rsid w:val="00404291"/>
    <w:rsid w:val="00404ABB"/>
    <w:rsid w:val="00405296"/>
    <w:rsid w:val="004056A1"/>
    <w:rsid w:val="00405B11"/>
    <w:rsid w:val="00405B36"/>
    <w:rsid w:val="00406418"/>
    <w:rsid w:val="00406A2D"/>
    <w:rsid w:val="00407184"/>
    <w:rsid w:val="00407255"/>
    <w:rsid w:val="004074C7"/>
    <w:rsid w:val="0040751C"/>
    <w:rsid w:val="004079E8"/>
    <w:rsid w:val="00407BA4"/>
    <w:rsid w:val="004108F3"/>
    <w:rsid w:val="00410CDA"/>
    <w:rsid w:val="00412443"/>
    <w:rsid w:val="00412645"/>
    <w:rsid w:val="0041279B"/>
    <w:rsid w:val="00413107"/>
    <w:rsid w:val="00413155"/>
    <w:rsid w:val="004132C4"/>
    <w:rsid w:val="00413955"/>
    <w:rsid w:val="00414718"/>
    <w:rsid w:val="00414BA5"/>
    <w:rsid w:val="004150BD"/>
    <w:rsid w:val="0041544F"/>
    <w:rsid w:val="00415766"/>
    <w:rsid w:val="00415D5C"/>
    <w:rsid w:val="00415FD0"/>
    <w:rsid w:val="0041603B"/>
    <w:rsid w:val="00416298"/>
    <w:rsid w:val="0041633D"/>
    <w:rsid w:val="00416FC9"/>
    <w:rsid w:val="004175EF"/>
    <w:rsid w:val="00417A83"/>
    <w:rsid w:val="00417CB6"/>
    <w:rsid w:val="004208EE"/>
    <w:rsid w:val="00420950"/>
    <w:rsid w:val="00420E59"/>
    <w:rsid w:val="00421683"/>
    <w:rsid w:val="004224D2"/>
    <w:rsid w:val="004225B0"/>
    <w:rsid w:val="004227E3"/>
    <w:rsid w:val="00422F41"/>
    <w:rsid w:val="00423735"/>
    <w:rsid w:val="0042396A"/>
    <w:rsid w:val="004240B1"/>
    <w:rsid w:val="00424416"/>
    <w:rsid w:val="00425DDD"/>
    <w:rsid w:val="004266D5"/>
    <w:rsid w:val="00426885"/>
    <w:rsid w:val="00426A8D"/>
    <w:rsid w:val="00427AE4"/>
    <w:rsid w:val="00427C25"/>
    <w:rsid w:val="00427EB6"/>
    <w:rsid w:val="004302CD"/>
    <w:rsid w:val="004310C5"/>
    <w:rsid w:val="00431169"/>
    <w:rsid w:val="004319C4"/>
    <w:rsid w:val="00432F7F"/>
    <w:rsid w:val="004340E8"/>
    <w:rsid w:val="00434743"/>
    <w:rsid w:val="00435234"/>
    <w:rsid w:val="00435331"/>
    <w:rsid w:val="00435594"/>
    <w:rsid w:val="004356F9"/>
    <w:rsid w:val="00435A18"/>
    <w:rsid w:val="00435B0A"/>
    <w:rsid w:val="00435CEF"/>
    <w:rsid w:val="00435E4F"/>
    <w:rsid w:val="00436050"/>
    <w:rsid w:val="00436699"/>
    <w:rsid w:val="00436C2B"/>
    <w:rsid w:val="00436E08"/>
    <w:rsid w:val="004372E7"/>
    <w:rsid w:val="004377A3"/>
    <w:rsid w:val="00437D81"/>
    <w:rsid w:val="0044048F"/>
    <w:rsid w:val="004404E8"/>
    <w:rsid w:val="00440E6E"/>
    <w:rsid w:val="00441017"/>
    <w:rsid w:val="00441D37"/>
    <w:rsid w:val="0044207F"/>
    <w:rsid w:val="004422E7"/>
    <w:rsid w:val="00442691"/>
    <w:rsid w:val="00442711"/>
    <w:rsid w:val="00442852"/>
    <w:rsid w:val="004430ED"/>
    <w:rsid w:val="00443323"/>
    <w:rsid w:val="00443338"/>
    <w:rsid w:val="004434AA"/>
    <w:rsid w:val="00443B7A"/>
    <w:rsid w:val="00444FB4"/>
    <w:rsid w:val="0044501F"/>
    <w:rsid w:val="00445139"/>
    <w:rsid w:val="004454FE"/>
    <w:rsid w:val="00445954"/>
    <w:rsid w:val="00446957"/>
    <w:rsid w:val="00446F89"/>
    <w:rsid w:val="00446FCB"/>
    <w:rsid w:val="004470B5"/>
    <w:rsid w:val="00447844"/>
    <w:rsid w:val="00447912"/>
    <w:rsid w:val="00447F0A"/>
    <w:rsid w:val="004503BC"/>
    <w:rsid w:val="004504EE"/>
    <w:rsid w:val="0045072A"/>
    <w:rsid w:val="00450B1F"/>
    <w:rsid w:val="00450B8F"/>
    <w:rsid w:val="00450FC1"/>
    <w:rsid w:val="0045106C"/>
    <w:rsid w:val="004513F6"/>
    <w:rsid w:val="00451B68"/>
    <w:rsid w:val="00451EC8"/>
    <w:rsid w:val="00452891"/>
    <w:rsid w:val="00452B9F"/>
    <w:rsid w:val="0045349E"/>
    <w:rsid w:val="00453789"/>
    <w:rsid w:val="00453F50"/>
    <w:rsid w:val="004540F4"/>
    <w:rsid w:val="004543C0"/>
    <w:rsid w:val="00454ADD"/>
    <w:rsid w:val="00454C4D"/>
    <w:rsid w:val="00454E16"/>
    <w:rsid w:val="004557A3"/>
    <w:rsid w:val="00455B03"/>
    <w:rsid w:val="00455B97"/>
    <w:rsid w:val="004563E8"/>
    <w:rsid w:val="004567C9"/>
    <w:rsid w:val="00456AEA"/>
    <w:rsid w:val="004573B2"/>
    <w:rsid w:val="004600CD"/>
    <w:rsid w:val="00460B95"/>
    <w:rsid w:val="00460C7F"/>
    <w:rsid w:val="004614E3"/>
    <w:rsid w:val="00461CFC"/>
    <w:rsid w:val="004627E7"/>
    <w:rsid w:val="00462CBA"/>
    <w:rsid w:val="00463057"/>
    <w:rsid w:val="004635B8"/>
    <w:rsid w:val="00464658"/>
    <w:rsid w:val="00464B96"/>
    <w:rsid w:val="00464C8D"/>
    <w:rsid w:val="004660E2"/>
    <w:rsid w:val="004669E1"/>
    <w:rsid w:val="00466C23"/>
    <w:rsid w:val="004670B0"/>
    <w:rsid w:val="0047012B"/>
    <w:rsid w:val="004702C1"/>
    <w:rsid w:val="00470515"/>
    <w:rsid w:val="00470AA2"/>
    <w:rsid w:val="00470B78"/>
    <w:rsid w:val="00470F8D"/>
    <w:rsid w:val="0047157F"/>
    <w:rsid w:val="004718D5"/>
    <w:rsid w:val="00471957"/>
    <w:rsid w:val="00471D59"/>
    <w:rsid w:val="00472253"/>
    <w:rsid w:val="00472578"/>
    <w:rsid w:val="004728A1"/>
    <w:rsid w:val="00473E72"/>
    <w:rsid w:val="00473EAB"/>
    <w:rsid w:val="0047418B"/>
    <w:rsid w:val="0047434F"/>
    <w:rsid w:val="00474798"/>
    <w:rsid w:val="004749CE"/>
    <w:rsid w:val="00474BBB"/>
    <w:rsid w:val="00474CA7"/>
    <w:rsid w:val="0047531A"/>
    <w:rsid w:val="004757CC"/>
    <w:rsid w:val="00475AFD"/>
    <w:rsid w:val="00475C07"/>
    <w:rsid w:val="00475C2F"/>
    <w:rsid w:val="00476418"/>
    <w:rsid w:val="00476C60"/>
    <w:rsid w:val="00477D89"/>
    <w:rsid w:val="0048029E"/>
    <w:rsid w:val="00480718"/>
    <w:rsid w:val="00480968"/>
    <w:rsid w:val="004809EE"/>
    <w:rsid w:val="00480C5F"/>
    <w:rsid w:val="004817A3"/>
    <w:rsid w:val="004817E1"/>
    <w:rsid w:val="00481DBE"/>
    <w:rsid w:val="0048249E"/>
    <w:rsid w:val="00482655"/>
    <w:rsid w:val="00482741"/>
    <w:rsid w:val="004828D1"/>
    <w:rsid w:val="0048290C"/>
    <w:rsid w:val="00482E6C"/>
    <w:rsid w:val="00482EAE"/>
    <w:rsid w:val="00482F2A"/>
    <w:rsid w:val="00483030"/>
    <w:rsid w:val="00483116"/>
    <w:rsid w:val="004831D7"/>
    <w:rsid w:val="004832EB"/>
    <w:rsid w:val="0048337D"/>
    <w:rsid w:val="0048364E"/>
    <w:rsid w:val="0048479D"/>
    <w:rsid w:val="00484BC4"/>
    <w:rsid w:val="00484D3F"/>
    <w:rsid w:val="00485794"/>
    <w:rsid w:val="004857F4"/>
    <w:rsid w:val="00486B29"/>
    <w:rsid w:val="00486CA6"/>
    <w:rsid w:val="00487A7C"/>
    <w:rsid w:val="0049051F"/>
    <w:rsid w:val="004905B8"/>
    <w:rsid w:val="00490CB4"/>
    <w:rsid w:val="00491507"/>
    <w:rsid w:val="0049160C"/>
    <w:rsid w:val="00491A4B"/>
    <w:rsid w:val="0049250F"/>
    <w:rsid w:val="00492900"/>
    <w:rsid w:val="00492BDB"/>
    <w:rsid w:val="00493129"/>
    <w:rsid w:val="00493833"/>
    <w:rsid w:val="00493947"/>
    <w:rsid w:val="00493B43"/>
    <w:rsid w:val="00493DA7"/>
    <w:rsid w:val="004942DE"/>
    <w:rsid w:val="0049449E"/>
    <w:rsid w:val="004945EB"/>
    <w:rsid w:val="004945FE"/>
    <w:rsid w:val="00495640"/>
    <w:rsid w:val="00495880"/>
    <w:rsid w:val="00495D91"/>
    <w:rsid w:val="00495E82"/>
    <w:rsid w:val="00496916"/>
    <w:rsid w:val="00497182"/>
    <w:rsid w:val="00497272"/>
    <w:rsid w:val="004A05B0"/>
    <w:rsid w:val="004A1254"/>
    <w:rsid w:val="004A152E"/>
    <w:rsid w:val="004A17C6"/>
    <w:rsid w:val="004A17D5"/>
    <w:rsid w:val="004A1E21"/>
    <w:rsid w:val="004A342E"/>
    <w:rsid w:val="004A3471"/>
    <w:rsid w:val="004A358F"/>
    <w:rsid w:val="004A395D"/>
    <w:rsid w:val="004A41DF"/>
    <w:rsid w:val="004A443E"/>
    <w:rsid w:val="004A44FC"/>
    <w:rsid w:val="004A46A2"/>
    <w:rsid w:val="004A4A39"/>
    <w:rsid w:val="004A4F8F"/>
    <w:rsid w:val="004A50CE"/>
    <w:rsid w:val="004A6743"/>
    <w:rsid w:val="004A67F9"/>
    <w:rsid w:val="004A6B01"/>
    <w:rsid w:val="004A6C20"/>
    <w:rsid w:val="004A7911"/>
    <w:rsid w:val="004A7C0C"/>
    <w:rsid w:val="004A7DEE"/>
    <w:rsid w:val="004B0A11"/>
    <w:rsid w:val="004B1D62"/>
    <w:rsid w:val="004B1E85"/>
    <w:rsid w:val="004B21D9"/>
    <w:rsid w:val="004B233C"/>
    <w:rsid w:val="004B30E4"/>
    <w:rsid w:val="004B3DCE"/>
    <w:rsid w:val="004B44B4"/>
    <w:rsid w:val="004B4754"/>
    <w:rsid w:val="004B4A76"/>
    <w:rsid w:val="004B4DF2"/>
    <w:rsid w:val="004B4E76"/>
    <w:rsid w:val="004B5853"/>
    <w:rsid w:val="004B5B42"/>
    <w:rsid w:val="004B7710"/>
    <w:rsid w:val="004B7C92"/>
    <w:rsid w:val="004C0DEB"/>
    <w:rsid w:val="004C14C2"/>
    <w:rsid w:val="004C1BB8"/>
    <w:rsid w:val="004C201F"/>
    <w:rsid w:val="004C3147"/>
    <w:rsid w:val="004C35BD"/>
    <w:rsid w:val="004C36EF"/>
    <w:rsid w:val="004C3708"/>
    <w:rsid w:val="004C4041"/>
    <w:rsid w:val="004C41BA"/>
    <w:rsid w:val="004C45A5"/>
    <w:rsid w:val="004C4928"/>
    <w:rsid w:val="004C4B28"/>
    <w:rsid w:val="004C6179"/>
    <w:rsid w:val="004C63A3"/>
    <w:rsid w:val="004C6415"/>
    <w:rsid w:val="004C676E"/>
    <w:rsid w:val="004C6A95"/>
    <w:rsid w:val="004C6DA0"/>
    <w:rsid w:val="004C7925"/>
    <w:rsid w:val="004D00A0"/>
    <w:rsid w:val="004D1AA2"/>
    <w:rsid w:val="004D1E06"/>
    <w:rsid w:val="004D28B4"/>
    <w:rsid w:val="004D3802"/>
    <w:rsid w:val="004D3D50"/>
    <w:rsid w:val="004D3F76"/>
    <w:rsid w:val="004D4137"/>
    <w:rsid w:val="004D4C02"/>
    <w:rsid w:val="004D51E2"/>
    <w:rsid w:val="004D52BD"/>
    <w:rsid w:val="004D54A2"/>
    <w:rsid w:val="004D5B0F"/>
    <w:rsid w:val="004D6AC1"/>
    <w:rsid w:val="004D76A8"/>
    <w:rsid w:val="004D7D5B"/>
    <w:rsid w:val="004E0067"/>
    <w:rsid w:val="004E0483"/>
    <w:rsid w:val="004E0803"/>
    <w:rsid w:val="004E0C80"/>
    <w:rsid w:val="004E0E65"/>
    <w:rsid w:val="004E1976"/>
    <w:rsid w:val="004E1E0D"/>
    <w:rsid w:val="004E1FA6"/>
    <w:rsid w:val="004E21CA"/>
    <w:rsid w:val="004E26CF"/>
    <w:rsid w:val="004E297D"/>
    <w:rsid w:val="004E2C8C"/>
    <w:rsid w:val="004E2F82"/>
    <w:rsid w:val="004E30B4"/>
    <w:rsid w:val="004E3293"/>
    <w:rsid w:val="004E332F"/>
    <w:rsid w:val="004E3C3C"/>
    <w:rsid w:val="004E3CE9"/>
    <w:rsid w:val="004E48E8"/>
    <w:rsid w:val="004E56A1"/>
    <w:rsid w:val="004E5A65"/>
    <w:rsid w:val="004E5DDF"/>
    <w:rsid w:val="004E623C"/>
    <w:rsid w:val="004E64A8"/>
    <w:rsid w:val="004E6586"/>
    <w:rsid w:val="004E7C3B"/>
    <w:rsid w:val="004E7D2B"/>
    <w:rsid w:val="004F070F"/>
    <w:rsid w:val="004F07A5"/>
    <w:rsid w:val="004F0B36"/>
    <w:rsid w:val="004F15D8"/>
    <w:rsid w:val="004F16C1"/>
    <w:rsid w:val="004F2248"/>
    <w:rsid w:val="004F2FCA"/>
    <w:rsid w:val="004F32E4"/>
    <w:rsid w:val="004F39EE"/>
    <w:rsid w:val="004F44C9"/>
    <w:rsid w:val="004F4790"/>
    <w:rsid w:val="004F4ABF"/>
    <w:rsid w:val="004F5802"/>
    <w:rsid w:val="004F5AB4"/>
    <w:rsid w:val="004F5AD1"/>
    <w:rsid w:val="004F60B5"/>
    <w:rsid w:val="004F63E3"/>
    <w:rsid w:val="004F65E3"/>
    <w:rsid w:val="004F6949"/>
    <w:rsid w:val="004F6D87"/>
    <w:rsid w:val="004F6F4C"/>
    <w:rsid w:val="004F7524"/>
    <w:rsid w:val="004F770D"/>
    <w:rsid w:val="005000E9"/>
    <w:rsid w:val="005002A7"/>
    <w:rsid w:val="005009F3"/>
    <w:rsid w:val="00501E76"/>
    <w:rsid w:val="005020EF"/>
    <w:rsid w:val="005025EA"/>
    <w:rsid w:val="0050288E"/>
    <w:rsid w:val="005036DC"/>
    <w:rsid w:val="005037A1"/>
    <w:rsid w:val="00503967"/>
    <w:rsid w:val="005040AA"/>
    <w:rsid w:val="00504F4F"/>
    <w:rsid w:val="005056E2"/>
    <w:rsid w:val="005058BF"/>
    <w:rsid w:val="00505EA7"/>
    <w:rsid w:val="00506886"/>
    <w:rsid w:val="00506FFC"/>
    <w:rsid w:val="005077D9"/>
    <w:rsid w:val="005078DA"/>
    <w:rsid w:val="00507C78"/>
    <w:rsid w:val="0051060B"/>
    <w:rsid w:val="00510AC7"/>
    <w:rsid w:val="005110F9"/>
    <w:rsid w:val="0051177B"/>
    <w:rsid w:val="00511872"/>
    <w:rsid w:val="00511B82"/>
    <w:rsid w:val="005132FE"/>
    <w:rsid w:val="00513545"/>
    <w:rsid w:val="005138D5"/>
    <w:rsid w:val="00513E7D"/>
    <w:rsid w:val="00513FF9"/>
    <w:rsid w:val="005154B7"/>
    <w:rsid w:val="005155A8"/>
    <w:rsid w:val="0051597C"/>
    <w:rsid w:val="00516799"/>
    <w:rsid w:val="00517447"/>
    <w:rsid w:val="0051782A"/>
    <w:rsid w:val="00520D2C"/>
    <w:rsid w:val="005217A2"/>
    <w:rsid w:val="005217CB"/>
    <w:rsid w:val="00521B00"/>
    <w:rsid w:val="00521CB8"/>
    <w:rsid w:val="0052200C"/>
    <w:rsid w:val="0052278C"/>
    <w:rsid w:val="00522A65"/>
    <w:rsid w:val="00522D76"/>
    <w:rsid w:val="00522F4D"/>
    <w:rsid w:val="0052300B"/>
    <w:rsid w:val="0052335E"/>
    <w:rsid w:val="00523527"/>
    <w:rsid w:val="00523762"/>
    <w:rsid w:val="005239D5"/>
    <w:rsid w:val="00523BDB"/>
    <w:rsid w:val="00523FE8"/>
    <w:rsid w:val="005248D1"/>
    <w:rsid w:val="00526151"/>
    <w:rsid w:val="00526EC6"/>
    <w:rsid w:val="0052717C"/>
    <w:rsid w:val="00527408"/>
    <w:rsid w:val="00527630"/>
    <w:rsid w:val="00527CD4"/>
    <w:rsid w:val="00527F9A"/>
    <w:rsid w:val="00530066"/>
    <w:rsid w:val="005300C5"/>
    <w:rsid w:val="005301A7"/>
    <w:rsid w:val="0053097B"/>
    <w:rsid w:val="0053126C"/>
    <w:rsid w:val="00531E89"/>
    <w:rsid w:val="0053276A"/>
    <w:rsid w:val="00532897"/>
    <w:rsid w:val="00532A32"/>
    <w:rsid w:val="005333F3"/>
    <w:rsid w:val="00533836"/>
    <w:rsid w:val="00534796"/>
    <w:rsid w:val="00534E49"/>
    <w:rsid w:val="00534E96"/>
    <w:rsid w:val="00534FEF"/>
    <w:rsid w:val="0053528D"/>
    <w:rsid w:val="00535D74"/>
    <w:rsid w:val="005363C1"/>
    <w:rsid w:val="00536C1C"/>
    <w:rsid w:val="00536CA0"/>
    <w:rsid w:val="0053734D"/>
    <w:rsid w:val="005401F0"/>
    <w:rsid w:val="005406C4"/>
    <w:rsid w:val="00540EF0"/>
    <w:rsid w:val="005410C8"/>
    <w:rsid w:val="00541457"/>
    <w:rsid w:val="005415D2"/>
    <w:rsid w:val="00541852"/>
    <w:rsid w:val="00541AD7"/>
    <w:rsid w:val="00541B5A"/>
    <w:rsid w:val="005428F9"/>
    <w:rsid w:val="005434EF"/>
    <w:rsid w:val="0054416B"/>
    <w:rsid w:val="0054441E"/>
    <w:rsid w:val="00544B15"/>
    <w:rsid w:val="00544DE9"/>
    <w:rsid w:val="005453EA"/>
    <w:rsid w:val="00545413"/>
    <w:rsid w:val="005457D6"/>
    <w:rsid w:val="00545B2F"/>
    <w:rsid w:val="00545C81"/>
    <w:rsid w:val="00546283"/>
    <w:rsid w:val="00547122"/>
    <w:rsid w:val="0054748E"/>
    <w:rsid w:val="005479B5"/>
    <w:rsid w:val="00550064"/>
    <w:rsid w:val="00550649"/>
    <w:rsid w:val="005507DD"/>
    <w:rsid w:val="00550B71"/>
    <w:rsid w:val="005518FD"/>
    <w:rsid w:val="0055192B"/>
    <w:rsid w:val="00551A58"/>
    <w:rsid w:val="00551BA0"/>
    <w:rsid w:val="005522B6"/>
    <w:rsid w:val="00552D9E"/>
    <w:rsid w:val="00553304"/>
    <w:rsid w:val="005533CF"/>
    <w:rsid w:val="00553631"/>
    <w:rsid w:val="005536D8"/>
    <w:rsid w:val="00554240"/>
    <w:rsid w:val="00554E30"/>
    <w:rsid w:val="00555961"/>
    <w:rsid w:val="00555C21"/>
    <w:rsid w:val="005561B7"/>
    <w:rsid w:val="00556461"/>
    <w:rsid w:val="005565C4"/>
    <w:rsid w:val="005567C3"/>
    <w:rsid w:val="0055692B"/>
    <w:rsid w:val="00556BB3"/>
    <w:rsid w:val="00556D21"/>
    <w:rsid w:val="00556FFE"/>
    <w:rsid w:val="005574D4"/>
    <w:rsid w:val="005576AB"/>
    <w:rsid w:val="00557B22"/>
    <w:rsid w:val="00557D0B"/>
    <w:rsid w:val="00557F5F"/>
    <w:rsid w:val="005605DF"/>
    <w:rsid w:val="005605F3"/>
    <w:rsid w:val="00560766"/>
    <w:rsid w:val="00560A7D"/>
    <w:rsid w:val="00560A92"/>
    <w:rsid w:val="0056104E"/>
    <w:rsid w:val="00561100"/>
    <w:rsid w:val="005613F3"/>
    <w:rsid w:val="005618E9"/>
    <w:rsid w:val="005619CA"/>
    <w:rsid w:val="00561C4E"/>
    <w:rsid w:val="0056205A"/>
    <w:rsid w:val="005621FE"/>
    <w:rsid w:val="00562CB6"/>
    <w:rsid w:val="00562DD5"/>
    <w:rsid w:val="0056308C"/>
    <w:rsid w:val="0056376E"/>
    <w:rsid w:val="00563920"/>
    <w:rsid w:val="00563CA8"/>
    <w:rsid w:val="00563CCB"/>
    <w:rsid w:val="00563FC1"/>
    <w:rsid w:val="0056409E"/>
    <w:rsid w:val="00564B78"/>
    <w:rsid w:val="00565482"/>
    <w:rsid w:val="005659B5"/>
    <w:rsid w:val="00566439"/>
    <w:rsid w:val="00566732"/>
    <w:rsid w:val="00566C67"/>
    <w:rsid w:val="00567356"/>
    <w:rsid w:val="00567884"/>
    <w:rsid w:val="00567EBD"/>
    <w:rsid w:val="00570384"/>
    <w:rsid w:val="00570F6F"/>
    <w:rsid w:val="00570FFF"/>
    <w:rsid w:val="00572156"/>
    <w:rsid w:val="005726A3"/>
    <w:rsid w:val="00572C83"/>
    <w:rsid w:val="00572DCB"/>
    <w:rsid w:val="00572FEC"/>
    <w:rsid w:val="005735FB"/>
    <w:rsid w:val="00573723"/>
    <w:rsid w:val="0057379C"/>
    <w:rsid w:val="005737FD"/>
    <w:rsid w:val="00573D63"/>
    <w:rsid w:val="00574304"/>
    <w:rsid w:val="0057437C"/>
    <w:rsid w:val="005744A8"/>
    <w:rsid w:val="005746FD"/>
    <w:rsid w:val="005747D1"/>
    <w:rsid w:val="005747DD"/>
    <w:rsid w:val="00574BEB"/>
    <w:rsid w:val="0057525A"/>
    <w:rsid w:val="005752D8"/>
    <w:rsid w:val="005755AC"/>
    <w:rsid w:val="00575624"/>
    <w:rsid w:val="00575663"/>
    <w:rsid w:val="0057636A"/>
    <w:rsid w:val="0057642A"/>
    <w:rsid w:val="00576E95"/>
    <w:rsid w:val="00577153"/>
    <w:rsid w:val="00577502"/>
    <w:rsid w:val="0057784A"/>
    <w:rsid w:val="005804AE"/>
    <w:rsid w:val="00580D62"/>
    <w:rsid w:val="00580D75"/>
    <w:rsid w:val="00580FBA"/>
    <w:rsid w:val="00581072"/>
    <w:rsid w:val="005812FC"/>
    <w:rsid w:val="005816E7"/>
    <w:rsid w:val="00581748"/>
    <w:rsid w:val="0058200B"/>
    <w:rsid w:val="005820D0"/>
    <w:rsid w:val="005821C7"/>
    <w:rsid w:val="0058227C"/>
    <w:rsid w:val="0058238C"/>
    <w:rsid w:val="00582458"/>
    <w:rsid w:val="0058288D"/>
    <w:rsid w:val="0058353E"/>
    <w:rsid w:val="0058391B"/>
    <w:rsid w:val="00584820"/>
    <w:rsid w:val="0058504A"/>
    <w:rsid w:val="00585189"/>
    <w:rsid w:val="00585C05"/>
    <w:rsid w:val="00585FC2"/>
    <w:rsid w:val="005865B3"/>
    <w:rsid w:val="005865BF"/>
    <w:rsid w:val="00586792"/>
    <w:rsid w:val="005874A9"/>
    <w:rsid w:val="005904F7"/>
    <w:rsid w:val="005905A2"/>
    <w:rsid w:val="0059099B"/>
    <w:rsid w:val="00590F82"/>
    <w:rsid w:val="005914DC"/>
    <w:rsid w:val="00591DF0"/>
    <w:rsid w:val="00592895"/>
    <w:rsid w:val="005928F9"/>
    <w:rsid w:val="00592BBF"/>
    <w:rsid w:val="00592DB2"/>
    <w:rsid w:val="00592E0A"/>
    <w:rsid w:val="00592FB1"/>
    <w:rsid w:val="00594565"/>
    <w:rsid w:val="00594580"/>
    <w:rsid w:val="0059497F"/>
    <w:rsid w:val="005952AA"/>
    <w:rsid w:val="0059569E"/>
    <w:rsid w:val="00595936"/>
    <w:rsid w:val="00596167"/>
    <w:rsid w:val="00596374"/>
    <w:rsid w:val="005964DB"/>
    <w:rsid w:val="00596D4D"/>
    <w:rsid w:val="00596F9C"/>
    <w:rsid w:val="005971DF"/>
    <w:rsid w:val="00597227"/>
    <w:rsid w:val="005A094D"/>
    <w:rsid w:val="005A0967"/>
    <w:rsid w:val="005A1093"/>
    <w:rsid w:val="005A152F"/>
    <w:rsid w:val="005A1A9E"/>
    <w:rsid w:val="005A1FD1"/>
    <w:rsid w:val="005A2421"/>
    <w:rsid w:val="005A2678"/>
    <w:rsid w:val="005A270C"/>
    <w:rsid w:val="005A2BBA"/>
    <w:rsid w:val="005A345D"/>
    <w:rsid w:val="005A353E"/>
    <w:rsid w:val="005A388F"/>
    <w:rsid w:val="005A3F37"/>
    <w:rsid w:val="005A40C7"/>
    <w:rsid w:val="005A4E7B"/>
    <w:rsid w:val="005A5303"/>
    <w:rsid w:val="005A530D"/>
    <w:rsid w:val="005A5759"/>
    <w:rsid w:val="005A5E20"/>
    <w:rsid w:val="005A5E7E"/>
    <w:rsid w:val="005A6BA2"/>
    <w:rsid w:val="005A6C00"/>
    <w:rsid w:val="005A7210"/>
    <w:rsid w:val="005A7C8C"/>
    <w:rsid w:val="005B027B"/>
    <w:rsid w:val="005B0ADF"/>
    <w:rsid w:val="005B0AFE"/>
    <w:rsid w:val="005B21CD"/>
    <w:rsid w:val="005B23FE"/>
    <w:rsid w:val="005B28B5"/>
    <w:rsid w:val="005B2F37"/>
    <w:rsid w:val="005B35C2"/>
    <w:rsid w:val="005B3A51"/>
    <w:rsid w:val="005B45BD"/>
    <w:rsid w:val="005B48C7"/>
    <w:rsid w:val="005B4B4E"/>
    <w:rsid w:val="005B52B7"/>
    <w:rsid w:val="005B5FC9"/>
    <w:rsid w:val="005B64A1"/>
    <w:rsid w:val="005B7290"/>
    <w:rsid w:val="005B7946"/>
    <w:rsid w:val="005B7AC3"/>
    <w:rsid w:val="005B7F5E"/>
    <w:rsid w:val="005C0616"/>
    <w:rsid w:val="005C0681"/>
    <w:rsid w:val="005C0892"/>
    <w:rsid w:val="005C1578"/>
    <w:rsid w:val="005C1C6A"/>
    <w:rsid w:val="005C1ECE"/>
    <w:rsid w:val="005C237A"/>
    <w:rsid w:val="005C243F"/>
    <w:rsid w:val="005C2456"/>
    <w:rsid w:val="005C2C63"/>
    <w:rsid w:val="005C39FC"/>
    <w:rsid w:val="005C3F2E"/>
    <w:rsid w:val="005C4441"/>
    <w:rsid w:val="005C4482"/>
    <w:rsid w:val="005C49F8"/>
    <w:rsid w:val="005C4CD1"/>
    <w:rsid w:val="005C5119"/>
    <w:rsid w:val="005C52D2"/>
    <w:rsid w:val="005C544C"/>
    <w:rsid w:val="005C5825"/>
    <w:rsid w:val="005C58EC"/>
    <w:rsid w:val="005C5DDF"/>
    <w:rsid w:val="005C6190"/>
    <w:rsid w:val="005C6197"/>
    <w:rsid w:val="005C632E"/>
    <w:rsid w:val="005C6D55"/>
    <w:rsid w:val="005C7B34"/>
    <w:rsid w:val="005D0130"/>
    <w:rsid w:val="005D037B"/>
    <w:rsid w:val="005D0B85"/>
    <w:rsid w:val="005D0DA7"/>
    <w:rsid w:val="005D0E88"/>
    <w:rsid w:val="005D1DCB"/>
    <w:rsid w:val="005D1E7A"/>
    <w:rsid w:val="005D2872"/>
    <w:rsid w:val="005D2998"/>
    <w:rsid w:val="005D3528"/>
    <w:rsid w:val="005D3B3F"/>
    <w:rsid w:val="005D3D86"/>
    <w:rsid w:val="005D4271"/>
    <w:rsid w:val="005D438E"/>
    <w:rsid w:val="005D43A6"/>
    <w:rsid w:val="005D44F4"/>
    <w:rsid w:val="005D4681"/>
    <w:rsid w:val="005D6898"/>
    <w:rsid w:val="005D7269"/>
    <w:rsid w:val="005D7450"/>
    <w:rsid w:val="005D77CD"/>
    <w:rsid w:val="005D7EE7"/>
    <w:rsid w:val="005E04EC"/>
    <w:rsid w:val="005E068F"/>
    <w:rsid w:val="005E11ED"/>
    <w:rsid w:val="005E153B"/>
    <w:rsid w:val="005E179F"/>
    <w:rsid w:val="005E18A7"/>
    <w:rsid w:val="005E1CCC"/>
    <w:rsid w:val="005E1EBA"/>
    <w:rsid w:val="005E2173"/>
    <w:rsid w:val="005E21D1"/>
    <w:rsid w:val="005E2BDF"/>
    <w:rsid w:val="005E2ED8"/>
    <w:rsid w:val="005E2EF6"/>
    <w:rsid w:val="005E3070"/>
    <w:rsid w:val="005E327E"/>
    <w:rsid w:val="005E377B"/>
    <w:rsid w:val="005E37B3"/>
    <w:rsid w:val="005E3B20"/>
    <w:rsid w:val="005E3E80"/>
    <w:rsid w:val="005E484D"/>
    <w:rsid w:val="005E4864"/>
    <w:rsid w:val="005E56DF"/>
    <w:rsid w:val="005E5C3E"/>
    <w:rsid w:val="005E5FD7"/>
    <w:rsid w:val="005E6021"/>
    <w:rsid w:val="005E6521"/>
    <w:rsid w:val="005E6871"/>
    <w:rsid w:val="005E6967"/>
    <w:rsid w:val="005E7542"/>
    <w:rsid w:val="005E7C8F"/>
    <w:rsid w:val="005E7DA1"/>
    <w:rsid w:val="005E7F18"/>
    <w:rsid w:val="005F04DB"/>
    <w:rsid w:val="005F0FB9"/>
    <w:rsid w:val="005F14F7"/>
    <w:rsid w:val="005F18A6"/>
    <w:rsid w:val="005F1F4F"/>
    <w:rsid w:val="005F1F5F"/>
    <w:rsid w:val="005F1FA0"/>
    <w:rsid w:val="005F2A53"/>
    <w:rsid w:val="005F314B"/>
    <w:rsid w:val="005F39BF"/>
    <w:rsid w:val="005F3CED"/>
    <w:rsid w:val="005F502D"/>
    <w:rsid w:val="005F5787"/>
    <w:rsid w:val="005F5922"/>
    <w:rsid w:val="005F598A"/>
    <w:rsid w:val="005F5A10"/>
    <w:rsid w:val="005F5BC9"/>
    <w:rsid w:val="005F5EB1"/>
    <w:rsid w:val="005F6099"/>
    <w:rsid w:val="005F66D7"/>
    <w:rsid w:val="0060018C"/>
    <w:rsid w:val="006006B6"/>
    <w:rsid w:val="006006D6"/>
    <w:rsid w:val="00600D4B"/>
    <w:rsid w:val="00601A3D"/>
    <w:rsid w:val="00601A5A"/>
    <w:rsid w:val="0060211B"/>
    <w:rsid w:val="00602993"/>
    <w:rsid w:val="00602AC5"/>
    <w:rsid w:val="00602C30"/>
    <w:rsid w:val="00602F2B"/>
    <w:rsid w:val="00604B2C"/>
    <w:rsid w:val="00604ECE"/>
    <w:rsid w:val="00605040"/>
    <w:rsid w:val="00605143"/>
    <w:rsid w:val="006051F3"/>
    <w:rsid w:val="00605479"/>
    <w:rsid w:val="00605919"/>
    <w:rsid w:val="00605E85"/>
    <w:rsid w:val="00605F83"/>
    <w:rsid w:val="0060612C"/>
    <w:rsid w:val="0060627E"/>
    <w:rsid w:val="006071F3"/>
    <w:rsid w:val="00607EA3"/>
    <w:rsid w:val="006101B9"/>
    <w:rsid w:val="006101F5"/>
    <w:rsid w:val="006102C4"/>
    <w:rsid w:val="00610C72"/>
    <w:rsid w:val="00611910"/>
    <w:rsid w:val="00611E61"/>
    <w:rsid w:val="006120E8"/>
    <w:rsid w:val="00612487"/>
    <w:rsid w:val="00612749"/>
    <w:rsid w:val="0061283A"/>
    <w:rsid w:val="00612ACA"/>
    <w:rsid w:val="00612BDC"/>
    <w:rsid w:val="00612E81"/>
    <w:rsid w:val="0061329D"/>
    <w:rsid w:val="0061338D"/>
    <w:rsid w:val="00614403"/>
    <w:rsid w:val="00614969"/>
    <w:rsid w:val="00614A99"/>
    <w:rsid w:val="00614BD8"/>
    <w:rsid w:val="00614E0E"/>
    <w:rsid w:val="006152FC"/>
    <w:rsid w:val="00615578"/>
    <w:rsid w:val="00616076"/>
    <w:rsid w:val="00616578"/>
    <w:rsid w:val="006166B3"/>
    <w:rsid w:val="0061692A"/>
    <w:rsid w:val="00616A89"/>
    <w:rsid w:val="00616CEB"/>
    <w:rsid w:val="00616EF2"/>
    <w:rsid w:val="006173DC"/>
    <w:rsid w:val="00617560"/>
    <w:rsid w:val="00617A6A"/>
    <w:rsid w:val="00617DB2"/>
    <w:rsid w:val="00620186"/>
    <w:rsid w:val="006210FE"/>
    <w:rsid w:val="0062111D"/>
    <w:rsid w:val="00621396"/>
    <w:rsid w:val="006214D8"/>
    <w:rsid w:val="0062201B"/>
    <w:rsid w:val="006220CA"/>
    <w:rsid w:val="006227D1"/>
    <w:rsid w:val="00622FAB"/>
    <w:rsid w:val="00623121"/>
    <w:rsid w:val="0062352A"/>
    <w:rsid w:val="00623760"/>
    <w:rsid w:val="00623B4B"/>
    <w:rsid w:val="00623F29"/>
    <w:rsid w:val="00624095"/>
    <w:rsid w:val="00624A46"/>
    <w:rsid w:val="00624B08"/>
    <w:rsid w:val="00624C60"/>
    <w:rsid w:val="00624CA9"/>
    <w:rsid w:val="00624CD9"/>
    <w:rsid w:val="006251F9"/>
    <w:rsid w:val="0062565F"/>
    <w:rsid w:val="00625BBD"/>
    <w:rsid w:val="00625DE4"/>
    <w:rsid w:val="006261B2"/>
    <w:rsid w:val="0062637B"/>
    <w:rsid w:val="0062642B"/>
    <w:rsid w:val="00626512"/>
    <w:rsid w:val="0062658B"/>
    <w:rsid w:val="00626E29"/>
    <w:rsid w:val="00626F22"/>
    <w:rsid w:val="00626FD0"/>
    <w:rsid w:val="0062731E"/>
    <w:rsid w:val="006274A0"/>
    <w:rsid w:val="0062757D"/>
    <w:rsid w:val="0062767E"/>
    <w:rsid w:val="006277FD"/>
    <w:rsid w:val="00627898"/>
    <w:rsid w:val="00627B4D"/>
    <w:rsid w:val="0063089F"/>
    <w:rsid w:val="00630A3D"/>
    <w:rsid w:val="00630FE1"/>
    <w:rsid w:val="00630FF1"/>
    <w:rsid w:val="0063124F"/>
    <w:rsid w:val="00631358"/>
    <w:rsid w:val="006313F0"/>
    <w:rsid w:val="00631856"/>
    <w:rsid w:val="00631A74"/>
    <w:rsid w:val="00631BDA"/>
    <w:rsid w:val="00631C02"/>
    <w:rsid w:val="00631E26"/>
    <w:rsid w:val="00632146"/>
    <w:rsid w:val="006322A0"/>
    <w:rsid w:val="00632B57"/>
    <w:rsid w:val="00632B5A"/>
    <w:rsid w:val="00632DE3"/>
    <w:rsid w:val="00633095"/>
    <w:rsid w:val="00634A05"/>
    <w:rsid w:val="00634D21"/>
    <w:rsid w:val="00634D79"/>
    <w:rsid w:val="006356CC"/>
    <w:rsid w:val="0063595B"/>
    <w:rsid w:val="00635C6A"/>
    <w:rsid w:val="00636423"/>
    <w:rsid w:val="00636520"/>
    <w:rsid w:val="00637061"/>
    <w:rsid w:val="006374F9"/>
    <w:rsid w:val="00637650"/>
    <w:rsid w:val="00637C1C"/>
    <w:rsid w:val="00640442"/>
    <w:rsid w:val="006407FC"/>
    <w:rsid w:val="00640F29"/>
    <w:rsid w:val="00640FE5"/>
    <w:rsid w:val="0064129B"/>
    <w:rsid w:val="0064136B"/>
    <w:rsid w:val="00641839"/>
    <w:rsid w:val="006418CA"/>
    <w:rsid w:val="00641937"/>
    <w:rsid w:val="00641AB7"/>
    <w:rsid w:val="00642237"/>
    <w:rsid w:val="0064248F"/>
    <w:rsid w:val="006425E1"/>
    <w:rsid w:val="006426C8"/>
    <w:rsid w:val="00642767"/>
    <w:rsid w:val="00642816"/>
    <w:rsid w:val="006428C4"/>
    <w:rsid w:val="0064350A"/>
    <w:rsid w:val="00643CA2"/>
    <w:rsid w:val="006443C5"/>
    <w:rsid w:val="00645CB0"/>
    <w:rsid w:val="00645E3C"/>
    <w:rsid w:val="0064649E"/>
    <w:rsid w:val="00646BD0"/>
    <w:rsid w:val="0064722F"/>
    <w:rsid w:val="00647569"/>
    <w:rsid w:val="00650A6E"/>
    <w:rsid w:val="00650B30"/>
    <w:rsid w:val="00650FFB"/>
    <w:rsid w:val="006514D4"/>
    <w:rsid w:val="00651DFC"/>
    <w:rsid w:val="00651F43"/>
    <w:rsid w:val="0065231C"/>
    <w:rsid w:val="00652618"/>
    <w:rsid w:val="00652B65"/>
    <w:rsid w:val="00652D53"/>
    <w:rsid w:val="00652E5B"/>
    <w:rsid w:val="00652FCD"/>
    <w:rsid w:val="006536C7"/>
    <w:rsid w:val="0065483D"/>
    <w:rsid w:val="00654FA5"/>
    <w:rsid w:val="0065564D"/>
    <w:rsid w:val="00655AFF"/>
    <w:rsid w:val="006560A4"/>
    <w:rsid w:val="00656268"/>
    <w:rsid w:val="006562C7"/>
    <w:rsid w:val="00656340"/>
    <w:rsid w:val="006564BD"/>
    <w:rsid w:val="00656CA5"/>
    <w:rsid w:val="00656D9F"/>
    <w:rsid w:val="00657280"/>
    <w:rsid w:val="006572B7"/>
    <w:rsid w:val="0065753A"/>
    <w:rsid w:val="006575FD"/>
    <w:rsid w:val="00660379"/>
    <w:rsid w:val="00660751"/>
    <w:rsid w:val="00660B0D"/>
    <w:rsid w:val="00660E65"/>
    <w:rsid w:val="00660F57"/>
    <w:rsid w:val="00660FC8"/>
    <w:rsid w:val="006615D2"/>
    <w:rsid w:val="00661D55"/>
    <w:rsid w:val="00661D86"/>
    <w:rsid w:val="0066241F"/>
    <w:rsid w:val="006624EC"/>
    <w:rsid w:val="0066255D"/>
    <w:rsid w:val="0066264D"/>
    <w:rsid w:val="00662ABA"/>
    <w:rsid w:val="00662FAC"/>
    <w:rsid w:val="006631A3"/>
    <w:rsid w:val="00663447"/>
    <w:rsid w:val="006635AE"/>
    <w:rsid w:val="00663A02"/>
    <w:rsid w:val="00664A1A"/>
    <w:rsid w:val="00664B86"/>
    <w:rsid w:val="00664C86"/>
    <w:rsid w:val="00664FA4"/>
    <w:rsid w:val="0066518B"/>
    <w:rsid w:val="006654BC"/>
    <w:rsid w:val="00666FA4"/>
    <w:rsid w:val="00667000"/>
    <w:rsid w:val="006674E0"/>
    <w:rsid w:val="00667647"/>
    <w:rsid w:val="00667ADE"/>
    <w:rsid w:val="00670090"/>
    <w:rsid w:val="00670305"/>
    <w:rsid w:val="0067032E"/>
    <w:rsid w:val="006709E0"/>
    <w:rsid w:val="00670BD2"/>
    <w:rsid w:val="00671705"/>
    <w:rsid w:val="00671805"/>
    <w:rsid w:val="006720EA"/>
    <w:rsid w:val="00672EE4"/>
    <w:rsid w:val="006736AA"/>
    <w:rsid w:val="006736D2"/>
    <w:rsid w:val="00673FC2"/>
    <w:rsid w:val="0067495C"/>
    <w:rsid w:val="00675082"/>
    <w:rsid w:val="00675A95"/>
    <w:rsid w:val="00675ADD"/>
    <w:rsid w:val="00675CBA"/>
    <w:rsid w:val="00675CD2"/>
    <w:rsid w:val="00677162"/>
    <w:rsid w:val="00677C89"/>
    <w:rsid w:val="006805FA"/>
    <w:rsid w:val="006810C1"/>
    <w:rsid w:val="00681301"/>
    <w:rsid w:val="006813DC"/>
    <w:rsid w:val="006814FA"/>
    <w:rsid w:val="0068173F"/>
    <w:rsid w:val="006819EE"/>
    <w:rsid w:val="00681A05"/>
    <w:rsid w:val="0068246E"/>
    <w:rsid w:val="00682E7A"/>
    <w:rsid w:val="00682F74"/>
    <w:rsid w:val="0068378E"/>
    <w:rsid w:val="006844E9"/>
    <w:rsid w:val="00684895"/>
    <w:rsid w:val="00684B88"/>
    <w:rsid w:val="00685CED"/>
    <w:rsid w:val="00685E1F"/>
    <w:rsid w:val="006860D4"/>
    <w:rsid w:val="00686A75"/>
    <w:rsid w:val="006873E9"/>
    <w:rsid w:val="00687860"/>
    <w:rsid w:val="006879B7"/>
    <w:rsid w:val="00687ECF"/>
    <w:rsid w:val="00687EDE"/>
    <w:rsid w:val="00687FB5"/>
    <w:rsid w:val="0069009D"/>
    <w:rsid w:val="00690401"/>
    <w:rsid w:val="00690428"/>
    <w:rsid w:val="0069059B"/>
    <w:rsid w:val="00690643"/>
    <w:rsid w:val="00690A83"/>
    <w:rsid w:val="00690E80"/>
    <w:rsid w:val="00691151"/>
    <w:rsid w:val="00691453"/>
    <w:rsid w:val="00691481"/>
    <w:rsid w:val="00692039"/>
    <w:rsid w:val="0069234C"/>
    <w:rsid w:val="0069294C"/>
    <w:rsid w:val="00692994"/>
    <w:rsid w:val="0069338B"/>
    <w:rsid w:val="006936DB"/>
    <w:rsid w:val="0069376C"/>
    <w:rsid w:val="00693F2E"/>
    <w:rsid w:val="006942C2"/>
    <w:rsid w:val="00694982"/>
    <w:rsid w:val="00694D31"/>
    <w:rsid w:val="00694D3A"/>
    <w:rsid w:val="0069505D"/>
    <w:rsid w:val="00695A99"/>
    <w:rsid w:val="00695D04"/>
    <w:rsid w:val="00695E63"/>
    <w:rsid w:val="006962A0"/>
    <w:rsid w:val="00696408"/>
    <w:rsid w:val="006965E7"/>
    <w:rsid w:val="00696C80"/>
    <w:rsid w:val="00696DD9"/>
    <w:rsid w:val="006971C8"/>
    <w:rsid w:val="00697AA2"/>
    <w:rsid w:val="006A017F"/>
    <w:rsid w:val="006A0316"/>
    <w:rsid w:val="006A03A3"/>
    <w:rsid w:val="006A071A"/>
    <w:rsid w:val="006A116F"/>
    <w:rsid w:val="006A13C9"/>
    <w:rsid w:val="006A15FB"/>
    <w:rsid w:val="006A177B"/>
    <w:rsid w:val="006A17C2"/>
    <w:rsid w:val="006A1BAD"/>
    <w:rsid w:val="006A31A1"/>
    <w:rsid w:val="006A35CF"/>
    <w:rsid w:val="006A3D15"/>
    <w:rsid w:val="006A43C7"/>
    <w:rsid w:val="006A4BB9"/>
    <w:rsid w:val="006A4D20"/>
    <w:rsid w:val="006A4E85"/>
    <w:rsid w:val="006A4F31"/>
    <w:rsid w:val="006A59F7"/>
    <w:rsid w:val="006A6DCD"/>
    <w:rsid w:val="006A6F85"/>
    <w:rsid w:val="006A73C4"/>
    <w:rsid w:val="006A743B"/>
    <w:rsid w:val="006A7E91"/>
    <w:rsid w:val="006B0742"/>
    <w:rsid w:val="006B08FF"/>
    <w:rsid w:val="006B0B82"/>
    <w:rsid w:val="006B0FCF"/>
    <w:rsid w:val="006B15D4"/>
    <w:rsid w:val="006B1762"/>
    <w:rsid w:val="006B180D"/>
    <w:rsid w:val="006B1B8E"/>
    <w:rsid w:val="006B1BD3"/>
    <w:rsid w:val="006B1FAE"/>
    <w:rsid w:val="006B24D7"/>
    <w:rsid w:val="006B30CB"/>
    <w:rsid w:val="006B3E62"/>
    <w:rsid w:val="006B3EAA"/>
    <w:rsid w:val="006B4073"/>
    <w:rsid w:val="006B41F5"/>
    <w:rsid w:val="006B43BB"/>
    <w:rsid w:val="006B43DB"/>
    <w:rsid w:val="006B445C"/>
    <w:rsid w:val="006B4600"/>
    <w:rsid w:val="006B4E37"/>
    <w:rsid w:val="006B5064"/>
    <w:rsid w:val="006B518E"/>
    <w:rsid w:val="006B5592"/>
    <w:rsid w:val="006B5F40"/>
    <w:rsid w:val="006B609B"/>
    <w:rsid w:val="006B698A"/>
    <w:rsid w:val="006B77CA"/>
    <w:rsid w:val="006B7E4D"/>
    <w:rsid w:val="006C0745"/>
    <w:rsid w:val="006C108E"/>
    <w:rsid w:val="006C1B06"/>
    <w:rsid w:val="006C240C"/>
    <w:rsid w:val="006C2826"/>
    <w:rsid w:val="006C34F5"/>
    <w:rsid w:val="006C3935"/>
    <w:rsid w:val="006C3F4F"/>
    <w:rsid w:val="006C4583"/>
    <w:rsid w:val="006C5F13"/>
    <w:rsid w:val="006C6058"/>
    <w:rsid w:val="006C6AD7"/>
    <w:rsid w:val="006C6D33"/>
    <w:rsid w:val="006C7CA7"/>
    <w:rsid w:val="006D027A"/>
    <w:rsid w:val="006D0886"/>
    <w:rsid w:val="006D1155"/>
    <w:rsid w:val="006D1536"/>
    <w:rsid w:val="006D19E5"/>
    <w:rsid w:val="006D258F"/>
    <w:rsid w:val="006D296F"/>
    <w:rsid w:val="006D2BB4"/>
    <w:rsid w:val="006D2EBD"/>
    <w:rsid w:val="006D3480"/>
    <w:rsid w:val="006D40C8"/>
    <w:rsid w:val="006D418A"/>
    <w:rsid w:val="006D42AB"/>
    <w:rsid w:val="006D453C"/>
    <w:rsid w:val="006D47D5"/>
    <w:rsid w:val="006D4E55"/>
    <w:rsid w:val="006D5101"/>
    <w:rsid w:val="006D58B0"/>
    <w:rsid w:val="006D5BD7"/>
    <w:rsid w:val="006D5DC9"/>
    <w:rsid w:val="006D5F16"/>
    <w:rsid w:val="006D60DE"/>
    <w:rsid w:val="006D7213"/>
    <w:rsid w:val="006D7250"/>
    <w:rsid w:val="006D790F"/>
    <w:rsid w:val="006E01C1"/>
    <w:rsid w:val="006E04D0"/>
    <w:rsid w:val="006E080A"/>
    <w:rsid w:val="006E122C"/>
    <w:rsid w:val="006E1420"/>
    <w:rsid w:val="006E1960"/>
    <w:rsid w:val="006E1AC6"/>
    <w:rsid w:val="006E1E20"/>
    <w:rsid w:val="006E2097"/>
    <w:rsid w:val="006E229C"/>
    <w:rsid w:val="006E26F0"/>
    <w:rsid w:val="006E28FB"/>
    <w:rsid w:val="006E2D8C"/>
    <w:rsid w:val="006E3180"/>
    <w:rsid w:val="006E33D2"/>
    <w:rsid w:val="006E467C"/>
    <w:rsid w:val="006E4912"/>
    <w:rsid w:val="006E4BB9"/>
    <w:rsid w:val="006E5136"/>
    <w:rsid w:val="006E5A25"/>
    <w:rsid w:val="006E5A75"/>
    <w:rsid w:val="006E6BB1"/>
    <w:rsid w:val="006E6EE8"/>
    <w:rsid w:val="006E770A"/>
    <w:rsid w:val="006E7E24"/>
    <w:rsid w:val="006F002D"/>
    <w:rsid w:val="006F01E6"/>
    <w:rsid w:val="006F02C9"/>
    <w:rsid w:val="006F06B1"/>
    <w:rsid w:val="006F0785"/>
    <w:rsid w:val="006F12B0"/>
    <w:rsid w:val="006F1587"/>
    <w:rsid w:val="006F16A2"/>
    <w:rsid w:val="006F17A2"/>
    <w:rsid w:val="006F1F10"/>
    <w:rsid w:val="006F28BD"/>
    <w:rsid w:val="006F2C89"/>
    <w:rsid w:val="006F2CAE"/>
    <w:rsid w:val="006F3E1B"/>
    <w:rsid w:val="006F423C"/>
    <w:rsid w:val="006F4635"/>
    <w:rsid w:val="006F492B"/>
    <w:rsid w:val="006F4940"/>
    <w:rsid w:val="006F500C"/>
    <w:rsid w:val="006F50FE"/>
    <w:rsid w:val="006F52FE"/>
    <w:rsid w:val="006F54F6"/>
    <w:rsid w:val="006F5831"/>
    <w:rsid w:val="006F5A46"/>
    <w:rsid w:val="006F5ABB"/>
    <w:rsid w:val="006F63BC"/>
    <w:rsid w:val="006F67FC"/>
    <w:rsid w:val="006F68CD"/>
    <w:rsid w:val="006F6B76"/>
    <w:rsid w:val="006F7436"/>
    <w:rsid w:val="006F7C06"/>
    <w:rsid w:val="0070029F"/>
    <w:rsid w:val="007004AD"/>
    <w:rsid w:val="0070086A"/>
    <w:rsid w:val="007016C7"/>
    <w:rsid w:val="007017A6"/>
    <w:rsid w:val="00701857"/>
    <w:rsid w:val="00701E9E"/>
    <w:rsid w:val="0070263D"/>
    <w:rsid w:val="00702B95"/>
    <w:rsid w:val="00702F92"/>
    <w:rsid w:val="007036E4"/>
    <w:rsid w:val="007038A6"/>
    <w:rsid w:val="0070390C"/>
    <w:rsid w:val="00703966"/>
    <w:rsid w:val="007040FE"/>
    <w:rsid w:val="007043F4"/>
    <w:rsid w:val="00704404"/>
    <w:rsid w:val="00704D57"/>
    <w:rsid w:val="00704F87"/>
    <w:rsid w:val="00705360"/>
    <w:rsid w:val="00705A25"/>
    <w:rsid w:val="00705C38"/>
    <w:rsid w:val="00705E1A"/>
    <w:rsid w:val="00706146"/>
    <w:rsid w:val="00706CD8"/>
    <w:rsid w:val="00706E36"/>
    <w:rsid w:val="00706F3F"/>
    <w:rsid w:val="00707093"/>
    <w:rsid w:val="007072EA"/>
    <w:rsid w:val="00707871"/>
    <w:rsid w:val="00707902"/>
    <w:rsid w:val="007105F6"/>
    <w:rsid w:val="007106E0"/>
    <w:rsid w:val="007107FD"/>
    <w:rsid w:val="007117B1"/>
    <w:rsid w:val="007118BE"/>
    <w:rsid w:val="00711CE4"/>
    <w:rsid w:val="00711E91"/>
    <w:rsid w:val="0071223E"/>
    <w:rsid w:val="0071228F"/>
    <w:rsid w:val="00712BF4"/>
    <w:rsid w:val="00712C0E"/>
    <w:rsid w:val="00712EFA"/>
    <w:rsid w:val="00712F58"/>
    <w:rsid w:val="0071368A"/>
    <w:rsid w:val="00713A8A"/>
    <w:rsid w:val="0071414C"/>
    <w:rsid w:val="007143B9"/>
    <w:rsid w:val="00714827"/>
    <w:rsid w:val="00714FB9"/>
    <w:rsid w:val="007151B7"/>
    <w:rsid w:val="00715545"/>
    <w:rsid w:val="00716286"/>
    <w:rsid w:val="0071637F"/>
    <w:rsid w:val="0071681C"/>
    <w:rsid w:val="00716875"/>
    <w:rsid w:val="0071690D"/>
    <w:rsid w:val="007169C1"/>
    <w:rsid w:val="00717485"/>
    <w:rsid w:val="0072082A"/>
    <w:rsid w:val="00720CFF"/>
    <w:rsid w:val="00721589"/>
    <w:rsid w:val="00722D46"/>
    <w:rsid w:val="0072376D"/>
    <w:rsid w:val="00723AA0"/>
    <w:rsid w:val="00723B58"/>
    <w:rsid w:val="00723BDF"/>
    <w:rsid w:val="00724A01"/>
    <w:rsid w:val="00724E60"/>
    <w:rsid w:val="00725114"/>
    <w:rsid w:val="007259C4"/>
    <w:rsid w:val="007261C4"/>
    <w:rsid w:val="00726377"/>
    <w:rsid w:val="00726891"/>
    <w:rsid w:val="00726AC3"/>
    <w:rsid w:val="00727D0D"/>
    <w:rsid w:val="00727D1D"/>
    <w:rsid w:val="0073094B"/>
    <w:rsid w:val="00730C45"/>
    <w:rsid w:val="00731E51"/>
    <w:rsid w:val="00732545"/>
    <w:rsid w:val="00732623"/>
    <w:rsid w:val="00732BD8"/>
    <w:rsid w:val="0073328A"/>
    <w:rsid w:val="007332EA"/>
    <w:rsid w:val="00733619"/>
    <w:rsid w:val="00733696"/>
    <w:rsid w:val="00734245"/>
    <w:rsid w:val="00734CD0"/>
    <w:rsid w:val="00734D2D"/>
    <w:rsid w:val="00735355"/>
    <w:rsid w:val="007353EC"/>
    <w:rsid w:val="0073549E"/>
    <w:rsid w:val="00735E08"/>
    <w:rsid w:val="0073601C"/>
    <w:rsid w:val="00736183"/>
    <w:rsid w:val="00736B3A"/>
    <w:rsid w:val="00736CBB"/>
    <w:rsid w:val="00737691"/>
    <w:rsid w:val="00737C39"/>
    <w:rsid w:val="00740D5D"/>
    <w:rsid w:val="007410CA"/>
    <w:rsid w:val="00741176"/>
    <w:rsid w:val="007417B0"/>
    <w:rsid w:val="00741B9D"/>
    <w:rsid w:val="007425A1"/>
    <w:rsid w:val="00742C5E"/>
    <w:rsid w:val="00743072"/>
    <w:rsid w:val="00743366"/>
    <w:rsid w:val="007439A4"/>
    <w:rsid w:val="00743D0C"/>
    <w:rsid w:val="00744349"/>
    <w:rsid w:val="007450D8"/>
    <w:rsid w:val="007455A6"/>
    <w:rsid w:val="007456FE"/>
    <w:rsid w:val="00745A43"/>
    <w:rsid w:val="00745C52"/>
    <w:rsid w:val="00745D62"/>
    <w:rsid w:val="0074723C"/>
    <w:rsid w:val="007505F4"/>
    <w:rsid w:val="00751A5C"/>
    <w:rsid w:val="00751C47"/>
    <w:rsid w:val="00751E5C"/>
    <w:rsid w:val="007526BC"/>
    <w:rsid w:val="007528C9"/>
    <w:rsid w:val="00752D31"/>
    <w:rsid w:val="007531A8"/>
    <w:rsid w:val="00753BCD"/>
    <w:rsid w:val="007543A1"/>
    <w:rsid w:val="00754482"/>
    <w:rsid w:val="0075454A"/>
    <w:rsid w:val="00754B34"/>
    <w:rsid w:val="00754D0B"/>
    <w:rsid w:val="007552E9"/>
    <w:rsid w:val="00755309"/>
    <w:rsid w:val="007556AC"/>
    <w:rsid w:val="007558C6"/>
    <w:rsid w:val="00755BD8"/>
    <w:rsid w:val="007560C0"/>
    <w:rsid w:val="0075630F"/>
    <w:rsid w:val="007567F0"/>
    <w:rsid w:val="00757511"/>
    <w:rsid w:val="00757696"/>
    <w:rsid w:val="007577C0"/>
    <w:rsid w:val="00757D14"/>
    <w:rsid w:val="007605B6"/>
    <w:rsid w:val="0076081A"/>
    <w:rsid w:val="0076097E"/>
    <w:rsid w:val="00761672"/>
    <w:rsid w:val="007618A7"/>
    <w:rsid w:val="0076193A"/>
    <w:rsid w:val="00761BD0"/>
    <w:rsid w:val="00761E54"/>
    <w:rsid w:val="00762320"/>
    <w:rsid w:val="007623C1"/>
    <w:rsid w:val="0076263C"/>
    <w:rsid w:val="00762B11"/>
    <w:rsid w:val="00762DB2"/>
    <w:rsid w:val="007631DF"/>
    <w:rsid w:val="0076392B"/>
    <w:rsid w:val="007640CB"/>
    <w:rsid w:val="0076455E"/>
    <w:rsid w:val="00764BF2"/>
    <w:rsid w:val="00764F7E"/>
    <w:rsid w:val="007656D7"/>
    <w:rsid w:val="007656EE"/>
    <w:rsid w:val="0076578E"/>
    <w:rsid w:val="00765BB7"/>
    <w:rsid w:val="00765E04"/>
    <w:rsid w:val="007660DC"/>
    <w:rsid w:val="0076687B"/>
    <w:rsid w:val="007668D8"/>
    <w:rsid w:val="007672A3"/>
    <w:rsid w:val="007674D0"/>
    <w:rsid w:val="00767CC1"/>
    <w:rsid w:val="00770263"/>
    <w:rsid w:val="00770E6C"/>
    <w:rsid w:val="00771350"/>
    <w:rsid w:val="00771DFA"/>
    <w:rsid w:val="007727AD"/>
    <w:rsid w:val="007734D6"/>
    <w:rsid w:val="00773746"/>
    <w:rsid w:val="007742CF"/>
    <w:rsid w:val="007748C3"/>
    <w:rsid w:val="00774972"/>
    <w:rsid w:val="00774BFF"/>
    <w:rsid w:val="00774C3B"/>
    <w:rsid w:val="0077525C"/>
    <w:rsid w:val="0077552F"/>
    <w:rsid w:val="00775778"/>
    <w:rsid w:val="00775C96"/>
    <w:rsid w:val="00775D7B"/>
    <w:rsid w:val="00775FF7"/>
    <w:rsid w:val="00776676"/>
    <w:rsid w:val="0077709F"/>
    <w:rsid w:val="00777538"/>
    <w:rsid w:val="00777B0A"/>
    <w:rsid w:val="00777B8F"/>
    <w:rsid w:val="00777BA8"/>
    <w:rsid w:val="00777C02"/>
    <w:rsid w:val="00780352"/>
    <w:rsid w:val="007803B9"/>
    <w:rsid w:val="00780428"/>
    <w:rsid w:val="007805B2"/>
    <w:rsid w:val="00780806"/>
    <w:rsid w:val="00780DD5"/>
    <w:rsid w:val="0078165C"/>
    <w:rsid w:val="007819C4"/>
    <w:rsid w:val="007819EB"/>
    <w:rsid w:val="00781E51"/>
    <w:rsid w:val="0078219F"/>
    <w:rsid w:val="007826F2"/>
    <w:rsid w:val="007828DF"/>
    <w:rsid w:val="00782A3F"/>
    <w:rsid w:val="00782ACF"/>
    <w:rsid w:val="00783285"/>
    <w:rsid w:val="0078331C"/>
    <w:rsid w:val="007835F5"/>
    <w:rsid w:val="007837E9"/>
    <w:rsid w:val="00783F76"/>
    <w:rsid w:val="007844C8"/>
    <w:rsid w:val="00784B3F"/>
    <w:rsid w:val="00785A4A"/>
    <w:rsid w:val="00785AFD"/>
    <w:rsid w:val="007863AF"/>
    <w:rsid w:val="007864E2"/>
    <w:rsid w:val="007878AF"/>
    <w:rsid w:val="00787B66"/>
    <w:rsid w:val="00790097"/>
    <w:rsid w:val="007901A4"/>
    <w:rsid w:val="00790375"/>
    <w:rsid w:val="007906C8"/>
    <w:rsid w:val="00790ED2"/>
    <w:rsid w:val="0079161B"/>
    <w:rsid w:val="0079261A"/>
    <w:rsid w:val="00792768"/>
    <w:rsid w:val="0079404A"/>
    <w:rsid w:val="007941DE"/>
    <w:rsid w:val="0079466C"/>
    <w:rsid w:val="007947D1"/>
    <w:rsid w:val="00794BDB"/>
    <w:rsid w:val="00794FF8"/>
    <w:rsid w:val="007951EC"/>
    <w:rsid w:val="00795296"/>
    <w:rsid w:val="00795B4B"/>
    <w:rsid w:val="00795D9A"/>
    <w:rsid w:val="007969BA"/>
    <w:rsid w:val="00796C30"/>
    <w:rsid w:val="00797209"/>
    <w:rsid w:val="0079741C"/>
    <w:rsid w:val="00797442"/>
    <w:rsid w:val="00797BE3"/>
    <w:rsid w:val="00797C56"/>
    <w:rsid w:val="007A0989"/>
    <w:rsid w:val="007A1051"/>
    <w:rsid w:val="007A1434"/>
    <w:rsid w:val="007A202F"/>
    <w:rsid w:val="007A25F7"/>
    <w:rsid w:val="007A260E"/>
    <w:rsid w:val="007A27EB"/>
    <w:rsid w:val="007A2A4F"/>
    <w:rsid w:val="007A3827"/>
    <w:rsid w:val="007A39B7"/>
    <w:rsid w:val="007A3CF0"/>
    <w:rsid w:val="007A3FC2"/>
    <w:rsid w:val="007A52E3"/>
    <w:rsid w:val="007A5C0A"/>
    <w:rsid w:val="007A5ED7"/>
    <w:rsid w:val="007A66B1"/>
    <w:rsid w:val="007A7638"/>
    <w:rsid w:val="007A7646"/>
    <w:rsid w:val="007A7886"/>
    <w:rsid w:val="007A7F15"/>
    <w:rsid w:val="007B001E"/>
    <w:rsid w:val="007B06BB"/>
    <w:rsid w:val="007B0750"/>
    <w:rsid w:val="007B0DC7"/>
    <w:rsid w:val="007B1DD8"/>
    <w:rsid w:val="007B1E40"/>
    <w:rsid w:val="007B2507"/>
    <w:rsid w:val="007B2C01"/>
    <w:rsid w:val="007B3B4E"/>
    <w:rsid w:val="007B4393"/>
    <w:rsid w:val="007B4B71"/>
    <w:rsid w:val="007B4BFC"/>
    <w:rsid w:val="007B52FF"/>
    <w:rsid w:val="007B5799"/>
    <w:rsid w:val="007B59DC"/>
    <w:rsid w:val="007B5EA5"/>
    <w:rsid w:val="007B64FE"/>
    <w:rsid w:val="007B780C"/>
    <w:rsid w:val="007C09F7"/>
    <w:rsid w:val="007C0A16"/>
    <w:rsid w:val="007C15C5"/>
    <w:rsid w:val="007C1C28"/>
    <w:rsid w:val="007C1CE2"/>
    <w:rsid w:val="007C1D24"/>
    <w:rsid w:val="007C2306"/>
    <w:rsid w:val="007C24B0"/>
    <w:rsid w:val="007C2512"/>
    <w:rsid w:val="007C2BBE"/>
    <w:rsid w:val="007C3095"/>
    <w:rsid w:val="007C416E"/>
    <w:rsid w:val="007C424B"/>
    <w:rsid w:val="007C42A6"/>
    <w:rsid w:val="007C518A"/>
    <w:rsid w:val="007C540B"/>
    <w:rsid w:val="007C54A1"/>
    <w:rsid w:val="007C5642"/>
    <w:rsid w:val="007C62D8"/>
    <w:rsid w:val="007C6581"/>
    <w:rsid w:val="007C781B"/>
    <w:rsid w:val="007C7CB4"/>
    <w:rsid w:val="007D0392"/>
    <w:rsid w:val="007D0780"/>
    <w:rsid w:val="007D164C"/>
    <w:rsid w:val="007D1AFF"/>
    <w:rsid w:val="007D1FFD"/>
    <w:rsid w:val="007D2500"/>
    <w:rsid w:val="007D2863"/>
    <w:rsid w:val="007D31BE"/>
    <w:rsid w:val="007D3D8A"/>
    <w:rsid w:val="007D3E58"/>
    <w:rsid w:val="007D4756"/>
    <w:rsid w:val="007D477E"/>
    <w:rsid w:val="007D5CEC"/>
    <w:rsid w:val="007D5F81"/>
    <w:rsid w:val="007D6134"/>
    <w:rsid w:val="007D65B8"/>
    <w:rsid w:val="007D7CA6"/>
    <w:rsid w:val="007D7F77"/>
    <w:rsid w:val="007E0747"/>
    <w:rsid w:val="007E0B35"/>
    <w:rsid w:val="007E0C73"/>
    <w:rsid w:val="007E1240"/>
    <w:rsid w:val="007E1623"/>
    <w:rsid w:val="007E167A"/>
    <w:rsid w:val="007E17C3"/>
    <w:rsid w:val="007E17E6"/>
    <w:rsid w:val="007E21AF"/>
    <w:rsid w:val="007E2684"/>
    <w:rsid w:val="007E300B"/>
    <w:rsid w:val="007E302A"/>
    <w:rsid w:val="007E3A16"/>
    <w:rsid w:val="007E4015"/>
    <w:rsid w:val="007E41E4"/>
    <w:rsid w:val="007E4228"/>
    <w:rsid w:val="007E46F8"/>
    <w:rsid w:val="007E4A49"/>
    <w:rsid w:val="007E5EAD"/>
    <w:rsid w:val="007E62F2"/>
    <w:rsid w:val="007E639C"/>
    <w:rsid w:val="007E68B4"/>
    <w:rsid w:val="007E6A0E"/>
    <w:rsid w:val="007E71FC"/>
    <w:rsid w:val="007E73AE"/>
    <w:rsid w:val="007E77F0"/>
    <w:rsid w:val="007E7D4B"/>
    <w:rsid w:val="007F06C4"/>
    <w:rsid w:val="007F0B17"/>
    <w:rsid w:val="007F0F62"/>
    <w:rsid w:val="007F16D3"/>
    <w:rsid w:val="007F1EDE"/>
    <w:rsid w:val="007F23CA"/>
    <w:rsid w:val="007F24DC"/>
    <w:rsid w:val="007F25F4"/>
    <w:rsid w:val="007F2883"/>
    <w:rsid w:val="007F2D35"/>
    <w:rsid w:val="007F30A6"/>
    <w:rsid w:val="007F3435"/>
    <w:rsid w:val="007F40D6"/>
    <w:rsid w:val="007F4CA6"/>
    <w:rsid w:val="007F5113"/>
    <w:rsid w:val="007F51DF"/>
    <w:rsid w:val="007F5447"/>
    <w:rsid w:val="007F5791"/>
    <w:rsid w:val="007F5855"/>
    <w:rsid w:val="007F5993"/>
    <w:rsid w:val="007F5C39"/>
    <w:rsid w:val="007F6373"/>
    <w:rsid w:val="007F6FD1"/>
    <w:rsid w:val="007F79D5"/>
    <w:rsid w:val="00800671"/>
    <w:rsid w:val="00800DC0"/>
    <w:rsid w:val="00800DC1"/>
    <w:rsid w:val="00801547"/>
    <w:rsid w:val="008016B5"/>
    <w:rsid w:val="0080172E"/>
    <w:rsid w:val="0080186E"/>
    <w:rsid w:val="00801A8F"/>
    <w:rsid w:val="00801B60"/>
    <w:rsid w:val="00802051"/>
    <w:rsid w:val="00802F28"/>
    <w:rsid w:val="0080362C"/>
    <w:rsid w:val="0080393B"/>
    <w:rsid w:val="00803A5C"/>
    <w:rsid w:val="0080417F"/>
    <w:rsid w:val="008041DB"/>
    <w:rsid w:val="0080425A"/>
    <w:rsid w:val="0080466E"/>
    <w:rsid w:val="00805A4B"/>
    <w:rsid w:val="00805A90"/>
    <w:rsid w:val="00805E5D"/>
    <w:rsid w:val="008060BD"/>
    <w:rsid w:val="00806203"/>
    <w:rsid w:val="00806BAA"/>
    <w:rsid w:val="008070D5"/>
    <w:rsid w:val="00807631"/>
    <w:rsid w:val="008078E6"/>
    <w:rsid w:val="00807A8F"/>
    <w:rsid w:val="00807B7B"/>
    <w:rsid w:val="00807EE6"/>
    <w:rsid w:val="00810042"/>
    <w:rsid w:val="00810B2F"/>
    <w:rsid w:val="00810C81"/>
    <w:rsid w:val="008112AD"/>
    <w:rsid w:val="008116FE"/>
    <w:rsid w:val="00811CA2"/>
    <w:rsid w:val="00812420"/>
    <w:rsid w:val="00812616"/>
    <w:rsid w:val="008126C1"/>
    <w:rsid w:val="00812B71"/>
    <w:rsid w:val="00812CD6"/>
    <w:rsid w:val="00812E53"/>
    <w:rsid w:val="00813268"/>
    <w:rsid w:val="008132DA"/>
    <w:rsid w:val="00813869"/>
    <w:rsid w:val="00814222"/>
    <w:rsid w:val="008143D6"/>
    <w:rsid w:val="00814947"/>
    <w:rsid w:val="00814C79"/>
    <w:rsid w:val="00815260"/>
    <w:rsid w:val="008157D0"/>
    <w:rsid w:val="00815840"/>
    <w:rsid w:val="008159F9"/>
    <w:rsid w:val="008171C2"/>
    <w:rsid w:val="00817268"/>
    <w:rsid w:val="00817319"/>
    <w:rsid w:val="0081783F"/>
    <w:rsid w:val="008179BA"/>
    <w:rsid w:val="00817B3A"/>
    <w:rsid w:val="00817D0F"/>
    <w:rsid w:val="00820C83"/>
    <w:rsid w:val="00820FBE"/>
    <w:rsid w:val="00821D6B"/>
    <w:rsid w:val="00822E50"/>
    <w:rsid w:val="008239EB"/>
    <w:rsid w:val="00823E8D"/>
    <w:rsid w:val="00823FA9"/>
    <w:rsid w:val="008247A2"/>
    <w:rsid w:val="008247C2"/>
    <w:rsid w:val="00825374"/>
    <w:rsid w:val="00826626"/>
    <w:rsid w:val="00826ACE"/>
    <w:rsid w:val="00826BF2"/>
    <w:rsid w:val="00826D8D"/>
    <w:rsid w:val="00826E88"/>
    <w:rsid w:val="00826FBA"/>
    <w:rsid w:val="00827254"/>
    <w:rsid w:val="00827B81"/>
    <w:rsid w:val="00827D29"/>
    <w:rsid w:val="00827ECA"/>
    <w:rsid w:val="00827FE3"/>
    <w:rsid w:val="008303CF"/>
    <w:rsid w:val="00830458"/>
    <w:rsid w:val="00830662"/>
    <w:rsid w:val="008309F3"/>
    <w:rsid w:val="00831AAB"/>
    <w:rsid w:val="00831DD5"/>
    <w:rsid w:val="0083267E"/>
    <w:rsid w:val="008327F1"/>
    <w:rsid w:val="00832F6D"/>
    <w:rsid w:val="0083356C"/>
    <w:rsid w:val="0083359B"/>
    <w:rsid w:val="00833915"/>
    <w:rsid w:val="00834254"/>
    <w:rsid w:val="008343FE"/>
    <w:rsid w:val="00834875"/>
    <w:rsid w:val="00834A40"/>
    <w:rsid w:val="00834AEF"/>
    <w:rsid w:val="00834D31"/>
    <w:rsid w:val="00834E68"/>
    <w:rsid w:val="0083586B"/>
    <w:rsid w:val="0083641A"/>
    <w:rsid w:val="00836564"/>
    <w:rsid w:val="008366FF"/>
    <w:rsid w:val="008368AB"/>
    <w:rsid w:val="0083722C"/>
    <w:rsid w:val="008400B1"/>
    <w:rsid w:val="0084049D"/>
    <w:rsid w:val="00840998"/>
    <w:rsid w:val="00841279"/>
    <w:rsid w:val="008414C5"/>
    <w:rsid w:val="00842EF2"/>
    <w:rsid w:val="00843881"/>
    <w:rsid w:val="008439B9"/>
    <w:rsid w:val="00843CEC"/>
    <w:rsid w:val="00843EB3"/>
    <w:rsid w:val="0084416E"/>
    <w:rsid w:val="008448F3"/>
    <w:rsid w:val="00844D80"/>
    <w:rsid w:val="00845038"/>
    <w:rsid w:val="0084511A"/>
    <w:rsid w:val="0084515E"/>
    <w:rsid w:val="00845224"/>
    <w:rsid w:val="00845896"/>
    <w:rsid w:val="00845A3A"/>
    <w:rsid w:val="0084600B"/>
    <w:rsid w:val="008470F2"/>
    <w:rsid w:val="008472BA"/>
    <w:rsid w:val="008507F2"/>
    <w:rsid w:val="00850AD8"/>
    <w:rsid w:val="008511F3"/>
    <w:rsid w:val="00851440"/>
    <w:rsid w:val="008514F8"/>
    <w:rsid w:val="00851545"/>
    <w:rsid w:val="00851757"/>
    <w:rsid w:val="00852107"/>
    <w:rsid w:val="00852418"/>
    <w:rsid w:val="00852514"/>
    <w:rsid w:val="0085286F"/>
    <w:rsid w:val="00852ABD"/>
    <w:rsid w:val="00852B32"/>
    <w:rsid w:val="008533EC"/>
    <w:rsid w:val="0085356D"/>
    <w:rsid w:val="00853737"/>
    <w:rsid w:val="00853D12"/>
    <w:rsid w:val="008541B8"/>
    <w:rsid w:val="00854DCF"/>
    <w:rsid w:val="00854F94"/>
    <w:rsid w:val="00855BF9"/>
    <w:rsid w:val="008563B9"/>
    <w:rsid w:val="008564A5"/>
    <w:rsid w:val="0085686D"/>
    <w:rsid w:val="00856CF9"/>
    <w:rsid w:val="00857716"/>
    <w:rsid w:val="00857733"/>
    <w:rsid w:val="00857AD6"/>
    <w:rsid w:val="00857B77"/>
    <w:rsid w:val="00857D46"/>
    <w:rsid w:val="00857ED0"/>
    <w:rsid w:val="008600EA"/>
    <w:rsid w:val="00860DFB"/>
    <w:rsid w:val="008610E6"/>
    <w:rsid w:val="00861BBB"/>
    <w:rsid w:val="00861DB5"/>
    <w:rsid w:val="00861E9A"/>
    <w:rsid w:val="00861FD5"/>
    <w:rsid w:val="0086257C"/>
    <w:rsid w:val="0086265A"/>
    <w:rsid w:val="00862A13"/>
    <w:rsid w:val="00862BAE"/>
    <w:rsid w:val="00862C21"/>
    <w:rsid w:val="00863532"/>
    <w:rsid w:val="00863573"/>
    <w:rsid w:val="0086455F"/>
    <w:rsid w:val="00864726"/>
    <w:rsid w:val="00864D52"/>
    <w:rsid w:val="00865177"/>
    <w:rsid w:val="00865274"/>
    <w:rsid w:val="00865672"/>
    <w:rsid w:val="008661BB"/>
    <w:rsid w:val="0086633A"/>
    <w:rsid w:val="00866F53"/>
    <w:rsid w:val="00870900"/>
    <w:rsid w:val="00870D3E"/>
    <w:rsid w:val="00870E0F"/>
    <w:rsid w:val="00871051"/>
    <w:rsid w:val="008710F5"/>
    <w:rsid w:val="008712E5"/>
    <w:rsid w:val="00871D4D"/>
    <w:rsid w:val="008724AB"/>
    <w:rsid w:val="008727D3"/>
    <w:rsid w:val="00872868"/>
    <w:rsid w:val="0087322E"/>
    <w:rsid w:val="00873344"/>
    <w:rsid w:val="00873F56"/>
    <w:rsid w:val="0087483E"/>
    <w:rsid w:val="00874872"/>
    <w:rsid w:val="00874EF0"/>
    <w:rsid w:val="008752FC"/>
    <w:rsid w:val="0087545F"/>
    <w:rsid w:val="00876075"/>
    <w:rsid w:val="00876139"/>
    <w:rsid w:val="00876276"/>
    <w:rsid w:val="00876EBB"/>
    <w:rsid w:val="00876FC0"/>
    <w:rsid w:val="008800E1"/>
    <w:rsid w:val="008805B5"/>
    <w:rsid w:val="00880A65"/>
    <w:rsid w:val="00880BFB"/>
    <w:rsid w:val="0088222E"/>
    <w:rsid w:val="0088281B"/>
    <w:rsid w:val="00882B63"/>
    <w:rsid w:val="00883268"/>
    <w:rsid w:val="0088337D"/>
    <w:rsid w:val="008836AC"/>
    <w:rsid w:val="00883C51"/>
    <w:rsid w:val="00883D36"/>
    <w:rsid w:val="008846E2"/>
    <w:rsid w:val="00884A5F"/>
    <w:rsid w:val="00884AD6"/>
    <w:rsid w:val="00884B49"/>
    <w:rsid w:val="00884CE0"/>
    <w:rsid w:val="00885071"/>
    <w:rsid w:val="00885B29"/>
    <w:rsid w:val="00885DC2"/>
    <w:rsid w:val="00885E43"/>
    <w:rsid w:val="00886018"/>
    <w:rsid w:val="00886408"/>
    <w:rsid w:val="00886975"/>
    <w:rsid w:val="0088723B"/>
    <w:rsid w:val="0088732F"/>
    <w:rsid w:val="008873E8"/>
    <w:rsid w:val="00887A01"/>
    <w:rsid w:val="00887B72"/>
    <w:rsid w:val="00887CB8"/>
    <w:rsid w:val="00890104"/>
    <w:rsid w:val="008906D0"/>
    <w:rsid w:val="008906EE"/>
    <w:rsid w:val="00890847"/>
    <w:rsid w:val="00891177"/>
    <w:rsid w:val="00891407"/>
    <w:rsid w:val="008915ED"/>
    <w:rsid w:val="0089255E"/>
    <w:rsid w:val="008926B3"/>
    <w:rsid w:val="008926DF"/>
    <w:rsid w:val="00892B6C"/>
    <w:rsid w:val="00893878"/>
    <w:rsid w:val="00893915"/>
    <w:rsid w:val="00893DBD"/>
    <w:rsid w:val="00893E51"/>
    <w:rsid w:val="00894005"/>
    <w:rsid w:val="0089431D"/>
    <w:rsid w:val="00894649"/>
    <w:rsid w:val="00894D32"/>
    <w:rsid w:val="00894E0E"/>
    <w:rsid w:val="00894FAF"/>
    <w:rsid w:val="00895B3B"/>
    <w:rsid w:val="00896721"/>
    <w:rsid w:val="008969CC"/>
    <w:rsid w:val="008969F2"/>
    <w:rsid w:val="008970EC"/>
    <w:rsid w:val="008974F2"/>
    <w:rsid w:val="008976F4"/>
    <w:rsid w:val="00897D8E"/>
    <w:rsid w:val="008A0B36"/>
    <w:rsid w:val="008A0CB4"/>
    <w:rsid w:val="008A0DBD"/>
    <w:rsid w:val="008A0F17"/>
    <w:rsid w:val="008A0FBE"/>
    <w:rsid w:val="008A12B8"/>
    <w:rsid w:val="008A13D3"/>
    <w:rsid w:val="008A180E"/>
    <w:rsid w:val="008A1980"/>
    <w:rsid w:val="008A1C77"/>
    <w:rsid w:val="008A2314"/>
    <w:rsid w:val="008A2933"/>
    <w:rsid w:val="008A306E"/>
    <w:rsid w:val="008A32B5"/>
    <w:rsid w:val="008A32DA"/>
    <w:rsid w:val="008A35FE"/>
    <w:rsid w:val="008A3F00"/>
    <w:rsid w:val="008A45EC"/>
    <w:rsid w:val="008A4786"/>
    <w:rsid w:val="008A4787"/>
    <w:rsid w:val="008A4975"/>
    <w:rsid w:val="008A4CE8"/>
    <w:rsid w:val="008A538B"/>
    <w:rsid w:val="008A59AE"/>
    <w:rsid w:val="008A5A5A"/>
    <w:rsid w:val="008A5CF4"/>
    <w:rsid w:val="008A6143"/>
    <w:rsid w:val="008A63A4"/>
    <w:rsid w:val="008A67D9"/>
    <w:rsid w:val="008A69B5"/>
    <w:rsid w:val="008A6EF7"/>
    <w:rsid w:val="008A6F83"/>
    <w:rsid w:val="008A7D9C"/>
    <w:rsid w:val="008A7E46"/>
    <w:rsid w:val="008B0054"/>
    <w:rsid w:val="008B0266"/>
    <w:rsid w:val="008B071A"/>
    <w:rsid w:val="008B07C6"/>
    <w:rsid w:val="008B0833"/>
    <w:rsid w:val="008B0A7A"/>
    <w:rsid w:val="008B0C17"/>
    <w:rsid w:val="008B152E"/>
    <w:rsid w:val="008B1F0F"/>
    <w:rsid w:val="008B26F0"/>
    <w:rsid w:val="008B29E9"/>
    <w:rsid w:val="008B29EB"/>
    <w:rsid w:val="008B37D8"/>
    <w:rsid w:val="008B3ABF"/>
    <w:rsid w:val="008B3B8B"/>
    <w:rsid w:val="008B3EBD"/>
    <w:rsid w:val="008B3F8C"/>
    <w:rsid w:val="008B4BD4"/>
    <w:rsid w:val="008B57C8"/>
    <w:rsid w:val="008B647D"/>
    <w:rsid w:val="008B6518"/>
    <w:rsid w:val="008B6949"/>
    <w:rsid w:val="008B6E7A"/>
    <w:rsid w:val="008B70EE"/>
    <w:rsid w:val="008C035B"/>
    <w:rsid w:val="008C0750"/>
    <w:rsid w:val="008C0810"/>
    <w:rsid w:val="008C0D1E"/>
    <w:rsid w:val="008C0F8B"/>
    <w:rsid w:val="008C10C3"/>
    <w:rsid w:val="008C10CC"/>
    <w:rsid w:val="008C1186"/>
    <w:rsid w:val="008C206F"/>
    <w:rsid w:val="008C245A"/>
    <w:rsid w:val="008C2AEF"/>
    <w:rsid w:val="008C2CD2"/>
    <w:rsid w:val="008C2EF6"/>
    <w:rsid w:val="008C3A67"/>
    <w:rsid w:val="008C460C"/>
    <w:rsid w:val="008C4BD2"/>
    <w:rsid w:val="008C4DCC"/>
    <w:rsid w:val="008C4EC7"/>
    <w:rsid w:val="008C4F0A"/>
    <w:rsid w:val="008C553D"/>
    <w:rsid w:val="008C5780"/>
    <w:rsid w:val="008C5B20"/>
    <w:rsid w:val="008C63FC"/>
    <w:rsid w:val="008C680D"/>
    <w:rsid w:val="008C7530"/>
    <w:rsid w:val="008C7769"/>
    <w:rsid w:val="008C7860"/>
    <w:rsid w:val="008C7AC1"/>
    <w:rsid w:val="008D06ED"/>
    <w:rsid w:val="008D11FA"/>
    <w:rsid w:val="008D1733"/>
    <w:rsid w:val="008D198D"/>
    <w:rsid w:val="008D1B1D"/>
    <w:rsid w:val="008D21EA"/>
    <w:rsid w:val="008D227A"/>
    <w:rsid w:val="008D2A3F"/>
    <w:rsid w:val="008D3041"/>
    <w:rsid w:val="008D36B4"/>
    <w:rsid w:val="008D3B0A"/>
    <w:rsid w:val="008D3B5F"/>
    <w:rsid w:val="008D3DB5"/>
    <w:rsid w:val="008D4822"/>
    <w:rsid w:val="008D52BA"/>
    <w:rsid w:val="008D5DCE"/>
    <w:rsid w:val="008D69F9"/>
    <w:rsid w:val="008E000C"/>
    <w:rsid w:val="008E048C"/>
    <w:rsid w:val="008E09E6"/>
    <w:rsid w:val="008E0B99"/>
    <w:rsid w:val="008E14AF"/>
    <w:rsid w:val="008E1A41"/>
    <w:rsid w:val="008E2611"/>
    <w:rsid w:val="008E3131"/>
    <w:rsid w:val="008E33A6"/>
    <w:rsid w:val="008E3590"/>
    <w:rsid w:val="008E35E4"/>
    <w:rsid w:val="008E3843"/>
    <w:rsid w:val="008E3955"/>
    <w:rsid w:val="008E3A4C"/>
    <w:rsid w:val="008E4439"/>
    <w:rsid w:val="008E48ED"/>
    <w:rsid w:val="008E4FCF"/>
    <w:rsid w:val="008E5288"/>
    <w:rsid w:val="008E591C"/>
    <w:rsid w:val="008E6516"/>
    <w:rsid w:val="008E6E6C"/>
    <w:rsid w:val="008E7549"/>
    <w:rsid w:val="008E7ACC"/>
    <w:rsid w:val="008E7EA6"/>
    <w:rsid w:val="008F0204"/>
    <w:rsid w:val="008F021D"/>
    <w:rsid w:val="008F055B"/>
    <w:rsid w:val="008F06BB"/>
    <w:rsid w:val="008F08BD"/>
    <w:rsid w:val="008F0C86"/>
    <w:rsid w:val="008F0D06"/>
    <w:rsid w:val="008F12BD"/>
    <w:rsid w:val="008F1B7E"/>
    <w:rsid w:val="008F2333"/>
    <w:rsid w:val="008F264D"/>
    <w:rsid w:val="008F265A"/>
    <w:rsid w:val="008F2A0D"/>
    <w:rsid w:val="008F2A87"/>
    <w:rsid w:val="008F2B0F"/>
    <w:rsid w:val="008F2D61"/>
    <w:rsid w:val="008F2E2E"/>
    <w:rsid w:val="008F3821"/>
    <w:rsid w:val="008F384B"/>
    <w:rsid w:val="008F452B"/>
    <w:rsid w:val="008F48B8"/>
    <w:rsid w:val="008F4A3B"/>
    <w:rsid w:val="008F57D4"/>
    <w:rsid w:val="008F5976"/>
    <w:rsid w:val="008F59D3"/>
    <w:rsid w:val="008F65A0"/>
    <w:rsid w:val="008F6865"/>
    <w:rsid w:val="008F6930"/>
    <w:rsid w:val="008F6BAD"/>
    <w:rsid w:val="008F71E0"/>
    <w:rsid w:val="008F777A"/>
    <w:rsid w:val="0090013B"/>
    <w:rsid w:val="00900372"/>
    <w:rsid w:val="009005BB"/>
    <w:rsid w:val="009006F2"/>
    <w:rsid w:val="00900F26"/>
    <w:rsid w:val="00900F40"/>
    <w:rsid w:val="00901C95"/>
    <w:rsid w:val="00901E55"/>
    <w:rsid w:val="00902347"/>
    <w:rsid w:val="009025CC"/>
    <w:rsid w:val="00902D26"/>
    <w:rsid w:val="00903202"/>
    <w:rsid w:val="00903387"/>
    <w:rsid w:val="009033CB"/>
    <w:rsid w:val="009034BE"/>
    <w:rsid w:val="00904604"/>
    <w:rsid w:val="00904BD9"/>
    <w:rsid w:val="00904ECE"/>
    <w:rsid w:val="00904EEB"/>
    <w:rsid w:val="00905CB0"/>
    <w:rsid w:val="00905D71"/>
    <w:rsid w:val="009061C7"/>
    <w:rsid w:val="0090670F"/>
    <w:rsid w:val="0090675D"/>
    <w:rsid w:val="009067D6"/>
    <w:rsid w:val="00906BA3"/>
    <w:rsid w:val="00906C1C"/>
    <w:rsid w:val="009070DA"/>
    <w:rsid w:val="009076FF"/>
    <w:rsid w:val="00907B04"/>
    <w:rsid w:val="00907B54"/>
    <w:rsid w:val="00907CFB"/>
    <w:rsid w:val="009105C1"/>
    <w:rsid w:val="0091237E"/>
    <w:rsid w:val="00913A99"/>
    <w:rsid w:val="00913E26"/>
    <w:rsid w:val="00913E94"/>
    <w:rsid w:val="0091418F"/>
    <w:rsid w:val="00914239"/>
    <w:rsid w:val="0091451C"/>
    <w:rsid w:val="0091526D"/>
    <w:rsid w:val="00915776"/>
    <w:rsid w:val="00915A0C"/>
    <w:rsid w:val="009164D2"/>
    <w:rsid w:val="00916820"/>
    <w:rsid w:val="00917763"/>
    <w:rsid w:val="009200EC"/>
    <w:rsid w:val="009213FF"/>
    <w:rsid w:val="00921B81"/>
    <w:rsid w:val="00921C35"/>
    <w:rsid w:val="0092286F"/>
    <w:rsid w:val="00922AA3"/>
    <w:rsid w:val="00922CC4"/>
    <w:rsid w:val="00922F47"/>
    <w:rsid w:val="0092306C"/>
    <w:rsid w:val="00924E26"/>
    <w:rsid w:val="009250AF"/>
    <w:rsid w:val="00925473"/>
    <w:rsid w:val="00925C62"/>
    <w:rsid w:val="00926198"/>
    <w:rsid w:val="00926870"/>
    <w:rsid w:val="00926F62"/>
    <w:rsid w:val="00926FB8"/>
    <w:rsid w:val="009273AE"/>
    <w:rsid w:val="009303AA"/>
    <w:rsid w:val="00930D96"/>
    <w:rsid w:val="0093101B"/>
    <w:rsid w:val="009314F9"/>
    <w:rsid w:val="00931996"/>
    <w:rsid w:val="00931F2B"/>
    <w:rsid w:val="009328D8"/>
    <w:rsid w:val="00932A4B"/>
    <w:rsid w:val="00932C47"/>
    <w:rsid w:val="00935F8C"/>
    <w:rsid w:val="0093670D"/>
    <w:rsid w:val="00936A59"/>
    <w:rsid w:val="009376D2"/>
    <w:rsid w:val="00937775"/>
    <w:rsid w:val="00937968"/>
    <w:rsid w:val="00937B82"/>
    <w:rsid w:val="00937E50"/>
    <w:rsid w:val="00941215"/>
    <w:rsid w:val="00941BBF"/>
    <w:rsid w:val="00941C92"/>
    <w:rsid w:val="009424C0"/>
    <w:rsid w:val="00942837"/>
    <w:rsid w:val="00942B1B"/>
    <w:rsid w:val="00943377"/>
    <w:rsid w:val="0094355B"/>
    <w:rsid w:val="00943746"/>
    <w:rsid w:val="009440F7"/>
    <w:rsid w:val="00944577"/>
    <w:rsid w:val="00944688"/>
    <w:rsid w:val="00944A13"/>
    <w:rsid w:val="00946134"/>
    <w:rsid w:val="00946AFD"/>
    <w:rsid w:val="00946E6B"/>
    <w:rsid w:val="0094715E"/>
    <w:rsid w:val="00947510"/>
    <w:rsid w:val="00950463"/>
    <w:rsid w:val="009511E8"/>
    <w:rsid w:val="009513EC"/>
    <w:rsid w:val="00951A04"/>
    <w:rsid w:val="00951A39"/>
    <w:rsid w:val="00951D79"/>
    <w:rsid w:val="00952FD6"/>
    <w:rsid w:val="0095302B"/>
    <w:rsid w:val="009531CA"/>
    <w:rsid w:val="0095322C"/>
    <w:rsid w:val="0095326C"/>
    <w:rsid w:val="00953B5B"/>
    <w:rsid w:val="00953CC1"/>
    <w:rsid w:val="00954435"/>
    <w:rsid w:val="009545B5"/>
    <w:rsid w:val="00954909"/>
    <w:rsid w:val="00954C7F"/>
    <w:rsid w:val="00955664"/>
    <w:rsid w:val="00955AA2"/>
    <w:rsid w:val="00955C53"/>
    <w:rsid w:val="00955D9C"/>
    <w:rsid w:val="009560B2"/>
    <w:rsid w:val="009562DC"/>
    <w:rsid w:val="009566C9"/>
    <w:rsid w:val="00956949"/>
    <w:rsid w:val="0095705A"/>
    <w:rsid w:val="0095719E"/>
    <w:rsid w:val="00957244"/>
    <w:rsid w:val="009574B2"/>
    <w:rsid w:val="0095771A"/>
    <w:rsid w:val="009577BB"/>
    <w:rsid w:val="009579AB"/>
    <w:rsid w:val="00957C0B"/>
    <w:rsid w:val="00957E91"/>
    <w:rsid w:val="00957E9E"/>
    <w:rsid w:val="00957FF9"/>
    <w:rsid w:val="009607DF"/>
    <w:rsid w:val="009608BA"/>
    <w:rsid w:val="00960904"/>
    <w:rsid w:val="00961228"/>
    <w:rsid w:val="00961248"/>
    <w:rsid w:val="00961879"/>
    <w:rsid w:val="00961968"/>
    <w:rsid w:val="00961ADF"/>
    <w:rsid w:val="00961B67"/>
    <w:rsid w:val="00961F7C"/>
    <w:rsid w:val="00961FE3"/>
    <w:rsid w:val="00962878"/>
    <w:rsid w:val="00963475"/>
    <w:rsid w:val="009636A4"/>
    <w:rsid w:val="00964692"/>
    <w:rsid w:val="009647F1"/>
    <w:rsid w:val="00965165"/>
    <w:rsid w:val="00965EAB"/>
    <w:rsid w:val="0096640A"/>
    <w:rsid w:val="00966D0B"/>
    <w:rsid w:val="00967098"/>
    <w:rsid w:val="00967C72"/>
    <w:rsid w:val="009703A8"/>
    <w:rsid w:val="00970977"/>
    <w:rsid w:val="00970AB7"/>
    <w:rsid w:val="00970B6A"/>
    <w:rsid w:val="00971287"/>
    <w:rsid w:val="0097215A"/>
    <w:rsid w:val="00972316"/>
    <w:rsid w:val="00972FB7"/>
    <w:rsid w:val="0097325D"/>
    <w:rsid w:val="009739A7"/>
    <w:rsid w:val="00974E79"/>
    <w:rsid w:val="009758BF"/>
    <w:rsid w:val="009760BA"/>
    <w:rsid w:val="009766B6"/>
    <w:rsid w:val="009768D9"/>
    <w:rsid w:val="00976BEA"/>
    <w:rsid w:val="00976E08"/>
    <w:rsid w:val="00976E93"/>
    <w:rsid w:val="0097703E"/>
    <w:rsid w:val="009771AE"/>
    <w:rsid w:val="009774E6"/>
    <w:rsid w:val="0097763F"/>
    <w:rsid w:val="00980346"/>
    <w:rsid w:val="00980481"/>
    <w:rsid w:val="0098070E"/>
    <w:rsid w:val="00980D48"/>
    <w:rsid w:val="00981314"/>
    <w:rsid w:val="0098141B"/>
    <w:rsid w:val="009819DA"/>
    <w:rsid w:val="00981A9D"/>
    <w:rsid w:val="00981BCF"/>
    <w:rsid w:val="00981D03"/>
    <w:rsid w:val="009823EB"/>
    <w:rsid w:val="009836CC"/>
    <w:rsid w:val="00983927"/>
    <w:rsid w:val="0098415D"/>
    <w:rsid w:val="0098445C"/>
    <w:rsid w:val="00984CDD"/>
    <w:rsid w:val="00985058"/>
    <w:rsid w:val="00985171"/>
    <w:rsid w:val="00985C59"/>
    <w:rsid w:val="009861E9"/>
    <w:rsid w:val="009865AB"/>
    <w:rsid w:val="009870F4"/>
    <w:rsid w:val="009870FA"/>
    <w:rsid w:val="00987476"/>
    <w:rsid w:val="00987A30"/>
    <w:rsid w:val="00987CD8"/>
    <w:rsid w:val="00990595"/>
    <w:rsid w:val="00990C1B"/>
    <w:rsid w:val="00991803"/>
    <w:rsid w:val="00991C93"/>
    <w:rsid w:val="00991FDE"/>
    <w:rsid w:val="009921B3"/>
    <w:rsid w:val="00992A22"/>
    <w:rsid w:val="00992E3D"/>
    <w:rsid w:val="009935B5"/>
    <w:rsid w:val="009935C0"/>
    <w:rsid w:val="009935D4"/>
    <w:rsid w:val="0099411A"/>
    <w:rsid w:val="00994E30"/>
    <w:rsid w:val="0099521D"/>
    <w:rsid w:val="0099531C"/>
    <w:rsid w:val="00995CE6"/>
    <w:rsid w:val="00995EEC"/>
    <w:rsid w:val="00995FF1"/>
    <w:rsid w:val="009964CE"/>
    <w:rsid w:val="0099664B"/>
    <w:rsid w:val="00996845"/>
    <w:rsid w:val="009968B9"/>
    <w:rsid w:val="009969B7"/>
    <w:rsid w:val="00996A65"/>
    <w:rsid w:val="00996BD0"/>
    <w:rsid w:val="00996C86"/>
    <w:rsid w:val="00996DA8"/>
    <w:rsid w:val="00996F59"/>
    <w:rsid w:val="00997AC0"/>
    <w:rsid w:val="00997B9F"/>
    <w:rsid w:val="00997F09"/>
    <w:rsid w:val="009A091D"/>
    <w:rsid w:val="009A0F56"/>
    <w:rsid w:val="009A139E"/>
    <w:rsid w:val="009A15D7"/>
    <w:rsid w:val="009A1869"/>
    <w:rsid w:val="009A1C9D"/>
    <w:rsid w:val="009A2319"/>
    <w:rsid w:val="009A24E1"/>
    <w:rsid w:val="009A27A4"/>
    <w:rsid w:val="009A307F"/>
    <w:rsid w:val="009A3099"/>
    <w:rsid w:val="009A309F"/>
    <w:rsid w:val="009A3C19"/>
    <w:rsid w:val="009A43BB"/>
    <w:rsid w:val="009A445D"/>
    <w:rsid w:val="009A44BD"/>
    <w:rsid w:val="009A54D8"/>
    <w:rsid w:val="009A6461"/>
    <w:rsid w:val="009A67FD"/>
    <w:rsid w:val="009A7609"/>
    <w:rsid w:val="009A7DE0"/>
    <w:rsid w:val="009B0153"/>
    <w:rsid w:val="009B04E0"/>
    <w:rsid w:val="009B0B7F"/>
    <w:rsid w:val="009B0FCF"/>
    <w:rsid w:val="009B17D3"/>
    <w:rsid w:val="009B1AFC"/>
    <w:rsid w:val="009B1FC9"/>
    <w:rsid w:val="009B2A27"/>
    <w:rsid w:val="009B2C97"/>
    <w:rsid w:val="009B2CAB"/>
    <w:rsid w:val="009B3272"/>
    <w:rsid w:val="009B3989"/>
    <w:rsid w:val="009B3E8A"/>
    <w:rsid w:val="009B42CB"/>
    <w:rsid w:val="009B4528"/>
    <w:rsid w:val="009B54B5"/>
    <w:rsid w:val="009B63B4"/>
    <w:rsid w:val="009B6770"/>
    <w:rsid w:val="009B725F"/>
    <w:rsid w:val="009C0CDB"/>
    <w:rsid w:val="009C0E80"/>
    <w:rsid w:val="009C11B1"/>
    <w:rsid w:val="009C1226"/>
    <w:rsid w:val="009C127E"/>
    <w:rsid w:val="009C191A"/>
    <w:rsid w:val="009C2094"/>
    <w:rsid w:val="009C2938"/>
    <w:rsid w:val="009C2A80"/>
    <w:rsid w:val="009C2DCB"/>
    <w:rsid w:val="009C2F4E"/>
    <w:rsid w:val="009C37A4"/>
    <w:rsid w:val="009C3D8B"/>
    <w:rsid w:val="009C4183"/>
    <w:rsid w:val="009C4803"/>
    <w:rsid w:val="009C492A"/>
    <w:rsid w:val="009C4A3E"/>
    <w:rsid w:val="009C4B81"/>
    <w:rsid w:val="009C4FB1"/>
    <w:rsid w:val="009C559E"/>
    <w:rsid w:val="009C5C7F"/>
    <w:rsid w:val="009C5DD4"/>
    <w:rsid w:val="009C5E82"/>
    <w:rsid w:val="009C6101"/>
    <w:rsid w:val="009C6161"/>
    <w:rsid w:val="009C69BD"/>
    <w:rsid w:val="009C6C2A"/>
    <w:rsid w:val="009C6EF2"/>
    <w:rsid w:val="009C718E"/>
    <w:rsid w:val="009C7A46"/>
    <w:rsid w:val="009C7EB6"/>
    <w:rsid w:val="009D0048"/>
    <w:rsid w:val="009D0F23"/>
    <w:rsid w:val="009D1383"/>
    <w:rsid w:val="009D145D"/>
    <w:rsid w:val="009D163A"/>
    <w:rsid w:val="009D1707"/>
    <w:rsid w:val="009D19C9"/>
    <w:rsid w:val="009D231A"/>
    <w:rsid w:val="009D2635"/>
    <w:rsid w:val="009D3387"/>
    <w:rsid w:val="009D37BA"/>
    <w:rsid w:val="009D3D25"/>
    <w:rsid w:val="009D420B"/>
    <w:rsid w:val="009D4710"/>
    <w:rsid w:val="009D4756"/>
    <w:rsid w:val="009D4849"/>
    <w:rsid w:val="009D4A0A"/>
    <w:rsid w:val="009D521F"/>
    <w:rsid w:val="009D5468"/>
    <w:rsid w:val="009D5563"/>
    <w:rsid w:val="009D5F84"/>
    <w:rsid w:val="009D689D"/>
    <w:rsid w:val="009D69FB"/>
    <w:rsid w:val="009D6C54"/>
    <w:rsid w:val="009E00AE"/>
    <w:rsid w:val="009E0208"/>
    <w:rsid w:val="009E09FE"/>
    <w:rsid w:val="009E0CE9"/>
    <w:rsid w:val="009E0E61"/>
    <w:rsid w:val="009E0EBE"/>
    <w:rsid w:val="009E1132"/>
    <w:rsid w:val="009E11A8"/>
    <w:rsid w:val="009E13A0"/>
    <w:rsid w:val="009E13C7"/>
    <w:rsid w:val="009E21E5"/>
    <w:rsid w:val="009E2612"/>
    <w:rsid w:val="009E27B3"/>
    <w:rsid w:val="009E2A27"/>
    <w:rsid w:val="009E32F3"/>
    <w:rsid w:val="009E4B38"/>
    <w:rsid w:val="009E4B3E"/>
    <w:rsid w:val="009E51A3"/>
    <w:rsid w:val="009E55E6"/>
    <w:rsid w:val="009E572C"/>
    <w:rsid w:val="009E58F5"/>
    <w:rsid w:val="009E69BB"/>
    <w:rsid w:val="009E7CE6"/>
    <w:rsid w:val="009F12D8"/>
    <w:rsid w:val="009F15FB"/>
    <w:rsid w:val="009F1CF9"/>
    <w:rsid w:val="009F23E3"/>
    <w:rsid w:val="009F264D"/>
    <w:rsid w:val="009F2663"/>
    <w:rsid w:val="009F28C2"/>
    <w:rsid w:val="009F2A54"/>
    <w:rsid w:val="009F306D"/>
    <w:rsid w:val="009F347B"/>
    <w:rsid w:val="009F3803"/>
    <w:rsid w:val="009F3A37"/>
    <w:rsid w:val="009F3A5E"/>
    <w:rsid w:val="009F4970"/>
    <w:rsid w:val="009F4FC5"/>
    <w:rsid w:val="009F54A3"/>
    <w:rsid w:val="009F6196"/>
    <w:rsid w:val="009F6CE3"/>
    <w:rsid w:val="009F6FF1"/>
    <w:rsid w:val="009F729B"/>
    <w:rsid w:val="009F7A8E"/>
    <w:rsid w:val="00A0003E"/>
    <w:rsid w:val="00A004CA"/>
    <w:rsid w:val="00A0078D"/>
    <w:rsid w:val="00A00E6A"/>
    <w:rsid w:val="00A014DB"/>
    <w:rsid w:val="00A019B7"/>
    <w:rsid w:val="00A019C0"/>
    <w:rsid w:val="00A01DDE"/>
    <w:rsid w:val="00A02251"/>
    <w:rsid w:val="00A025A0"/>
    <w:rsid w:val="00A027FC"/>
    <w:rsid w:val="00A03336"/>
    <w:rsid w:val="00A03517"/>
    <w:rsid w:val="00A03B4A"/>
    <w:rsid w:val="00A03C3D"/>
    <w:rsid w:val="00A03F39"/>
    <w:rsid w:val="00A04F3E"/>
    <w:rsid w:val="00A04FFE"/>
    <w:rsid w:val="00A05A59"/>
    <w:rsid w:val="00A0601A"/>
    <w:rsid w:val="00A06592"/>
    <w:rsid w:val="00A067AF"/>
    <w:rsid w:val="00A0686E"/>
    <w:rsid w:val="00A06A0A"/>
    <w:rsid w:val="00A070C9"/>
    <w:rsid w:val="00A07427"/>
    <w:rsid w:val="00A07611"/>
    <w:rsid w:val="00A07616"/>
    <w:rsid w:val="00A07655"/>
    <w:rsid w:val="00A10065"/>
    <w:rsid w:val="00A106C8"/>
    <w:rsid w:val="00A11141"/>
    <w:rsid w:val="00A116F1"/>
    <w:rsid w:val="00A1175E"/>
    <w:rsid w:val="00A11ADA"/>
    <w:rsid w:val="00A11FD8"/>
    <w:rsid w:val="00A124FC"/>
    <w:rsid w:val="00A12649"/>
    <w:rsid w:val="00A12E8E"/>
    <w:rsid w:val="00A1305E"/>
    <w:rsid w:val="00A133F6"/>
    <w:rsid w:val="00A13A6F"/>
    <w:rsid w:val="00A1517E"/>
    <w:rsid w:val="00A16089"/>
    <w:rsid w:val="00A166EC"/>
    <w:rsid w:val="00A16954"/>
    <w:rsid w:val="00A16F44"/>
    <w:rsid w:val="00A1724B"/>
    <w:rsid w:val="00A17393"/>
    <w:rsid w:val="00A17575"/>
    <w:rsid w:val="00A2028D"/>
    <w:rsid w:val="00A20459"/>
    <w:rsid w:val="00A20C33"/>
    <w:rsid w:val="00A21387"/>
    <w:rsid w:val="00A21A99"/>
    <w:rsid w:val="00A21C48"/>
    <w:rsid w:val="00A22662"/>
    <w:rsid w:val="00A22D19"/>
    <w:rsid w:val="00A234D4"/>
    <w:rsid w:val="00A2393F"/>
    <w:rsid w:val="00A243D5"/>
    <w:rsid w:val="00A25508"/>
    <w:rsid w:val="00A258DB"/>
    <w:rsid w:val="00A2591B"/>
    <w:rsid w:val="00A2593D"/>
    <w:rsid w:val="00A25EEB"/>
    <w:rsid w:val="00A25F58"/>
    <w:rsid w:val="00A2614E"/>
    <w:rsid w:val="00A26667"/>
    <w:rsid w:val="00A26C0F"/>
    <w:rsid w:val="00A277B9"/>
    <w:rsid w:val="00A27EA0"/>
    <w:rsid w:val="00A30905"/>
    <w:rsid w:val="00A30FEE"/>
    <w:rsid w:val="00A312AF"/>
    <w:rsid w:val="00A31ABF"/>
    <w:rsid w:val="00A32268"/>
    <w:rsid w:val="00A325B2"/>
    <w:rsid w:val="00A3267E"/>
    <w:rsid w:val="00A33265"/>
    <w:rsid w:val="00A3392B"/>
    <w:rsid w:val="00A33D6D"/>
    <w:rsid w:val="00A33F11"/>
    <w:rsid w:val="00A341E3"/>
    <w:rsid w:val="00A345B6"/>
    <w:rsid w:val="00A347C1"/>
    <w:rsid w:val="00A351EA"/>
    <w:rsid w:val="00A352DD"/>
    <w:rsid w:val="00A35ADA"/>
    <w:rsid w:val="00A36BA8"/>
    <w:rsid w:val="00A36E26"/>
    <w:rsid w:val="00A37B2B"/>
    <w:rsid w:val="00A37DBE"/>
    <w:rsid w:val="00A4016B"/>
    <w:rsid w:val="00A40C1C"/>
    <w:rsid w:val="00A410F0"/>
    <w:rsid w:val="00A414E4"/>
    <w:rsid w:val="00A41B6C"/>
    <w:rsid w:val="00A41C35"/>
    <w:rsid w:val="00A41D8A"/>
    <w:rsid w:val="00A42358"/>
    <w:rsid w:val="00A423EF"/>
    <w:rsid w:val="00A42745"/>
    <w:rsid w:val="00A42B3A"/>
    <w:rsid w:val="00A4337C"/>
    <w:rsid w:val="00A433CD"/>
    <w:rsid w:val="00A43908"/>
    <w:rsid w:val="00A444C2"/>
    <w:rsid w:val="00A447FE"/>
    <w:rsid w:val="00A44C3A"/>
    <w:rsid w:val="00A44C57"/>
    <w:rsid w:val="00A4528A"/>
    <w:rsid w:val="00A4587A"/>
    <w:rsid w:val="00A45B46"/>
    <w:rsid w:val="00A463B6"/>
    <w:rsid w:val="00A464AA"/>
    <w:rsid w:val="00A46566"/>
    <w:rsid w:val="00A46FAD"/>
    <w:rsid w:val="00A46FF6"/>
    <w:rsid w:val="00A471B3"/>
    <w:rsid w:val="00A47D7A"/>
    <w:rsid w:val="00A506FB"/>
    <w:rsid w:val="00A50926"/>
    <w:rsid w:val="00A50FE7"/>
    <w:rsid w:val="00A51420"/>
    <w:rsid w:val="00A51515"/>
    <w:rsid w:val="00A525EE"/>
    <w:rsid w:val="00A532BB"/>
    <w:rsid w:val="00A53338"/>
    <w:rsid w:val="00A5396C"/>
    <w:rsid w:val="00A54D84"/>
    <w:rsid w:val="00A54E08"/>
    <w:rsid w:val="00A54FF9"/>
    <w:rsid w:val="00A555D2"/>
    <w:rsid w:val="00A55F08"/>
    <w:rsid w:val="00A56028"/>
    <w:rsid w:val="00A5612C"/>
    <w:rsid w:val="00A57DFD"/>
    <w:rsid w:val="00A600BC"/>
    <w:rsid w:val="00A603C6"/>
    <w:rsid w:val="00A60759"/>
    <w:rsid w:val="00A60F24"/>
    <w:rsid w:val="00A61EC1"/>
    <w:rsid w:val="00A6230A"/>
    <w:rsid w:val="00A62417"/>
    <w:rsid w:val="00A63239"/>
    <w:rsid w:val="00A632E7"/>
    <w:rsid w:val="00A6390E"/>
    <w:rsid w:val="00A63FA0"/>
    <w:rsid w:val="00A64530"/>
    <w:rsid w:val="00A65194"/>
    <w:rsid w:val="00A65856"/>
    <w:rsid w:val="00A660D1"/>
    <w:rsid w:val="00A6629E"/>
    <w:rsid w:val="00A66384"/>
    <w:rsid w:val="00A66389"/>
    <w:rsid w:val="00A66807"/>
    <w:rsid w:val="00A66AAC"/>
    <w:rsid w:val="00A66CB2"/>
    <w:rsid w:val="00A67898"/>
    <w:rsid w:val="00A678DC"/>
    <w:rsid w:val="00A7034E"/>
    <w:rsid w:val="00A70518"/>
    <w:rsid w:val="00A70959"/>
    <w:rsid w:val="00A709B2"/>
    <w:rsid w:val="00A71472"/>
    <w:rsid w:val="00A71736"/>
    <w:rsid w:val="00A71A15"/>
    <w:rsid w:val="00A7229C"/>
    <w:rsid w:val="00A72835"/>
    <w:rsid w:val="00A72C16"/>
    <w:rsid w:val="00A72E19"/>
    <w:rsid w:val="00A72F9C"/>
    <w:rsid w:val="00A73A56"/>
    <w:rsid w:val="00A73CD4"/>
    <w:rsid w:val="00A73D5F"/>
    <w:rsid w:val="00A73DF9"/>
    <w:rsid w:val="00A73F86"/>
    <w:rsid w:val="00A740D0"/>
    <w:rsid w:val="00A74776"/>
    <w:rsid w:val="00A747DA"/>
    <w:rsid w:val="00A74F23"/>
    <w:rsid w:val="00A755CD"/>
    <w:rsid w:val="00A75C04"/>
    <w:rsid w:val="00A75CE1"/>
    <w:rsid w:val="00A764F8"/>
    <w:rsid w:val="00A76554"/>
    <w:rsid w:val="00A76E73"/>
    <w:rsid w:val="00A77463"/>
    <w:rsid w:val="00A8036E"/>
    <w:rsid w:val="00A80572"/>
    <w:rsid w:val="00A80C9D"/>
    <w:rsid w:val="00A81276"/>
    <w:rsid w:val="00A81586"/>
    <w:rsid w:val="00A8185B"/>
    <w:rsid w:val="00A819E7"/>
    <w:rsid w:val="00A82572"/>
    <w:rsid w:val="00A82862"/>
    <w:rsid w:val="00A82B15"/>
    <w:rsid w:val="00A831E5"/>
    <w:rsid w:val="00A8343D"/>
    <w:rsid w:val="00A83552"/>
    <w:rsid w:val="00A84101"/>
    <w:rsid w:val="00A849D9"/>
    <w:rsid w:val="00A84A00"/>
    <w:rsid w:val="00A85C9D"/>
    <w:rsid w:val="00A85EE7"/>
    <w:rsid w:val="00A86615"/>
    <w:rsid w:val="00A86AB4"/>
    <w:rsid w:val="00A90181"/>
    <w:rsid w:val="00A901B7"/>
    <w:rsid w:val="00A9031B"/>
    <w:rsid w:val="00A903B6"/>
    <w:rsid w:val="00A90B64"/>
    <w:rsid w:val="00A90DB3"/>
    <w:rsid w:val="00A91093"/>
    <w:rsid w:val="00A91436"/>
    <w:rsid w:val="00A916E2"/>
    <w:rsid w:val="00A91B70"/>
    <w:rsid w:val="00A91DA1"/>
    <w:rsid w:val="00A92082"/>
    <w:rsid w:val="00A9228F"/>
    <w:rsid w:val="00A922F9"/>
    <w:rsid w:val="00A92451"/>
    <w:rsid w:val="00A94FEC"/>
    <w:rsid w:val="00A9536C"/>
    <w:rsid w:val="00A956AB"/>
    <w:rsid w:val="00A95AF5"/>
    <w:rsid w:val="00A963D9"/>
    <w:rsid w:val="00A964D0"/>
    <w:rsid w:val="00A9653D"/>
    <w:rsid w:val="00A9658C"/>
    <w:rsid w:val="00A9671E"/>
    <w:rsid w:val="00A9683E"/>
    <w:rsid w:val="00A96E60"/>
    <w:rsid w:val="00A971BF"/>
    <w:rsid w:val="00A9764D"/>
    <w:rsid w:val="00A97D1B"/>
    <w:rsid w:val="00AA0822"/>
    <w:rsid w:val="00AA092C"/>
    <w:rsid w:val="00AA0DB8"/>
    <w:rsid w:val="00AA2AC4"/>
    <w:rsid w:val="00AA2DEE"/>
    <w:rsid w:val="00AA3782"/>
    <w:rsid w:val="00AA4260"/>
    <w:rsid w:val="00AA43D7"/>
    <w:rsid w:val="00AA4408"/>
    <w:rsid w:val="00AA4587"/>
    <w:rsid w:val="00AA4CC7"/>
    <w:rsid w:val="00AA553D"/>
    <w:rsid w:val="00AA5596"/>
    <w:rsid w:val="00AA5ADC"/>
    <w:rsid w:val="00AA5DBA"/>
    <w:rsid w:val="00AA6A2F"/>
    <w:rsid w:val="00AA6AAD"/>
    <w:rsid w:val="00AA6D51"/>
    <w:rsid w:val="00AA6E54"/>
    <w:rsid w:val="00AA7553"/>
    <w:rsid w:val="00AA7751"/>
    <w:rsid w:val="00AA7874"/>
    <w:rsid w:val="00AA7F1E"/>
    <w:rsid w:val="00AB00EF"/>
    <w:rsid w:val="00AB072C"/>
    <w:rsid w:val="00AB0817"/>
    <w:rsid w:val="00AB0904"/>
    <w:rsid w:val="00AB0FD0"/>
    <w:rsid w:val="00AB22C5"/>
    <w:rsid w:val="00AB2929"/>
    <w:rsid w:val="00AB2D34"/>
    <w:rsid w:val="00AB30F4"/>
    <w:rsid w:val="00AB315C"/>
    <w:rsid w:val="00AB3676"/>
    <w:rsid w:val="00AB3A7D"/>
    <w:rsid w:val="00AB3B85"/>
    <w:rsid w:val="00AB4182"/>
    <w:rsid w:val="00AB5C96"/>
    <w:rsid w:val="00AB6287"/>
    <w:rsid w:val="00AB74EA"/>
    <w:rsid w:val="00AB7A9F"/>
    <w:rsid w:val="00AB7BCC"/>
    <w:rsid w:val="00AC0305"/>
    <w:rsid w:val="00AC0FA1"/>
    <w:rsid w:val="00AC19EB"/>
    <w:rsid w:val="00AC1C43"/>
    <w:rsid w:val="00AC2108"/>
    <w:rsid w:val="00AC277B"/>
    <w:rsid w:val="00AC2CAB"/>
    <w:rsid w:val="00AC2E72"/>
    <w:rsid w:val="00AC32AF"/>
    <w:rsid w:val="00AC3525"/>
    <w:rsid w:val="00AC4583"/>
    <w:rsid w:val="00AC47E7"/>
    <w:rsid w:val="00AC4F29"/>
    <w:rsid w:val="00AC4F8F"/>
    <w:rsid w:val="00AC54B8"/>
    <w:rsid w:val="00AC60A7"/>
    <w:rsid w:val="00AC60BD"/>
    <w:rsid w:val="00AC6301"/>
    <w:rsid w:val="00AC6521"/>
    <w:rsid w:val="00AC657A"/>
    <w:rsid w:val="00AC658E"/>
    <w:rsid w:val="00AC65A2"/>
    <w:rsid w:val="00AC7032"/>
    <w:rsid w:val="00AC7378"/>
    <w:rsid w:val="00AC7660"/>
    <w:rsid w:val="00AC774D"/>
    <w:rsid w:val="00AC79C6"/>
    <w:rsid w:val="00AC7F89"/>
    <w:rsid w:val="00AD00C0"/>
    <w:rsid w:val="00AD0B9C"/>
    <w:rsid w:val="00AD0E4F"/>
    <w:rsid w:val="00AD16BD"/>
    <w:rsid w:val="00AD16C2"/>
    <w:rsid w:val="00AD1AF3"/>
    <w:rsid w:val="00AD1C57"/>
    <w:rsid w:val="00AD1C7A"/>
    <w:rsid w:val="00AD1C90"/>
    <w:rsid w:val="00AD1EEC"/>
    <w:rsid w:val="00AD2271"/>
    <w:rsid w:val="00AD2A34"/>
    <w:rsid w:val="00AD2C4A"/>
    <w:rsid w:val="00AD2EC8"/>
    <w:rsid w:val="00AD2F1A"/>
    <w:rsid w:val="00AD3053"/>
    <w:rsid w:val="00AD3F84"/>
    <w:rsid w:val="00AD4AEE"/>
    <w:rsid w:val="00AD57FF"/>
    <w:rsid w:val="00AD5D93"/>
    <w:rsid w:val="00AD5F8D"/>
    <w:rsid w:val="00AD6534"/>
    <w:rsid w:val="00AD6561"/>
    <w:rsid w:val="00AD6FB1"/>
    <w:rsid w:val="00AD785B"/>
    <w:rsid w:val="00AD7985"/>
    <w:rsid w:val="00AD7D5A"/>
    <w:rsid w:val="00AE0333"/>
    <w:rsid w:val="00AE040B"/>
    <w:rsid w:val="00AE0833"/>
    <w:rsid w:val="00AE0D1B"/>
    <w:rsid w:val="00AE1024"/>
    <w:rsid w:val="00AE10A6"/>
    <w:rsid w:val="00AE10ED"/>
    <w:rsid w:val="00AE1A5A"/>
    <w:rsid w:val="00AE1AE1"/>
    <w:rsid w:val="00AE1CC4"/>
    <w:rsid w:val="00AE2D25"/>
    <w:rsid w:val="00AE2F0D"/>
    <w:rsid w:val="00AE33CF"/>
    <w:rsid w:val="00AE3641"/>
    <w:rsid w:val="00AE3946"/>
    <w:rsid w:val="00AE3B0C"/>
    <w:rsid w:val="00AE3F15"/>
    <w:rsid w:val="00AE4775"/>
    <w:rsid w:val="00AE4914"/>
    <w:rsid w:val="00AE522F"/>
    <w:rsid w:val="00AE5773"/>
    <w:rsid w:val="00AE5D41"/>
    <w:rsid w:val="00AE5D70"/>
    <w:rsid w:val="00AE6304"/>
    <w:rsid w:val="00AE6A84"/>
    <w:rsid w:val="00AE6D93"/>
    <w:rsid w:val="00AE7041"/>
    <w:rsid w:val="00AE735C"/>
    <w:rsid w:val="00AE74C5"/>
    <w:rsid w:val="00AE77C9"/>
    <w:rsid w:val="00AF000C"/>
    <w:rsid w:val="00AF0137"/>
    <w:rsid w:val="00AF017E"/>
    <w:rsid w:val="00AF0ECB"/>
    <w:rsid w:val="00AF1099"/>
    <w:rsid w:val="00AF142F"/>
    <w:rsid w:val="00AF1E54"/>
    <w:rsid w:val="00AF1F1B"/>
    <w:rsid w:val="00AF3742"/>
    <w:rsid w:val="00AF42EF"/>
    <w:rsid w:val="00AF4333"/>
    <w:rsid w:val="00AF475F"/>
    <w:rsid w:val="00AF4C99"/>
    <w:rsid w:val="00AF4FC6"/>
    <w:rsid w:val="00AF534E"/>
    <w:rsid w:val="00AF54C3"/>
    <w:rsid w:val="00AF56C3"/>
    <w:rsid w:val="00AF5AB4"/>
    <w:rsid w:val="00AF5AF6"/>
    <w:rsid w:val="00AF5EC7"/>
    <w:rsid w:val="00AF6D5F"/>
    <w:rsid w:val="00AF730F"/>
    <w:rsid w:val="00AF7888"/>
    <w:rsid w:val="00AF7A1F"/>
    <w:rsid w:val="00AF7DA9"/>
    <w:rsid w:val="00B00C0D"/>
    <w:rsid w:val="00B013CF"/>
    <w:rsid w:val="00B01812"/>
    <w:rsid w:val="00B01BA7"/>
    <w:rsid w:val="00B01EC0"/>
    <w:rsid w:val="00B01F16"/>
    <w:rsid w:val="00B01FCB"/>
    <w:rsid w:val="00B0234A"/>
    <w:rsid w:val="00B027AA"/>
    <w:rsid w:val="00B02A3C"/>
    <w:rsid w:val="00B02F3B"/>
    <w:rsid w:val="00B03136"/>
    <w:rsid w:val="00B0323D"/>
    <w:rsid w:val="00B04797"/>
    <w:rsid w:val="00B049D1"/>
    <w:rsid w:val="00B04F5F"/>
    <w:rsid w:val="00B050FD"/>
    <w:rsid w:val="00B059A8"/>
    <w:rsid w:val="00B05AFA"/>
    <w:rsid w:val="00B05DF8"/>
    <w:rsid w:val="00B06540"/>
    <w:rsid w:val="00B06E0E"/>
    <w:rsid w:val="00B076C3"/>
    <w:rsid w:val="00B078D1"/>
    <w:rsid w:val="00B07BB1"/>
    <w:rsid w:val="00B07BF5"/>
    <w:rsid w:val="00B10488"/>
    <w:rsid w:val="00B1078B"/>
    <w:rsid w:val="00B107FC"/>
    <w:rsid w:val="00B10951"/>
    <w:rsid w:val="00B11720"/>
    <w:rsid w:val="00B1174F"/>
    <w:rsid w:val="00B11A46"/>
    <w:rsid w:val="00B12FA1"/>
    <w:rsid w:val="00B12FBD"/>
    <w:rsid w:val="00B1334C"/>
    <w:rsid w:val="00B13EFC"/>
    <w:rsid w:val="00B145C8"/>
    <w:rsid w:val="00B14F0C"/>
    <w:rsid w:val="00B15B32"/>
    <w:rsid w:val="00B15F62"/>
    <w:rsid w:val="00B161C3"/>
    <w:rsid w:val="00B16589"/>
    <w:rsid w:val="00B169E0"/>
    <w:rsid w:val="00B16C61"/>
    <w:rsid w:val="00B16CA0"/>
    <w:rsid w:val="00B16CD9"/>
    <w:rsid w:val="00B16D19"/>
    <w:rsid w:val="00B1714D"/>
    <w:rsid w:val="00B174C1"/>
    <w:rsid w:val="00B175D7"/>
    <w:rsid w:val="00B17787"/>
    <w:rsid w:val="00B178EB"/>
    <w:rsid w:val="00B207E0"/>
    <w:rsid w:val="00B210A9"/>
    <w:rsid w:val="00B218AD"/>
    <w:rsid w:val="00B222C1"/>
    <w:rsid w:val="00B2233C"/>
    <w:rsid w:val="00B22610"/>
    <w:rsid w:val="00B2266D"/>
    <w:rsid w:val="00B22AF2"/>
    <w:rsid w:val="00B22E51"/>
    <w:rsid w:val="00B23057"/>
    <w:rsid w:val="00B235B7"/>
    <w:rsid w:val="00B23656"/>
    <w:rsid w:val="00B24095"/>
    <w:rsid w:val="00B242D2"/>
    <w:rsid w:val="00B25127"/>
    <w:rsid w:val="00B2517C"/>
    <w:rsid w:val="00B25BCA"/>
    <w:rsid w:val="00B2626A"/>
    <w:rsid w:val="00B268E0"/>
    <w:rsid w:val="00B26A78"/>
    <w:rsid w:val="00B26E53"/>
    <w:rsid w:val="00B27041"/>
    <w:rsid w:val="00B2750B"/>
    <w:rsid w:val="00B27BA0"/>
    <w:rsid w:val="00B30117"/>
    <w:rsid w:val="00B30903"/>
    <w:rsid w:val="00B31085"/>
    <w:rsid w:val="00B3186C"/>
    <w:rsid w:val="00B31C94"/>
    <w:rsid w:val="00B322AE"/>
    <w:rsid w:val="00B324AF"/>
    <w:rsid w:val="00B32603"/>
    <w:rsid w:val="00B32E8A"/>
    <w:rsid w:val="00B336FB"/>
    <w:rsid w:val="00B33BB2"/>
    <w:rsid w:val="00B34694"/>
    <w:rsid w:val="00B34759"/>
    <w:rsid w:val="00B34A69"/>
    <w:rsid w:val="00B354D9"/>
    <w:rsid w:val="00B35B8F"/>
    <w:rsid w:val="00B35F70"/>
    <w:rsid w:val="00B36807"/>
    <w:rsid w:val="00B368B5"/>
    <w:rsid w:val="00B36914"/>
    <w:rsid w:val="00B36AA2"/>
    <w:rsid w:val="00B36D32"/>
    <w:rsid w:val="00B37361"/>
    <w:rsid w:val="00B376EB"/>
    <w:rsid w:val="00B3794F"/>
    <w:rsid w:val="00B37C64"/>
    <w:rsid w:val="00B4063A"/>
    <w:rsid w:val="00B4075E"/>
    <w:rsid w:val="00B40E82"/>
    <w:rsid w:val="00B4119A"/>
    <w:rsid w:val="00B415DE"/>
    <w:rsid w:val="00B41637"/>
    <w:rsid w:val="00B417D8"/>
    <w:rsid w:val="00B418E5"/>
    <w:rsid w:val="00B42863"/>
    <w:rsid w:val="00B428B4"/>
    <w:rsid w:val="00B42DBC"/>
    <w:rsid w:val="00B42F63"/>
    <w:rsid w:val="00B43045"/>
    <w:rsid w:val="00B4364C"/>
    <w:rsid w:val="00B43CA6"/>
    <w:rsid w:val="00B44087"/>
    <w:rsid w:val="00B4432E"/>
    <w:rsid w:val="00B4499A"/>
    <w:rsid w:val="00B44A19"/>
    <w:rsid w:val="00B44BE7"/>
    <w:rsid w:val="00B459A1"/>
    <w:rsid w:val="00B459F2"/>
    <w:rsid w:val="00B46443"/>
    <w:rsid w:val="00B46B28"/>
    <w:rsid w:val="00B47206"/>
    <w:rsid w:val="00B475F9"/>
    <w:rsid w:val="00B47DB4"/>
    <w:rsid w:val="00B47EDF"/>
    <w:rsid w:val="00B501B5"/>
    <w:rsid w:val="00B50375"/>
    <w:rsid w:val="00B5099F"/>
    <w:rsid w:val="00B50C35"/>
    <w:rsid w:val="00B50CA8"/>
    <w:rsid w:val="00B51EB1"/>
    <w:rsid w:val="00B51EBF"/>
    <w:rsid w:val="00B52297"/>
    <w:rsid w:val="00B5246A"/>
    <w:rsid w:val="00B526E9"/>
    <w:rsid w:val="00B52972"/>
    <w:rsid w:val="00B529DA"/>
    <w:rsid w:val="00B52A32"/>
    <w:rsid w:val="00B52D6D"/>
    <w:rsid w:val="00B5392D"/>
    <w:rsid w:val="00B53E19"/>
    <w:rsid w:val="00B53E3A"/>
    <w:rsid w:val="00B543C0"/>
    <w:rsid w:val="00B55CB6"/>
    <w:rsid w:val="00B55D15"/>
    <w:rsid w:val="00B55DC6"/>
    <w:rsid w:val="00B56E7B"/>
    <w:rsid w:val="00B572F9"/>
    <w:rsid w:val="00B600BA"/>
    <w:rsid w:val="00B60526"/>
    <w:rsid w:val="00B6114C"/>
    <w:rsid w:val="00B621C4"/>
    <w:rsid w:val="00B62396"/>
    <w:rsid w:val="00B631A1"/>
    <w:rsid w:val="00B632A8"/>
    <w:rsid w:val="00B6350A"/>
    <w:rsid w:val="00B6369C"/>
    <w:rsid w:val="00B64811"/>
    <w:rsid w:val="00B64E48"/>
    <w:rsid w:val="00B6548A"/>
    <w:rsid w:val="00B6569A"/>
    <w:rsid w:val="00B65B80"/>
    <w:rsid w:val="00B662DD"/>
    <w:rsid w:val="00B6694A"/>
    <w:rsid w:val="00B66E07"/>
    <w:rsid w:val="00B672D6"/>
    <w:rsid w:val="00B6746D"/>
    <w:rsid w:val="00B7009F"/>
    <w:rsid w:val="00B701BC"/>
    <w:rsid w:val="00B7026A"/>
    <w:rsid w:val="00B70322"/>
    <w:rsid w:val="00B70C0B"/>
    <w:rsid w:val="00B71009"/>
    <w:rsid w:val="00B71BD5"/>
    <w:rsid w:val="00B72B6F"/>
    <w:rsid w:val="00B72F36"/>
    <w:rsid w:val="00B730D2"/>
    <w:rsid w:val="00B73BD5"/>
    <w:rsid w:val="00B73CB8"/>
    <w:rsid w:val="00B73F30"/>
    <w:rsid w:val="00B74782"/>
    <w:rsid w:val="00B74AE0"/>
    <w:rsid w:val="00B74C44"/>
    <w:rsid w:val="00B75569"/>
    <w:rsid w:val="00B75C86"/>
    <w:rsid w:val="00B762E2"/>
    <w:rsid w:val="00B76C90"/>
    <w:rsid w:val="00B76DE8"/>
    <w:rsid w:val="00B770F6"/>
    <w:rsid w:val="00B77D15"/>
    <w:rsid w:val="00B77D25"/>
    <w:rsid w:val="00B77D54"/>
    <w:rsid w:val="00B8010C"/>
    <w:rsid w:val="00B81B8C"/>
    <w:rsid w:val="00B81CC1"/>
    <w:rsid w:val="00B820C0"/>
    <w:rsid w:val="00B82351"/>
    <w:rsid w:val="00B82B14"/>
    <w:rsid w:val="00B82F5A"/>
    <w:rsid w:val="00B836C8"/>
    <w:rsid w:val="00B83D0B"/>
    <w:rsid w:val="00B83ECD"/>
    <w:rsid w:val="00B8462B"/>
    <w:rsid w:val="00B84831"/>
    <w:rsid w:val="00B84F01"/>
    <w:rsid w:val="00B853A4"/>
    <w:rsid w:val="00B854D4"/>
    <w:rsid w:val="00B858A6"/>
    <w:rsid w:val="00B861C5"/>
    <w:rsid w:val="00B864E3"/>
    <w:rsid w:val="00B86BD0"/>
    <w:rsid w:val="00B86D35"/>
    <w:rsid w:val="00B8785C"/>
    <w:rsid w:val="00B878A4"/>
    <w:rsid w:val="00B87EE6"/>
    <w:rsid w:val="00B90349"/>
    <w:rsid w:val="00B90657"/>
    <w:rsid w:val="00B90795"/>
    <w:rsid w:val="00B90D39"/>
    <w:rsid w:val="00B90D44"/>
    <w:rsid w:val="00B90F21"/>
    <w:rsid w:val="00B91EDB"/>
    <w:rsid w:val="00B92090"/>
    <w:rsid w:val="00B92205"/>
    <w:rsid w:val="00B92283"/>
    <w:rsid w:val="00B923B5"/>
    <w:rsid w:val="00B927FF"/>
    <w:rsid w:val="00B92AC6"/>
    <w:rsid w:val="00B92B2D"/>
    <w:rsid w:val="00B9301C"/>
    <w:rsid w:val="00B933E6"/>
    <w:rsid w:val="00B93625"/>
    <w:rsid w:val="00B948DA"/>
    <w:rsid w:val="00B955E5"/>
    <w:rsid w:val="00B95C67"/>
    <w:rsid w:val="00B96618"/>
    <w:rsid w:val="00B96649"/>
    <w:rsid w:val="00B96B38"/>
    <w:rsid w:val="00B96DCE"/>
    <w:rsid w:val="00B96E8D"/>
    <w:rsid w:val="00B97C9F"/>
    <w:rsid w:val="00BA0965"/>
    <w:rsid w:val="00BA0D20"/>
    <w:rsid w:val="00BA15BF"/>
    <w:rsid w:val="00BA178F"/>
    <w:rsid w:val="00BA1B32"/>
    <w:rsid w:val="00BA1CD1"/>
    <w:rsid w:val="00BA2018"/>
    <w:rsid w:val="00BA2183"/>
    <w:rsid w:val="00BA2468"/>
    <w:rsid w:val="00BA29DC"/>
    <w:rsid w:val="00BA2EC7"/>
    <w:rsid w:val="00BA36B2"/>
    <w:rsid w:val="00BA39D1"/>
    <w:rsid w:val="00BA4582"/>
    <w:rsid w:val="00BA4932"/>
    <w:rsid w:val="00BA4E3A"/>
    <w:rsid w:val="00BA5B8A"/>
    <w:rsid w:val="00BA5C76"/>
    <w:rsid w:val="00BA5D0B"/>
    <w:rsid w:val="00BA5E4A"/>
    <w:rsid w:val="00BA632C"/>
    <w:rsid w:val="00BA68A4"/>
    <w:rsid w:val="00BA6B00"/>
    <w:rsid w:val="00BA6CC3"/>
    <w:rsid w:val="00BA6D14"/>
    <w:rsid w:val="00BA73AD"/>
    <w:rsid w:val="00BA7482"/>
    <w:rsid w:val="00BA7DE7"/>
    <w:rsid w:val="00BB0134"/>
    <w:rsid w:val="00BB0506"/>
    <w:rsid w:val="00BB0C84"/>
    <w:rsid w:val="00BB1731"/>
    <w:rsid w:val="00BB1B66"/>
    <w:rsid w:val="00BB1B91"/>
    <w:rsid w:val="00BB248A"/>
    <w:rsid w:val="00BB28E8"/>
    <w:rsid w:val="00BB2FE0"/>
    <w:rsid w:val="00BB367F"/>
    <w:rsid w:val="00BB37F1"/>
    <w:rsid w:val="00BB3900"/>
    <w:rsid w:val="00BB3CE2"/>
    <w:rsid w:val="00BB3EAB"/>
    <w:rsid w:val="00BB4486"/>
    <w:rsid w:val="00BB4CCD"/>
    <w:rsid w:val="00BB4FA2"/>
    <w:rsid w:val="00BB5A59"/>
    <w:rsid w:val="00BB6430"/>
    <w:rsid w:val="00BB65ED"/>
    <w:rsid w:val="00BB7170"/>
    <w:rsid w:val="00BC03CE"/>
    <w:rsid w:val="00BC1101"/>
    <w:rsid w:val="00BC1C46"/>
    <w:rsid w:val="00BC22E0"/>
    <w:rsid w:val="00BC2357"/>
    <w:rsid w:val="00BC2501"/>
    <w:rsid w:val="00BC2AC5"/>
    <w:rsid w:val="00BC2F6C"/>
    <w:rsid w:val="00BC31E3"/>
    <w:rsid w:val="00BC3690"/>
    <w:rsid w:val="00BC3918"/>
    <w:rsid w:val="00BC3B64"/>
    <w:rsid w:val="00BC3B77"/>
    <w:rsid w:val="00BC3E0C"/>
    <w:rsid w:val="00BC456A"/>
    <w:rsid w:val="00BC4975"/>
    <w:rsid w:val="00BC4D04"/>
    <w:rsid w:val="00BC5569"/>
    <w:rsid w:val="00BC5B03"/>
    <w:rsid w:val="00BC6739"/>
    <w:rsid w:val="00BC6F44"/>
    <w:rsid w:val="00BC70BA"/>
    <w:rsid w:val="00BC718A"/>
    <w:rsid w:val="00BC7210"/>
    <w:rsid w:val="00BC72E2"/>
    <w:rsid w:val="00BD07EA"/>
    <w:rsid w:val="00BD08C1"/>
    <w:rsid w:val="00BD110F"/>
    <w:rsid w:val="00BD19F1"/>
    <w:rsid w:val="00BD1B38"/>
    <w:rsid w:val="00BD1DC1"/>
    <w:rsid w:val="00BD2192"/>
    <w:rsid w:val="00BD2367"/>
    <w:rsid w:val="00BD30B1"/>
    <w:rsid w:val="00BD35C2"/>
    <w:rsid w:val="00BD38F8"/>
    <w:rsid w:val="00BD3F4A"/>
    <w:rsid w:val="00BD4073"/>
    <w:rsid w:val="00BD4231"/>
    <w:rsid w:val="00BD454F"/>
    <w:rsid w:val="00BD4719"/>
    <w:rsid w:val="00BD4B04"/>
    <w:rsid w:val="00BD4B79"/>
    <w:rsid w:val="00BD4C41"/>
    <w:rsid w:val="00BD5DDE"/>
    <w:rsid w:val="00BD601B"/>
    <w:rsid w:val="00BD6F70"/>
    <w:rsid w:val="00BD7593"/>
    <w:rsid w:val="00BD75E0"/>
    <w:rsid w:val="00BD76DF"/>
    <w:rsid w:val="00BD7716"/>
    <w:rsid w:val="00BD7ADF"/>
    <w:rsid w:val="00BE04EC"/>
    <w:rsid w:val="00BE0B49"/>
    <w:rsid w:val="00BE0CC8"/>
    <w:rsid w:val="00BE0CF2"/>
    <w:rsid w:val="00BE0EC4"/>
    <w:rsid w:val="00BE1B61"/>
    <w:rsid w:val="00BE1BD3"/>
    <w:rsid w:val="00BE2455"/>
    <w:rsid w:val="00BE2678"/>
    <w:rsid w:val="00BE27BA"/>
    <w:rsid w:val="00BE2DBF"/>
    <w:rsid w:val="00BE30D5"/>
    <w:rsid w:val="00BE340C"/>
    <w:rsid w:val="00BE3E23"/>
    <w:rsid w:val="00BE4050"/>
    <w:rsid w:val="00BE412C"/>
    <w:rsid w:val="00BE4CE7"/>
    <w:rsid w:val="00BE4E29"/>
    <w:rsid w:val="00BE55C6"/>
    <w:rsid w:val="00BE5EA2"/>
    <w:rsid w:val="00BE5FEC"/>
    <w:rsid w:val="00BE63B0"/>
    <w:rsid w:val="00BE6455"/>
    <w:rsid w:val="00BE7C48"/>
    <w:rsid w:val="00BE7E53"/>
    <w:rsid w:val="00BF0074"/>
    <w:rsid w:val="00BF07F9"/>
    <w:rsid w:val="00BF0B8C"/>
    <w:rsid w:val="00BF1C83"/>
    <w:rsid w:val="00BF1CAA"/>
    <w:rsid w:val="00BF2D0E"/>
    <w:rsid w:val="00BF30E9"/>
    <w:rsid w:val="00BF35D1"/>
    <w:rsid w:val="00BF36F4"/>
    <w:rsid w:val="00BF3952"/>
    <w:rsid w:val="00BF39EE"/>
    <w:rsid w:val="00BF3B17"/>
    <w:rsid w:val="00BF5175"/>
    <w:rsid w:val="00BF545B"/>
    <w:rsid w:val="00BF5DD3"/>
    <w:rsid w:val="00BF5E89"/>
    <w:rsid w:val="00BF6229"/>
    <w:rsid w:val="00BF6243"/>
    <w:rsid w:val="00BF711E"/>
    <w:rsid w:val="00BF790A"/>
    <w:rsid w:val="00BF7EAA"/>
    <w:rsid w:val="00C002BD"/>
    <w:rsid w:val="00C00614"/>
    <w:rsid w:val="00C00A2F"/>
    <w:rsid w:val="00C011A6"/>
    <w:rsid w:val="00C013A0"/>
    <w:rsid w:val="00C01539"/>
    <w:rsid w:val="00C020B8"/>
    <w:rsid w:val="00C0231F"/>
    <w:rsid w:val="00C024FF"/>
    <w:rsid w:val="00C02699"/>
    <w:rsid w:val="00C02ABB"/>
    <w:rsid w:val="00C02DF9"/>
    <w:rsid w:val="00C02E04"/>
    <w:rsid w:val="00C02EB8"/>
    <w:rsid w:val="00C030B5"/>
    <w:rsid w:val="00C03622"/>
    <w:rsid w:val="00C0383A"/>
    <w:rsid w:val="00C046E4"/>
    <w:rsid w:val="00C049E9"/>
    <w:rsid w:val="00C04F63"/>
    <w:rsid w:val="00C05179"/>
    <w:rsid w:val="00C0567F"/>
    <w:rsid w:val="00C05812"/>
    <w:rsid w:val="00C05EC6"/>
    <w:rsid w:val="00C06AE9"/>
    <w:rsid w:val="00C06E04"/>
    <w:rsid w:val="00C071FA"/>
    <w:rsid w:val="00C07A3B"/>
    <w:rsid w:val="00C07E57"/>
    <w:rsid w:val="00C101BE"/>
    <w:rsid w:val="00C105E7"/>
    <w:rsid w:val="00C114EB"/>
    <w:rsid w:val="00C120F2"/>
    <w:rsid w:val="00C123AA"/>
    <w:rsid w:val="00C12BDE"/>
    <w:rsid w:val="00C12D8D"/>
    <w:rsid w:val="00C13024"/>
    <w:rsid w:val="00C134C8"/>
    <w:rsid w:val="00C134D7"/>
    <w:rsid w:val="00C13982"/>
    <w:rsid w:val="00C145E1"/>
    <w:rsid w:val="00C14A2C"/>
    <w:rsid w:val="00C14E4D"/>
    <w:rsid w:val="00C14E9B"/>
    <w:rsid w:val="00C14F1C"/>
    <w:rsid w:val="00C150A1"/>
    <w:rsid w:val="00C152B7"/>
    <w:rsid w:val="00C15643"/>
    <w:rsid w:val="00C15E6C"/>
    <w:rsid w:val="00C16646"/>
    <w:rsid w:val="00C16BC2"/>
    <w:rsid w:val="00C17281"/>
    <w:rsid w:val="00C17B0F"/>
    <w:rsid w:val="00C17B3C"/>
    <w:rsid w:val="00C17D58"/>
    <w:rsid w:val="00C17D85"/>
    <w:rsid w:val="00C17E5D"/>
    <w:rsid w:val="00C200D6"/>
    <w:rsid w:val="00C202DA"/>
    <w:rsid w:val="00C20435"/>
    <w:rsid w:val="00C20482"/>
    <w:rsid w:val="00C20A82"/>
    <w:rsid w:val="00C20AA8"/>
    <w:rsid w:val="00C215A8"/>
    <w:rsid w:val="00C21E12"/>
    <w:rsid w:val="00C22455"/>
    <w:rsid w:val="00C22556"/>
    <w:rsid w:val="00C22881"/>
    <w:rsid w:val="00C2295E"/>
    <w:rsid w:val="00C22CDF"/>
    <w:rsid w:val="00C22DA2"/>
    <w:rsid w:val="00C22F59"/>
    <w:rsid w:val="00C22F6C"/>
    <w:rsid w:val="00C2414B"/>
    <w:rsid w:val="00C24353"/>
    <w:rsid w:val="00C24DC9"/>
    <w:rsid w:val="00C24EA7"/>
    <w:rsid w:val="00C25089"/>
    <w:rsid w:val="00C2578A"/>
    <w:rsid w:val="00C2582E"/>
    <w:rsid w:val="00C25CE2"/>
    <w:rsid w:val="00C25E9E"/>
    <w:rsid w:val="00C25F1A"/>
    <w:rsid w:val="00C260FC"/>
    <w:rsid w:val="00C26106"/>
    <w:rsid w:val="00C2661A"/>
    <w:rsid w:val="00C26689"/>
    <w:rsid w:val="00C270B3"/>
    <w:rsid w:val="00C27119"/>
    <w:rsid w:val="00C27788"/>
    <w:rsid w:val="00C27D06"/>
    <w:rsid w:val="00C27F6D"/>
    <w:rsid w:val="00C308A6"/>
    <w:rsid w:val="00C30AE1"/>
    <w:rsid w:val="00C30B4B"/>
    <w:rsid w:val="00C31291"/>
    <w:rsid w:val="00C3176D"/>
    <w:rsid w:val="00C31809"/>
    <w:rsid w:val="00C32173"/>
    <w:rsid w:val="00C32198"/>
    <w:rsid w:val="00C321B7"/>
    <w:rsid w:val="00C3263E"/>
    <w:rsid w:val="00C32657"/>
    <w:rsid w:val="00C32837"/>
    <w:rsid w:val="00C32996"/>
    <w:rsid w:val="00C32B66"/>
    <w:rsid w:val="00C32C1C"/>
    <w:rsid w:val="00C334C1"/>
    <w:rsid w:val="00C3366F"/>
    <w:rsid w:val="00C33805"/>
    <w:rsid w:val="00C33A51"/>
    <w:rsid w:val="00C345A9"/>
    <w:rsid w:val="00C3499A"/>
    <w:rsid w:val="00C34CE3"/>
    <w:rsid w:val="00C35081"/>
    <w:rsid w:val="00C35E4B"/>
    <w:rsid w:val="00C369B8"/>
    <w:rsid w:val="00C36E67"/>
    <w:rsid w:val="00C370D5"/>
    <w:rsid w:val="00C37731"/>
    <w:rsid w:val="00C37B7B"/>
    <w:rsid w:val="00C37BDE"/>
    <w:rsid w:val="00C4000E"/>
    <w:rsid w:val="00C40747"/>
    <w:rsid w:val="00C411B2"/>
    <w:rsid w:val="00C41439"/>
    <w:rsid w:val="00C41CC3"/>
    <w:rsid w:val="00C41ECF"/>
    <w:rsid w:val="00C42B40"/>
    <w:rsid w:val="00C42D80"/>
    <w:rsid w:val="00C431C9"/>
    <w:rsid w:val="00C4377C"/>
    <w:rsid w:val="00C44CA6"/>
    <w:rsid w:val="00C44DE1"/>
    <w:rsid w:val="00C456DA"/>
    <w:rsid w:val="00C45C8B"/>
    <w:rsid w:val="00C46349"/>
    <w:rsid w:val="00C4634F"/>
    <w:rsid w:val="00C463DE"/>
    <w:rsid w:val="00C46662"/>
    <w:rsid w:val="00C46683"/>
    <w:rsid w:val="00C47C7B"/>
    <w:rsid w:val="00C502DD"/>
    <w:rsid w:val="00C50DB9"/>
    <w:rsid w:val="00C5136B"/>
    <w:rsid w:val="00C5194F"/>
    <w:rsid w:val="00C52237"/>
    <w:rsid w:val="00C52274"/>
    <w:rsid w:val="00C523B1"/>
    <w:rsid w:val="00C52601"/>
    <w:rsid w:val="00C5261F"/>
    <w:rsid w:val="00C53B3A"/>
    <w:rsid w:val="00C53C0D"/>
    <w:rsid w:val="00C5439B"/>
    <w:rsid w:val="00C55615"/>
    <w:rsid w:val="00C5562E"/>
    <w:rsid w:val="00C56568"/>
    <w:rsid w:val="00C567CE"/>
    <w:rsid w:val="00C567FC"/>
    <w:rsid w:val="00C56804"/>
    <w:rsid w:val="00C56F40"/>
    <w:rsid w:val="00C56FFA"/>
    <w:rsid w:val="00C57971"/>
    <w:rsid w:val="00C57BD5"/>
    <w:rsid w:val="00C57BF3"/>
    <w:rsid w:val="00C57F57"/>
    <w:rsid w:val="00C602A2"/>
    <w:rsid w:val="00C603EB"/>
    <w:rsid w:val="00C605D9"/>
    <w:rsid w:val="00C60B59"/>
    <w:rsid w:val="00C60C6C"/>
    <w:rsid w:val="00C60D10"/>
    <w:rsid w:val="00C61264"/>
    <w:rsid w:val="00C614AE"/>
    <w:rsid w:val="00C61F74"/>
    <w:rsid w:val="00C62CF6"/>
    <w:rsid w:val="00C62E36"/>
    <w:rsid w:val="00C631AB"/>
    <w:rsid w:val="00C632FA"/>
    <w:rsid w:val="00C63898"/>
    <w:rsid w:val="00C63C82"/>
    <w:rsid w:val="00C63D65"/>
    <w:rsid w:val="00C63EDF"/>
    <w:rsid w:val="00C642DA"/>
    <w:rsid w:val="00C64625"/>
    <w:rsid w:val="00C653B3"/>
    <w:rsid w:val="00C65493"/>
    <w:rsid w:val="00C65B45"/>
    <w:rsid w:val="00C66195"/>
    <w:rsid w:val="00C66402"/>
    <w:rsid w:val="00C66866"/>
    <w:rsid w:val="00C66BB9"/>
    <w:rsid w:val="00C6714D"/>
    <w:rsid w:val="00C671CC"/>
    <w:rsid w:val="00C6725D"/>
    <w:rsid w:val="00C67E1F"/>
    <w:rsid w:val="00C67EA1"/>
    <w:rsid w:val="00C703B9"/>
    <w:rsid w:val="00C71429"/>
    <w:rsid w:val="00C71D80"/>
    <w:rsid w:val="00C71E1A"/>
    <w:rsid w:val="00C71E6F"/>
    <w:rsid w:val="00C71E75"/>
    <w:rsid w:val="00C72225"/>
    <w:rsid w:val="00C730AD"/>
    <w:rsid w:val="00C73D83"/>
    <w:rsid w:val="00C73F5D"/>
    <w:rsid w:val="00C745CC"/>
    <w:rsid w:val="00C7466C"/>
    <w:rsid w:val="00C75755"/>
    <w:rsid w:val="00C75E9C"/>
    <w:rsid w:val="00C768D8"/>
    <w:rsid w:val="00C76D8D"/>
    <w:rsid w:val="00C76E81"/>
    <w:rsid w:val="00C77548"/>
    <w:rsid w:val="00C7765F"/>
    <w:rsid w:val="00C77F70"/>
    <w:rsid w:val="00C80CEE"/>
    <w:rsid w:val="00C8154F"/>
    <w:rsid w:val="00C81B4C"/>
    <w:rsid w:val="00C81DE7"/>
    <w:rsid w:val="00C81FB0"/>
    <w:rsid w:val="00C821F6"/>
    <w:rsid w:val="00C82851"/>
    <w:rsid w:val="00C83521"/>
    <w:rsid w:val="00C838D8"/>
    <w:rsid w:val="00C838E7"/>
    <w:rsid w:val="00C839F0"/>
    <w:rsid w:val="00C83D28"/>
    <w:rsid w:val="00C849EC"/>
    <w:rsid w:val="00C854BD"/>
    <w:rsid w:val="00C85B08"/>
    <w:rsid w:val="00C85CE3"/>
    <w:rsid w:val="00C862FE"/>
    <w:rsid w:val="00C86653"/>
    <w:rsid w:val="00C86D3C"/>
    <w:rsid w:val="00C86FCC"/>
    <w:rsid w:val="00C870B4"/>
    <w:rsid w:val="00C87B45"/>
    <w:rsid w:val="00C902AE"/>
    <w:rsid w:val="00C918E0"/>
    <w:rsid w:val="00C91DF9"/>
    <w:rsid w:val="00C926F1"/>
    <w:rsid w:val="00C92837"/>
    <w:rsid w:val="00C92F2B"/>
    <w:rsid w:val="00C92F49"/>
    <w:rsid w:val="00C93013"/>
    <w:rsid w:val="00C93CDB"/>
    <w:rsid w:val="00C93E9A"/>
    <w:rsid w:val="00C93F74"/>
    <w:rsid w:val="00C949C3"/>
    <w:rsid w:val="00C94C6A"/>
    <w:rsid w:val="00C94CC9"/>
    <w:rsid w:val="00C94DEF"/>
    <w:rsid w:val="00C9531B"/>
    <w:rsid w:val="00C954A8"/>
    <w:rsid w:val="00C9564E"/>
    <w:rsid w:val="00C958A1"/>
    <w:rsid w:val="00C95B99"/>
    <w:rsid w:val="00C962C2"/>
    <w:rsid w:val="00C96351"/>
    <w:rsid w:val="00C9695B"/>
    <w:rsid w:val="00C9695C"/>
    <w:rsid w:val="00C97017"/>
    <w:rsid w:val="00C97107"/>
    <w:rsid w:val="00C973EE"/>
    <w:rsid w:val="00C9773E"/>
    <w:rsid w:val="00C977A9"/>
    <w:rsid w:val="00C97C4B"/>
    <w:rsid w:val="00C97FAD"/>
    <w:rsid w:val="00CA0247"/>
    <w:rsid w:val="00CA0BB3"/>
    <w:rsid w:val="00CA1192"/>
    <w:rsid w:val="00CA1DAA"/>
    <w:rsid w:val="00CA1F3E"/>
    <w:rsid w:val="00CA273D"/>
    <w:rsid w:val="00CA2A48"/>
    <w:rsid w:val="00CA2B04"/>
    <w:rsid w:val="00CA2B0C"/>
    <w:rsid w:val="00CA2EC9"/>
    <w:rsid w:val="00CA3365"/>
    <w:rsid w:val="00CA338C"/>
    <w:rsid w:val="00CA384D"/>
    <w:rsid w:val="00CA3BF4"/>
    <w:rsid w:val="00CA40F0"/>
    <w:rsid w:val="00CA46E2"/>
    <w:rsid w:val="00CA47A3"/>
    <w:rsid w:val="00CA5581"/>
    <w:rsid w:val="00CA5C52"/>
    <w:rsid w:val="00CA6824"/>
    <w:rsid w:val="00CA6A2F"/>
    <w:rsid w:val="00CA77D2"/>
    <w:rsid w:val="00CA7A50"/>
    <w:rsid w:val="00CB03B3"/>
    <w:rsid w:val="00CB04AF"/>
    <w:rsid w:val="00CB0BCC"/>
    <w:rsid w:val="00CB0C00"/>
    <w:rsid w:val="00CB0C08"/>
    <w:rsid w:val="00CB0C25"/>
    <w:rsid w:val="00CB10CE"/>
    <w:rsid w:val="00CB1552"/>
    <w:rsid w:val="00CB1599"/>
    <w:rsid w:val="00CB166B"/>
    <w:rsid w:val="00CB1EAF"/>
    <w:rsid w:val="00CB25EB"/>
    <w:rsid w:val="00CB275F"/>
    <w:rsid w:val="00CB2AE3"/>
    <w:rsid w:val="00CB3450"/>
    <w:rsid w:val="00CB3748"/>
    <w:rsid w:val="00CB4291"/>
    <w:rsid w:val="00CB4990"/>
    <w:rsid w:val="00CB4B63"/>
    <w:rsid w:val="00CB4D31"/>
    <w:rsid w:val="00CB54B0"/>
    <w:rsid w:val="00CB59EB"/>
    <w:rsid w:val="00CB5B10"/>
    <w:rsid w:val="00CB5C5B"/>
    <w:rsid w:val="00CB6B3A"/>
    <w:rsid w:val="00CB6F3B"/>
    <w:rsid w:val="00CB71C1"/>
    <w:rsid w:val="00CB78D9"/>
    <w:rsid w:val="00CB7D9B"/>
    <w:rsid w:val="00CC08D4"/>
    <w:rsid w:val="00CC0AE6"/>
    <w:rsid w:val="00CC0CF8"/>
    <w:rsid w:val="00CC18EF"/>
    <w:rsid w:val="00CC19CD"/>
    <w:rsid w:val="00CC1F45"/>
    <w:rsid w:val="00CC2566"/>
    <w:rsid w:val="00CC2633"/>
    <w:rsid w:val="00CC2853"/>
    <w:rsid w:val="00CC289F"/>
    <w:rsid w:val="00CC323D"/>
    <w:rsid w:val="00CC3879"/>
    <w:rsid w:val="00CC3E22"/>
    <w:rsid w:val="00CC42B7"/>
    <w:rsid w:val="00CC493A"/>
    <w:rsid w:val="00CC4C0E"/>
    <w:rsid w:val="00CC4C45"/>
    <w:rsid w:val="00CC528D"/>
    <w:rsid w:val="00CC56EC"/>
    <w:rsid w:val="00CC5A5F"/>
    <w:rsid w:val="00CC608E"/>
    <w:rsid w:val="00CC75B3"/>
    <w:rsid w:val="00CD007E"/>
    <w:rsid w:val="00CD011B"/>
    <w:rsid w:val="00CD015A"/>
    <w:rsid w:val="00CD0CBE"/>
    <w:rsid w:val="00CD1107"/>
    <w:rsid w:val="00CD1618"/>
    <w:rsid w:val="00CD1AA8"/>
    <w:rsid w:val="00CD202C"/>
    <w:rsid w:val="00CD2075"/>
    <w:rsid w:val="00CD247B"/>
    <w:rsid w:val="00CD25F7"/>
    <w:rsid w:val="00CD2790"/>
    <w:rsid w:val="00CD28FE"/>
    <w:rsid w:val="00CD2BB2"/>
    <w:rsid w:val="00CD3249"/>
    <w:rsid w:val="00CD351E"/>
    <w:rsid w:val="00CD35CF"/>
    <w:rsid w:val="00CD36CD"/>
    <w:rsid w:val="00CD3715"/>
    <w:rsid w:val="00CD39FC"/>
    <w:rsid w:val="00CD3FC7"/>
    <w:rsid w:val="00CD45F7"/>
    <w:rsid w:val="00CD4855"/>
    <w:rsid w:val="00CD48C5"/>
    <w:rsid w:val="00CD491E"/>
    <w:rsid w:val="00CD4F5D"/>
    <w:rsid w:val="00CD554D"/>
    <w:rsid w:val="00CD59B6"/>
    <w:rsid w:val="00CD5B9F"/>
    <w:rsid w:val="00CD643F"/>
    <w:rsid w:val="00CD6B6E"/>
    <w:rsid w:val="00CD6BC4"/>
    <w:rsid w:val="00CD6F56"/>
    <w:rsid w:val="00CD730B"/>
    <w:rsid w:val="00CD79E6"/>
    <w:rsid w:val="00CD7CE6"/>
    <w:rsid w:val="00CE02D0"/>
    <w:rsid w:val="00CE0568"/>
    <w:rsid w:val="00CE0EE0"/>
    <w:rsid w:val="00CE18A6"/>
    <w:rsid w:val="00CE1A24"/>
    <w:rsid w:val="00CE2003"/>
    <w:rsid w:val="00CE24CF"/>
    <w:rsid w:val="00CE253C"/>
    <w:rsid w:val="00CE26D3"/>
    <w:rsid w:val="00CE2836"/>
    <w:rsid w:val="00CE2885"/>
    <w:rsid w:val="00CE2C46"/>
    <w:rsid w:val="00CE2DC7"/>
    <w:rsid w:val="00CE3344"/>
    <w:rsid w:val="00CE3661"/>
    <w:rsid w:val="00CE387A"/>
    <w:rsid w:val="00CE4239"/>
    <w:rsid w:val="00CE4B19"/>
    <w:rsid w:val="00CE4DD2"/>
    <w:rsid w:val="00CE5495"/>
    <w:rsid w:val="00CE5EAB"/>
    <w:rsid w:val="00CE5F89"/>
    <w:rsid w:val="00CE61A3"/>
    <w:rsid w:val="00CE6A73"/>
    <w:rsid w:val="00CE713A"/>
    <w:rsid w:val="00CE7220"/>
    <w:rsid w:val="00CE7394"/>
    <w:rsid w:val="00CE73DE"/>
    <w:rsid w:val="00CE789C"/>
    <w:rsid w:val="00CE7D6D"/>
    <w:rsid w:val="00CF07B6"/>
    <w:rsid w:val="00CF07D0"/>
    <w:rsid w:val="00CF0B0E"/>
    <w:rsid w:val="00CF1519"/>
    <w:rsid w:val="00CF1FAE"/>
    <w:rsid w:val="00CF2964"/>
    <w:rsid w:val="00CF2F1A"/>
    <w:rsid w:val="00CF3281"/>
    <w:rsid w:val="00CF33BE"/>
    <w:rsid w:val="00CF3655"/>
    <w:rsid w:val="00CF384F"/>
    <w:rsid w:val="00CF3B6A"/>
    <w:rsid w:val="00CF421F"/>
    <w:rsid w:val="00CF4330"/>
    <w:rsid w:val="00CF4A2D"/>
    <w:rsid w:val="00CF4FCD"/>
    <w:rsid w:val="00CF5DA9"/>
    <w:rsid w:val="00CF5E9F"/>
    <w:rsid w:val="00CF68DB"/>
    <w:rsid w:val="00CF6AC9"/>
    <w:rsid w:val="00CF7098"/>
    <w:rsid w:val="00CF7201"/>
    <w:rsid w:val="00CF7225"/>
    <w:rsid w:val="00CF7362"/>
    <w:rsid w:val="00CF7DFA"/>
    <w:rsid w:val="00D00274"/>
    <w:rsid w:val="00D00923"/>
    <w:rsid w:val="00D0142E"/>
    <w:rsid w:val="00D022AD"/>
    <w:rsid w:val="00D024FD"/>
    <w:rsid w:val="00D026CF"/>
    <w:rsid w:val="00D035EF"/>
    <w:rsid w:val="00D0411D"/>
    <w:rsid w:val="00D04A5E"/>
    <w:rsid w:val="00D04CD0"/>
    <w:rsid w:val="00D05227"/>
    <w:rsid w:val="00D0553C"/>
    <w:rsid w:val="00D05B67"/>
    <w:rsid w:val="00D06230"/>
    <w:rsid w:val="00D06619"/>
    <w:rsid w:val="00D06DE7"/>
    <w:rsid w:val="00D071B1"/>
    <w:rsid w:val="00D0737E"/>
    <w:rsid w:val="00D07836"/>
    <w:rsid w:val="00D07ED9"/>
    <w:rsid w:val="00D104D2"/>
    <w:rsid w:val="00D10C06"/>
    <w:rsid w:val="00D10DE4"/>
    <w:rsid w:val="00D1131B"/>
    <w:rsid w:val="00D11A9A"/>
    <w:rsid w:val="00D1213D"/>
    <w:rsid w:val="00D1255F"/>
    <w:rsid w:val="00D132A9"/>
    <w:rsid w:val="00D133E1"/>
    <w:rsid w:val="00D13541"/>
    <w:rsid w:val="00D14030"/>
    <w:rsid w:val="00D14763"/>
    <w:rsid w:val="00D14E81"/>
    <w:rsid w:val="00D16064"/>
    <w:rsid w:val="00D16281"/>
    <w:rsid w:val="00D163B5"/>
    <w:rsid w:val="00D16454"/>
    <w:rsid w:val="00D16A27"/>
    <w:rsid w:val="00D16E93"/>
    <w:rsid w:val="00D17789"/>
    <w:rsid w:val="00D17A1F"/>
    <w:rsid w:val="00D17D75"/>
    <w:rsid w:val="00D2035A"/>
    <w:rsid w:val="00D20D03"/>
    <w:rsid w:val="00D20E10"/>
    <w:rsid w:val="00D210AE"/>
    <w:rsid w:val="00D21763"/>
    <w:rsid w:val="00D21D0D"/>
    <w:rsid w:val="00D21D4D"/>
    <w:rsid w:val="00D23122"/>
    <w:rsid w:val="00D2364A"/>
    <w:rsid w:val="00D236CD"/>
    <w:rsid w:val="00D236E5"/>
    <w:rsid w:val="00D238D9"/>
    <w:rsid w:val="00D23C21"/>
    <w:rsid w:val="00D2473D"/>
    <w:rsid w:val="00D24F27"/>
    <w:rsid w:val="00D2516B"/>
    <w:rsid w:val="00D25460"/>
    <w:rsid w:val="00D25519"/>
    <w:rsid w:val="00D257CC"/>
    <w:rsid w:val="00D25ABF"/>
    <w:rsid w:val="00D27397"/>
    <w:rsid w:val="00D2774F"/>
    <w:rsid w:val="00D27952"/>
    <w:rsid w:val="00D2795B"/>
    <w:rsid w:val="00D27A3B"/>
    <w:rsid w:val="00D27B6E"/>
    <w:rsid w:val="00D302AD"/>
    <w:rsid w:val="00D304B5"/>
    <w:rsid w:val="00D30666"/>
    <w:rsid w:val="00D307FF"/>
    <w:rsid w:val="00D30BE0"/>
    <w:rsid w:val="00D31024"/>
    <w:rsid w:val="00D311AE"/>
    <w:rsid w:val="00D311C0"/>
    <w:rsid w:val="00D31BF4"/>
    <w:rsid w:val="00D31F03"/>
    <w:rsid w:val="00D32234"/>
    <w:rsid w:val="00D322FA"/>
    <w:rsid w:val="00D3246D"/>
    <w:rsid w:val="00D32D2D"/>
    <w:rsid w:val="00D32ED5"/>
    <w:rsid w:val="00D3313B"/>
    <w:rsid w:val="00D332B9"/>
    <w:rsid w:val="00D338F1"/>
    <w:rsid w:val="00D34674"/>
    <w:rsid w:val="00D348C8"/>
    <w:rsid w:val="00D34A27"/>
    <w:rsid w:val="00D34A3F"/>
    <w:rsid w:val="00D34AFC"/>
    <w:rsid w:val="00D35046"/>
    <w:rsid w:val="00D3547E"/>
    <w:rsid w:val="00D35563"/>
    <w:rsid w:val="00D35ADA"/>
    <w:rsid w:val="00D36D8E"/>
    <w:rsid w:val="00D36DA0"/>
    <w:rsid w:val="00D36FE2"/>
    <w:rsid w:val="00D37222"/>
    <w:rsid w:val="00D37A49"/>
    <w:rsid w:val="00D37C25"/>
    <w:rsid w:val="00D37F78"/>
    <w:rsid w:val="00D37F8A"/>
    <w:rsid w:val="00D405DF"/>
    <w:rsid w:val="00D40E17"/>
    <w:rsid w:val="00D40F21"/>
    <w:rsid w:val="00D416C6"/>
    <w:rsid w:val="00D417AA"/>
    <w:rsid w:val="00D41D29"/>
    <w:rsid w:val="00D4284C"/>
    <w:rsid w:val="00D42C53"/>
    <w:rsid w:val="00D43405"/>
    <w:rsid w:val="00D43E34"/>
    <w:rsid w:val="00D43ED4"/>
    <w:rsid w:val="00D442F0"/>
    <w:rsid w:val="00D44656"/>
    <w:rsid w:val="00D4482B"/>
    <w:rsid w:val="00D44AFD"/>
    <w:rsid w:val="00D455B1"/>
    <w:rsid w:val="00D455B6"/>
    <w:rsid w:val="00D45A01"/>
    <w:rsid w:val="00D4602C"/>
    <w:rsid w:val="00D46598"/>
    <w:rsid w:val="00D46787"/>
    <w:rsid w:val="00D470AC"/>
    <w:rsid w:val="00D47248"/>
    <w:rsid w:val="00D47396"/>
    <w:rsid w:val="00D47A6A"/>
    <w:rsid w:val="00D47D68"/>
    <w:rsid w:val="00D504E0"/>
    <w:rsid w:val="00D50B13"/>
    <w:rsid w:val="00D50D3C"/>
    <w:rsid w:val="00D51305"/>
    <w:rsid w:val="00D515E7"/>
    <w:rsid w:val="00D516F6"/>
    <w:rsid w:val="00D51B0D"/>
    <w:rsid w:val="00D51EFB"/>
    <w:rsid w:val="00D52393"/>
    <w:rsid w:val="00D526D6"/>
    <w:rsid w:val="00D52D38"/>
    <w:rsid w:val="00D52D3E"/>
    <w:rsid w:val="00D533C9"/>
    <w:rsid w:val="00D53D69"/>
    <w:rsid w:val="00D5413E"/>
    <w:rsid w:val="00D544BE"/>
    <w:rsid w:val="00D54526"/>
    <w:rsid w:val="00D54658"/>
    <w:rsid w:val="00D54D68"/>
    <w:rsid w:val="00D550AB"/>
    <w:rsid w:val="00D551C2"/>
    <w:rsid w:val="00D55345"/>
    <w:rsid w:val="00D554DA"/>
    <w:rsid w:val="00D554DE"/>
    <w:rsid w:val="00D55C53"/>
    <w:rsid w:val="00D55D57"/>
    <w:rsid w:val="00D55E69"/>
    <w:rsid w:val="00D56285"/>
    <w:rsid w:val="00D568F3"/>
    <w:rsid w:val="00D56E66"/>
    <w:rsid w:val="00D573B8"/>
    <w:rsid w:val="00D57F2D"/>
    <w:rsid w:val="00D602B2"/>
    <w:rsid w:val="00D60559"/>
    <w:rsid w:val="00D606B2"/>
    <w:rsid w:val="00D60795"/>
    <w:rsid w:val="00D608D1"/>
    <w:rsid w:val="00D609BD"/>
    <w:rsid w:val="00D60D56"/>
    <w:rsid w:val="00D60E5A"/>
    <w:rsid w:val="00D61533"/>
    <w:rsid w:val="00D6286F"/>
    <w:rsid w:val="00D629BC"/>
    <w:rsid w:val="00D62D87"/>
    <w:rsid w:val="00D63021"/>
    <w:rsid w:val="00D63075"/>
    <w:rsid w:val="00D634DB"/>
    <w:rsid w:val="00D635C8"/>
    <w:rsid w:val="00D6372B"/>
    <w:rsid w:val="00D63920"/>
    <w:rsid w:val="00D639F6"/>
    <w:rsid w:val="00D63CB3"/>
    <w:rsid w:val="00D64536"/>
    <w:rsid w:val="00D65275"/>
    <w:rsid w:val="00D65395"/>
    <w:rsid w:val="00D656EF"/>
    <w:rsid w:val="00D66510"/>
    <w:rsid w:val="00D666E2"/>
    <w:rsid w:val="00D66716"/>
    <w:rsid w:val="00D66731"/>
    <w:rsid w:val="00D66966"/>
    <w:rsid w:val="00D66BC1"/>
    <w:rsid w:val="00D673D6"/>
    <w:rsid w:val="00D67FBA"/>
    <w:rsid w:val="00D700D9"/>
    <w:rsid w:val="00D70EAB"/>
    <w:rsid w:val="00D71ADA"/>
    <w:rsid w:val="00D71C59"/>
    <w:rsid w:val="00D728EE"/>
    <w:rsid w:val="00D734E2"/>
    <w:rsid w:val="00D73DDD"/>
    <w:rsid w:val="00D741A9"/>
    <w:rsid w:val="00D7464E"/>
    <w:rsid w:val="00D74A83"/>
    <w:rsid w:val="00D74C18"/>
    <w:rsid w:val="00D75939"/>
    <w:rsid w:val="00D76A24"/>
    <w:rsid w:val="00D76FAB"/>
    <w:rsid w:val="00D772D5"/>
    <w:rsid w:val="00D776DF"/>
    <w:rsid w:val="00D7780A"/>
    <w:rsid w:val="00D7791B"/>
    <w:rsid w:val="00D77E0D"/>
    <w:rsid w:val="00D81817"/>
    <w:rsid w:val="00D825AA"/>
    <w:rsid w:val="00D8265B"/>
    <w:rsid w:val="00D82794"/>
    <w:rsid w:val="00D83689"/>
    <w:rsid w:val="00D837C2"/>
    <w:rsid w:val="00D83FAB"/>
    <w:rsid w:val="00D84085"/>
    <w:rsid w:val="00D84343"/>
    <w:rsid w:val="00D844FE"/>
    <w:rsid w:val="00D847A0"/>
    <w:rsid w:val="00D84C14"/>
    <w:rsid w:val="00D85689"/>
    <w:rsid w:val="00D8574B"/>
    <w:rsid w:val="00D85DB3"/>
    <w:rsid w:val="00D86383"/>
    <w:rsid w:val="00D863DE"/>
    <w:rsid w:val="00D866C1"/>
    <w:rsid w:val="00D8764A"/>
    <w:rsid w:val="00D87AAB"/>
    <w:rsid w:val="00D87ACD"/>
    <w:rsid w:val="00D903DB"/>
    <w:rsid w:val="00D905F9"/>
    <w:rsid w:val="00D90856"/>
    <w:rsid w:val="00D912BB"/>
    <w:rsid w:val="00D920CA"/>
    <w:rsid w:val="00D924C2"/>
    <w:rsid w:val="00D92A27"/>
    <w:rsid w:val="00D92AD4"/>
    <w:rsid w:val="00D92D06"/>
    <w:rsid w:val="00D931F7"/>
    <w:rsid w:val="00D934FB"/>
    <w:rsid w:val="00D94469"/>
    <w:rsid w:val="00D945C5"/>
    <w:rsid w:val="00D95AA9"/>
    <w:rsid w:val="00D95DE3"/>
    <w:rsid w:val="00D96792"/>
    <w:rsid w:val="00D96C0E"/>
    <w:rsid w:val="00D96F1F"/>
    <w:rsid w:val="00D9717F"/>
    <w:rsid w:val="00D97713"/>
    <w:rsid w:val="00DA062F"/>
    <w:rsid w:val="00DA07D4"/>
    <w:rsid w:val="00DA0CD0"/>
    <w:rsid w:val="00DA1FA5"/>
    <w:rsid w:val="00DA29D0"/>
    <w:rsid w:val="00DA2F64"/>
    <w:rsid w:val="00DA32BF"/>
    <w:rsid w:val="00DA34E6"/>
    <w:rsid w:val="00DA3821"/>
    <w:rsid w:val="00DA392E"/>
    <w:rsid w:val="00DA3C1D"/>
    <w:rsid w:val="00DA3F99"/>
    <w:rsid w:val="00DA43B7"/>
    <w:rsid w:val="00DA5315"/>
    <w:rsid w:val="00DA5F8A"/>
    <w:rsid w:val="00DA6040"/>
    <w:rsid w:val="00DA6055"/>
    <w:rsid w:val="00DA6514"/>
    <w:rsid w:val="00DA6D10"/>
    <w:rsid w:val="00DA6F40"/>
    <w:rsid w:val="00DA7696"/>
    <w:rsid w:val="00DA7D6B"/>
    <w:rsid w:val="00DA7DC7"/>
    <w:rsid w:val="00DB07B7"/>
    <w:rsid w:val="00DB0CB9"/>
    <w:rsid w:val="00DB1286"/>
    <w:rsid w:val="00DB146E"/>
    <w:rsid w:val="00DB1655"/>
    <w:rsid w:val="00DB1A33"/>
    <w:rsid w:val="00DB2434"/>
    <w:rsid w:val="00DB24D7"/>
    <w:rsid w:val="00DB2D81"/>
    <w:rsid w:val="00DB3035"/>
    <w:rsid w:val="00DB3A00"/>
    <w:rsid w:val="00DB42CB"/>
    <w:rsid w:val="00DB4A18"/>
    <w:rsid w:val="00DB4E2C"/>
    <w:rsid w:val="00DB4E7A"/>
    <w:rsid w:val="00DB4F2D"/>
    <w:rsid w:val="00DB58B0"/>
    <w:rsid w:val="00DB64C2"/>
    <w:rsid w:val="00DB64F8"/>
    <w:rsid w:val="00DB6C6B"/>
    <w:rsid w:val="00DB6C6D"/>
    <w:rsid w:val="00DB7365"/>
    <w:rsid w:val="00DB745A"/>
    <w:rsid w:val="00DB7774"/>
    <w:rsid w:val="00DB7A11"/>
    <w:rsid w:val="00DB7F93"/>
    <w:rsid w:val="00DC0345"/>
    <w:rsid w:val="00DC0AB5"/>
    <w:rsid w:val="00DC0EAA"/>
    <w:rsid w:val="00DC11E6"/>
    <w:rsid w:val="00DC1744"/>
    <w:rsid w:val="00DC1EAE"/>
    <w:rsid w:val="00DC26F7"/>
    <w:rsid w:val="00DC36DA"/>
    <w:rsid w:val="00DC37CC"/>
    <w:rsid w:val="00DC3986"/>
    <w:rsid w:val="00DC3FFB"/>
    <w:rsid w:val="00DC4520"/>
    <w:rsid w:val="00DC4B13"/>
    <w:rsid w:val="00DC565D"/>
    <w:rsid w:val="00DC58BE"/>
    <w:rsid w:val="00DC5E83"/>
    <w:rsid w:val="00DC60DD"/>
    <w:rsid w:val="00DC63DE"/>
    <w:rsid w:val="00DC6499"/>
    <w:rsid w:val="00DC6816"/>
    <w:rsid w:val="00DC715F"/>
    <w:rsid w:val="00DC730E"/>
    <w:rsid w:val="00DC7461"/>
    <w:rsid w:val="00DC75AC"/>
    <w:rsid w:val="00DC767B"/>
    <w:rsid w:val="00DD03AB"/>
    <w:rsid w:val="00DD04E5"/>
    <w:rsid w:val="00DD066D"/>
    <w:rsid w:val="00DD11EC"/>
    <w:rsid w:val="00DD14DC"/>
    <w:rsid w:val="00DD238D"/>
    <w:rsid w:val="00DD2AC4"/>
    <w:rsid w:val="00DD2B8D"/>
    <w:rsid w:val="00DD2DD3"/>
    <w:rsid w:val="00DD389C"/>
    <w:rsid w:val="00DD3E7D"/>
    <w:rsid w:val="00DD445B"/>
    <w:rsid w:val="00DD48AE"/>
    <w:rsid w:val="00DD48F4"/>
    <w:rsid w:val="00DD48F9"/>
    <w:rsid w:val="00DD4FC8"/>
    <w:rsid w:val="00DD5223"/>
    <w:rsid w:val="00DD5367"/>
    <w:rsid w:val="00DD5412"/>
    <w:rsid w:val="00DD5BA7"/>
    <w:rsid w:val="00DD65BD"/>
    <w:rsid w:val="00DD6EFA"/>
    <w:rsid w:val="00DE0595"/>
    <w:rsid w:val="00DE0B0E"/>
    <w:rsid w:val="00DE1261"/>
    <w:rsid w:val="00DE15B8"/>
    <w:rsid w:val="00DE1F20"/>
    <w:rsid w:val="00DE2060"/>
    <w:rsid w:val="00DE207D"/>
    <w:rsid w:val="00DE207F"/>
    <w:rsid w:val="00DE2D89"/>
    <w:rsid w:val="00DE3886"/>
    <w:rsid w:val="00DE3AAD"/>
    <w:rsid w:val="00DE3AB9"/>
    <w:rsid w:val="00DE3AEA"/>
    <w:rsid w:val="00DE3E88"/>
    <w:rsid w:val="00DE4D2D"/>
    <w:rsid w:val="00DE5194"/>
    <w:rsid w:val="00DE5DAF"/>
    <w:rsid w:val="00DE5DDE"/>
    <w:rsid w:val="00DE5FF6"/>
    <w:rsid w:val="00DE6FFF"/>
    <w:rsid w:val="00DE7FD7"/>
    <w:rsid w:val="00DF004F"/>
    <w:rsid w:val="00DF0091"/>
    <w:rsid w:val="00DF04B3"/>
    <w:rsid w:val="00DF0501"/>
    <w:rsid w:val="00DF0784"/>
    <w:rsid w:val="00DF07A0"/>
    <w:rsid w:val="00DF1EFE"/>
    <w:rsid w:val="00DF201E"/>
    <w:rsid w:val="00DF45A2"/>
    <w:rsid w:val="00DF462E"/>
    <w:rsid w:val="00DF4692"/>
    <w:rsid w:val="00DF4823"/>
    <w:rsid w:val="00DF512A"/>
    <w:rsid w:val="00DF51AC"/>
    <w:rsid w:val="00DF5DAB"/>
    <w:rsid w:val="00DF63B9"/>
    <w:rsid w:val="00DF64B4"/>
    <w:rsid w:val="00DF6CFF"/>
    <w:rsid w:val="00E001DE"/>
    <w:rsid w:val="00E00760"/>
    <w:rsid w:val="00E00ECC"/>
    <w:rsid w:val="00E014D6"/>
    <w:rsid w:val="00E017CD"/>
    <w:rsid w:val="00E0183C"/>
    <w:rsid w:val="00E01D33"/>
    <w:rsid w:val="00E01DD8"/>
    <w:rsid w:val="00E02158"/>
    <w:rsid w:val="00E028EC"/>
    <w:rsid w:val="00E03990"/>
    <w:rsid w:val="00E03DAB"/>
    <w:rsid w:val="00E03F7E"/>
    <w:rsid w:val="00E04195"/>
    <w:rsid w:val="00E04C77"/>
    <w:rsid w:val="00E04FC6"/>
    <w:rsid w:val="00E0519F"/>
    <w:rsid w:val="00E055B5"/>
    <w:rsid w:val="00E05A40"/>
    <w:rsid w:val="00E062E1"/>
    <w:rsid w:val="00E06BE5"/>
    <w:rsid w:val="00E070F5"/>
    <w:rsid w:val="00E0713B"/>
    <w:rsid w:val="00E0718D"/>
    <w:rsid w:val="00E0719C"/>
    <w:rsid w:val="00E075A1"/>
    <w:rsid w:val="00E075FD"/>
    <w:rsid w:val="00E07D1A"/>
    <w:rsid w:val="00E1028C"/>
    <w:rsid w:val="00E10420"/>
    <w:rsid w:val="00E10E04"/>
    <w:rsid w:val="00E10F8C"/>
    <w:rsid w:val="00E10FB6"/>
    <w:rsid w:val="00E11161"/>
    <w:rsid w:val="00E111B3"/>
    <w:rsid w:val="00E113D7"/>
    <w:rsid w:val="00E11469"/>
    <w:rsid w:val="00E11B74"/>
    <w:rsid w:val="00E11C34"/>
    <w:rsid w:val="00E11F7C"/>
    <w:rsid w:val="00E123EC"/>
    <w:rsid w:val="00E12439"/>
    <w:rsid w:val="00E12B44"/>
    <w:rsid w:val="00E12C0C"/>
    <w:rsid w:val="00E134B2"/>
    <w:rsid w:val="00E13E1A"/>
    <w:rsid w:val="00E13EC2"/>
    <w:rsid w:val="00E1412B"/>
    <w:rsid w:val="00E142CE"/>
    <w:rsid w:val="00E1489D"/>
    <w:rsid w:val="00E14E72"/>
    <w:rsid w:val="00E1510A"/>
    <w:rsid w:val="00E15286"/>
    <w:rsid w:val="00E15373"/>
    <w:rsid w:val="00E15718"/>
    <w:rsid w:val="00E161F4"/>
    <w:rsid w:val="00E164E9"/>
    <w:rsid w:val="00E1680F"/>
    <w:rsid w:val="00E16B9A"/>
    <w:rsid w:val="00E16CA4"/>
    <w:rsid w:val="00E172AB"/>
    <w:rsid w:val="00E17E13"/>
    <w:rsid w:val="00E20872"/>
    <w:rsid w:val="00E20F82"/>
    <w:rsid w:val="00E210E8"/>
    <w:rsid w:val="00E2158A"/>
    <w:rsid w:val="00E21C88"/>
    <w:rsid w:val="00E21C9F"/>
    <w:rsid w:val="00E22DDE"/>
    <w:rsid w:val="00E2329A"/>
    <w:rsid w:val="00E232E9"/>
    <w:rsid w:val="00E23549"/>
    <w:rsid w:val="00E23839"/>
    <w:rsid w:val="00E23D10"/>
    <w:rsid w:val="00E24061"/>
    <w:rsid w:val="00E245E9"/>
    <w:rsid w:val="00E248C3"/>
    <w:rsid w:val="00E24EF4"/>
    <w:rsid w:val="00E25B1F"/>
    <w:rsid w:val="00E25B60"/>
    <w:rsid w:val="00E25F35"/>
    <w:rsid w:val="00E2662B"/>
    <w:rsid w:val="00E26C51"/>
    <w:rsid w:val="00E27158"/>
    <w:rsid w:val="00E27421"/>
    <w:rsid w:val="00E277A2"/>
    <w:rsid w:val="00E300C0"/>
    <w:rsid w:val="00E30192"/>
    <w:rsid w:val="00E308F2"/>
    <w:rsid w:val="00E3153C"/>
    <w:rsid w:val="00E315FA"/>
    <w:rsid w:val="00E316A0"/>
    <w:rsid w:val="00E317E4"/>
    <w:rsid w:val="00E31CCD"/>
    <w:rsid w:val="00E3205E"/>
    <w:rsid w:val="00E321DA"/>
    <w:rsid w:val="00E328F2"/>
    <w:rsid w:val="00E32DA0"/>
    <w:rsid w:val="00E32E9E"/>
    <w:rsid w:val="00E33543"/>
    <w:rsid w:val="00E34D14"/>
    <w:rsid w:val="00E35857"/>
    <w:rsid w:val="00E35A5A"/>
    <w:rsid w:val="00E35ACD"/>
    <w:rsid w:val="00E35AEA"/>
    <w:rsid w:val="00E35E9B"/>
    <w:rsid w:val="00E36277"/>
    <w:rsid w:val="00E364EE"/>
    <w:rsid w:val="00E3655C"/>
    <w:rsid w:val="00E36E4D"/>
    <w:rsid w:val="00E36F2B"/>
    <w:rsid w:val="00E373AB"/>
    <w:rsid w:val="00E3750B"/>
    <w:rsid w:val="00E375DD"/>
    <w:rsid w:val="00E37989"/>
    <w:rsid w:val="00E37B03"/>
    <w:rsid w:val="00E37D7E"/>
    <w:rsid w:val="00E40DDF"/>
    <w:rsid w:val="00E415DD"/>
    <w:rsid w:val="00E417AE"/>
    <w:rsid w:val="00E424A8"/>
    <w:rsid w:val="00E42F83"/>
    <w:rsid w:val="00E43395"/>
    <w:rsid w:val="00E4367E"/>
    <w:rsid w:val="00E439DB"/>
    <w:rsid w:val="00E43BDC"/>
    <w:rsid w:val="00E43EEF"/>
    <w:rsid w:val="00E4415B"/>
    <w:rsid w:val="00E44489"/>
    <w:rsid w:val="00E44882"/>
    <w:rsid w:val="00E44B62"/>
    <w:rsid w:val="00E45500"/>
    <w:rsid w:val="00E46051"/>
    <w:rsid w:val="00E4637D"/>
    <w:rsid w:val="00E46419"/>
    <w:rsid w:val="00E46545"/>
    <w:rsid w:val="00E469AF"/>
    <w:rsid w:val="00E46FCD"/>
    <w:rsid w:val="00E47781"/>
    <w:rsid w:val="00E47846"/>
    <w:rsid w:val="00E47CAF"/>
    <w:rsid w:val="00E47D88"/>
    <w:rsid w:val="00E5033F"/>
    <w:rsid w:val="00E504DA"/>
    <w:rsid w:val="00E5065E"/>
    <w:rsid w:val="00E511A1"/>
    <w:rsid w:val="00E512B3"/>
    <w:rsid w:val="00E517AF"/>
    <w:rsid w:val="00E51892"/>
    <w:rsid w:val="00E5191D"/>
    <w:rsid w:val="00E51DE6"/>
    <w:rsid w:val="00E5242E"/>
    <w:rsid w:val="00E526B3"/>
    <w:rsid w:val="00E52BAF"/>
    <w:rsid w:val="00E52D21"/>
    <w:rsid w:val="00E52E2A"/>
    <w:rsid w:val="00E53104"/>
    <w:rsid w:val="00E53539"/>
    <w:rsid w:val="00E53DE8"/>
    <w:rsid w:val="00E546BE"/>
    <w:rsid w:val="00E54B38"/>
    <w:rsid w:val="00E55EB8"/>
    <w:rsid w:val="00E567FC"/>
    <w:rsid w:val="00E56A02"/>
    <w:rsid w:val="00E56E73"/>
    <w:rsid w:val="00E570C6"/>
    <w:rsid w:val="00E571BB"/>
    <w:rsid w:val="00E5731E"/>
    <w:rsid w:val="00E5741B"/>
    <w:rsid w:val="00E57CA5"/>
    <w:rsid w:val="00E60189"/>
    <w:rsid w:val="00E6029E"/>
    <w:rsid w:val="00E608C3"/>
    <w:rsid w:val="00E60ADF"/>
    <w:rsid w:val="00E60B13"/>
    <w:rsid w:val="00E60B76"/>
    <w:rsid w:val="00E6126D"/>
    <w:rsid w:val="00E61648"/>
    <w:rsid w:val="00E61CE8"/>
    <w:rsid w:val="00E62229"/>
    <w:rsid w:val="00E62BCF"/>
    <w:rsid w:val="00E63E35"/>
    <w:rsid w:val="00E64623"/>
    <w:rsid w:val="00E64B1C"/>
    <w:rsid w:val="00E65120"/>
    <w:rsid w:val="00E66194"/>
    <w:rsid w:val="00E664C5"/>
    <w:rsid w:val="00E66749"/>
    <w:rsid w:val="00E66BB4"/>
    <w:rsid w:val="00E66F4B"/>
    <w:rsid w:val="00E670E2"/>
    <w:rsid w:val="00E67248"/>
    <w:rsid w:val="00E674E9"/>
    <w:rsid w:val="00E6794A"/>
    <w:rsid w:val="00E70813"/>
    <w:rsid w:val="00E70D2C"/>
    <w:rsid w:val="00E71B1D"/>
    <w:rsid w:val="00E7208D"/>
    <w:rsid w:val="00E72098"/>
    <w:rsid w:val="00E72679"/>
    <w:rsid w:val="00E728FC"/>
    <w:rsid w:val="00E72D70"/>
    <w:rsid w:val="00E72FCF"/>
    <w:rsid w:val="00E7309E"/>
    <w:rsid w:val="00E73300"/>
    <w:rsid w:val="00E73396"/>
    <w:rsid w:val="00E73456"/>
    <w:rsid w:val="00E73937"/>
    <w:rsid w:val="00E73AEC"/>
    <w:rsid w:val="00E73CEF"/>
    <w:rsid w:val="00E7466F"/>
    <w:rsid w:val="00E74F27"/>
    <w:rsid w:val="00E753BD"/>
    <w:rsid w:val="00E76538"/>
    <w:rsid w:val="00E769F1"/>
    <w:rsid w:val="00E77350"/>
    <w:rsid w:val="00E774FD"/>
    <w:rsid w:val="00E77D26"/>
    <w:rsid w:val="00E77D52"/>
    <w:rsid w:val="00E8021B"/>
    <w:rsid w:val="00E806EE"/>
    <w:rsid w:val="00E809F6"/>
    <w:rsid w:val="00E80DD8"/>
    <w:rsid w:val="00E81172"/>
    <w:rsid w:val="00E813A6"/>
    <w:rsid w:val="00E81557"/>
    <w:rsid w:val="00E816F1"/>
    <w:rsid w:val="00E81CE6"/>
    <w:rsid w:val="00E81D26"/>
    <w:rsid w:val="00E81F9C"/>
    <w:rsid w:val="00E8207F"/>
    <w:rsid w:val="00E82B54"/>
    <w:rsid w:val="00E8402A"/>
    <w:rsid w:val="00E8421E"/>
    <w:rsid w:val="00E842FB"/>
    <w:rsid w:val="00E844F4"/>
    <w:rsid w:val="00E8450A"/>
    <w:rsid w:val="00E857FD"/>
    <w:rsid w:val="00E8596F"/>
    <w:rsid w:val="00E8617C"/>
    <w:rsid w:val="00E86444"/>
    <w:rsid w:val="00E87BA7"/>
    <w:rsid w:val="00E87C76"/>
    <w:rsid w:val="00E907A8"/>
    <w:rsid w:val="00E90A9A"/>
    <w:rsid w:val="00E90FFA"/>
    <w:rsid w:val="00E910F7"/>
    <w:rsid w:val="00E9115E"/>
    <w:rsid w:val="00E91C19"/>
    <w:rsid w:val="00E91FE8"/>
    <w:rsid w:val="00E926ED"/>
    <w:rsid w:val="00E92761"/>
    <w:rsid w:val="00E92AAF"/>
    <w:rsid w:val="00E9309B"/>
    <w:rsid w:val="00E935EB"/>
    <w:rsid w:val="00E93C4E"/>
    <w:rsid w:val="00E93F47"/>
    <w:rsid w:val="00E940F3"/>
    <w:rsid w:val="00E94937"/>
    <w:rsid w:val="00E94DDB"/>
    <w:rsid w:val="00E94E17"/>
    <w:rsid w:val="00E95091"/>
    <w:rsid w:val="00E957A6"/>
    <w:rsid w:val="00E96010"/>
    <w:rsid w:val="00E96223"/>
    <w:rsid w:val="00E9622A"/>
    <w:rsid w:val="00E97159"/>
    <w:rsid w:val="00E97360"/>
    <w:rsid w:val="00E97546"/>
    <w:rsid w:val="00E97731"/>
    <w:rsid w:val="00E9783D"/>
    <w:rsid w:val="00E979C5"/>
    <w:rsid w:val="00EA020F"/>
    <w:rsid w:val="00EA0594"/>
    <w:rsid w:val="00EA1C59"/>
    <w:rsid w:val="00EA1FC8"/>
    <w:rsid w:val="00EA2B14"/>
    <w:rsid w:val="00EA32F5"/>
    <w:rsid w:val="00EA347B"/>
    <w:rsid w:val="00EA35E6"/>
    <w:rsid w:val="00EA3B08"/>
    <w:rsid w:val="00EA445A"/>
    <w:rsid w:val="00EA462B"/>
    <w:rsid w:val="00EA4B70"/>
    <w:rsid w:val="00EA5437"/>
    <w:rsid w:val="00EA545E"/>
    <w:rsid w:val="00EA5E29"/>
    <w:rsid w:val="00EA5F62"/>
    <w:rsid w:val="00EA6130"/>
    <w:rsid w:val="00EA64AE"/>
    <w:rsid w:val="00EA64E4"/>
    <w:rsid w:val="00EA7031"/>
    <w:rsid w:val="00EA70CD"/>
    <w:rsid w:val="00EA723B"/>
    <w:rsid w:val="00EA7263"/>
    <w:rsid w:val="00EB00A6"/>
    <w:rsid w:val="00EB0EEA"/>
    <w:rsid w:val="00EB1524"/>
    <w:rsid w:val="00EB18AA"/>
    <w:rsid w:val="00EB1A1F"/>
    <w:rsid w:val="00EB2C8E"/>
    <w:rsid w:val="00EB327B"/>
    <w:rsid w:val="00EB32C2"/>
    <w:rsid w:val="00EB387E"/>
    <w:rsid w:val="00EB41B7"/>
    <w:rsid w:val="00EB4B5C"/>
    <w:rsid w:val="00EB5E68"/>
    <w:rsid w:val="00EB633E"/>
    <w:rsid w:val="00EB6863"/>
    <w:rsid w:val="00EB6DB0"/>
    <w:rsid w:val="00EB6E04"/>
    <w:rsid w:val="00EB72C3"/>
    <w:rsid w:val="00EB7FD7"/>
    <w:rsid w:val="00EC0167"/>
    <w:rsid w:val="00EC086D"/>
    <w:rsid w:val="00EC0F6B"/>
    <w:rsid w:val="00EC18F0"/>
    <w:rsid w:val="00EC1E36"/>
    <w:rsid w:val="00EC1E91"/>
    <w:rsid w:val="00EC206B"/>
    <w:rsid w:val="00EC2101"/>
    <w:rsid w:val="00EC2329"/>
    <w:rsid w:val="00EC2B70"/>
    <w:rsid w:val="00EC2E61"/>
    <w:rsid w:val="00EC308D"/>
    <w:rsid w:val="00EC33FD"/>
    <w:rsid w:val="00EC39CC"/>
    <w:rsid w:val="00EC3B82"/>
    <w:rsid w:val="00EC42D1"/>
    <w:rsid w:val="00EC4E29"/>
    <w:rsid w:val="00EC511E"/>
    <w:rsid w:val="00EC53F4"/>
    <w:rsid w:val="00EC5462"/>
    <w:rsid w:val="00EC5589"/>
    <w:rsid w:val="00EC5E67"/>
    <w:rsid w:val="00EC629E"/>
    <w:rsid w:val="00EC6372"/>
    <w:rsid w:val="00EC6627"/>
    <w:rsid w:val="00EC6644"/>
    <w:rsid w:val="00EC6F70"/>
    <w:rsid w:val="00EC6FD7"/>
    <w:rsid w:val="00EC715B"/>
    <w:rsid w:val="00EC72C0"/>
    <w:rsid w:val="00EC74DB"/>
    <w:rsid w:val="00EC7585"/>
    <w:rsid w:val="00EC7928"/>
    <w:rsid w:val="00EC79DC"/>
    <w:rsid w:val="00EC7CC8"/>
    <w:rsid w:val="00ED02CA"/>
    <w:rsid w:val="00ED0B7E"/>
    <w:rsid w:val="00ED1769"/>
    <w:rsid w:val="00ED18F0"/>
    <w:rsid w:val="00ED1E72"/>
    <w:rsid w:val="00ED1E90"/>
    <w:rsid w:val="00ED1EAF"/>
    <w:rsid w:val="00ED26A7"/>
    <w:rsid w:val="00ED3013"/>
    <w:rsid w:val="00ED3412"/>
    <w:rsid w:val="00ED376A"/>
    <w:rsid w:val="00ED3D09"/>
    <w:rsid w:val="00ED404C"/>
    <w:rsid w:val="00ED455C"/>
    <w:rsid w:val="00ED47B3"/>
    <w:rsid w:val="00ED48A6"/>
    <w:rsid w:val="00ED48E4"/>
    <w:rsid w:val="00ED4BFE"/>
    <w:rsid w:val="00ED4FA9"/>
    <w:rsid w:val="00ED502B"/>
    <w:rsid w:val="00ED572B"/>
    <w:rsid w:val="00ED5746"/>
    <w:rsid w:val="00ED59D4"/>
    <w:rsid w:val="00ED5E67"/>
    <w:rsid w:val="00ED60CB"/>
    <w:rsid w:val="00ED7314"/>
    <w:rsid w:val="00ED774A"/>
    <w:rsid w:val="00EE05F2"/>
    <w:rsid w:val="00EE0704"/>
    <w:rsid w:val="00EE07F1"/>
    <w:rsid w:val="00EE1138"/>
    <w:rsid w:val="00EE1A89"/>
    <w:rsid w:val="00EE22AC"/>
    <w:rsid w:val="00EE2588"/>
    <w:rsid w:val="00EE27A9"/>
    <w:rsid w:val="00EE2BA4"/>
    <w:rsid w:val="00EE309F"/>
    <w:rsid w:val="00EE443F"/>
    <w:rsid w:val="00EE482D"/>
    <w:rsid w:val="00EE4957"/>
    <w:rsid w:val="00EE4D79"/>
    <w:rsid w:val="00EE5275"/>
    <w:rsid w:val="00EE52AB"/>
    <w:rsid w:val="00EE55D2"/>
    <w:rsid w:val="00EE5743"/>
    <w:rsid w:val="00EE57FD"/>
    <w:rsid w:val="00EE5AAE"/>
    <w:rsid w:val="00EE5FC8"/>
    <w:rsid w:val="00EE6341"/>
    <w:rsid w:val="00EE6593"/>
    <w:rsid w:val="00EE65F3"/>
    <w:rsid w:val="00EE665A"/>
    <w:rsid w:val="00EE6875"/>
    <w:rsid w:val="00EE6A6F"/>
    <w:rsid w:val="00EE6C59"/>
    <w:rsid w:val="00EE784C"/>
    <w:rsid w:val="00EF0A5A"/>
    <w:rsid w:val="00EF1921"/>
    <w:rsid w:val="00EF1B27"/>
    <w:rsid w:val="00EF24BB"/>
    <w:rsid w:val="00EF298B"/>
    <w:rsid w:val="00EF2EC2"/>
    <w:rsid w:val="00EF303C"/>
    <w:rsid w:val="00EF308C"/>
    <w:rsid w:val="00EF30DA"/>
    <w:rsid w:val="00EF31BE"/>
    <w:rsid w:val="00EF339A"/>
    <w:rsid w:val="00EF3F13"/>
    <w:rsid w:val="00EF4F99"/>
    <w:rsid w:val="00EF5128"/>
    <w:rsid w:val="00EF525A"/>
    <w:rsid w:val="00EF5E70"/>
    <w:rsid w:val="00EF5EA7"/>
    <w:rsid w:val="00EF621F"/>
    <w:rsid w:val="00EF6249"/>
    <w:rsid w:val="00EF6276"/>
    <w:rsid w:val="00EF654F"/>
    <w:rsid w:val="00EF6DC0"/>
    <w:rsid w:val="00EF6E68"/>
    <w:rsid w:val="00EF7096"/>
    <w:rsid w:val="00EF748D"/>
    <w:rsid w:val="00EF74B9"/>
    <w:rsid w:val="00EF770B"/>
    <w:rsid w:val="00EF7963"/>
    <w:rsid w:val="00EF7A77"/>
    <w:rsid w:val="00F004AA"/>
    <w:rsid w:val="00F005AF"/>
    <w:rsid w:val="00F00EF6"/>
    <w:rsid w:val="00F01083"/>
    <w:rsid w:val="00F01AA0"/>
    <w:rsid w:val="00F01FC5"/>
    <w:rsid w:val="00F02176"/>
    <w:rsid w:val="00F023F5"/>
    <w:rsid w:val="00F028C2"/>
    <w:rsid w:val="00F02B17"/>
    <w:rsid w:val="00F02F16"/>
    <w:rsid w:val="00F031BD"/>
    <w:rsid w:val="00F0347A"/>
    <w:rsid w:val="00F035DF"/>
    <w:rsid w:val="00F0390F"/>
    <w:rsid w:val="00F0397A"/>
    <w:rsid w:val="00F0403C"/>
    <w:rsid w:val="00F0447A"/>
    <w:rsid w:val="00F04699"/>
    <w:rsid w:val="00F0474A"/>
    <w:rsid w:val="00F04E72"/>
    <w:rsid w:val="00F05003"/>
    <w:rsid w:val="00F052C1"/>
    <w:rsid w:val="00F05325"/>
    <w:rsid w:val="00F05B3A"/>
    <w:rsid w:val="00F06F56"/>
    <w:rsid w:val="00F07484"/>
    <w:rsid w:val="00F07A0E"/>
    <w:rsid w:val="00F1039C"/>
    <w:rsid w:val="00F103E6"/>
    <w:rsid w:val="00F10657"/>
    <w:rsid w:val="00F1095A"/>
    <w:rsid w:val="00F10962"/>
    <w:rsid w:val="00F109CA"/>
    <w:rsid w:val="00F10CC9"/>
    <w:rsid w:val="00F10D45"/>
    <w:rsid w:val="00F10D8E"/>
    <w:rsid w:val="00F119B1"/>
    <w:rsid w:val="00F12081"/>
    <w:rsid w:val="00F1230B"/>
    <w:rsid w:val="00F128FE"/>
    <w:rsid w:val="00F12C40"/>
    <w:rsid w:val="00F12DAD"/>
    <w:rsid w:val="00F12DE8"/>
    <w:rsid w:val="00F1399E"/>
    <w:rsid w:val="00F13DE8"/>
    <w:rsid w:val="00F13DFD"/>
    <w:rsid w:val="00F15687"/>
    <w:rsid w:val="00F1573C"/>
    <w:rsid w:val="00F15788"/>
    <w:rsid w:val="00F15FF9"/>
    <w:rsid w:val="00F163D2"/>
    <w:rsid w:val="00F16F22"/>
    <w:rsid w:val="00F17088"/>
    <w:rsid w:val="00F172B5"/>
    <w:rsid w:val="00F17493"/>
    <w:rsid w:val="00F17C81"/>
    <w:rsid w:val="00F17D17"/>
    <w:rsid w:val="00F200C6"/>
    <w:rsid w:val="00F20373"/>
    <w:rsid w:val="00F204CF"/>
    <w:rsid w:val="00F20651"/>
    <w:rsid w:val="00F208C3"/>
    <w:rsid w:val="00F20A17"/>
    <w:rsid w:val="00F20B7C"/>
    <w:rsid w:val="00F2180B"/>
    <w:rsid w:val="00F21876"/>
    <w:rsid w:val="00F22033"/>
    <w:rsid w:val="00F22237"/>
    <w:rsid w:val="00F225B6"/>
    <w:rsid w:val="00F22AC2"/>
    <w:rsid w:val="00F23322"/>
    <w:rsid w:val="00F23ABF"/>
    <w:rsid w:val="00F2418B"/>
    <w:rsid w:val="00F24696"/>
    <w:rsid w:val="00F248E2"/>
    <w:rsid w:val="00F24E61"/>
    <w:rsid w:val="00F2506B"/>
    <w:rsid w:val="00F25786"/>
    <w:rsid w:val="00F25882"/>
    <w:rsid w:val="00F25D2D"/>
    <w:rsid w:val="00F26536"/>
    <w:rsid w:val="00F2697F"/>
    <w:rsid w:val="00F26DC7"/>
    <w:rsid w:val="00F271FD"/>
    <w:rsid w:val="00F27230"/>
    <w:rsid w:val="00F27967"/>
    <w:rsid w:val="00F27A77"/>
    <w:rsid w:val="00F27BD0"/>
    <w:rsid w:val="00F30F2B"/>
    <w:rsid w:val="00F310B9"/>
    <w:rsid w:val="00F31180"/>
    <w:rsid w:val="00F31768"/>
    <w:rsid w:val="00F31B01"/>
    <w:rsid w:val="00F31F97"/>
    <w:rsid w:val="00F32085"/>
    <w:rsid w:val="00F321E2"/>
    <w:rsid w:val="00F321F5"/>
    <w:rsid w:val="00F3284F"/>
    <w:rsid w:val="00F32A10"/>
    <w:rsid w:val="00F32EC1"/>
    <w:rsid w:val="00F337E1"/>
    <w:rsid w:val="00F33836"/>
    <w:rsid w:val="00F33AE0"/>
    <w:rsid w:val="00F33B94"/>
    <w:rsid w:val="00F33C74"/>
    <w:rsid w:val="00F33CEA"/>
    <w:rsid w:val="00F33FEC"/>
    <w:rsid w:val="00F3438F"/>
    <w:rsid w:val="00F345B4"/>
    <w:rsid w:val="00F345C4"/>
    <w:rsid w:val="00F34B9F"/>
    <w:rsid w:val="00F3513C"/>
    <w:rsid w:val="00F35193"/>
    <w:rsid w:val="00F35498"/>
    <w:rsid w:val="00F36986"/>
    <w:rsid w:val="00F3698D"/>
    <w:rsid w:val="00F36B7D"/>
    <w:rsid w:val="00F3702C"/>
    <w:rsid w:val="00F37168"/>
    <w:rsid w:val="00F371CE"/>
    <w:rsid w:val="00F373D2"/>
    <w:rsid w:val="00F37B1E"/>
    <w:rsid w:val="00F37EC4"/>
    <w:rsid w:val="00F4128F"/>
    <w:rsid w:val="00F417AF"/>
    <w:rsid w:val="00F417D2"/>
    <w:rsid w:val="00F41965"/>
    <w:rsid w:val="00F41B68"/>
    <w:rsid w:val="00F4235A"/>
    <w:rsid w:val="00F425B5"/>
    <w:rsid w:val="00F425C5"/>
    <w:rsid w:val="00F429AB"/>
    <w:rsid w:val="00F42E2A"/>
    <w:rsid w:val="00F445CC"/>
    <w:rsid w:val="00F44DCE"/>
    <w:rsid w:val="00F457EC"/>
    <w:rsid w:val="00F4597B"/>
    <w:rsid w:val="00F45C69"/>
    <w:rsid w:val="00F45CF9"/>
    <w:rsid w:val="00F46482"/>
    <w:rsid w:val="00F464AB"/>
    <w:rsid w:val="00F46D01"/>
    <w:rsid w:val="00F473F1"/>
    <w:rsid w:val="00F47698"/>
    <w:rsid w:val="00F47A69"/>
    <w:rsid w:val="00F47DAC"/>
    <w:rsid w:val="00F50084"/>
    <w:rsid w:val="00F50AE4"/>
    <w:rsid w:val="00F50F84"/>
    <w:rsid w:val="00F518BE"/>
    <w:rsid w:val="00F519D5"/>
    <w:rsid w:val="00F51ACF"/>
    <w:rsid w:val="00F51B30"/>
    <w:rsid w:val="00F51E83"/>
    <w:rsid w:val="00F525FA"/>
    <w:rsid w:val="00F52C4E"/>
    <w:rsid w:val="00F52F2F"/>
    <w:rsid w:val="00F532F3"/>
    <w:rsid w:val="00F533CC"/>
    <w:rsid w:val="00F5349E"/>
    <w:rsid w:val="00F53606"/>
    <w:rsid w:val="00F538F6"/>
    <w:rsid w:val="00F53C12"/>
    <w:rsid w:val="00F53EB4"/>
    <w:rsid w:val="00F540C6"/>
    <w:rsid w:val="00F540D5"/>
    <w:rsid w:val="00F540E9"/>
    <w:rsid w:val="00F54662"/>
    <w:rsid w:val="00F54681"/>
    <w:rsid w:val="00F54AF7"/>
    <w:rsid w:val="00F54D9A"/>
    <w:rsid w:val="00F55756"/>
    <w:rsid w:val="00F55DB0"/>
    <w:rsid w:val="00F55E80"/>
    <w:rsid w:val="00F560C4"/>
    <w:rsid w:val="00F56307"/>
    <w:rsid w:val="00F56729"/>
    <w:rsid w:val="00F5678F"/>
    <w:rsid w:val="00F567EB"/>
    <w:rsid w:val="00F56A6A"/>
    <w:rsid w:val="00F575E5"/>
    <w:rsid w:val="00F579C4"/>
    <w:rsid w:val="00F60587"/>
    <w:rsid w:val="00F60B83"/>
    <w:rsid w:val="00F60C11"/>
    <w:rsid w:val="00F60C65"/>
    <w:rsid w:val="00F60CEB"/>
    <w:rsid w:val="00F60F28"/>
    <w:rsid w:val="00F613DF"/>
    <w:rsid w:val="00F61C72"/>
    <w:rsid w:val="00F61E8E"/>
    <w:rsid w:val="00F620D7"/>
    <w:rsid w:val="00F622F4"/>
    <w:rsid w:val="00F62544"/>
    <w:rsid w:val="00F63103"/>
    <w:rsid w:val="00F633CF"/>
    <w:rsid w:val="00F63F9B"/>
    <w:rsid w:val="00F644FD"/>
    <w:rsid w:val="00F646DE"/>
    <w:rsid w:val="00F64A1E"/>
    <w:rsid w:val="00F64CF2"/>
    <w:rsid w:val="00F65639"/>
    <w:rsid w:val="00F65DC0"/>
    <w:rsid w:val="00F65EA0"/>
    <w:rsid w:val="00F65F43"/>
    <w:rsid w:val="00F6688D"/>
    <w:rsid w:val="00F66A5A"/>
    <w:rsid w:val="00F66E40"/>
    <w:rsid w:val="00F6746A"/>
    <w:rsid w:val="00F67943"/>
    <w:rsid w:val="00F67F13"/>
    <w:rsid w:val="00F70105"/>
    <w:rsid w:val="00F7019F"/>
    <w:rsid w:val="00F70B85"/>
    <w:rsid w:val="00F717F3"/>
    <w:rsid w:val="00F72035"/>
    <w:rsid w:val="00F72210"/>
    <w:rsid w:val="00F7275D"/>
    <w:rsid w:val="00F727E3"/>
    <w:rsid w:val="00F73E2C"/>
    <w:rsid w:val="00F745A1"/>
    <w:rsid w:val="00F74A81"/>
    <w:rsid w:val="00F74B1A"/>
    <w:rsid w:val="00F74EAD"/>
    <w:rsid w:val="00F751D0"/>
    <w:rsid w:val="00F754D1"/>
    <w:rsid w:val="00F7643C"/>
    <w:rsid w:val="00F76632"/>
    <w:rsid w:val="00F76D1F"/>
    <w:rsid w:val="00F76F92"/>
    <w:rsid w:val="00F77096"/>
    <w:rsid w:val="00F77968"/>
    <w:rsid w:val="00F77BB9"/>
    <w:rsid w:val="00F8029F"/>
    <w:rsid w:val="00F81A1D"/>
    <w:rsid w:val="00F8201E"/>
    <w:rsid w:val="00F82CB2"/>
    <w:rsid w:val="00F82CF9"/>
    <w:rsid w:val="00F82D89"/>
    <w:rsid w:val="00F82FB5"/>
    <w:rsid w:val="00F83B7E"/>
    <w:rsid w:val="00F83BF7"/>
    <w:rsid w:val="00F83C50"/>
    <w:rsid w:val="00F83D24"/>
    <w:rsid w:val="00F842E9"/>
    <w:rsid w:val="00F84502"/>
    <w:rsid w:val="00F84B0D"/>
    <w:rsid w:val="00F854E3"/>
    <w:rsid w:val="00F858ED"/>
    <w:rsid w:val="00F85F56"/>
    <w:rsid w:val="00F86085"/>
    <w:rsid w:val="00F869CA"/>
    <w:rsid w:val="00F86A79"/>
    <w:rsid w:val="00F86BEB"/>
    <w:rsid w:val="00F873DD"/>
    <w:rsid w:val="00F876E3"/>
    <w:rsid w:val="00F87D41"/>
    <w:rsid w:val="00F900B8"/>
    <w:rsid w:val="00F901EF"/>
    <w:rsid w:val="00F902BE"/>
    <w:rsid w:val="00F90652"/>
    <w:rsid w:val="00F91464"/>
    <w:rsid w:val="00F915E5"/>
    <w:rsid w:val="00F91688"/>
    <w:rsid w:val="00F91C04"/>
    <w:rsid w:val="00F9219A"/>
    <w:rsid w:val="00F938B1"/>
    <w:rsid w:val="00F93A85"/>
    <w:rsid w:val="00F93E31"/>
    <w:rsid w:val="00F9412A"/>
    <w:rsid w:val="00F947F0"/>
    <w:rsid w:val="00F94EA1"/>
    <w:rsid w:val="00F9504E"/>
    <w:rsid w:val="00F95123"/>
    <w:rsid w:val="00F957A7"/>
    <w:rsid w:val="00F966C4"/>
    <w:rsid w:val="00F9781F"/>
    <w:rsid w:val="00F97FBF"/>
    <w:rsid w:val="00FA0119"/>
    <w:rsid w:val="00FA1208"/>
    <w:rsid w:val="00FA132D"/>
    <w:rsid w:val="00FA292F"/>
    <w:rsid w:val="00FA3D5B"/>
    <w:rsid w:val="00FA3DCD"/>
    <w:rsid w:val="00FA4736"/>
    <w:rsid w:val="00FA4E98"/>
    <w:rsid w:val="00FA5690"/>
    <w:rsid w:val="00FA5761"/>
    <w:rsid w:val="00FA5A46"/>
    <w:rsid w:val="00FA5DE0"/>
    <w:rsid w:val="00FA63FE"/>
    <w:rsid w:val="00FA6784"/>
    <w:rsid w:val="00FA690D"/>
    <w:rsid w:val="00FA6EF9"/>
    <w:rsid w:val="00FA7328"/>
    <w:rsid w:val="00FB0456"/>
    <w:rsid w:val="00FB050D"/>
    <w:rsid w:val="00FB137C"/>
    <w:rsid w:val="00FB14F2"/>
    <w:rsid w:val="00FB1A87"/>
    <w:rsid w:val="00FB1C63"/>
    <w:rsid w:val="00FB2A50"/>
    <w:rsid w:val="00FB3439"/>
    <w:rsid w:val="00FB3CD4"/>
    <w:rsid w:val="00FB4507"/>
    <w:rsid w:val="00FB4A7F"/>
    <w:rsid w:val="00FB584D"/>
    <w:rsid w:val="00FB5E93"/>
    <w:rsid w:val="00FB68F5"/>
    <w:rsid w:val="00FB72A3"/>
    <w:rsid w:val="00FB743E"/>
    <w:rsid w:val="00FB7BD2"/>
    <w:rsid w:val="00FC003A"/>
    <w:rsid w:val="00FC0AB7"/>
    <w:rsid w:val="00FC0DEF"/>
    <w:rsid w:val="00FC0FFE"/>
    <w:rsid w:val="00FC1520"/>
    <w:rsid w:val="00FC1833"/>
    <w:rsid w:val="00FC1954"/>
    <w:rsid w:val="00FC1AF7"/>
    <w:rsid w:val="00FC23A5"/>
    <w:rsid w:val="00FC249B"/>
    <w:rsid w:val="00FC261C"/>
    <w:rsid w:val="00FC284B"/>
    <w:rsid w:val="00FC2C8A"/>
    <w:rsid w:val="00FC2F18"/>
    <w:rsid w:val="00FC321C"/>
    <w:rsid w:val="00FC3323"/>
    <w:rsid w:val="00FC3623"/>
    <w:rsid w:val="00FC37C7"/>
    <w:rsid w:val="00FC449D"/>
    <w:rsid w:val="00FC490E"/>
    <w:rsid w:val="00FC58F2"/>
    <w:rsid w:val="00FC6155"/>
    <w:rsid w:val="00FC7458"/>
    <w:rsid w:val="00FC7F8B"/>
    <w:rsid w:val="00FD01A2"/>
    <w:rsid w:val="00FD0268"/>
    <w:rsid w:val="00FD067F"/>
    <w:rsid w:val="00FD07EE"/>
    <w:rsid w:val="00FD0D34"/>
    <w:rsid w:val="00FD1439"/>
    <w:rsid w:val="00FD15B2"/>
    <w:rsid w:val="00FD1711"/>
    <w:rsid w:val="00FD1808"/>
    <w:rsid w:val="00FD197B"/>
    <w:rsid w:val="00FD2318"/>
    <w:rsid w:val="00FD25AA"/>
    <w:rsid w:val="00FD2D7F"/>
    <w:rsid w:val="00FD2D89"/>
    <w:rsid w:val="00FD2EF9"/>
    <w:rsid w:val="00FD32DC"/>
    <w:rsid w:val="00FD36A9"/>
    <w:rsid w:val="00FD36DE"/>
    <w:rsid w:val="00FD50ED"/>
    <w:rsid w:val="00FD51B8"/>
    <w:rsid w:val="00FD5278"/>
    <w:rsid w:val="00FD560D"/>
    <w:rsid w:val="00FD6559"/>
    <w:rsid w:val="00FD6768"/>
    <w:rsid w:val="00FD6ADB"/>
    <w:rsid w:val="00FD6F4D"/>
    <w:rsid w:val="00FD6F84"/>
    <w:rsid w:val="00FD6F96"/>
    <w:rsid w:val="00FD6FF7"/>
    <w:rsid w:val="00FD7098"/>
    <w:rsid w:val="00FD7247"/>
    <w:rsid w:val="00FD7EAC"/>
    <w:rsid w:val="00FE01CF"/>
    <w:rsid w:val="00FE02D7"/>
    <w:rsid w:val="00FE03D5"/>
    <w:rsid w:val="00FE0677"/>
    <w:rsid w:val="00FE06E8"/>
    <w:rsid w:val="00FE12BF"/>
    <w:rsid w:val="00FE1549"/>
    <w:rsid w:val="00FE1AD2"/>
    <w:rsid w:val="00FE2969"/>
    <w:rsid w:val="00FE355F"/>
    <w:rsid w:val="00FE3E64"/>
    <w:rsid w:val="00FE4024"/>
    <w:rsid w:val="00FE5234"/>
    <w:rsid w:val="00FE562D"/>
    <w:rsid w:val="00FE5A79"/>
    <w:rsid w:val="00FE5CBB"/>
    <w:rsid w:val="00FE61B7"/>
    <w:rsid w:val="00FE638C"/>
    <w:rsid w:val="00FE7433"/>
    <w:rsid w:val="00FE74CA"/>
    <w:rsid w:val="00FE7707"/>
    <w:rsid w:val="00FE7AAD"/>
    <w:rsid w:val="00FE7B2F"/>
    <w:rsid w:val="00FE7C08"/>
    <w:rsid w:val="00FF053A"/>
    <w:rsid w:val="00FF0961"/>
    <w:rsid w:val="00FF0B59"/>
    <w:rsid w:val="00FF15A0"/>
    <w:rsid w:val="00FF18C8"/>
    <w:rsid w:val="00FF19E2"/>
    <w:rsid w:val="00FF1B6B"/>
    <w:rsid w:val="00FF1C1A"/>
    <w:rsid w:val="00FF1C50"/>
    <w:rsid w:val="00FF1F3D"/>
    <w:rsid w:val="00FF23B6"/>
    <w:rsid w:val="00FF360D"/>
    <w:rsid w:val="00FF39A5"/>
    <w:rsid w:val="00FF4343"/>
    <w:rsid w:val="00FF479A"/>
    <w:rsid w:val="00FF480C"/>
    <w:rsid w:val="00FF4A70"/>
    <w:rsid w:val="00FF4D56"/>
    <w:rsid w:val="00FF5064"/>
    <w:rsid w:val="00FF5AD1"/>
    <w:rsid w:val="00FF5AF3"/>
    <w:rsid w:val="00FF5DAB"/>
    <w:rsid w:val="00FF639D"/>
    <w:rsid w:val="00FF64FA"/>
    <w:rsid w:val="00FF658A"/>
    <w:rsid w:val="00FF6935"/>
    <w:rsid w:val="00FF6D2A"/>
    <w:rsid w:val="00FF70C3"/>
    <w:rsid w:val="00FF7699"/>
    <w:rsid w:val="00FF7E40"/>
    <w:rsid w:val="00FF7FEA"/>
    <w:rsid w:val="011B1D53"/>
    <w:rsid w:val="018A5B89"/>
    <w:rsid w:val="01E41FFE"/>
    <w:rsid w:val="022256BC"/>
    <w:rsid w:val="0238512E"/>
    <w:rsid w:val="024641DD"/>
    <w:rsid w:val="02CD1F13"/>
    <w:rsid w:val="03307E8E"/>
    <w:rsid w:val="03674693"/>
    <w:rsid w:val="03690D17"/>
    <w:rsid w:val="03833BCA"/>
    <w:rsid w:val="03984D1D"/>
    <w:rsid w:val="04B84271"/>
    <w:rsid w:val="055A0D28"/>
    <w:rsid w:val="05881E72"/>
    <w:rsid w:val="06240FB0"/>
    <w:rsid w:val="063901EE"/>
    <w:rsid w:val="06AA4876"/>
    <w:rsid w:val="07010C1A"/>
    <w:rsid w:val="0740626A"/>
    <w:rsid w:val="07C8417C"/>
    <w:rsid w:val="084B1791"/>
    <w:rsid w:val="08BE0C4A"/>
    <w:rsid w:val="095F7147"/>
    <w:rsid w:val="09D07021"/>
    <w:rsid w:val="09F8748A"/>
    <w:rsid w:val="0A342878"/>
    <w:rsid w:val="0A5E239F"/>
    <w:rsid w:val="0A6D70BB"/>
    <w:rsid w:val="0AB87005"/>
    <w:rsid w:val="0AF020F1"/>
    <w:rsid w:val="0B0C088C"/>
    <w:rsid w:val="0B1F501B"/>
    <w:rsid w:val="0B84720C"/>
    <w:rsid w:val="0B8C581D"/>
    <w:rsid w:val="0BDC4307"/>
    <w:rsid w:val="0C0254E0"/>
    <w:rsid w:val="0C3522CA"/>
    <w:rsid w:val="0C4B3F8D"/>
    <w:rsid w:val="0C6D5E0D"/>
    <w:rsid w:val="0CF47224"/>
    <w:rsid w:val="0D1A3FA7"/>
    <w:rsid w:val="0DC14A5C"/>
    <w:rsid w:val="0E2963AB"/>
    <w:rsid w:val="0E835B7C"/>
    <w:rsid w:val="0E980222"/>
    <w:rsid w:val="0EBC2D80"/>
    <w:rsid w:val="0F3F0CEA"/>
    <w:rsid w:val="0F4946D0"/>
    <w:rsid w:val="0F8C6823"/>
    <w:rsid w:val="0FB87089"/>
    <w:rsid w:val="0FD0658C"/>
    <w:rsid w:val="100952E4"/>
    <w:rsid w:val="100C0C1E"/>
    <w:rsid w:val="10354628"/>
    <w:rsid w:val="10577D87"/>
    <w:rsid w:val="108D6E4D"/>
    <w:rsid w:val="10AF0AA0"/>
    <w:rsid w:val="10BB02E7"/>
    <w:rsid w:val="10D610C2"/>
    <w:rsid w:val="112A79C2"/>
    <w:rsid w:val="117060A6"/>
    <w:rsid w:val="117129B3"/>
    <w:rsid w:val="11882E62"/>
    <w:rsid w:val="11C30959"/>
    <w:rsid w:val="11C9647A"/>
    <w:rsid w:val="11DD7A94"/>
    <w:rsid w:val="11E95862"/>
    <w:rsid w:val="121C2A75"/>
    <w:rsid w:val="12685FE3"/>
    <w:rsid w:val="127022F4"/>
    <w:rsid w:val="12C01824"/>
    <w:rsid w:val="12F64B6E"/>
    <w:rsid w:val="13893823"/>
    <w:rsid w:val="138B1EDA"/>
    <w:rsid w:val="13BF14B0"/>
    <w:rsid w:val="144B722E"/>
    <w:rsid w:val="14B50E2F"/>
    <w:rsid w:val="14DC3B4B"/>
    <w:rsid w:val="15A9238F"/>
    <w:rsid w:val="15BB5BFB"/>
    <w:rsid w:val="15CC520E"/>
    <w:rsid w:val="15FA0082"/>
    <w:rsid w:val="160A10E9"/>
    <w:rsid w:val="1638549E"/>
    <w:rsid w:val="16D231FD"/>
    <w:rsid w:val="1700180E"/>
    <w:rsid w:val="172123D6"/>
    <w:rsid w:val="183F27EC"/>
    <w:rsid w:val="18483FEA"/>
    <w:rsid w:val="18780D82"/>
    <w:rsid w:val="18833500"/>
    <w:rsid w:val="18941F7F"/>
    <w:rsid w:val="19111AC2"/>
    <w:rsid w:val="19C956F5"/>
    <w:rsid w:val="1A0756C2"/>
    <w:rsid w:val="1A3E2629"/>
    <w:rsid w:val="1A9D0C63"/>
    <w:rsid w:val="1AA954FA"/>
    <w:rsid w:val="1ACE53DA"/>
    <w:rsid w:val="1B1B6666"/>
    <w:rsid w:val="1B1E413D"/>
    <w:rsid w:val="1BA5522E"/>
    <w:rsid w:val="1BDA4238"/>
    <w:rsid w:val="1C181307"/>
    <w:rsid w:val="1C333946"/>
    <w:rsid w:val="1DB157AF"/>
    <w:rsid w:val="1E0D7F51"/>
    <w:rsid w:val="1EC71DCC"/>
    <w:rsid w:val="1F2E552F"/>
    <w:rsid w:val="1F564316"/>
    <w:rsid w:val="1F9E7508"/>
    <w:rsid w:val="1FAC462E"/>
    <w:rsid w:val="1FC85A29"/>
    <w:rsid w:val="20625F50"/>
    <w:rsid w:val="20BE2D75"/>
    <w:rsid w:val="21293D11"/>
    <w:rsid w:val="214550BC"/>
    <w:rsid w:val="22510000"/>
    <w:rsid w:val="22747874"/>
    <w:rsid w:val="22A60787"/>
    <w:rsid w:val="22DC7C96"/>
    <w:rsid w:val="237F00CC"/>
    <w:rsid w:val="23E02D14"/>
    <w:rsid w:val="23F73650"/>
    <w:rsid w:val="245D4DB1"/>
    <w:rsid w:val="24734644"/>
    <w:rsid w:val="24E44ADE"/>
    <w:rsid w:val="24E8672A"/>
    <w:rsid w:val="256F06FC"/>
    <w:rsid w:val="25DA0472"/>
    <w:rsid w:val="25FB2D01"/>
    <w:rsid w:val="262E5B45"/>
    <w:rsid w:val="26474A85"/>
    <w:rsid w:val="2694595E"/>
    <w:rsid w:val="26D00219"/>
    <w:rsid w:val="27356A27"/>
    <w:rsid w:val="279E75E5"/>
    <w:rsid w:val="280B7B27"/>
    <w:rsid w:val="28110850"/>
    <w:rsid w:val="2829096F"/>
    <w:rsid w:val="28702711"/>
    <w:rsid w:val="287C3415"/>
    <w:rsid w:val="28E15077"/>
    <w:rsid w:val="291D326E"/>
    <w:rsid w:val="29583511"/>
    <w:rsid w:val="297939AC"/>
    <w:rsid w:val="298B3682"/>
    <w:rsid w:val="2A0B187C"/>
    <w:rsid w:val="2A5E09F2"/>
    <w:rsid w:val="2A6A1762"/>
    <w:rsid w:val="2A906FB1"/>
    <w:rsid w:val="2B037FA9"/>
    <w:rsid w:val="2B5A36E3"/>
    <w:rsid w:val="2BA10ED1"/>
    <w:rsid w:val="2BD77C2C"/>
    <w:rsid w:val="2C32658E"/>
    <w:rsid w:val="2CED6BFB"/>
    <w:rsid w:val="2CF27000"/>
    <w:rsid w:val="2DC14B95"/>
    <w:rsid w:val="2DF349F8"/>
    <w:rsid w:val="2E94528D"/>
    <w:rsid w:val="2F143E88"/>
    <w:rsid w:val="2F195C6F"/>
    <w:rsid w:val="2F281D76"/>
    <w:rsid w:val="2F6F05BD"/>
    <w:rsid w:val="2F726A1B"/>
    <w:rsid w:val="300C4140"/>
    <w:rsid w:val="3010310D"/>
    <w:rsid w:val="301F409E"/>
    <w:rsid w:val="30A87A61"/>
    <w:rsid w:val="30B6173F"/>
    <w:rsid w:val="30F10AFB"/>
    <w:rsid w:val="312E0FEA"/>
    <w:rsid w:val="31A405C6"/>
    <w:rsid w:val="32BC7082"/>
    <w:rsid w:val="32C1500E"/>
    <w:rsid w:val="33847A44"/>
    <w:rsid w:val="33C16BDD"/>
    <w:rsid w:val="33FA379A"/>
    <w:rsid w:val="34764764"/>
    <w:rsid w:val="3498101E"/>
    <w:rsid w:val="34AB055E"/>
    <w:rsid w:val="34E6352E"/>
    <w:rsid w:val="34F74A4B"/>
    <w:rsid w:val="35B052F3"/>
    <w:rsid w:val="364B610C"/>
    <w:rsid w:val="36CF38D9"/>
    <w:rsid w:val="3728300A"/>
    <w:rsid w:val="37BF6DEA"/>
    <w:rsid w:val="37EC2AEE"/>
    <w:rsid w:val="380A78DE"/>
    <w:rsid w:val="3832197B"/>
    <w:rsid w:val="383362E4"/>
    <w:rsid w:val="387B17DD"/>
    <w:rsid w:val="38FD6D95"/>
    <w:rsid w:val="396C36AE"/>
    <w:rsid w:val="3972699E"/>
    <w:rsid w:val="399759D3"/>
    <w:rsid w:val="39B6582F"/>
    <w:rsid w:val="3A110B90"/>
    <w:rsid w:val="3A762D2D"/>
    <w:rsid w:val="3A913298"/>
    <w:rsid w:val="3A9C0FAF"/>
    <w:rsid w:val="3AB24E1D"/>
    <w:rsid w:val="3AF57546"/>
    <w:rsid w:val="3B43669B"/>
    <w:rsid w:val="3BAC44EF"/>
    <w:rsid w:val="3C2A572B"/>
    <w:rsid w:val="3C8E3FCB"/>
    <w:rsid w:val="3D07115F"/>
    <w:rsid w:val="3D504D01"/>
    <w:rsid w:val="3D853C8A"/>
    <w:rsid w:val="3DCB0C69"/>
    <w:rsid w:val="3E09134A"/>
    <w:rsid w:val="3E6D213E"/>
    <w:rsid w:val="3EB03A57"/>
    <w:rsid w:val="3EC95ED8"/>
    <w:rsid w:val="3EF74C31"/>
    <w:rsid w:val="3F690E18"/>
    <w:rsid w:val="3FE94C0A"/>
    <w:rsid w:val="400935BE"/>
    <w:rsid w:val="400A4F70"/>
    <w:rsid w:val="408F4E50"/>
    <w:rsid w:val="409117B1"/>
    <w:rsid w:val="40C426E4"/>
    <w:rsid w:val="40E026D1"/>
    <w:rsid w:val="40E77274"/>
    <w:rsid w:val="40E93D8C"/>
    <w:rsid w:val="40F42BC2"/>
    <w:rsid w:val="41315E5B"/>
    <w:rsid w:val="413D1822"/>
    <w:rsid w:val="41BF3FF3"/>
    <w:rsid w:val="42444912"/>
    <w:rsid w:val="429748AD"/>
    <w:rsid w:val="42AF0474"/>
    <w:rsid w:val="431D7A7A"/>
    <w:rsid w:val="43875261"/>
    <w:rsid w:val="43A17226"/>
    <w:rsid w:val="44361204"/>
    <w:rsid w:val="44585D11"/>
    <w:rsid w:val="449124AA"/>
    <w:rsid w:val="44D76A9E"/>
    <w:rsid w:val="45DF3759"/>
    <w:rsid w:val="460B7B64"/>
    <w:rsid w:val="460D49EB"/>
    <w:rsid w:val="46123732"/>
    <w:rsid w:val="462A00B0"/>
    <w:rsid w:val="4637559F"/>
    <w:rsid w:val="466E0A08"/>
    <w:rsid w:val="467D2441"/>
    <w:rsid w:val="46C871F0"/>
    <w:rsid w:val="46EB6767"/>
    <w:rsid w:val="47C80E3B"/>
    <w:rsid w:val="47C92A82"/>
    <w:rsid w:val="47DC42F7"/>
    <w:rsid w:val="483022FE"/>
    <w:rsid w:val="487524B2"/>
    <w:rsid w:val="488E3EA5"/>
    <w:rsid w:val="48A0686F"/>
    <w:rsid w:val="48BA389D"/>
    <w:rsid w:val="48E44FD8"/>
    <w:rsid w:val="48FB518F"/>
    <w:rsid w:val="490F7A31"/>
    <w:rsid w:val="49BD57F3"/>
    <w:rsid w:val="49D26456"/>
    <w:rsid w:val="49D6630F"/>
    <w:rsid w:val="4A1E4B08"/>
    <w:rsid w:val="4A4C71A1"/>
    <w:rsid w:val="4A4E2E2A"/>
    <w:rsid w:val="4A9F7284"/>
    <w:rsid w:val="4AC1017D"/>
    <w:rsid w:val="4B8E3D0E"/>
    <w:rsid w:val="4BB9102C"/>
    <w:rsid w:val="4C392DFB"/>
    <w:rsid w:val="4C4D7725"/>
    <w:rsid w:val="4D0F1983"/>
    <w:rsid w:val="4D1A0E7E"/>
    <w:rsid w:val="4E035098"/>
    <w:rsid w:val="4E735890"/>
    <w:rsid w:val="4EA567DE"/>
    <w:rsid w:val="4EC512BE"/>
    <w:rsid w:val="4F21131D"/>
    <w:rsid w:val="4F3C4E43"/>
    <w:rsid w:val="4F852112"/>
    <w:rsid w:val="4FB1539E"/>
    <w:rsid w:val="50447FC0"/>
    <w:rsid w:val="50601E20"/>
    <w:rsid w:val="506F5E5F"/>
    <w:rsid w:val="5076688A"/>
    <w:rsid w:val="50B249B5"/>
    <w:rsid w:val="513630ED"/>
    <w:rsid w:val="513D05EF"/>
    <w:rsid w:val="52A04487"/>
    <w:rsid w:val="52A90971"/>
    <w:rsid w:val="52B70F1D"/>
    <w:rsid w:val="52D95330"/>
    <w:rsid w:val="531C691D"/>
    <w:rsid w:val="533C41C5"/>
    <w:rsid w:val="53714A82"/>
    <w:rsid w:val="53763FD3"/>
    <w:rsid w:val="53A631E9"/>
    <w:rsid w:val="54993C8E"/>
    <w:rsid w:val="54B36874"/>
    <w:rsid w:val="54BA0218"/>
    <w:rsid w:val="54C80E10"/>
    <w:rsid w:val="54D038CD"/>
    <w:rsid w:val="55236127"/>
    <w:rsid w:val="55304320"/>
    <w:rsid w:val="557A5A0B"/>
    <w:rsid w:val="559C609A"/>
    <w:rsid w:val="55A044BD"/>
    <w:rsid w:val="55F9467F"/>
    <w:rsid w:val="56451A0E"/>
    <w:rsid w:val="56474124"/>
    <w:rsid w:val="565A4EFF"/>
    <w:rsid w:val="57900B30"/>
    <w:rsid w:val="58591D5C"/>
    <w:rsid w:val="58782D8B"/>
    <w:rsid w:val="58966525"/>
    <w:rsid w:val="58D261CC"/>
    <w:rsid w:val="58DD4440"/>
    <w:rsid w:val="592F4F24"/>
    <w:rsid w:val="5934511D"/>
    <w:rsid w:val="5A397996"/>
    <w:rsid w:val="5A554CEC"/>
    <w:rsid w:val="5AF8655D"/>
    <w:rsid w:val="5C26367F"/>
    <w:rsid w:val="5CBB2D72"/>
    <w:rsid w:val="5DD26350"/>
    <w:rsid w:val="5E0A4DD2"/>
    <w:rsid w:val="5E211CA5"/>
    <w:rsid w:val="5E3A305D"/>
    <w:rsid w:val="5F097571"/>
    <w:rsid w:val="5F3707E4"/>
    <w:rsid w:val="5F880306"/>
    <w:rsid w:val="5FB352C7"/>
    <w:rsid w:val="5FBB4C61"/>
    <w:rsid w:val="5FDA6608"/>
    <w:rsid w:val="60554C43"/>
    <w:rsid w:val="60612021"/>
    <w:rsid w:val="60FC2B8E"/>
    <w:rsid w:val="611973CB"/>
    <w:rsid w:val="611A11E4"/>
    <w:rsid w:val="61B26AA0"/>
    <w:rsid w:val="6229668A"/>
    <w:rsid w:val="62306821"/>
    <w:rsid w:val="62441FDB"/>
    <w:rsid w:val="62995AED"/>
    <w:rsid w:val="62A54E20"/>
    <w:rsid w:val="62C97544"/>
    <w:rsid w:val="63BC5797"/>
    <w:rsid w:val="63D21B1C"/>
    <w:rsid w:val="63D3390A"/>
    <w:rsid w:val="640251F9"/>
    <w:rsid w:val="6408372F"/>
    <w:rsid w:val="64754700"/>
    <w:rsid w:val="64B13A1E"/>
    <w:rsid w:val="656072CE"/>
    <w:rsid w:val="65A74E21"/>
    <w:rsid w:val="66032751"/>
    <w:rsid w:val="66044B33"/>
    <w:rsid w:val="664042F4"/>
    <w:rsid w:val="66801969"/>
    <w:rsid w:val="67241800"/>
    <w:rsid w:val="67F87EEA"/>
    <w:rsid w:val="681D1441"/>
    <w:rsid w:val="68AF64C7"/>
    <w:rsid w:val="68EC78AB"/>
    <w:rsid w:val="691755AF"/>
    <w:rsid w:val="69745B81"/>
    <w:rsid w:val="69AF532C"/>
    <w:rsid w:val="69D43B85"/>
    <w:rsid w:val="69ED4A05"/>
    <w:rsid w:val="6A462E5B"/>
    <w:rsid w:val="6A5F3F1C"/>
    <w:rsid w:val="6A87539D"/>
    <w:rsid w:val="6A8A7117"/>
    <w:rsid w:val="6AA47249"/>
    <w:rsid w:val="6AEC697E"/>
    <w:rsid w:val="6AFB6EE7"/>
    <w:rsid w:val="6B094EF0"/>
    <w:rsid w:val="6B18050F"/>
    <w:rsid w:val="6B325EA6"/>
    <w:rsid w:val="6BB1759B"/>
    <w:rsid w:val="6BD75400"/>
    <w:rsid w:val="6C0F4ADD"/>
    <w:rsid w:val="6CA2638F"/>
    <w:rsid w:val="6D027ED2"/>
    <w:rsid w:val="6D962B5F"/>
    <w:rsid w:val="6D9D6E22"/>
    <w:rsid w:val="6E861DA0"/>
    <w:rsid w:val="6EA122F5"/>
    <w:rsid w:val="6F5962F4"/>
    <w:rsid w:val="6F9409A7"/>
    <w:rsid w:val="6FDE5109"/>
    <w:rsid w:val="70141073"/>
    <w:rsid w:val="704475BB"/>
    <w:rsid w:val="705E4BD5"/>
    <w:rsid w:val="708E4809"/>
    <w:rsid w:val="70D76A62"/>
    <w:rsid w:val="70E500CF"/>
    <w:rsid w:val="70F30B88"/>
    <w:rsid w:val="71480D4D"/>
    <w:rsid w:val="715655C8"/>
    <w:rsid w:val="716F4B50"/>
    <w:rsid w:val="717F5D98"/>
    <w:rsid w:val="71E40CCB"/>
    <w:rsid w:val="71F22A60"/>
    <w:rsid w:val="72034EFD"/>
    <w:rsid w:val="72410B4F"/>
    <w:rsid w:val="72465A71"/>
    <w:rsid w:val="728A5A81"/>
    <w:rsid w:val="72B03567"/>
    <w:rsid w:val="72D93E1A"/>
    <w:rsid w:val="73242CD1"/>
    <w:rsid w:val="734B2C11"/>
    <w:rsid w:val="73921D76"/>
    <w:rsid w:val="73946163"/>
    <w:rsid w:val="73A2314B"/>
    <w:rsid w:val="756F6732"/>
    <w:rsid w:val="758F7745"/>
    <w:rsid w:val="75D03F8C"/>
    <w:rsid w:val="75E76949"/>
    <w:rsid w:val="769A35B4"/>
    <w:rsid w:val="76AA2874"/>
    <w:rsid w:val="76D140E3"/>
    <w:rsid w:val="76D64883"/>
    <w:rsid w:val="76F81981"/>
    <w:rsid w:val="7750356B"/>
    <w:rsid w:val="777C37CD"/>
    <w:rsid w:val="77C8090F"/>
    <w:rsid w:val="77CB5102"/>
    <w:rsid w:val="780D7A6E"/>
    <w:rsid w:val="78DA7218"/>
    <w:rsid w:val="79183FEE"/>
    <w:rsid w:val="795C2AEC"/>
    <w:rsid w:val="7962377D"/>
    <w:rsid w:val="797D3510"/>
    <w:rsid w:val="7A572FE3"/>
    <w:rsid w:val="7A8114B6"/>
    <w:rsid w:val="7A985C64"/>
    <w:rsid w:val="7BA16C07"/>
    <w:rsid w:val="7BB21B01"/>
    <w:rsid w:val="7C7B527C"/>
    <w:rsid w:val="7D3754C1"/>
    <w:rsid w:val="7D682E04"/>
    <w:rsid w:val="7D9847F2"/>
    <w:rsid w:val="7DA87E5C"/>
    <w:rsid w:val="7DCA6781"/>
    <w:rsid w:val="7E8A6563"/>
    <w:rsid w:val="7FAE642C"/>
    <w:rsid w:val="7FB95033"/>
    <w:rsid w:val="7FEC5D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6ABBD94C"/>
  <w15:docId w15:val="{11A3376B-5E9D-473D-9BE2-0D67CFA3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uiPriority="0"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jc w:val="both"/>
    </w:pPr>
    <w:rPr>
      <w:kern w:val="2"/>
      <w:sz w:val="21"/>
      <w:szCs w:val="21"/>
    </w:rPr>
  </w:style>
  <w:style w:type="paragraph" w:styleId="1">
    <w:name w:val="heading 1"/>
    <w:basedOn w:val="a4"/>
    <w:next w:val="a4"/>
    <w:link w:val="11"/>
    <w:uiPriority w:val="9"/>
    <w:qFormat/>
    <w:pPr>
      <w:keepNext/>
      <w:keepLines/>
      <w:widowControl/>
      <w:spacing w:line="360" w:lineRule="auto"/>
      <w:jc w:val="left"/>
      <w:outlineLvl w:val="0"/>
    </w:pPr>
    <w:rPr>
      <w:rFonts w:cs="宋体"/>
      <w:b/>
      <w:kern w:val="44"/>
      <w:sz w:val="32"/>
      <w:szCs w:val="20"/>
    </w:rPr>
  </w:style>
  <w:style w:type="paragraph" w:styleId="20">
    <w:name w:val="heading 2"/>
    <w:basedOn w:val="a4"/>
    <w:next w:val="a4"/>
    <w:link w:val="21"/>
    <w:uiPriority w:val="9"/>
    <w:qFormat/>
    <w:pPr>
      <w:keepNext/>
      <w:keepLines/>
      <w:widowControl/>
      <w:spacing w:line="360" w:lineRule="auto"/>
      <w:jc w:val="left"/>
      <w:outlineLvl w:val="1"/>
    </w:pPr>
    <w:rPr>
      <w:rFonts w:cstheme="majorBidi"/>
      <w:b/>
      <w:kern w:val="0"/>
      <w:sz w:val="28"/>
      <w:szCs w:val="20"/>
    </w:rPr>
  </w:style>
  <w:style w:type="paragraph" w:styleId="3">
    <w:name w:val="heading 3"/>
    <w:basedOn w:val="a4"/>
    <w:next w:val="a4"/>
    <w:link w:val="31"/>
    <w:uiPriority w:val="9"/>
    <w:qFormat/>
    <w:pPr>
      <w:keepNext/>
      <w:keepLines/>
      <w:widowControl/>
      <w:spacing w:line="360" w:lineRule="auto"/>
      <w:jc w:val="left"/>
      <w:outlineLvl w:val="2"/>
    </w:pPr>
    <w:rPr>
      <w:rFonts w:cs="宋体"/>
      <w:b/>
      <w:kern w:val="0"/>
      <w:sz w:val="24"/>
      <w:szCs w:val="24"/>
    </w:rPr>
  </w:style>
  <w:style w:type="paragraph" w:styleId="4">
    <w:name w:val="heading 4"/>
    <w:basedOn w:val="a4"/>
    <w:next w:val="a4"/>
    <w:link w:val="41"/>
    <w:uiPriority w:val="9"/>
    <w:qFormat/>
    <w:pPr>
      <w:keepNext/>
      <w:keepLines/>
      <w:widowControl/>
      <w:spacing w:before="280" w:after="290" w:line="372" w:lineRule="auto"/>
      <w:jc w:val="left"/>
      <w:outlineLvl w:val="3"/>
    </w:pPr>
    <w:rPr>
      <w:rFonts w:ascii="Cambria" w:hAnsi="Cambria" w:cstheme="majorBidi"/>
      <w:b/>
      <w:bCs/>
      <w:kern w:val="0"/>
      <w:sz w:val="28"/>
      <w:szCs w:val="28"/>
    </w:rPr>
  </w:style>
  <w:style w:type="paragraph" w:styleId="5">
    <w:name w:val="heading 5"/>
    <w:basedOn w:val="a4"/>
    <w:next w:val="a4"/>
    <w:link w:val="50"/>
    <w:qFormat/>
    <w:pPr>
      <w:keepNext/>
      <w:keepLines/>
      <w:widowControl/>
      <w:spacing w:before="280" w:after="290" w:line="372" w:lineRule="auto"/>
      <w:jc w:val="left"/>
      <w:outlineLvl w:val="4"/>
    </w:pPr>
    <w:rPr>
      <w:rFonts w:ascii="宋体"/>
      <w:b/>
      <w:bCs/>
      <w:kern w:val="0"/>
      <w:sz w:val="28"/>
      <w:szCs w:val="28"/>
    </w:rPr>
  </w:style>
  <w:style w:type="paragraph" w:styleId="6">
    <w:name w:val="heading 6"/>
    <w:basedOn w:val="a4"/>
    <w:next w:val="a4"/>
    <w:link w:val="60"/>
    <w:qFormat/>
    <w:pPr>
      <w:keepNext/>
      <w:keepLines/>
      <w:widowControl/>
      <w:tabs>
        <w:tab w:val="left" w:pos="1152"/>
      </w:tabs>
      <w:spacing w:before="240" w:after="64" w:line="316" w:lineRule="auto"/>
      <w:ind w:left="1152" w:hanging="1152"/>
      <w:jc w:val="left"/>
      <w:outlineLvl w:val="5"/>
    </w:pPr>
    <w:rPr>
      <w:rFonts w:ascii="Cambria" w:hAnsi="Cambria"/>
      <w:b/>
      <w:bCs/>
      <w:kern w:val="0"/>
      <w:sz w:val="24"/>
      <w:szCs w:val="24"/>
    </w:rPr>
  </w:style>
  <w:style w:type="paragraph" w:styleId="7">
    <w:name w:val="heading 7"/>
    <w:basedOn w:val="a4"/>
    <w:next w:val="a4"/>
    <w:link w:val="71"/>
    <w:qFormat/>
    <w:pPr>
      <w:keepNext/>
      <w:keepLines/>
      <w:widowControl/>
      <w:tabs>
        <w:tab w:val="left" w:pos="1296"/>
      </w:tabs>
      <w:spacing w:before="240" w:after="64" w:line="316" w:lineRule="auto"/>
      <w:ind w:left="1296" w:hanging="1296"/>
      <w:jc w:val="left"/>
      <w:outlineLvl w:val="6"/>
    </w:pPr>
    <w:rPr>
      <w:rFonts w:ascii="宋体"/>
      <w:b/>
      <w:bCs/>
      <w:kern w:val="0"/>
      <w:sz w:val="24"/>
      <w:szCs w:val="24"/>
    </w:rPr>
  </w:style>
  <w:style w:type="paragraph" w:styleId="8">
    <w:name w:val="heading 8"/>
    <w:basedOn w:val="a4"/>
    <w:next w:val="a4"/>
    <w:link w:val="80"/>
    <w:qFormat/>
    <w:pPr>
      <w:keepNext/>
      <w:keepLines/>
      <w:widowControl/>
      <w:tabs>
        <w:tab w:val="left" w:pos="1440"/>
      </w:tabs>
      <w:spacing w:before="240" w:after="64" w:line="316" w:lineRule="auto"/>
      <w:ind w:left="1440" w:hanging="1440"/>
      <w:jc w:val="left"/>
      <w:outlineLvl w:val="7"/>
    </w:pPr>
    <w:rPr>
      <w:rFonts w:ascii="Cambria" w:hAnsi="Cambria"/>
      <w:kern w:val="0"/>
      <w:sz w:val="24"/>
      <w:szCs w:val="24"/>
    </w:rPr>
  </w:style>
  <w:style w:type="paragraph" w:styleId="9">
    <w:name w:val="heading 9"/>
    <w:basedOn w:val="a4"/>
    <w:next w:val="a4"/>
    <w:link w:val="90"/>
    <w:qFormat/>
    <w:pPr>
      <w:keepNext/>
      <w:keepLines/>
      <w:widowControl/>
      <w:tabs>
        <w:tab w:val="left" w:pos="1584"/>
      </w:tabs>
      <w:spacing w:before="240" w:after="64" w:line="316" w:lineRule="auto"/>
      <w:ind w:left="1584" w:hanging="1584"/>
      <w:jc w:val="left"/>
      <w:outlineLvl w:val="8"/>
    </w:pPr>
    <w:rPr>
      <w:rFonts w:ascii="Cambria" w:hAnsi="Cambria"/>
      <w:kern w:val="0"/>
      <w:sz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TOC7">
    <w:name w:val="toc 7"/>
    <w:basedOn w:val="a4"/>
    <w:next w:val="a4"/>
    <w:uiPriority w:val="39"/>
    <w:qFormat/>
    <w:pPr>
      <w:widowControl/>
      <w:spacing w:line="360" w:lineRule="auto"/>
      <w:ind w:left="1260"/>
      <w:jc w:val="left"/>
    </w:pPr>
    <w:rPr>
      <w:rFonts w:ascii="Calibri" w:hAnsi="Calibri" w:cs="宋体"/>
      <w:kern w:val="0"/>
      <w:sz w:val="18"/>
      <w:szCs w:val="18"/>
    </w:rPr>
  </w:style>
  <w:style w:type="paragraph" w:styleId="a8">
    <w:name w:val="E-mail Signature"/>
    <w:basedOn w:val="a4"/>
    <w:next w:val="a9"/>
    <w:qFormat/>
    <w:pPr>
      <w:spacing w:line="460" w:lineRule="exact"/>
      <w:ind w:firstLine="200"/>
    </w:pPr>
    <w:rPr>
      <w:sz w:val="24"/>
    </w:rPr>
  </w:style>
  <w:style w:type="paragraph" w:customStyle="1" w:styleId="a9">
    <w:name w:val="文章"/>
    <w:basedOn w:val="a4"/>
    <w:next w:val="aa"/>
    <w:qFormat/>
    <w:pPr>
      <w:widowControl/>
      <w:ind w:firstLine="480"/>
      <w:jc w:val="center"/>
    </w:pPr>
    <w:rPr>
      <w:sz w:val="26"/>
    </w:rPr>
  </w:style>
  <w:style w:type="paragraph" w:styleId="aa">
    <w:name w:val="List"/>
    <w:basedOn w:val="a4"/>
    <w:next w:val="2"/>
    <w:qFormat/>
    <w:pPr>
      <w:widowControl/>
      <w:spacing w:line="360" w:lineRule="auto"/>
      <w:ind w:left="200" w:hangingChars="200" w:hanging="200"/>
      <w:jc w:val="left"/>
    </w:pPr>
    <w:rPr>
      <w:rFonts w:cs="宋体"/>
      <w:kern w:val="0"/>
      <w:sz w:val="24"/>
      <w:szCs w:val="24"/>
    </w:rPr>
  </w:style>
  <w:style w:type="paragraph" w:styleId="2">
    <w:name w:val="List Bullet 2"/>
    <w:basedOn w:val="a4"/>
    <w:next w:val="xl70"/>
    <w:uiPriority w:val="99"/>
    <w:semiHidden/>
    <w:unhideWhenUsed/>
    <w:qFormat/>
    <w:pPr>
      <w:numPr>
        <w:numId w:val="1"/>
      </w:numPr>
    </w:pPr>
  </w:style>
  <w:style w:type="paragraph" w:customStyle="1" w:styleId="xl70">
    <w:name w:val="xl70"/>
    <w:basedOn w:val="a4"/>
    <w:next w:val="1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0">
    <w:name w:val="正文缩进1"/>
    <w:basedOn w:val="a4"/>
    <w:next w:val="td1"/>
    <w:qFormat/>
    <w:pPr>
      <w:ind w:firstLine="420"/>
    </w:pPr>
  </w:style>
  <w:style w:type="paragraph" w:customStyle="1" w:styleId="td1">
    <w:name w:val="td1"/>
    <w:basedOn w:val="a4"/>
    <w:next w:val="a4"/>
    <w:qFormat/>
    <w:pPr>
      <w:widowControl/>
      <w:spacing w:before="280" w:after="280" w:line="300" w:lineRule="atLeast"/>
      <w:ind w:firstLine="200"/>
    </w:pPr>
    <w:rPr>
      <w:color w:val="000000"/>
      <w:sz w:val="18"/>
    </w:rPr>
  </w:style>
  <w:style w:type="paragraph" w:styleId="ab">
    <w:name w:val="List Number"/>
    <w:basedOn w:val="a4"/>
    <w:qFormat/>
    <w:pPr>
      <w:widowControl/>
      <w:tabs>
        <w:tab w:val="left" w:pos="-113"/>
      </w:tabs>
      <w:adjustRightInd w:val="0"/>
      <w:snapToGrid w:val="0"/>
      <w:spacing w:line="360" w:lineRule="auto"/>
      <w:ind w:left="-113" w:firstLine="448"/>
      <w:jc w:val="left"/>
    </w:pPr>
    <w:rPr>
      <w:rFonts w:cs="宋体"/>
      <w:kern w:val="0"/>
      <w:sz w:val="24"/>
      <w:szCs w:val="20"/>
    </w:rPr>
  </w:style>
  <w:style w:type="paragraph" w:styleId="ac">
    <w:name w:val="Normal Indent"/>
    <w:basedOn w:val="a4"/>
    <w:link w:val="ad"/>
    <w:qFormat/>
    <w:pPr>
      <w:widowControl/>
      <w:adjustRightInd w:val="0"/>
      <w:spacing w:line="312" w:lineRule="atLeast"/>
      <w:ind w:firstLine="420"/>
      <w:jc w:val="left"/>
      <w:textAlignment w:val="baseline"/>
    </w:pPr>
    <w:rPr>
      <w:kern w:val="0"/>
      <w:sz w:val="24"/>
      <w:szCs w:val="20"/>
    </w:rPr>
  </w:style>
  <w:style w:type="paragraph" w:styleId="ae">
    <w:name w:val="caption"/>
    <w:basedOn w:val="a4"/>
    <w:next w:val="a4"/>
    <w:link w:val="af"/>
    <w:qFormat/>
    <w:pPr>
      <w:widowControl/>
      <w:adjustRightInd w:val="0"/>
      <w:snapToGrid w:val="0"/>
      <w:spacing w:line="360" w:lineRule="auto"/>
      <w:jc w:val="center"/>
    </w:pPr>
    <w:rPr>
      <w:b/>
      <w:kern w:val="0"/>
      <w:sz w:val="24"/>
      <w:szCs w:val="20"/>
    </w:rPr>
  </w:style>
  <w:style w:type="paragraph" w:styleId="af0">
    <w:name w:val="List Bullet"/>
    <w:basedOn w:val="a4"/>
    <w:qFormat/>
    <w:pPr>
      <w:widowControl/>
      <w:tabs>
        <w:tab w:val="left" w:pos="360"/>
      </w:tabs>
      <w:adjustRightInd w:val="0"/>
      <w:snapToGrid w:val="0"/>
      <w:spacing w:afterLines="50" w:line="360" w:lineRule="auto"/>
      <w:ind w:left="200" w:hangingChars="200" w:hanging="200"/>
      <w:jc w:val="center"/>
    </w:pPr>
    <w:rPr>
      <w:rFonts w:cs="宋体"/>
      <w:b/>
      <w:kern w:val="28"/>
      <w:sz w:val="26"/>
      <w:szCs w:val="20"/>
    </w:rPr>
  </w:style>
  <w:style w:type="paragraph" w:styleId="af1">
    <w:name w:val="Document Map"/>
    <w:basedOn w:val="a4"/>
    <w:link w:val="af2"/>
    <w:qFormat/>
    <w:pPr>
      <w:widowControl/>
      <w:spacing w:line="360" w:lineRule="auto"/>
      <w:jc w:val="left"/>
    </w:pPr>
    <w:rPr>
      <w:rFonts w:cs="宋体"/>
      <w:kern w:val="0"/>
      <w:sz w:val="2"/>
      <w:szCs w:val="20"/>
    </w:rPr>
  </w:style>
  <w:style w:type="paragraph" w:styleId="af3">
    <w:name w:val="annotation text"/>
    <w:basedOn w:val="a4"/>
    <w:link w:val="12"/>
    <w:uiPriority w:val="99"/>
    <w:unhideWhenUsed/>
    <w:qFormat/>
    <w:pPr>
      <w:widowControl/>
      <w:spacing w:line="360" w:lineRule="auto"/>
      <w:jc w:val="left"/>
    </w:pPr>
    <w:rPr>
      <w:rFonts w:cs="宋体"/>
      <w:kern w:val="0"/>
      <w:sz w:val="24"/>
      <w:szCs w:val="24"/>
    </w:rPr>
  </w:style>
  <w:style w:type="paragraph" w:styleId="30">
    <w:name w:val="Body Text 3"/>
    <w:basedOn w:val="a4"/>
    <w:link w:val="32"/>
    <w:qFormat/>
    <w:pPr>
      <w:widowControl/>
      <w:spacing w:after="120" w:line="360" w:lineRule="auto"/>
      <w:jc w:val="left"/>
    </w:pPr>
    <w:rPr>
      <w:rFonts w:ascii="宋体" w:cs="宋体"/>
      <w:kern w:val="0"/>
      <w:sz w:val="16"/>
      <w:szCs w:val="16"/>
    </w:rPr>
  </w:style>
  <w:style w:type="paragraph" w:styleId="af4">
    <w:name w:val="Body Text"/>
    <w:basedOn w:val="a4"/>
    <w:next w:val="xl27"/>
    <w:link w:val="13"/>
    <w:uiPriority w:val="99"/>
    <w:qFormat/>
    <w:pPr>
      <w:widowControl/>
      <w:spacing w:after="120" w:line="360" w:lineRule="auto"/>
      <w:jc w:val="left"/>
    </w:pPr>
    <w:rPr>
      <w:rFonts w:cs="宋体"/>
      <w:kern w:val="0"/>
      <w:sz w:val="24"/>
      <w:szCs w:val="20"/>
    </w:rPr>
  </w:style>
  <w:style w:type="paragraph" w:customStyle="1" w:styleId="xl27">
    <w:name w:val="xl27"/>
    <w:next w:val="a4"/>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jc w:val="center"/>
    </w:pPr>
    <w:rPr>
      <w:rFonts w:ascii="新宋体-18030" w:eastAsia="新宋体-18030" w:hAnsi="新宋体-18030" w:cs="新宋体-18030"/>
      <w:sz w:val="24"/>
      <w:szCs w:val="24"/>
    </w:rPr>
  </w:style>
  <w:style w:type="paragraph" w:styleId="af5">
    <w:name w:val="Body Text Indent"/>
    <w:basedOn w:val="a4"/>
    <w:next w:val="af6"/>
    <w:link w:val="af7"/>
    <w:uiPriority w:val="99"/>
    <w:qFormat/>
    <w:pPr>
      <w:widowControl/>
      <w:spacing w:after="120" w:line="360" w:lineRule="auto"/>
      <w:ind w:leftChars="200" w:left="200"/>
      <w:jc w:val="left"/>
    </w:pPr>
    <w:rPr>
      <w:rFonts w:ascii="宋体" w:cs="宋体"/>
      <w:kern w:val="0"/>
      <w:sz w:val="24"/>
      <w:szCs w:val="24"/>
    </w:rPr>
  </w:style>
  <w:style w:type="paragraph" w:styleId="af6">
    <w:name w:val="Body Text First Indent"/>
    <w:basedOn w:val="af4"/>
    <w:next w:val="a4"/>
    <w:link w:val="af8"/>
    <w:uiPriority w:val="99"/>
    <w:qFormat/>
    <w:pPr>
      <w:adjustRightInd w:val="0"/>
      <w:snapToGrid w:val="0"/>
      <w:spacing w:after="0"/>
      <w:ind w:firstLineChars="200" w:firstLine="200"/>
    </w:pPr>
  </w:style>
  <w:style w:type="paragraph" w:styleId="22">
    <w:name w:val="List 2"/>
    <w:basedOn w:val="a4"/>
    <w:qFormat/>
    <w:pPr>
      <w:widowControl/>
      <w:spacing w:line="360" w:lineRule="auto"/>
      <w:ind w:leftChars="200" w:left="400" w:hangingChars="200" w:hanging="200"/>
      <w:jc w:val="left"/>
    </w:pPr>
    <w:rPr>
      <w:rFonts w:cs="宋体"/>
      <w:kern w:val="0"/>
      <w:sz w:val="24"/>
      <w:szCs w:val="24"/>
    </w:rPr>
  </w:style>
  <w:style w:type="paragraph" w:styleId="TOC5">
    <w:name w:val="toc 5"/>
    <w:basedOn w:val="a4"/>
    <w:next w:val="a4"/>
    <w:uiPriority w:val="39"/>
    <w:qFormat/>
    <w:pPr>
      <w:widowControl/>
      <w:spacing w:line="360" w:lineRule="auto"/>
      <w:ind w:left="840"/>
      <w:jc w:val="left"/>
    </w:pPr>
    <w:rPr>
      <w:rFonts w:ascii="Calibri" w:hAnsi="Calibri" w:cs="宋体"/>
      <w:kern w:val="0"/>
      <w:sz w:val="18"/>
      <w:szCs w:val="18"/>
    </w:rPr>
  </w:style>
  <w:style w:type="paragraph" w:styleId="TOC3">
    <w:name w:val="toc 3"/>
    <w:basedOn w:val="a4"/>
    <w:next w:val="a4"/>
    <w:uiPriority w:val="39"/>
    <w:qFormat/>
    <w:pPr>
      <w:widowControl/>
      <w:spacing w:line="360" w:lineRule="auto"/>
      <w:ind w:left="420"/>
      <w:jc w:val="left"/>
    </w:pPr>
    <w:rPr>
      <w:rFonts w:ascii="Calibri" w:hAnsi="Calibri" w:cs="宋体"/>
      <w:i/>
      <w:iCs/>
      <w:kern w:val="0"/>
      <w:sz w:val="20"/>
      <w:szCs w:val="20"/>
    </w:rPr>
  </w:style>
  <w:style w:type="paragraph" w:styleId="af9">
    <w:name w:val="Plain Text"/>
    <w:basedOn w:val="a4"/>
    <w:link w:val="afa"/>
    <w:qFormat/>
    <w:pPr>
      <w:widowControl/>
      <w:spacing w:line="440" w:lineRule="exact"/>
      <w:ind w:firstLine="425"/>
      <w:jc w:val="left"/>
    </w:pPr>
    <w:rPr>
      <w:rFonts w:ascii="宋体" w:cs="Courier New"/>
      <w:kern w:val="0"/>
      <w:sz w:val="24"/>
      <w:szCs w:val="24"/>
    </w:rPr>
  </w:style>
  <w:style w:type="paragraph" w:styleId="TOC8">
    <w:name w:val="toc 8"/>
    <w:basedOn w:val="a4"/>
    <w:next w:val="a4"/>
    <w:uiPriority w:val="39"/>
    <w:qFormat/>
    <w:pPr>
      <w:widowControl/>
      <w:spacing w:line="360" w:lineRule="auto"/>
      <w:ind w:left="1470"/>
      <w:jc w:val="left"/>
    </w:pPr>
    <w:rPr>
      <w:rFonts w:ascii="Calibri" w:hAnsi="Calibri" w:cs="宋体"/>
      <w:kern w:val="0"/>
      <w:sz w:val="18"/>
      <w:szCs w:val="18"/>
    </w:rPr>
  </w:style>
  <w:style w:type="paragraph" w:styleId="33">
    <w:name w:val="index 3"/>
    <w:basedOn w:val="a4"/>
    <w:next w:val="a4"/>
    <w:qFormat/>
    <w:pPr>
      <w:widowControl/>
      <w:spacing w:line="360" w:lineRule="auto"/>
      <w:ind w:leftChars="400" w:left="400"/>
      <w:jc w:val="left"/>
    </w:pPr>
    <w:rPr>
      <w:rFonts w:cs="宋体"/>
      <w:kern w:val="0"/>
      <w:sz w:val="24"/>
      <w:szCs w:val="24"/>
    </w:rPr>
  </w:style>
  <w:style w:type="paragraph" w:styleId="afb">
    <w:name w:val="Date"/>
    <w:basedOn w:val="a4"/>
    <w:next w:val="a4"/>
    <w:link w:val="14"/>
    <w:qFormat/>
    <w:pPr>
      <w:widowControl/>
      <w:spacing w:line="360" w:lineRule="auto"/>
      <w:ind w:leftChars="2500" w:left="2500"/>
      <w:jc w:val="left"/>
    </w:pPr>
    <w:rPr>
      <w:rFonts w:ascii="宋体" w:cs="宋体"/>
      <w:kern w:val="0"/>
      <w:sz w:val="24"/>
      <w:szCs w:val="24"/>
    </w:rPr>
  </w:style>
  <w:style w:type="paragraph" w:styleId="23">
    <w:name w:val="Body Text Indent 2"/>
    <w:basedOn w:val="a4"/>
    <w:link w:val="24"/>
    <w:qFormat/>
    <w:pPr>
      <w:widowControl/>
      <w:spacing w:after="120" w:line="480" w:lineRule="auto"/>
      <w:ind w:leftChars="200" w:left="200"/>
      <w:jc w:val="left"/>
    </w:pPr>
    <w:rPr>
      <w:rFonts w:ascii="宋体" w:cs="宋体"/>
      <w:kern w:val="0"/>
      <w:sz w:val="24"/>
      <w:szCs w:val="24"/>
    </w:rPr>
  </w:style>
  <w:style w:type="paragraph" w:styleId="afc">
    <w:name w:val="Balloon Text"/>
    <w:basedOn w:val="a4"/>
    <w:link w:val="15"/>
    <w:uiPriority w:val="99"/>
    <w:qFormat/>
    <w:pPr>
      <w:widowControl/>
      <w:spacing w:line="360" w:lineRule="auto"/>
      <w:jc w:val="left"/>
    </w:pPr>
    <w:rPr>
      <w:rFonts w:ascii="宋体" w:cs="宋体"/>
      <w:kern w:val="0"/>
      <w:sz w:val="2"/>
      <w:szCs w:val="20"/>
    </w:rPr>
  </w:style>
  <w:style w:type="paragraph" w:styleId="afd">
    <w:name w:val="footer"/>
    <w:basedOn w:val="a4"/>
    <w:link w:val="afe"/>
    <w:uiPriority w:val="99"/>
    <w:unhideWhenUsed/>
    <w:qFormat/>
    <w:pPr>
      <w:widowControl/>
      <w:tabs>
        <w:tab w:val="center" w:pos="4153"/>
        <w:tab w:val="right" w:pos="8306"/>
      </w:tabs>
      <w:snapToGrid w:val="0"/>
      <w:spacing w:line="360" w:lineRule="auto"/>
      <w:jc w:val="left"/>
    </w:pPr>
    <w:rPr>
      <w:kern w:val="0"/>
      <w:sz w:val="18"/>
      <w:szCs w:val="18"/>
    </w:rPr>
  </w:style>
  <w:style w:type="paragraph" w:styleId="aff">
    <w:name w:val="header"/>
    <w:basedOn w:val="a4"/>
    <w:link w:val="aff0"/>
    <w:uiPriority w:val="99"/>
    <w:unhideWhenUsed/>
    <w:qFormat/>
    <w:pPr>
      <w:widowControl/>
      <w:pBdr>
        <w:bottom w:val="single" w:sz="6" w:space="1" w:color="auto"/>
      </w:pBdr>
      <w:tabs>
        <w:tab w:val="center" w:pos="4153"/>
        <w:tab w:val="right" w:pos="8306"/>
      </w:tabs>
      <w:snapToGrid w:val="0"/>
      <w:spacing w:line="360" w:lineRule="auto"/>
      <w:jc w:val="center"/>
    </w:pPr>
    <w:rPr>
      <w:kern w:val="0"/>
      <w:sz w:val="18"/>
      <w:szCs w:val="18"/>
    </w:rPr>
  </w:style>
  <w:style w:type="paragraph" w:styleId="TOC1">
    <w:name w:val="toc 1"/>
    <w:basedOn w:val="a4"/>
    <w:next w:val="a4"/>
    <w:link w:val="TOC10"/>
    <w:uiPriority w:val="39"/>
    <w:qFormat/>
    <w:pPr>
      <w:widowControl/>
      <w:spacing w:before="120" w:after="120" w:line="360" w:lineRule="auto"/>
      <w:jc w:val="left"/>
    </w:pPr>
    <w:rPr>
      <w:rFonts w:ascii="Calibri" w:hAnsi="Calibri"/>
      <w:b/>
      <w:caps/>
      <w:kern w:val="0"/>
      <w:sz w:val="20"/>
      <w:szCs w:val="20"/>
    </w:rPr>
  </w:style>
  <w:style w:type="paragraph" w:styleId="TOC4">
    <w:name w:val="toc 4"/>
    <w:basedOn w:val="a4"/>
    <w:next w:val="a4"/>
    <w:uiPriority w:val="39"/>
    <w:qFormat/>
    <w:pPr>
      <w:widowControl/>
      <w:spacing w:line="360" w:lineRule="auto"/>
      <w:ind w:left="630"/>
      <w:jc w:val="left"/>
    </w:pPr>
    <w:rPr>
      <w:rFonts w:ascii="Calibri" w:hAnsi="Calibri" w:cs="宋体"/>
      <w:kern w:val="0"/>
      <w:sz w:val="18"/>
      <w:szCs w:val="18"/>
    </w:rPr>
  </w:style>
  <w:style w:type="paragraph" w:styleId="aff1">
    <w:name w:val="Subtitle"/>
    <w:basedOn w:val="a4"/>
    <w:link w:val="aff2"/>
    <w:qFormat/>
    <w:pPr>
      <w:widowControl/>
      <w:adjustRightInd w:val="0"/>
      <w:snapToGrid w:val="0"/>
      <w:spacing w:line="500" w:lineRule="exact"/>
      <w:jc w:val="center"/>
    </w:pPr>
    <w:rPr>
      <w:b/>
      <w:kern w:val="28"/>
      <w:sz w:val="24"/>
      <w:szCs w:val="20"/>
    </w:rPr>
  </w:style>
  <w:style w:type="paragraph" w:styleId="TOC6">
    <w:name w:val="toc 6"/>
    <w:basedOn w:val="a4"/>
    <w:next w:val="a4"/>
    <w:uiPriority w:val="39"/>
    <w:qFormat/>
    <w:pPr>
      <w:widowControl/>
      <w:spacing w:line="360" w:lineRule="auto"/>
      <w:ind w:left="1050"/>
      <w:jc w:val="left"/>
    </w:pPr>
    <w:rPr>
      <w:rFonts w:ascii="Calibri" w:hAnsi="Calibri" w:cs="宋体"/>
      <w:kern w:val="0"/>
      <w:sz w:val="18"/>
      <w:szCs w:val="18"/>
    </w:rPr>
  </w:style>
  <w:style w:type="paragraph" w:styleId="34">
    <w:name w:val="Body Text Indent 3"/>
    <w:basedOn w:val="a4"/>
    <w:link w:val="35"/>
    <w:qFormat/>
    <w:pPr>
      <w:widowControl/>
      <w:spacing w:after="120" w:line="360" w:lineRule="auto"/>
      <w:ind w:leftChars="200" w:left="200"/>
      <w:jc w:val="left"/>
    </w:pPr>
    <w:rPr>
      <w:kern w:val="0"/>
      <w:sz w:val="16"/>
      <w:szCs w:val="16"/>
    </w:rPr>
  </w:style>
  <w:style w:type="paragraph" w:styleId="TOC2">
    <w:name w:val="toc 2"/>
    <w:basedOn w:val="a4"/>
    <w:next w:val="a8"/>
    <w:uiPriority w:val="39"/>
    <w:qFormat/>
    <w:pPr>
      <w:widowControl/>
      <w:spacing w:line="360" w:lineRule="auto"/>
      <w:ind w:left="210"/>
      <w:jc w:val="left"/>
    </w:pPr>
    <w:rPr>
      <w:rFonts w:ascii="Calibri" w:hAnsi="Calibri" w:cs="宋体"/>
      <w:smallCaps/>
      <w:kern w:val="0"/>
      <w:sz w:val="20"/>
      <w:szCs w:val="20"/>
    </w:rPr>
  </w:style>
  <w:style w:type="paragraph" w:styleId="TOC9">
    <w:name w:val="toc 9"/>
    <w:basedOn w:val="a4"/>
    <w:next w:val="a4"/>
    <w:uiPriority w:val="39"/>
    <w:qFormat/>
    <w:pPr>
      <w:widowControl/>
      <w:spacing w:line="360" w:lineRule="auto"/>
      <w:ind w:left="1680"/>
      <w:jc w:val="left"/>
    </w:pPr>
    <w:rPr>
      <w:rFonts w:ascii="Calibri" w:hAnsi="Calibri" w:cs="宋体"/>
      <w:kern w:val="0"/>
      <w:sz w:val="18"/>
      <w:szCs w:val="18"/>
    </w:rPr>
  </w:style>
  <w:style w:type="paragraph" w:styleId="25">
    <w:name w:val="Body Text 2"/>
    <w:basedOn w:val="a4"/>
    <w:link w:val="26"/>
    <w:qFormat/>
    <w:pPr>
      <w:widowControl/>
      <w:spacing w:after="120" w:line="480" w:lineRule="auto"/>
      <w:jc w:val="left"/>
    </w:pPr>
    <w:rPr>
      <w:rFonts w:ascii="宋体" w:cs="宋体"/>
      <w:kern w:val="0"/>
      <w:sz w:val="24"/>
      <w:szCs w:val="24"/>
    </w:rPr>
  </w:style>
  <w:style w:type="paragraph" w:styleId="HTML">
    <w:name w:val="HTML Preformatted"/>
    <w:basedOn w:val="a4"/>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kern w:val="0"/>
      <w:sz w:val="24"/>
      <w:szCs w:val="20"/>
    </w:rPr>
  </w:style>
  <w:style w:type="paragraph" w:styleId="aff3">
    <w:name w:val="Normal (Web)"/>
    <w:basedOn w:val="a4"/>
    <w:qFormat/>
    <w:pPr>
      <w:widowControl/>
      <w:spacing w:before="100" w:beforeAutospacing="1" w:after="100" w:afterAutospacing="1" w:line="360" w:lineRule="auto"/>
      <w:jc w:val="left"/>
    </w:pPr>
    <w:rPr>
      <w:rFonts w:cs="宋体"/>
      <w:kern w:val="0"/>
      <w:sz w:val="24"/>
    </w:rPr>
  </w:style>
  <w:style w:type="paragraph" w:styleId="16">
    <w:name w:val="index 1"/>
    <w:basedOn w:val="a4"/>
    <w:next w:val="a4"/>
    <w:qFormat/>
    <w:pPr>
      <w:widowControl/>
      <w:spacing w:line="360" w:lineRule="auto"/>
      <w:ind w:left="210" w:hanging="210"/>
      <w:jc w:val="left"/>
    </w:pPr>
    <w:rPr>
      <w:rFonts w:cs="宋体"/>
      <w:kern w:val="0"/>
      <w:sz w:val="20"/>
      <w:szCs w:val="20"/>
    </w:rPr>
  </w:style>
  <w:style w:type="paragraph" w:styleId="aff4">
    <w:name w:val="Title"/>
    <w:basedOn w:val="a4"/>
    <w:next w:val="a4"/>
    <w:link w:val="17"/>
    <w:qFormat/>
    <w:pPr>
      <w:widowControl/>
      <w:tabs>
        <w:tab w:val="left" w:pos="1021"/>
      </w:tabs>
      <w:spacing w:before="240" w:after="60" w:line="360" w:lineRule="auto"/>
      <w:ind w:left="432" w:hanging="432"/>
      <w:jc w:val="center"/>
      <w:outlineLvl w:val="0"/>
    </w:pPr>
    <w:rPr>
      <w:rFonts w:ascii="Cambria" w:hAnsi="Cambria"/>
      <w:b/>
      <w:bCs/>
      <w:kern w:val="0"/>
      <w:sz w:val="32"/>
      <w:szCs w:val="32"/>
    </w:rPr>
  </w:style>
  <w:style w:type="paragraph" w:styleId="aff5">
    <w:name w:val="annotation subject"/>
    <w:basedOn w:val="af3"/>
    <w:next w:val="af3"/>
    <w:link w:val="18"/>
    <w:uiPriority w:val="99"/>
    <w:qFormat/>
    <w:rPr>
      <w:rFonts w:ascii="宋体"/>
      <w:b/>
      <w:bCs/>
    </w:rPr>
  </w:style>
  <w:style w:type="paragraph" w:styleId="27">
    <w:name w:val="Body Text First Indent 2"/>
    <w:basedOn w:val="af5"/>
    <w:next w:val="af6"/>
    <w:link w:val="210"/>
    <w:qFormat/>
    <w:pPr>
      <w:ind w:firstLineChars="200" w:firstLine="200"/>
    </w:pPr>
  </w:style>
  <w:style w:type="table" w:styleId="aff6">
    <w:name w:val="Table Grid"/>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6"/>
    <w:uiPriority w:val="61"/>
    <w:qFormat/>
    <w:rPr>
      <w:rFonts w:asciiTheme="minorHAnsi" w:eastAsiaTheme="minorEastAsia" w:hAnsiTheme="minorHAnsi" w:cstheme="minorBidi"/>
      <w:sz w:val="22"/>
      <w:szCs w:val="22"/>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7">
    <w:name w:val="Strong"/>
    <w:basedOn w:val="a5"/>
    <w:uiPriority w:val="22"/>
    <w:qFormat/>
    <w:rPr>
      <w:rFonts w:cs="Times New Roman"/>
      <w:b/>
    </w:rPr>
  </w:style>
  <w:style w:type="character" w:styleId="aff8">
    <w:name w:val="page number"/>
    <w:qFormat/>
    <w:rPr>
      <w:rFonts w:cs="Times New Roman"/>
    </w:rPr>
  </w:style>
  <w:style w:type="character" w:styleId="aff9">
    <w:name w:val="FollowedHyperlink"/>
    <w:uiPriority w:val="99"/>
    <w:qFormat/>
    <w:rPr>
      <w:rFonts w:cs="Times New Roman"/>
      <w:color w:val="800080"/>
      <w:u w:val="single"/>
    </w:rPr>
  </w:style>
  <w:style w:type="character" w:styleId="affa">
    <w:name w:val="Emphasis"/>
    <w:uiPriority w:val="20"/>
    <w:qFormat/>
    <w:rPr>
      <w:rFonts w:cs="Times New Roman"/>
      <w:i/>
    </w:rPr>
  </w:style>
  <w:style w:type="character" w:styleId="affb">
    <w:name w:val="Hyperlink"/>
    <w:uiPriority w:val="99"/>
    <w:qFormat/>
    <w:rPr>
      <w:rFonts w:cs="Times New Roman"/>
      <w:color w:val="0000FF"/>
      <w:u w:val="single"/>
    </w:rPr>
  </w:style>
  <w:style w:type="character" w:styleId="affc">
    <w:name w:val="annotation reference"/>
    <w:qFormat/>
    <w:rPr>
      <w:rFonts w:cs="Times New Roman"/>
      <w:sz w:val="21"/>
    </w:rPr>
  </w:style>
  <w:style w:type="character" w:customStyle="1" w:styleId="2Char">
    <w:name w:val="标题 2 Char"/>
    <w:basedOn w:val="a5"/>
    <w:uiPriority w:val="9"/>
    <w:qFormat/>
    <w:rPr>
      <w:rFonts w:asciiTheme="majorHAnsi" w:eastAsiaTheme="majorEastAsia" w:hAnsiTheme="majorHAnsi" w:cstheme="majorBidi"/>
      <w:b/>
      <w:bCs/>
      <w:kern w:val="0"/>
      <w:sz w:val="32"/>
      <w:szCs w:val="32"/>
    </w:rPr>
  </w:style>
  <w:style w:type="character" w:customStyle="1" w:styleId="4Char">
    <w:name w:val="标题 4 Char"/>
    <w:basedOn w:val="a5"/>
    <w:uiPriority w:val="9"/>
    <w:qFormat/>
    <w:rPr>
      <w:rFonts w:asciiTheme="majorHAnsi" w:eastAsiaTheme="majorEastAsia" w:hAnsiTheme="majorHAnsi" w:cstheme="majorBidi"/>
      <w:b/>
      <w:bCs/>
      <w:kern w:val="0"/>
      <w:sz w:val="28"/>
      <w:szCs w:val="28"/>
    </w:rPr>
  </w:style>
  <w:style w:type="character" w:customStyle="1" w:styleId="1Char1">
    <w:name w:val="标题 1 Char1"/>
    <w:qFormat/>
    <w:rPr>
      <w:rFonts w:ascii="Times New Roman" w:eastAsia="宋体" w:hAnsi="Times New Roman"/>
      <w:b/>
      <w:kern w:val="44"/>
      <w:sz w:val="44"/>
      <w:szCs w:val="44"/>
    </w:rPr>
  </w:style>
  <w:style w:type="character" w:customStyle="1" w:styleId="Char">
    <w:name w:val="正文首行缩进 Char"/>
    <w:uiPriority w:val="99"/>
    <w:qFormat/>
    <w:rPr>
      <w:rFonts w:eastAsia="宋体"/>
      <w:kern w:val="2"/>
      <w:sz w:val="24"/>
      <w:lang w:val="en-US" w:eastAsia="zh-CN"/>
    </w:rPr>
  </w:style>
  <w:style w:type="paragraph" w:customStyle="1" w:styleId="affd">
    <w:name w:val="永环书正文"/>
    <w:basedOn w:val="a4"/>
    <w:link w:val="Char0"/>
    <w:qFormat/>
    <w:pPr>
      <w:widowControl/>
      <w:spacing w:beforeLines="20" w:line="360" w:lineRule="auto"/>
      <w:ind w:firstLineChars="200" w:firstLine="200"/>
      <w:jc w:val="left"/>
    </w:pPr>
    <w:rPr>
      <w:kern w:val="0"/>
      <w:sz w:val="24"/>
      <w:szCs w:val="20"/>
    </w:rPr>
  </w:style>
  <w:style w:type="character" w:customStyle="1" w:styleId="Char0">
    <w:name w:val="永环书正文 Char"/>
    <w:link w:val="affd"/>
    <w:qFormat/>
    <w:rPr>
      <w:sz w:val="24"/>
    </w:rPr>
  </w:style>
  <w:style w:type="character" w:customStyle="1" w:styleId="t1">
    <w:name w:val="t1"/>
    <w:qFormat/>
    <w:rPr>
      <w:rFonts w:cs="Times New Roman"/>
      <w:color w:val="000000"/>
    </w:rPr>
  </w:style>
  <w:style w:type="character" w:customStyle="1" w:styleId="Char1">
    <w:name w:val="批注文字 Char1"/>
    <w:qFormat/>
    <w:rPr>
      <w:rFonts w:cs="Times New Roman"/>
    </w:rPr>
  </w:style>
  <w:style w:type="character" w:customStyle="1" w:styleId="Char2">
    <w:name w:val="图文 Char"/>
    <w:qFormat/>
    <w:rPr>
      <w:rFonts w:eastAsia="宋体"/>
      <w:kern w:val="2"/>
      <w:sz w:val="24"/>
      <w:lang w:val="en-US" w:eastAsia="zh-CN"/>
    </w:rPr>
  </w:style>
  <w:style w:type="character" w:customStyle="1" w:styleId="font131">
    <w:name w:val="font131"/>
    <w:qFormat/>
    <w:rPr>
      <w:rFonts w:ascii="Times New Roman" w:hAnsi="Times New Roman" w:cs="Times New Roman"/>
      <w:color w:val="000000"/>
      <w:sz w:val="21"/>
      <w:szCs w:val="21"/>
      <w:u w:val="none"/>
    </w:rPr>
  </w:style>
  <w:style w:type="character" w:customStyle="1" w:styleId="CharChar">
    <w:name w:val="表格 Char Char"/>
    <w:qFormat/>
    <w:rPr>
      <w:rFonts w:eastAsia="楷体_GB2312"/>
      <w:kern w:val="2"/>
      <w:sz w:val="24"/>
      <w:lang w:val="en-US" w:eastAsia="zh-CN"/>
    </w:rPr>
  </w:style>
  <w:style w:type="paragraph" w:customStyle="1" w:styleId="affe">
    <w:name w:val="报告书正文"/>
    <w:basedOn w:val="a4"/>
    <w:link w:val="CharChar0"/>
    <w:qFormat/>
    <w:pPr>
      <w:widowControl/>
      <w:spacing w:after="60" w:line="500" w:lineRule="exact"/>
      <w:ind w:firstLineChars="200" w:firstLine="200"/>
      <w:jc w:val="left"/>
    </w:pPr>
    <w:rPr>
      <w:kern w:val="0"/>
      <w:sz w:val="24"/>
      <w:szCs w:val="20"/>
    </w:rPr>
  </w:style>
  <w:style w:type="character" w:customStyle="1" w:styleId="CharChar0">
    <w:name w:val="报告书正文 Char Char"/>
    <w:link w:val="affe"/>
    <w:qFormat/>
    <w:rPr>
      <w:sz w:val="24"/>
    </w:rPr>
  </w:style>
  <w:style w:type="character" w:customStyle="1" w:styleId="apple-converted-space">
    <w:name w:val="apple-converted-space"/>
    <w:qFormat/>
    <w:rPr>
      <w:rFonts w:cs="Times New Roman"/>
    </w:rPr>
  </w:style>
  <w:style w:type="character" w:customStyle="1" w:styleId="font101">
    <w:name w:val="font101"/>
    <w:qFormat/>
    <w:rPr>
      <w:rFonts w:ascii="Times New Roman" w:hAnsi="Times New Roman" w:cs="Times New Roman"/>
      <w:color w:val="000000"/>
      <w:sz w:val="21"/>
      <w:szCs w:val="21"/>
      <w:u w:val="none"/>
    </w:rPr>
  </w:style>
  <w:style w:type="character" w:customStyle="1" w:styleId="19">
    <w:name w:val="不明显强调1"/>
    <w:qFormat/>
    <w:rPr>
      <w:i/>
      <w:color w:val="808080"/>
    </w:rPr>
  </w:style>
  <w:style w:type="paragraph" w:customStyle="1" w:styleId="afff">
    <w:name w:val="烟厂正文"/>
    <w:basedOn w:val="a4"/>
    <w:link w:val="Char3"/>
    <w:qFormat/>
    <w:pPr>
      <w:widowControl/>
      <w:spacing w:beforeLines="20" w:afterLines="20" w:line="500" w:lineRule="exact"/>
      <w:ind w:firstLineChars="200" w:firstLine="200"/>
      <w:jc w:val="left"/>
    </w:pPr>
    <w:rPr>
      <w:kern w:val="0"/>
      <w:sz w:val="24"/>
      <w:szCs w:val="20"/>
    </w:rPr>
  </w:style>
  <w:style w:type="character" w:customStyle="1" w:styleId="Char3">
    <w:name w:val="烟厂正文 Char"/>
    <w:link w:val="afff"/>
    <w:qFormat/>
    <w:rPr>
      <w:sz w:val="24"/>
    </w:rPr>
  </w:style>
  <w:style w:type="paragraph" w:customStyle="1" w:styleId="10851">
    <w:name w:val="样式 目录 1 + 首行缩进:  0.85 厘米1"/>
    <w:basedOn w:val="TOC1"/>
    <w:link w:val="10851Char"/>
    <w:qFormat/>
    <w:pPr>
      <w:tabs>
        <w:tab w:val="right" w:leader="dot" w:pos="9323"/>
      </w:tabs>
      <w:ind w:firstLine="482"/>
      <w:jc w:val="both"/>
    </w:pPr>
    <w:rPr>
      <w:sz w:val="24"/>
    </w:rPr>
  </w:style>
  <w:style w:type="character" w:customStyle="1" w:styleId="10851Char">
    <w:name w:val="样式 目录 1 + 首行缩进:  0.85 厘米1 Char"/>
    <w:link w:val="10851"/>
    <w:qFormat/>
    <w:rPr>
      <w:rFonts w:ascii="Calibri" w:hAnsi="Calibri"/>
      <w:b/>
      <w:caps/>
      <w:sz w:val="24"/>
    </w:rPr>
  </w:style>
  <w:style w:type="character" w:customStyle="1" w:styleId="Char4">
    <w:name w:val="表文 Char"/>
    <w:qFormat/>
    <w:rPr>
      <w:rFonts w:eastAsia="宋体"/>
      <w:snapToGrid w:val="0"/>
      <w:kern w:val="28"/>
      <w:position w:val="-24"/>
      <w:sz w:val="21"/>
      <w:lang w:val="en-US" w:eastAsia="zh-CN"/>
    </w:rPr>
  </w:style>
  <w:style w:type="paragraph" w:customStyle="1" w:styleId="afff0">
    <w:name w:val="【正文】"/>
    <w:basedOn w:val="a4"/>
    <w:link w:val="Char5"/>
    <w:qFormat/>
    <w:pPr>
      <w:widowControl/>
      <w:spacing w:line="440" w:lineRule="exact"/>
      <w:ind w:firstLineChars="200" w:firstLine="544"/>
      <w:jc w:val="left"/>
    </w:pPr>
    <w:rPr>
      <w:color w:val="000000"/>
      <w:kern w:val="0"/>
      <w:sz w:val="24"/>
      <w:szCs w:val="20"/>
    </w:rPr>
  </w:style>
  <w:style w:type="character" w:customStyle="1" w:styleId="Char5">
    <w:name w:val="【正文】 Char"/>
    <w:link w:val="afff0"/>
    <w:qFormat/>
    <w:rPr>
      <w:color w:val="000000"/>
      <w:sz w:val="24"/>
    </w:rPr>
  </w:style>
  <w:style w:type="paragraph" w:customStyle="1" w:styleId="afff1">
    <w:name w:val="表格字体"/>
    <w:basedOn w:val="a4"/>
    <w:link w:val="CharChar1"/>
    <w:qFormat/>
    <w:pPr>
      <w:widowControl/>
      <w:adjustRightInd w:val="0"/>
      <w:spacing w:beforeLines="20" w:afterLines="20" w:line="360" w:lineRule="auto"/>
      <w:jc w:val="center"/>
      <w:textAlignment w:val="center"/>
    </w:pPr>
    <w:rPr>
      <w:rFonts w:ascii="Arial" w:hAnsi="Arial"/>
      <w:kern w:val="0"/>
      <w:sz w:val="20"/>
      <w:szCs w:val="20"/>
    </w:rPr>
  </w:style>
  <w:style w:type="character" w:customStyle="1" w:styleId="CharChar1">
    <w:name w:val="表格字体 Char Char"/>
    <w:link w:val="afff1"/>
    <w:qFormat/>
    <w:rPr>
      <w:rFonts w:ascii="Arial" w:hAnsi="Arial"/>
    </w:rPr>
  </w:style>
  <w:style w:type="character" w:customStyle="1" w:styleId="12font1">
    <w:name w:val="12font1"/>
    <w:qFormat/>
    <w:rPr>
      <w:sz w:val="18"/>
    </w:rPr>
  </w:style>
  <w:style w:type="character" w:customStyle="1" w:styleId="fontstyle11">
    <w:name w:val="fontstyle11"/>
    <w:qFormat/>
    <w:rPr>
      <w:rFonts w:ascii="TimesNewRomanPSMT" w:hAnsi="TimesNewRomanPSMT" w:hint="default"/>
      <w:color w:val="000000"/>
      <w:sz w:val="24"/>
      <w:szCs w:val="24"/>
    </w:rPr>
  </w:style>
  <w:style w:type="character" w:customStyle="1" w:styleId="1a">
    <w:name w:val="标题1"/>
    <w:qFormat/>
    <w:rPr>
      <w:rFonts w:cs="Times New Roman"/>
    </w:rPr>
  </w:style>
  <w:style w:type="character" w:customStyle="1" w:styleId="Char6">
    <w:name w:val="批注文字 Char"/>
    <w:uiPriority w:val="99"/>
    <w:semiHidden/>
    <w:qFormat/>
    <w:rPr>
      <w:rFonts w:ascii="宋体" w:eastAsia="宋体" w:cs="宋体"/>
      <w:kern w:val="0"/>
      <w:sz w:val="24"/>
      <w:szCs w:val="24"/>
    </w:rPr>
  </w:style>
  <w:style w:type="character" w:customStyle="1" w:styleId="40505Char">
    <w:name w:val="样式 标题 4 + 段前: 0.5 行 段后: 0.5 行 Char"/>
    <w:qFormat/>
    <w:rPr>
      <w:rFonts w:eastAsia="宋体"/>
      <w:b/>
      <w:kern w:val="20"/>
      <w:sz w:val="28"/>
      <w:lang w:val="en-US" w:eastAsia="zh-CN"/>
    </w:rPr>
  </w:style>
  <w:style w:type="character" w:customStyle="1" w:styleId="1b">
    <w:name w:val="书籍标题1"/>
    <w:qFormat/>
    <w:rPr>
      <w:b/>
      <w:smallCaps/>
      <w:spacing w:val="5"/>
    </w:rPr>
  </w:style>
  <w:style w:type="paragraph" w:customStyle="1" w:styleId="afff2">
    <w:name w:val="表格中文字"/>
    <w:basedOn w:val="a4"/>
    <w:link w:val="Char7"/>
    <w:qFormat/>
    <w:pPr>
      <w:widowControl/>
      <w:adjustRightInd w:val="0"/>
      <w:snapToGrid w:val="0"/>
      <w:spacing w:line="360" w:lineRule="auto"/>
      <w:jc w:val="center"/>
    </w:pPr>
    <w:rPr>
      <w:kern w:val="18"/>
      <w:sz w:val="20"/>
      <w:szCs w:val="20"/>
    </w:rPr>
  </w:style>
  <w:style w:type="character" w:customStyle="1" w:styleId="Char7">
    <w:name w:val="表格中文字 Char"/>
    <w:link w:val="afff2"/>
    <w:qFormat/>
    <w:rPr>
      <w:kern w:val="18"/>
    </w:rPr>
  </w:style>
  <w:style w:type="character" w:customStyle="1" w:styleId="fontstyle01">
    <w:name w:val="fontstyle01"/>
    <w:qFormat/>
    <w:rPr>
      <w:rFonts w:ascii="宋体" w:eastAsia="宋体" w:hAnsi="宋体" w:hint="eastAsia"/>
      <w:color w:val="000000"/>
      <w:sz w:val="24"/>
      <w:szCs w:val="24"/>
    </w:rPr>
  </w:style>
  <w:style w:type="character" w:customStyle="1" w:styleId="2Char0">
    <w:name w:val="正文文本 2 Char"/>
    <w:qFormat/>
    <w:rPr>
      <w:rFonts w:eastAsia="宋体"/>
      <w:kern w:val="2"/>
      <w:sz w:val="24"/>
      <w:lang w:val="en-US" w:eastAsia="zh-CN"/>
    </w:rPr>
  </w:style>
  <w:style w:type="paragraph" w:customStyle="1" w:styleId="afff3">
    <w:name w:val="表格"/>
    <w:basedOn w:val="a4"/>
    <w:link w:val="Char8"/>
    <w:qFormat/>
    <w:pPr>
      <w:widowControl/>
      <w:spacing w:line="360" w:lineRule="auto"/>
      <w:jc w:val="center"/>
    </w:pPr>
    <w:rPr>
      <w:kern w:val="0"/>
      <w:sz w:val="24"/>
      <w:szCs w:val="20"/>
    </w:rPr>
  </w:style>
  <w:style w:type="character" w:customStyle="1" w:styleId="Char8">
    <w:name w:val="表格 Char"/>
    <w:link w:val="afff3"/>
    <w:qFormat/>
    <w:rPr>
      <w:sz w:val="24"/>
    </w:rPr>
  </w:style>
  <w:style w:type="character" w:customStyle="1" w:styleId="1c">
    <w:name w:val="不明显参考1"/>
    <w:qFormat/>
    <w:rPr>
      <w:smallCaps/>
      <w:color w:val="C0504D"/>
      <w:u w:val="single"/>
    </w:rPr>
  </w:style>
  <w:style w:type="character" w:customStyle="1" w:styleId="1d">
    <w:name w:val="明显强调1"/>
    <w:qFormat/>
    <w:rPr>
      <w:b/>
      <w:i/>
      <w:color w:val="4F81BD"/>
    </w:rPr>
  </w:style>
  <w:style w:type="character" w:customStyle="1" w:styleId="1e">
    <w:name w:val="明显参考1"/>
    <w:qFormat/>
    <w:rPr>
      <w:b/>
      <w:smallCaps/>
      <w:color w:val="C0504D"/>
      <w:spacing w:val="5"/>
      <w:u w:val="single"/>
    </w:rPr>
  </w:style>
  <w:style w:type="paragraph" w:customStyle="1" w:styleId="afff4">
    <w:name w:val="内容"/>
    <w:basedOn w:val="a4"/>
    <w:link w:val="Char9"/>
    <w:qFormat/>
    <w:pPr>
      <w:widowControl/>
      <w:spacing w:beforeLines="50" w:afterLines="50" w:line="360" w:lineRule="auto"/>
      <w:ind w:firstLineChars="200" w:firstLine="200"/>
      <w:jc w:val="left"/>
    </w:pPr>
    <w:rPr>
      <w:color w:val="000000"/>
      <w:kern w:val="0"/>
      <w:sz w:val="24"/>
      <w:szCs w:val="20"/>
    </w:rPr>
  </w:style>
  <w:style w:type="character" w:customStyle="1" w:styleId="Char9">
    <w:name w:val="内容 Char"/>
    <w:link w:val="afff4"/>
    <w:qFormat/>
    <w:rPr>
      <w:color w:val="000000"/>
      <w:sz w:val="24"/>
    </w:rPr>
  </w:style>
  <w:style w:type="character" w:customStyle="1" w:styleId="Chara">
    <w:name w:val="纯文本 Char"/>
    <w:qFormat/>
    <w:rPr>
      <w:rFonts w:ascii="Courier New" w:eastAsia="宋体" w:hAnsi="Courier New"/>
      <w:kern w:val="2"/>
      <w:sz w:val="21"/>
      <w:lang w:val="en-US" w:eastAsia="zh-CN"/>
    </w:rPr>
  </w:style>
  <w:style w:type="character" w:customStyle="1" w:styleId="Char10">
    <w:name w:val="日期 Char1"/>
    <w:qFormat/>
    <w:rPr>
      <w:rFonts w:cs="Times New Roman"/>
    </w:rPr>
  </w:style>
  <w:style w:type="character" w:customStyle="1" w:styleId="CharChar2">
    <w:name w:val="表头 Char Char"/>
    <w:qFormat/>
    <w:rPr>
      <w:rFonts w:eastAsia="黑体"/>
      <w:kern w:val="2"/>
      <w:sz w:val="24"/>
      <w:lang w:val="en-US" w:eastAsia="zh-CN"/>
    </w:rPr>
  </w:style>
  <w:style w:type="paragraph" w:customStyle="1" w:styleId="afff5">
    <w:name w:val="表内格式"/>
    <w:basedOn w:val="a4"/>
    <w:next w:val="a4"/>
    <w:link w:val="Charb"/>
    <w:qFormat/>
    <w:pPr>
      <w:widowControl/>
      <w:spacing w:line="420" w:lineRule="exact"/>
      <w:jc w:val="center"/>
    </w:pPr>
    <w:rPr>
      <w:kern w:val="0"/>
      <w:sz w:val="20"/>
      <w:szCs w:val="20"/>
    </w:rPr>
  </w:style>
  <w:style w:type="character" w:customStyle="1" w:styleId="Charb">
    <w:name w:val="表内格式 Char"/>
    <w:link w:val="afff5"/>
    <w:qFormat/>
  </w:style>
  <w:style w:type="character" w:customStyle="1" w:styleId="spanmore">
    <w:name w:val="span_more"/>
    <w:qFormat/>
    <w:rPr>
      <w:rFonts w:cs="Times New Roman"/>
    </w:rPr>
  </w:style>
  <w:style w:type="character" w:customStyle="1" w:styleId="3CharCharChar1">
    <w:name w:val="标题 3 Char Char Char1"/>
    <w:qFormat/>
    <w:rPr>
      <w:rFonts w:ascii="Arial" w:eastAsia="宋体" w:hAnsi="Arial"/>
      <w:b/>
      <w:sz w:val="26"/>
      <w:lang w:val="en-US" w:eastAsia="zh-CN"/>
    </w:rPr>
  </w:style>
  <w:style w:type="character" w:customStyle="1" w:styleId="261">
    <w:name w:val="样式261"/>
    <w:qFormat/>
    <w:rPr>
      <w:color w:val="0000FF"/>
    </w:rPr>
  </w:style>
  <w:style w:type="paragraph" w:customStyle="1" w:styleId="afff6">
    <w:name w:val="表格文字"/>
    <w:basedOn w:val="af9"/>
    <w:next w:val="a4"/>
    <w:link w:val="Charc"/>
    <w:qFormat/>
    <w:pPr>
      <w:spacing w:line="240" w:lineRule="auto"/>
      <w:ind w:firstLine="0"/>
      <w:jc w:val="center"/>
    </w:pPr>
    <w:rPr>
      <w:rFonts w:cs="Times New Roman"/>
      <w:szCs w:val="20"/>
    </w:rPr>
  </w:style>
  <w:style w:type="paragraph" w:customStyle="1" w:styleId="afff7">
    <w:name w:val="标准正文"/>
    <w:basedOn w:val="a4"/>
    <w:link w:val="Chard"/>
    <w:qFormat/>
    <w:pPr>
      <w:widowControl/>
      <w:spacing w:line="360" w:lineRule="auto"/>
      <w:ind w:firstLineChars="200" w:firstLine="560"/>
      <w:jc w:val="left"/>
    </w:pPr>
    <w:rPr>
      <w:rFonts w:cs="宋体"/>
      <w:kern w:val="0"/>
      <w:sz w:val="28"/>
      <w:szCs w:val="28"/>
    </w:rPr>
  </w:style>
  <w:style w:type="paragraph" w:customStyle="1" w:styleId="2H2He05">
    <w:name w:val="样式 标题 2H2He + 首行缩进:  0.5 字符"/>
    <w:basedOn w:val="20"/>
    <w:qFormat/>
    <w:pPr>
      <w:keepNext w:val="0"/>
      <w:keepLines w:val="0"/>
      <w:tabs>
        <w:tab w:val="left" w:pos="648"/>
      </w:tabs>
      <w:overflowPunct w:val="0"/>
      <w:autoSpaceDE w:val="0"/>
      <w:autoSpaceDN w:val="0"/>
      <w:adjustRightInd w:val="0"/>
      <w:spacing w:before="40" w:after="40" w:line="400" w:lineRule="exact"/>
      <w:ind w:firstLineChars="50" w:firstLine="221"/>
      <w:textAlignment w:val="baseline"/>
    </w:pPr>
    <w:rPr>
      <w:rFonts w:ascii="宋体" w:hAnsi="宋体" w:cs="宋体"/>
      <w:color w:val="000000"/>
      <w:kern w:val="32"/>
    </w:rPr>
  </w:style>
  <w:style w:type="character" w:customStyle="1" w:styleId="Charc">
    <w:name w:val="表格文字 Char"/>
    <w:link w:val="afff6"/>
    <w:qFormat/>
    <w:rPr>
      <w:sz w:val="24"/>
    </w:rPr>
  </w:style>
  <w:style w:type="character" w:customStyle="1" w:styleId="2Char1">
    <w:name w:val="标题 2 Char1"/>
    <w:qFormat/>
    <w:rPr>
      <w:rFonts w:eastAsia="宋体"/>
      <w:b/>
      <w:kern w:val="2"/>
      <w:sz w:val="32"/>
      <w:lang w:val="en-US" w:eastAsia="zh-CN"/>
    </w:rPr>
  </w:style>
  <w:style w:type="character" w:customStyle="1" w:styleId="Chare">
    <w:name w:val="表头 Char"/>
    <w:qFormat/>
    <w:rPr>
      <w:rFonts w:eastAsia="黑体"/>
      <w:kern w:val="2"/>
      <w:sz w:val="24"/>
      <w:lang w:val="en-US" w:eastAsia="zh-CN"/>
    </w:rPr>
  </w:style>
  <w:style w:type="character" w:customStyle="1" w:styleId="211">
    <w:name w:val="样式211"/>
    <w:qFormat/>
    <w:rPr>
      <w:sz w:val="21"/>
    </w:rPr>
  </w:style>
  <w:style w:type="character" w:customStyle="1" w:styleId="CharChar3">
    <w:name w:val="表格文字 Char Char"/>
    <w:qFormat/>
    <w:rPr>
      <w:rFonts w:eastAsia="宋体" w:cs="Times New Roman"/>
      <w:kern w:val="2"/>
      <w:sz w:val="21"/>
      <w:lang w:val="en-US" w:eastAsia="zh-CN" w:bidi="ar-SA"/>
    </w:rPr>
  </w:style>
  <w:style w:type="character" w:customStyle="1" w:styleId="afff8">
    <w:name w:val="样式 宋体 四号"/>
    <w:qFormat/>
    <w:rPr>
      <w:rFonts w:ascii="宋体" w:eastAsia="宋体"/>
      <w:sz w:val="28"/>
    </w:rPr>
  </w:style>
  <w:style w:type="paragraph" w:customStyle="1" w:styleId="2TimesNewRoman">
    <w:name w:val="正文首行缩进 2 + Times New Roman"/>
    <w:basedOn w:val="a4"/>
    <w:link w:val="2TimesNewRomanCharChar"/>
    <w:qFormat/>
    <w:pPr>
      <w:widowControl/>
      <w:tabs>
        <w:tab w:val="left" w:pos="0"/>
        <w:tab w:val="left" w:pos="870"/>
        <w:tab w:val="left" w:pos="3150"/>
      </w:tabs>
      <w:autoSpaceDE w:val="0"/>
      <w:autoSpaceDN w:val="0"/>
      <w:spacing w:line="360" w:lineRule="auto"/>
      <w:ind w:firstLineChars="200" w:firstLine="200"/>
      <w:jc w:val="left"/>
    </w:pPr>
    <w:rPr>
      <w:kern w:val="0"/>
      <w:sz w:val="24"/>
      <w:szCs w:val="20"/>
      <w:lang w:val="zh-CN"/>
    </w:rPr>
  </w:style>
  <w:style w:type="character" w:customStyle="1" w:styleId="2TimesNewRomanCharChar">
    <w:name w:val="正文首行缩进 2 + Times New Roman Char Char"/>
    <w:link w:val="2TimesNewRoman"/>
    <w:qFormat/>
    <w:rPr>
      <w:sz w:val="24"/>
      <w:lang w:val="zh-CN"/>
    </w:rPr>
  </w:style>
  <w:style w:type="paragraph" w:customStyle="1" w:styleId="D">
    <w:name w:val="D图表小四"/>
    <w:basedOn w:val="a4"/>
    <w:link w:val="DChar"/>
    <w:qFormat/>
    <w:pPr>
      <w:widowControl/>
      <w:spacing w:before="120" w:after="120" w:line="360" w:lineRule="auto"/>
      <w:jc w:val="center"/>
    </w:pPr>
    <w:rPr>
      <w:rFonts w:hAnsi="宋体" w:cs="宋体"/>
      <w:b/>
      <w:bCs/>
      <w:kern w:val="0"/>
      <w:sz w:val="24"/>
      <w:szCs w:val="24"/>
    </w:rPr>
  </w:style>
  <w:style w:type="character" w:customStyle="1" w:styleId="DChar">
    <w:name w:val="D图表小四 Char"/>
    <w:link w:val="D"/>
    <w:qFormat/>
    <w:rPr>
      <w:rFonts w:hAnsi="宋体" w:cs="宋体"/>
      <w:b/>
      <w:bCs/>
      <w:sz w:val="24"/>
      <w:szCs w:val="24"/>
    </w:rPr>
  </w:style>
  <w:style w:type="character" w:customStyle="1" w:styleId="font121">
    <w:name w:val="font121"/>
    <w:qFormat/>
    <w:rPr>
      <w:rFonts w:ascii="宋体" w:eastAsia="宋体" w:hAnsi="宋体" w:cs="Times New Roman"/>
      <w:color w:val="000000"/>
      <w:sz w:val="21"/>
      <w:szCs w:val="21"/>
      <w:u w:val="none"/>
    </w:rPr>
  </w:style>
  <w:style w:type="character" w:customStyle="1" w:styleId="05">
    <w:name w:val="样式 边框:: (单实线 自动设置  0.5 磅 行宽)"/>
    <w:qFormat/>
    <w:rPr>
      <w:rFonts w:eastAsia="黑体"/>
      <w:bdr w:val="single" w:sz="4" w:space="0" w:color="000000"/>
    </w:rPr>
  </w:style>
  <w:style w:type="character" w:customStyle="1" w:styleId="2Char10">
    <w:name w:val="正文文本缩进 2 Char1"/>
    <w:qFormat/>
    <w:rPr>
      <w:rFonts w:cs="Times New Roman"/>
    </w:rPr>
  </w:style>
  <w:style w:type="character" w:customStyle="1" w:styleId="Charf">
    <w:name w:val="表文字 Char"/>
    <w:qFormat/>
    <w:rPr>
      <w:rFonts w:eastAsia="宋体"/>
      <w:sz w:val="24"/>
      <w:lang w:val="en-US" w:eastAsia="zh-CN"/>
    </w:rPr>
  </w:style>
  <w:style w:type="character" w:customStyle="1" w:styleId="Char11">
    <w:name w:val="正文首行缩进 Char1"/>
    <w:qFormat/>
    <w:rPr>
      <w:rFonts w:eastAsia="宋体"/>
      <w:snapToGrid w:val="0"/>
      <w:kern w:val="28"/>
      <w:sz w:val="26"/>
      <w:lang w:val="en-US" w:eastAsia="zh-CN"/>
    </w:rPr>
  </w:style>
  <w:style w:type="paragraph" w:customStyle="1" w:styleId="afff9">
    <w:name w:val="表格内容"/>
    <w:basedOn w:val="afffa"/>
    <w:next w:val="a4"/>
    <w:link w:val="Charf0"/>
    <w:qFormat/>
  </w:style>
  <w:style w:type="paragraph" w:customStyle="1" w:styleId="afffa">
    <w:name w:val="表内文本样式"/>
    <w:basedOn w:val="a4"/>
    <w:qFormat/>
    <w:pPr>
      <w:adjustRightInd w:val="0"/>
      <w:snapToGrid w:val="0"/>
      <w:jc w:val="center"/>
    </w:pPr>
    <w:rPr>
      <w:szCs w:val="18"/>
    </w:rPr>
  </w:style>
  <w:style w:type="character" w:customStyle="1" w:styleId="Charf0">
    <w:name w:val="表格内容 Char"/>
    <w:link w:val="afff9"/>
    <w:qFormat/>
  </w:style>
  <w:style w:type="character" w:customStyle="1" w:styleId="2CharChar">
    <w:name w:val="正文文字缩进 2 Char Char"/>
    <w:qFormat/>
    <w:rPr>
      <w:rFonts w:eastAsia="宋体"/>
      <w:kern w:val="2"/>
      <w:sz w:val="21"/>
      <w:szCs w:val="24"/>
      <w:lang w:val="en-US" w:eastAsia="zh-CN" w:bidi="ar-SA"/>
    </w:rPr>
  </w:style>
  <w:style w:type="character" w:customStyle="1" w:styleId="Char12">
    <w:name w:val="普通文字 Char1"/>
    <w:qFormat/>
    <w:rPr>
      <w:rFonts w:ascii="宋体"/>
    </w:rPr>
  </w:style>
  <w:style w:type="character" w:customStyle="1" w:styleId="Char13">
    <w:name w:val="题注 Char1"/>
    <w:qFormat/>
    <w:rPr>
      <w:b/>
      <w:kern w:val="2"/>
      <w:sz w:val="21"/>
      <w:lang w:val="zh-CN" w:eastAsia="zh-CN"/>
    </w:rPr>
  </w:style>
  <w:style w:type="character" w:customStyle="1" w:styleId="spanchnltitle">
    <w:name w:val="span_chnltitle"/>
    <w:qFormat/>
    <w:rPr>
      <w:rFonts w:cs="Times New Roman"/>
      <w:color w:val="FFFFFF"/>
      <w:sz w:val="21"/>
      <w:szCs w:val="21"/>
    </w:rPr>
  </w:style>
  <w:style w:type="paragraph" w:customStyle="1" w:styleId="1f">
    <w:name w:val="无间隔1"/>
    <w:link w:val="Charf1"/>
    <w:qFormat/>
    <w:pPr>
      <w:widowControl w:val="0"/>
      <w:jc w:val="both"/>
    </w:pPr>
  </w:style>
  <w:style w:type="character" w:customStyle="1" w:styleId="Charf1">
    <w:name w:val="无间隔 Char"/>
    <w:link w:val="1f"/>
    <w:qFormat/>
  </w:style>
  <w:style w:type="paragraph" w:customStyle="1" w:styleId="D0">
    <w:name w:val="D正文"/>
    <w:basedOn w:val="a4"/>
    <w:link w:val="DChar0"/>
    <w:qFormat/>
    <w:pPr>
      <w:widowControl/>
      <w:spacing w:line="360" w:lineRule="auto"/>
      <w:ind w:firstLineChars="200" w:firstLine="480"/>
      <w:jc w:val="left"/>
    </w:pPr>
    <w:rPr>
      <w:rFonts w:hAnsi="宋体"/>
      <w:kern w:val="0"/>
      <w:sz w:val="24"/>
      <w:szCs w:val="20"/>
      <w:lang w:val="zh-CN"/>
    </w:rPr>
  </w:style>
  <w:style w:type="character" w:customStyle="1" w:styleId="DChar0">
    <w:name w:val="D正文 Char"/>
    <w:link w:val="D0"/>
    <w:qFormat/>
    <w:rPr>
      <w:rFonts w:hAnsi="宋体"/>
      <w:sz w:val="24"/>
      <w:lang w:val="zh-CN"/>
    </w:rPr>
  </w:style>
  <w:style w:type="paragraph" w:customStyle="1" w:styleId="afffb">
    <w:name w:val="小四表文居中"/>
    <w:qFormat/>
    <w:pPr>
      <w:widowControl w:val="0"/>
      <w:jc w:val="center"/>
    </w:pPr>
    <w:rPr>
      <w:rFonts w:ascii="仿宋_GB2312" w:eastAsia="仿宋_GB2312" w:cs="仿宋_GB2312"/>
      <w:kern w:val="2"/>
      <w:sz w:val="24"/>
      <w:szCs w:val="24"/>
    </w:rPr>
  </w:style>
  <w:style w:type="paragraph" w:customStyle="1" w:styleId="afffc">
    <w:name w:val="表 头"/>
    <w:basedOn w:val="a4"/>
    <w:qFormat/>
    <w:pPr>
      <w:widowControl/>
      <w:tabs>
        <w:tab w:val="left" w:pos="0"/>
      </w:tabs>
      <w:adjustRightInd w:val="0"/>
      <w:spacing w:line="520" w:lineRule="exact"/>
      <w:ind w:firstLineChars="196" w:firstLine="196"/>
      <w:jc w:val="left"/>
    </w:pPr>
    <w:rPr>
      <w:rFonts w:ascii="黑体" w:eastAsia="黑体" w:cs="Arial"/>
      <w:kern w:val="24"/>
      <w:sz w:val="24"/>
      <w:szCs w:val="24"/>
      <w:lang w:val="zh-CN"/>
    </w:rPr>
  </w:style>
  <w:style w:type="paragraph" w:customStyle="1" w:styleId="1f0">
    <w:name w:val="文本1"/>
    <w:basedOn w:val="a4"/>
    <w:qFormat/>
    <w:pPr>
      <w:widowControl/>
      <w:adjustRightInd w:val="0"/>
      <w:snapToGrid w:val="0"/>
      <w:spacing w:line="360" w:lineRule="auto"/>
      <w:ind w:firstLineChars="200" w:firstLine="200"/>
      <w:jc w:val="left"/>
    </w:pPr>
    <w:rPr>
      <w:rFonts w:cs="宋体"/>
      <w:kern w:val="0"/>
      <w:sz w:val="24"/>
      <w:szCs w:val="24"/>
    </w:rPr>
  </w:style>
  <w:style w:type="paragraph" w:customStyle="1" w:styleId="CharCharChar1CharCharCharChar1">
    <w:name w:val="Char Char Char1 Char Char Char Char1"/>
    <w:basedOn w:val="a4"/>
    <w:qFormat/>
    <w:pPr>
      <w:spacing w:line="360" w:lineRule="auto"/>
    </w:pPr>
    <w:rPr>
      <w:rFonts w:cs="宋体"/>
    </w:rPr>
  </w:style>
  <w:style w:type="paragraph" w:customStyle="1" w:styleId="CharCharCharCharCharCharCharCharCharCharChar1Char">
    <w:name w:val="Char Char Char Char Char Char Char Char Char Char Char1 Char"/>
    <w:basedOn w:val="a4"/>
    <w:qFormat/>
    <w:pPr>
      <w:spacing w:line="360" w:lineRule="auto"/>
    </w:pPr>
    <w:rPr>
      <w:rFonts w:cs="宋体"/>
      <w:sz w:val="24"/>
      <w:szCs w:val="20"/>
    </w:rPr>
  </w:style>
  <w:style w:type="paragraph" w:customStyle="1" w:styleId="240011">
    <w:name w:val="样式 样式 标题 2项目标题4 + 左侧:  0 厘米 首行缩进:  0 厘米 + 段前: 1 行 段后: 1 行"/>
    <w:basedOn w:val="a4"/>
    <w:qFormat/>
    <w:pPr>
      <w:keepNext/>
      <w:widowControl/>
      <w:spacing w:beforeLines="100" w:afterLines="100" w:line="360" w:lineRule="auto"/>
      <w:jc w:val="left"/>
      <w:outlineLvl w:val="1"/>
    </w:pPr>
    <w:rPr>
      <w:rFonts w:eastAsia="黑体" w:cs="宋体"/>
      <w:b/>
      <w:bCs/>
      <w:kern w:val="0"/>
      <w:sz w:val="30"/>
      <w:szCs w:val="20"/>
      <w:lang w:val="en-GB" w:eastAsia="en-GB"/>
    </w:rPr>
  </w:style>
  <w:style w:type="paragraph" w:customStyle="1" w:styleId="1H1H11H12H13H14H15H16H17H18A6">
    <w:name w:val="样式 标题 1H1H11H12H13H14H15H16H17H18第A章第*部分 + 段前: 6 磅 段..."/>
    <w:basedOn w:val="1"/>
    <w:qFormat/>
    <w:pPr>
      <w:keepNext w:val="0"/>
      <w:overflowPunct w:val="0"/>
      <w:autoSpaceDE w:val="0"/>
      <w:autoSpaceDN w:val="0"/>
      <w:adjustRightInd w:val="0"/>
      <w:spacing w:before="120" w:after="100" w:afterAutospacing="1"/>
      <w:textAlignment w:val="baseline"/>
    </w:pPr>
    <w:rPr>
      <w:rFonts w:ascii="Arial" w:eastAsia="黑体" w:hAnsi="Arial"/>
      <w:b w:val="0"/>
      <w:bCs/>
      <w:spacing w:val="-10"/>
      <w:w w:val="104"/>
    </w:rPr>
  </w:style>
  <w:style w:type="character" w:customStyle="1" w:styleId="11">
    <w:name w:val="标题 1 字符1"/>
    <w:basedOn w:val="a5"/>
    <w:link w:val="1"/>
    <w:uiPriority w:val="9"/>
    <w:qFormat/>
    <w:rPr>
      <w:rFonts w:cs="宋体"/>
      <w:b/>
      <w:kern w:val="44"/>
      <w:sz w:val="32"/>
    </w:rPr>
  </w:style>
  <w:style w:type="paragraph" w:customStyle="1" w:styleId="afffd">
    <w:name w:val="中文报告书样式"/>
    <w:basedOn w:val="a4"/>
    <w:qFormat/>
    <w:pPr>
      <w:widowControl/>
      <w:adjustRightInd w:val="0"/>
      <w:spacing w:line="480" w:lineRule="atLeast"/>
      <w:ind w:firstLine="482"/>
      <w:jc w:val="left"/>
      <w:textAlignment w:val="baseline"/>
    </w:pPr>
    <w:rPr>
      <w:rFonts w:cs="宋体"/>
      <w:kern w:val="24"/>
      <w:sz w:val="24"/>
      <w:szCs w:val="20"/>
    </w:rPr>
  </w:style>
  <w:style w:type="paragraph" w:customStyle="1" w:styleId="36">
    <w:name w:val="样式 标题 3 + 黑色"/>
    <w:basedOn w:val="3"/>
    <w:qFormat/>
    <w:pPr>
      <w:tabs>
        <w:tab w:val="left" w:pos="1890"/>
        <w:tab w:val="left" w:pos="8100"/>
      </w:tabs>
      <w:adjustRightInd w:val="0"/>
      <w:snapToGrid w:val="0"/>
    </w:pPr>
    <w:rPr>
      <w:color w:val="000000"/>
      <w:spacing w:val="5"/>
      <w:kern w:val="2"/>
    </w:rPr>
  </w:style>
  <w:style w:type="character" w:customStyle="1" w:styleId="31">
    <w:name w:val="标题 3 字符1"/>
    <w:basedOn w:val="a5"/>
    <w:link w:val="3"/>
    <w:uiPriority w:val="9"/>
    <w:qFormat/>
    <w:rPr>
      <w:rFonts w:cs="宋体"/>
      <w:b/>
      <w:sz w:val="24"/>
      <w:szCs w:val="24"/>
    </w:rPr>
  </w:style>
  <w:style w:type="paragraph" w:customStyle="1" w:styleId="31111105">
    <w:name w:val="样式 样式 样式 样式 标题 3条标题1.1.1 + + 段后: 1 行 + 段后: 1 行 + 段后: 0.5 行"/>
    <w:basedOn w:val="311111"/>
    <w:qFormat/>
    <w:pPr>
      <w:spacing w:afterLines="30"/>
    </w:pPr>
  </w:style>
  <w:style w:type="paragraph" w:customStyle="1" w:styleId="311111">
    <w:name w:val="样式 样式 样式 标题 3条标题1.1.1 + + 段后: 1 行 + 段后: 1 行"/>
    <w:basedOn w:val="31111"/>
    <w:qFormat/>
    <w:pPr>
      <w:spacing w:afterLines="0"/>
    </w:pPr>
  </w:style>
  <w:style w:type="paragraph" w:customStyle="1" w:styleId="31111">
    <w:name w:val="样式 样式 标题 3条标题1.1.1 + + 段后: 1 行"/>
    <w:basedOn w:val="a4"/>
    <w:next w:val="27"/>
    <w:qFormat/>
    <w:pPr>
      <w:widowControl/>
      <w:overflowPunct w:val="0"/>
      <w:autoSpaceDE w:val="0"/>
      <w:autoSpaceDN w:val="0"/>
      <w:adjustRightInd w:val="0"/>
      <w:spacing w:before="120" w:afterLines="100" w:line="360" w:lineRule="auto"/>
      <w:jc w:val="left"/>
      <w:textAlignment w:val="baseline"/>
      <w:outlineLvl w:val="2"/>
    </w:pPr>
    <w:rPr>
      <w:rFonts w:ascii="Arial" w:eastAsia="黑体" w:hAnsi="Arial" w:cs="宋体"/>
      <w:kern w:val="20"/>
      <w:sz w:val="28"/>
      <w:szCs w:val="20"/>
    </w:rPr>
  </w:style>
  <w:style w:type="character" w:customStyle="1" w:styleId="af7">
    <w:name w:val="正文文本缩进 字符"/>
    <w:link w:val="af5"/>
    <w:uiPriority w:val="99"/>
    <w:qFormat/>
    <w:rPr>
      <w:rFonts w:ascii="宋体" w:cs="宋体"/>
      <w:sz w:val="24"/>
      <w:szCs w:val="24"/>
    </w:rPr>
  </w:style>
  <w:style w:type="character" w:customStyle="1" w:styleId="210">
    <w:name w:val="正文文本首行缩进 2 字符1"/>
    <w:link w:val="27"/>
    <w:qFormat/>
    <w:rPr>
      <w:rFonts w:ascii="宋体" w:cs="宋体"/>
      <w:sz w:val="24"/>
      <w:szCs w:val="24"/>
    </w:rPr>
  </w:style>
  <w:style w:type="paragraph" w:customStyle="1" w:styleId="37">
    <w:name w:val="列出段落3"/>
    <w:basedOn w:val="a4"/>
    <w:qFormat/>
    <w:pPr>
      <w:widowControl/>
      <w:spacing w:line="360" w:lineRule="auto"/>
      <w:ind w:firstLineChars="200" w:firstLine="420"/>
      <w:jc w:val="left"/>
    </w:pPr>
    <w:rPr>
      <w:rFonts w:cs="宋体"/>
      <w:kern w:val="0"/>
      <w:sz w:val="24"/>
      <w:szCs w:val="24"/>
    </w:rPr>
  </w:style>
  <w:style w:type="paragraph" w:customStyle="1" w:styleId="01">
    <w:name w:val="目录0.1"/>
    <w:basedOn w:val="1"/>
    <w:qFormat/>
    <w:pPr>
      <w:spacing w:before="120" w:after="120"/>
    </w:pPr>
    <w:rPr>
      <w:rFonts w:ascii="黑体" w:eastAsia="黑体" w:hAnsi="黑体"/>
      <w:color w:val="000000"/>
      <w:kern w:val="2"/>
    </w:rPr>
  </w:style>
  <w:style w:type="paragraph" w:customStyle="1" w:styleId="afffe">
    <w:name w:val="永环书一级标题"/>
    <w:basedOn w:val="a4"/>
    <w:qFormat/>
    <w:pPr>
      <w:widowControl/>
      <w:spacing w:beforeLines="50" w:afterLines="50" w:line="560" w:lineRule="exact"/>
      <w:jc w:val="left"/>
      <w:outlineLvl w:val="0"/>
    </w:pPr>
    <w:rPr>
      <w:rFonts w:eastAsia="黑体" w:cs="宋体"/>
      <w:b/>
      <w:kern w:val="0"/>
      <w:sz w:val="36"/>
      <w:szCs w:val="36"/>
    </w:rPr>
  </w:style>
  <w:style w:type="paragraph" w:customStyle="1" w:styleId="G">
    <w:name w:val="段落(G)"/>
    <w:basedOn w:val="a4"/>
    <w:link w:val="GChar"/>
    <w:qFormat/>
    <w:pPr>
      <w:widowControl/>
      <w:tabs>
        <w:tab w:val="left" w:pos="1021"/>
        <w:tab w:val="left" w:pos="1320"/>
      </w:tabs>
      <w:spacing w:line="360" w:lineRule="auto"/>
      <w:ind w:firstLineChars="200" w:firstLine="480"/>
      <w:jc w:val="left"/>
    </w:pPr>
    <w:rPr>
      <w:rFonts w:cs="宋体"/>
      <w:color w:val="000000"/>
      <w:kern w:val="24"/>
      <w:sz w:val="24"/>
      <w:szCs w:val="24"/>
      <w:lang w:val="zh-CN"/>
    </w:rPr>
  </w:style>
  <w:style w:type="paragraph" w:customStyle="1" w:styleId="affff">
    <w:name w:val="表头"/>
    <w:next w:val="a4"/>
    <w:qFormat/>
    <w:pPr>
      <w:widowControl w:val="0"/>
      <w:adjustRightInd w:val="0"/>
      <w:snapToGrid w:val="0"/>
      <w:spacing w:line="480" w:lineRule="exact"/>
      <w:ind w:firstLineChars="850" w:firstLine="850"/>
      <w:jc w:val="both"/>
    </w:pPr>
    <w:rPr>
      <w:rFonts w:ascii="宋体"/>
      <w:b/>
      <w:color w:val="000000"/>
      <w:kern w:val="2"/>
      <w:sz w:val="24"/>
      <w:szCs w:val="24"/>
    </w:rPr>
  </w:style>
  <w:style w:type="paragraph" w:customStyle="1" w:styleId="affff0">
    <w:name w:val="表格(另)"/>
    <w:basedOn w:val="a4"/>
    <w:next w:val="a4"/>
    <w:qFormat/>
    <w:pPr>
      <w:widowControl/>
      <w:spacing w:line="240" w:lineRule="exact"/>
      <w:jc w:val="center"/>
    </w:pPr>
    <w:rPr>
      <w:rFonts w:cs="宋体"/>
      <w:kern w:val="0"/>
      <w:sz w:val="18"/>
      <w:szCs w:val="18"/>
    </w:rPr>
  </w:style>
  <w:style w:type="paragraph" w:customStyle="1" w:styleId="affff1">
    <w:name w:val="正文 小四"/>
    <w:basedOn w:val="a4"/>
    <w:qFormat/>
    <w:pPr>
      <w:widowControl/>
      <w:tabs>
        <w:tab w:val="left" w:pos="1890"/>
        <w:tab w:val="left" w:pos="8100"/>
      </w:tabs>
      <w:adjustRightInd w:val="0"/>
      <w:snapToGrid w:val="0"/>
      <w:spacing w:line="480" w:lineRule="exact"/>
      <w:ind w:firstLineChars="200" w:firstLine="200"/>
      <w:jc w:val="left"/>
    </w:pPr>
    <w:rPr>
      <w:rFonts w:cs="宋体"/>
      <w:color w:val="FF0000"/>
      <w:kern w:val="0"/>
      <w:sz w:val="24"/>
      <w:szCs w:val="24"/>
    </w:rPr>
  </w:style>
  <w:style w:type="paragraph" w:customStyle="1" w:styleId="affff2">
    <w:name w:val="正文 +"/>
    <w:basedOn w:val="a4"/>
    <w:qFormat/>
    <w:pPr>
      <w:keepNext/>
      <w:widowControl/>
      <w:tabs>
        <w:tab w:val="left" w:pos="1890"/>
        <w:tab w:val="left" w:pos="8100"/>
      </w:tabs>
      <w:adjustRightInd w:val="0"/>
      <w:snapToGrid w:val="0"/>
      <w:spacing w:line="360" w:lineRule="auto"/>
      <w:ind w:firstLineChars="200" w:firstLine="200"/>
      <w:jc w:val="left"/>
    </w:pPr>
    <w:rPr>
      <w:rFonts w:cs="宋体"/>
      <w:kern w:val="0"/>
      <w:sz w:val="24"/>
      <w:szCs w:val="20"/>
    </w:rPr>
  </w:style>
  <w:style w:type="paragraph" w:customStyle="1" w:styleId="affff3">
    <w:name w:val="大表内容"/>
    <w:qFormat/>
    <w:pPr>
      <w:snapToGrid w:val="0"/>
      <w:jc w:val="center"/>
    </w:pPr>
    <w:rPr>
      <w:sz w:val="21"/>
    </w:rPr>
  </w:style>
  <w:style w:type="paragraph" w:customStyle="1" w:styleId="1f1">
    <w:name w:val="表格1"/>
    <w:basedOn w:val="a4"/>
    <w:qFormat/>
    <w:pPr>
      <w:widowControl/>
      <w:adjustRightInd w:val="0"/>
      <w:spacing w:line="400" w:lineRule="atLeast"/>
      <w:jc w:val="center"/>
      <w:textAlignment w:val="baseline"/>
    </w:pPr>
    <w:rPr>
      <w:rFonts w:cs="宋体"/>
      <w:kern w:val="0"/>
      <w:sz w:val="24"/>
      <w:szCs w:val="24"/>
    </w:rPr>
  </w:style>
  <w:style w:type="paragraph" w:customStyle="1" w:styleId="affff4">
    <w:name w:val="报告书表格"/>
    <w:basedOn w:val="a4"/>
    <w:qFormat/>
    <w:pPr>
      <w:widowControl/>
      <w:adjustRightInd w:val="0"/>
      <w:spacing w:before="60" w:after="60" w:line="240" w:lineRule="atLeast"/>
      <w:jc w:val="center"/>
      <w:textAlignment w:val="baseline"/>
    </w:pPr>
    <w:rPr>
      <w:rFonts w:cs="宋体"/>
      <w:kern w:val="0"/>
      <w:sz w:val="24"/>
      <w:szCs w:val="20"/>
    </w:rPr>
  </w:style>
  <w:style w:type="paragraph" w:customStyle="1" w:styleId="1f2">
    <w:name w:val="引用1"/>
    <w:basedOn w:val="a4"/>
    <w:next w:val="a4"/>
    <w:qFormat/>
    <w:pPr>
      <w:widowControl/>
      <w:spacing w:line="360" w:lineRule="auto"/>
      <w:jc w:val="left"/>
    </w:pPr>
    <w:rPr>
      <w:rFonts w:cs="宋体"/>
      <w:i/>
      <w:iCs/>
      <w:color w:val="000000"/>
      <w:kern w:val="0"/>
      <w:sz w:val="24"/>
      <w:szCs w:val="24"/>
    </w:rPr>
  </w:style>
  <w:style w:type="paragraph" w:customStyle="1" w:styleId="1f3">
    <w:name w:val="样1"/>
    <w:basedOn w:val="a4"/>
    <w:qFormat/>
    <w:pPr>
      <w:widowControl/>
      <w:autoSpaceDE w:val="0"/>
      <w:autoSpaceDN w:val="0"/>
      <w:adjustRightInd w:val="0"/>
      <w:spacing w:line="560" w:lineRule="exact"/>
      <w:jc w:val="left"/>
    </w:pPr>
    <w:rPr>
      <w:rFonts w:ascii="黑体" w:eastAsia="黑体" w:cs="宋体"/>
      <w:color w:val="000000"/>
      <w:kern w:val="0"/>
      <w:sz w:val="36"/>
      <w:szCs w:val="36"/>
    </w:rPr>
  </w:style>
  <w:style w:type="paragraph" w:customStyle="1" w:styleId="2TimesNewRoman0">
    <w:name w:val="样式 标题 2 + Times New Roman 小四 两端对齐"/>
    <w:basedOn w:val="20"/>
    <w:qFormat/>
    <w:pPr>
      <w:tabs>
        <w:tab w:val="left" w:pos="667"/>
      </w:tabs>
    </w:pPr>
    <w:rPr>
      <w:rFonts w:cs="Times New Roman"/>
      <w:b w:val="0"/>
      <w:bCs/>
      <w:kern w:val="2"/>
      <w:sz w:val="24"/>
    </w:rPr>
  </w:style>
  <w:style w:type="paragraph" w:customStyle="1" w:styleId="affff5">
    <w:name w:val="三级"/>
    <w:basedOn w:val="a4"/>
    <w:qFormat/>
    <w:pPr>
      <w:widowControl/>
      <w:adjustRightInd w:val="0"/>
      <w:snapToGrid w:val="0"/>
      <w:spacing w:line="360" w:lineRule="auto"/>
      <w:jc w:val="left"/>
      <w:outlineLvl w:val="2"/>
    </w:pPr>
    <w:rPr>
      <w:rFonts w:cs="宋体"/>
      <w:b/>
      <w:kern w:val="0"/>
      <w:sz w:val="24"/>
      <w:szCs w:val="22"/>
    </w:rPr>
  </w:style>
  <w:style w:type="paragraph" w:customStyle="1" w:styleId="affff6">
    <w:name w:val="永环书三级标题"/>
    <w:basedOn w:val="a4"/>
    <w:qFormat/>
    <w:pPr>
      <w:widowControl/>
      <w:spacing w:beforeLines="50" w:afterLines="50" w:line="500" w:lineRule="exact"/>
      <w:jc w:val="left"/>
      <w:outlineLvl w:val="2"/>
    </w:pPr>
    <w:rPr>
      <w:rFonts w:eastAsia="黑体" w:cs="宋体"/>
      <w:b/>
      <w:kern w:val="0"/>
      <w:sz w:val="24"/>
      <w:szCs w:val="24"/>
    </w:rPr>
  </w:style>
  <w:style w:type="paragraph" w:customStyle="1" w:styleId="-1">
    <w:name w:val="表格-1"/>
    <w:basedOn w:val="a4"/>
    <w:qFormat/>
    <w:pPr>
      <w:widowControl/>
      <w:tabs>
        <w:tab w:val="left" w:pos="945"/>
      </w:tabs>
      <w:autoSpaceDE w:val="0"/>
      <w:autoSpaceDN w:val="0"/>
      <w:adjustRightInd w:val="0"/>
      <w:snapToGrid w:val="0"/>
      <w:spacing w:line="360" w:lineRule="auto"/>
      <w:jc w:val="center"/>
    </w:pPr>
    <w:rPr>
      <w:rFonts w:cs="宋体"/>
      <w:b/>
      <w:bCs/>
      <w:kern w:val="0"/>
      <w:sz w:val="24"/>
      <w:szCs w:val="20"/>
    </w:rPr>
  </w:style>
  <w:style w:type="paragraph" w:customStyle="1" w:styleId="affff7">
    <w:name w:val="小四表文左齐"/>
    <w:qFormat/>
    <w:pPr>
      <w:spacing w:line="240" w:lineRule="exact"/>
    </w:pPr>
    <w:rPr>
      <w:rFonts w:ascii="宋体" w:cs="仿宋_GB2312"/>
      <w:kern w:val="2"/>
      <w:sz w:val="18"/>
      <w:szCs w:val="18"/>
    </w:rPr>
  </w:style>
  <w:style w:type="paragraph" w:customStyle="1" w:styleId="affff8">
    <w:name w:val="样式 黑体 黑色"/>
    <w:basedOn w:val="a4"/>
    <w:qFormat/>
    <w:pPr>
      <w:keepNext/>
      <w:widowControl/>
      <w:tabs>
        <w:tab w:val="left" w:pos="1890"/>
        <w:tab w:val="left" w:pos="8100"/>
      </w:tabs>
      <w:adjustRightInd w:val="0"/>
      <w:snapToGrid w:val="0"/>
      <w:spacing w:line="360" w:lineRule="auto"/>
      <w:jc w:val="center"/>
    </w:pPr>
    <w:rPr>
      <w:rFonts w:ascii="黑体" w:eastAsia="黑体" w:cs="宋体"/>
      <w:color w:val="000000"/>
      <w:kern w:val="0"/>
      <w:sz w:val="24"/>
      <w:szCs w:val="24"/>
    </w:rPr>
  </w:style>
  <w:style w:type="paragraph" w:customStyle="1" w:styleId="200">
    <w:name w:val="样式20"/>
    <w:basedOn w:val="a4"/>
    <w:qFormat/>
    <w:pPr>
      <w:widowControl/>
      <w:spacing w:line="360" w:lineRule="auto"/>
      <w:ind w:firstLineChars="200" w:firstLine="480"/>
      <w:jc w:val="left"/>
    </w:pPr>
    <w:rPr>
      <w:rFonts w:cs="宋体"/>
      <w:kern w:val="0"/>
      <w:sz w:val="24"/>
    </w:rPr>
  </w:style>
  <w:style w:type="paragraph" w:customStyle="1" w:styleId="affff9">
    <w:name w:val="中气表头"/>
    <w:basedOn w:val="a4"/>
    <w:qFormat/>
    <w:pPr>
      <w:widowControl/>
      <w:spacing w:line="360" w:lineRule="auto"/>
      <w:jc w:val="center"/>
    </w:pPr>
    <w:rPr>
      <w:rFonts w:eastAsia="黑体" w:cs="宋体"/>
      <w:b/>
      <w:kern w:val="0"/>
      <w:sz w:val="24"/>
    </w:rPr>
  </w:style>
  <w:style w:type="paragraph" w:customStyle="1" w:styleId="40">
    <w:name w:val="样式 标题4 + 黑色"/>
    <w:basedOn w:val="ac"/>
    <w:qFormat/>
    <w:pPr>
      <w:keepNext/>
      <w:tabs>
        <w:tab w:val="left" w:pos="1890"/>
        <w:tab w:val="left" w:pos="8100"/>
      </w:tabs>
      <w:snapToGrid w:val="0"/>
      <w:spacing w:line="360" w:lineRule="auto"/>
      <w:ind w:firstLine="0"/>
      <w:textAlignment w:val="auto"/>
    </w:pPr>
    <w:rPr>
      <w:rFonts w:asciiTheme="minorHAnsi" w:eastAsiaTheme="minorEastAsia" w:hAnsiTheme="minorHAnsi" w:cstheme="minorBidi"/>
      <w:b/>
      <w:bCs/>
      <w:color w:val="000000"/>
      <w:kern w:val="2"/>
      <w:szCs w:val="28"/>
      <w:lang w:eastAsia="en-US"/>
    </w:rPr>
  </w:style>
  <w:style w:type="paragraph" w:customStyle="1" w:styleId="1f4">
    <w:name w:val="正文1"/>
    <w:basedOn w:val="a4"/>
    <w:qFormat/>
    <w:pPr>
      <w:widowControl/>
      <w:spacing w:before="60" w:line="460" w:lineRule="exact"/>
      <w:ind w:firstLineChars="200" w:firstLine="200"/>
      <w:jc w:val="left"/>
    </w:pPr>
    <w:rPr>
      <w:rFonts w:cs="宋体"/>
      <w:kern w:val="0"/>
      <w:sz w:val="24"/>
      <w:szCs w:val="20"/>
    </w:rPr>
  </w:style>
  <w:style w:type="paragraph" w:customStyle="1" w:styleId="affffa">
    <w:name w:val="永环书四级标题"/>
    <w:basedOn w:val="affff6"/>
    <w:qFormat/>
    <w:pPr>
      <w:spacing w:line="440" w:lineRule="exact"/>
      <w:outlineLvl w:val="3"/>
    </w:pPr>
    <w:rPr>
      <w:b w:val="0"/>
    </w:rPr>
  </w:style>
  <w:style w:type="paragraph" w:customStyle="1" w:styleId="38">
    <w:name w:val="标题3"/>
    <w:basedOn w:val="a4"/>
    <w:next w:val="a4"/>
    <w:qFormat/>
    <w:pPr>
      <w:widowControl/>
      <w:spacing w:before="60" w:after="60" w:line="360" w:lineRule="auto"/>
      <w:jc w:val="center"/>
    </w:pPr>
    <w:rPr>
      <w:rFonts w:cs="宋体"/>
      <w:kern w:val="24"/>
      <w:sz w:val="24"/>
      <w:szCs w:val="24"/>
    </w:rPr>
  </w:style>
  <w:style w:type="paragraph" w:customStyle="1" w:styleId="affffb">
    <w:name w:val="公式"/>
    <w:basedOn w:val="affffc"/>
    <w:qFormat/>
    <w:pPr>
      <w:spacing w:line="240" w:lineRule="auto"/>
    </w:pPr>
  </w:style>
  <w:style w:type="paragraph" w:customStyle="1" w:styleId="affffc">
    <w:name w:val="热电厂正文"/>
    <w:basedOn w:val="a4"/>
    <w:qFormat/>
    <w:pPr>
      <w:widowControl/>
      <w:spacing w:line="440" w:lineRule="exact"/>
      <w:ind w:firstLineChars="200" w:firstLine="200"/>
      <w:jc w:val="left"/>
    </w:pPr>
    <w:rPr>
      <w:rFonts w:cs="宋体"/>
      <w:kern w:val="0"/>
      <w:sz w:val="24"/>
      <w:szCs w:val="24"/>
    </w:rPr>
  </w:style>
  <w:style w:type="paragraph" w:customStyle="1" w:styleId="affffd">
    <w:name w:val="正文修改"/>
    <w:qFormat/>
    <w:pPr>
      <w:adjustRightInd w:val="0"/>
      <w:spacing w:line="360" w:lineRule="auto"/>
      <w:ind w:firstLineChars="200" w:firstLine="200"/>
      <w:jc w:val="both"/>
    </w:pPr>
    <w:rPr>
      <w:rFonts w:ascii="Calibri" w:hAnsi="Calibri"/>
      <w:bCs/>
      <w:kern w:val="2"/>
      <w:sz w:val="24"/>
      <w:szCs w:val="24"/>
    </w:rPr>
  </w:style>
  <w:style w:type="paragraph" w:customStyle="1" w:styleId="affffe">
    <w:name w:val="环评正文格式"/>
    <w:basedOn w:val="a4"/>
    <w:qFormat/>
    <w:pPr>
      <w:widowControl/>
      <w:spacing w:before="60" w:line="460" w:lineRule="exact"/>
      <w:ind w:firstLineChars="200" w:firstLine="200"/>
      <w:jc w:val="left"/>
    </w:pPr>
    <w:rPr>
      <w:rFonts w:cs="宋体"/>
      <w:kern w:val="0"/>
      <w:sz w:val="24"/>
      <w:szCs w:val="24"/>
      <w:shd w:val="clear" w:color="auto" w:fill="FFFFFF"/>
    </w:rPr>
  </w:style>
  <w:style w:type="paragraph" w:customStyle="1" w:styleId="afffff">
    <w:name w:val="表格标题"/>
    <w:basedOn w:val="a4"/>
    <w:link w:val="Char14"/>
    <w:qFormat/>
    <w:pPr>
      <w:widowControl/>
      <w:spacing w:before="60" w:line="460" w:lineRule="exact"/>
      <w:jc w:val="center"/>
    </w:pPr>
    <w:rPr>
      <w:rFonts w:cs="宋体"/>
      <w:kern w:val="0"/>
      <w:sz w:val="24"/>
      <w:szCs w:val="24"/>
    </w:rPr>
  </w:style>
  <w:style w:type="paragraph" w:customStyle="1" w:styleId="Lux">
    <w:name w:val="Lux 正文"/>
    <w:basedOn w:val="a4"/>
    <w:qFormat/>
    <w:pPr>
      <w:widowControl/>
      <w:spacing w:before="80" w:after="80" w:line="500" w:lineRule="exact"/>
      <w:ind w:firstLineChars="200" w:firstLine="200"/>
      <w:jc w:val="left"/>
    </w:pPr>
    <w:rPr>
      <w:rFonts w:cs="宋体"/>
      <w:kern w:val="0"/>
      <w:sz w:val="24"/>
      <w:szCs w:val="20"/>
    </w:rPr>
  </w:style>
  <w:style w:type="paragraph" w:customStyle="1" w:styleId="afffff0">
    <w:name w:val="注释"/>
    <w:basedOn w:val="ae"/>
    <w:next w:val="a4"/>
    <w:qFormat/>
    <w:pPr>
      <w:adjustRightInd/>
      <w:snapToGrid/>
      <w:jc w:val="both"/>
    </w:pPr>
    <w:rPr>
      <w:rFonts w:asciiTheme="minorHAnsi" w:eastAsia="楷体_GB2312" w:hAnsiTheme="minorHAnsi" w:cstheme="minorBidi"/>
      <w:b w:val="0"/>
      <w:kern w:val="24"/>
      <w:position w:val="6"/>
      <w:sz w:val="21"/>
      <w:szCs w:val="22"/>
    </w:rPr>
  </w:style>
  <w:style w:type="paragraph" w:customStyle="1" w:styleId="110">
    <w:name w:val="样式 标题 1 + 黑色1"/>
    <w:basedOn w:val="1"/>
    <w:qFormat/>
    <w:pPr>
      <w:keepNext w:val="0"/>
      <w:overflowPunct w:val="0"/>
      <w:autoSpaceDE w:val="0"/>
      <w:autoSpaceDN w:val="0"/>
      <w:adjustRightInd w:val="0"/>
      <w:spacing w:before="120" w:after="100" w:afterAutospacing="1"/>
      <w:textAlignment w:val="baseline"/>
    </w:pPr>
    <w:rPr>
      <w:rFonts w:ascii="Arial" w:eastAsia="黑体" w:hAnsi="Arial"/>
      <w:b w:val="0"/>
      <w:bCs/>
      <w:color w:val="000000"/>
      <w:spacing w:val="-10"/>
      <w:w w:val="104"/>
    </w:rPr>
  </w:style>
  <w:style w:type="paragraph" w:customStyle="1" w:styleId="02">
    <w:name w:val="样式 表头 + 段后: 0.2 行"/>
    <w:basedOn w:val="affff"/>
    <w:qFormat/>
    <w:pPr>
      <w:adjustRightInd/>
      <w:snapToGrid/>
      <w:spacing w:before="120" w:afterLines="20" w:line="240" w:lineRule="auto"/>
    </w:pPr>
    <w:rPr>
      <w:rFonts w:ascii="Times New Roman" w:eastAsia="黑体" w:cs="宋体"/>
      <w:b w:val="0"/>
      <w:color w:val="auto"/>
      <w:kern w:val="24"/>
      <w:szCs w:val="20"/>
    </w:rPr>
  </w:style>
  <w:style w:type="paragraph" w:customStyle="1" w:styleId="035">
    <w:name w:val="样式 表头 + 加宽量  0.35 磅"/>
    <w:basedOn w:val="a4"/>
    <w:qFormat/>
    <w:pPr>
      <w:widowControl/>
      <w:overflowPunct w:val="0"/>
      <w:autoSpaceDE w:val="0"/>
      <w:autoSpaceDN w:val="0"/>
      <w:adjustRightInd w:val="0"/>
      <w:spacing w:before="60" w:line="360" w:lineRule="auto"/>
      <w:jc w:val="center"/>
      <w:textAlignment w:val="baseline"/>
    </w:pPr>
    <w:rPr>
      <w:rFonts w:eastAsia="黑体" w:cs="宋体"/>
      <w:color w:val="000000"/>
      <w:kern w:val="0"/>
      <w:sz w:val="24"/>
      <w:szCs w:val="24"/>
    </w:rPr>
  </w:style>
  <w:style w:type="paragraph" w:customStyle="1" w:styleId="afffff1">
    <w:name w:val="文本框"/>
    <w:basedOn w:val="a4"/>
    <w:qFormat/>
    <w:pPr>
      <w:widowControl/>
      <w:adjustRightInd w:val="0"/>
      <w:snapToGrid w:val="0"/>
      <w:spacing w:line="300" w:lineRule="exact"/>
      <w:jc w:val="center"/>
    </w:pPr>
    <w:rPr>
      <w:rFonts w:cs="宋体"/>
      <w:kern w:val="0"/>
      <w:sz w:val="24"/>
      <w:szCs w:val="24"/>
    </w:rPr>
  </w:style>
  <w:style w:type="paragraph" w:customStyle="1" w:styleId="afffff2">
    <w:name w:val="表中正文"/>
    <w:basedOn w:val="a4"/>
    <w:qFormat/>
    <w:pPr>
      <w:widowControl/>
      <w:autoSpaceDE w:val="0"/>
      <w:autoSpaceDN w:val="0"/>
      <w:adjustRightInd w:val="0"/>
      <w:snapToGrid w:val="0"/>
      <w:spacing w:line="240" w:lineRule="atLeast"/>
      <w:jc w:val="left"/>
    </w:pPr>
    <w:rPr>
      <w:rFonts w:cs="宋体"/>
      <w:kern w:val="0"/>
      <w:sz w:val="24"/>
      <w:szCs w:val="20"/>
    </w:rPr>
  </w:style>
  <w:style w:type="paragraph" w:customStyle="1" w:styleId="TOC11">
    <w:name w:val="TOC 标题1"/>
    <w:basedOn w:val="1"/>
    <w:next w:val="a4"/>
    <w:qFormat/>
    <w:pPr>
      <w:spacing w:before="480" w:line="276" w:lineRule="auto"/>
      <w:outlineLvl w:val="9"/>
    </w:pPr>
    <w:rPr>
      <w:rFonts w:ascii="Cambria" w:hAnsi="Cambria"/>
      <w:color w:val="365F91"/>
      <w:kern w:val="0"/>
      <w:sz w:val="28"/>
      <w:szCs w:val="28"/>
    </w:rPr>
  </w:style>
  <w:style w:type="paragraph" w:customStyle="1" w:styleId="61">
    <w:name w:val="样式 表头 + 段后: 6 磅"/>
    <w:basedOn w:val="affff"/>
    <w:qFormat/>
    <w:pPr>
      <w:adjustRightInd/>
      <w:snapToGrid/>
      <w:spacing w:before="240" w:after="120" w:line="240" w:lineRule="auto"/>
    </w:pPr>
    <w:rPr>
      <w:rFonts w:eastAsia="黑体" w:cs="宋体"/>
      <w:b w:val="0"/>
      <w:iCs/>
      <w:color w:val="auto"/>
      <w:szCs w:val="20"/>
    </w:rPr>
  </w:style>
  <w:style w:type="paragraph" w:customStyle="1" w:styleId="111">
    <w:name w:val="样式 标题 1 + 段后: 1 行1"/>
    <w:basedOn w:val="1"/>
    <w:qFormat/>
    <w:pPr>
      <w:keepNext w:val="0"/>
      <w:keepLines w:val="0"/>
      <w:overflowPunct w:val="0"/>
      <w:autoSpaceDE w:val="0"/>
      <w:autoSpaceDN w:val="0"/>
      <w:adjustRightInd w:val="0"/>
      <w:spacing w:before="60" w:afterLines="100" w:afterAutospacing="1"/>
      <w:textAlignment w:val="baseline"/>
    </w:pPr>
    <w:rPr>
      <w:rFonts w:ascii="Arial" w:eastAsia="黑体" w:hAnsi="Arial"/>
      <w:b w:val="0"/>
      <w:bCs/>
      <w:spacing w:val="-10"/>
      <w:kern w:val="28"/>
      <w:sz w:val="36"/>
    </w:rPr>
  </w:style>
  <w:style w:type="paragraph" w:customStyle="1" w:styleId="1f5">
    <w:name w:val="明显引用1"/>
    <w:basedOn w:val="a4"/>
    <w:next w:val="a4"/>
    <w:qFormat/>
    <w:pPr>
      <w:widowControl/>
      <w:pBdr>
        <w:bottom w:val="single" w:sz="4" w:space="4" w:color="4F81BD"/>
      </w:pBdr>
      <w:spacing w:before="200" w:after="280" w:line="360" w:lineRule="auto"/>
      <w:ind w:left="936" w:right="936"/>
      <w:jc w:val="left"/>
    </w:pPr>
    <w:rPr>
      <w:rFonts w:cs="宋体"/>
      <w:b/>
      <w:bCs/>
      <w:i/>
      <w:iCs/>
      <w:color w:val="4F81BD"/>
      <w:kern w:val="0"/>
      <w:sz w:val="24"/>
      <w:szCs w:val="24"/>
    </w:rPr>
  </w:style>
  <w:style w:type="paragraph" w:customStyle="1" w:styleId="2110">
    <w:name w:val="样式 样式 标题 2 + + 段前: 1 行 段后: 1 行"/>
    <w:basedOn w:val="a4"/>
    <w:qFormat/>
    <w:pPr>
      <w:widowControl/>
      <w:overflowPunct w:val="0"/>
      <w:autoSpaceDE w:val="0"/>
      <w:autoSpaceDN w:val="0"/>
      <w:adjustRightInd w:val="0"/>
      <w:spacing w:beforeLines="100" w:afterLines="50" w:line="360" w:lineRule="auto"/>
      <w:jc w:val="left"/>
      <w:textAlignment w:val="baseline"/>
      <w:outlineLvl w:val="1"/>
    </w:pPr>
    <w:rPr>
      <w:rFonts w:ascii="Arial" w:eastAsia="黑体" w:hAnsi="Arial" w:cs="宋体"/>
      <w:kern w:val="20"/>
      <w:sz w:val="30"/>
      <w:szCs w:val="20"/>
    </w:rPr>
  </w:style>
  <w:style w:type="paragraph" w:customStyle="1" w:styleId="021">
    <w:name w:val="样式 表头 + 段后: 0.2 行1"/>
    <w:basedOn w:val="affff"/>
    <w:qFormat/>
    <w:pPr>
      <w:adjustRightInd/>
      <w:snapToGrid/>
      <w:spacing w:before="120" w:afterLines="20" w:line="240" w:lineRule="auto"/>
    </w:pPr>
    <w:rPr>
      <w:rFonts w:ascii="Times New Roman" w:eastAsia="黑体" w:cs="宋体"/>
      <w:b w:val="0"/>
      <w:color w:val="auto"/>
      <w:kern w:val="24"/>
      <w:szCs w:val="20"/>
    </w:rPr>
  </w:style>
  <w:style w:type="paragraph" w:customStyle="1" w:styleId="111CharCharCharChar">
    <w:name w:val="标题111 Char Char Char Char"/>
    <w:basedOn w:val="a4"/>
    <w:qFormat/>
    <w:pPr>
      <w:widowControl/>
      <w:spacing w:line="360" w:lineRule="auto"/>
      <w:ind w:firstLineChars="200" w:firstLine="200"/>
      <w:jc w:val="left"/>
    </w:pPr>
    <w:rPr>
      <w:rFonts w:cs="宋体"/>
      <w:kern w:val="0"/>
      <w:sz w:val="24"/>
      <w:szCs w:val="24"/>
    </w:rPr>
  </w:style>
  <w:style w:type="paragraph" w:customStyle="1" w:styleId="211105">
    <w:name w:val="样式 样式 样式 标题 2 + + 段前: 1 行 段后: 1 行 + 段前: 1 行 段后: 0.5 行"/>
    <w:basedOn w:val="2110"/>
    <w:qFormat/>
    <w:pPr>
      <w:spacing w:beforeLines="50"/>
    </w:pPr>
  </w:style>
  <w:style w:type="paragraph" w:customStyle="1" w:styleId="Charf2">
    <w:name w:val="Char"/>
    <w:basedOn w:val="a4"/>
    <w:semiHidden/>
    <w:qFormat/>
    <w:pPr>
      <w:spacing w:after="160" w:line="240" w:lineRule="exact"/>
    </w:pPr>
    <w:rPr>
      <w:rFonts w:ascii="Verdana" w:hAnsi="Verdana"/>
      <w:sz w:val="20"/>
      <w:szCs w:val="20"/>
      <w:lang w:eastAsia="en-US"/>
    </w:rPr>
  </w:style>
  <w:style w:type="paragraph" w:customStyle="1" w:styleId="40202">
    <w:name w:val="样式 标题 4 + 段前: 0.2 行 段后: 0.2 行"/>
    <w:basedOn w:val="4"/>
    <w:qFormat/>
    <w:pPr>
      <w:keepNext w:val="0"/>
      <w:keepLines w:val="0"/>
      <w:overflowPunct w:val="0"/>
      <w:autoSpaceDE w:val="0"/>
      <w:autoSpaceDN w:val="0"/>
      <w:adjustRightInd w:val="0"/>
      <w:spacing w:beforeLines="50" w:afterLines="50" w:line="324" w:lineRule="auto"/>
      <w:textAlignment w:val="baseline"/>
    </w:pPr>
    <w:rPr>
      <w:rFonts w:ascii="Times New Roman" w:hAnsi="Times New Roman" w:cs="Times New Roman"/>
      <w:b w:val="0"/>
      <w:kern w:val="20"/>
      <w:sz w:val="24"/>
      <w:szCs w:val="20"/>
    </w:rPr>
  </w:style>
  <w:style w:type="character" w:customStyle="1" w:styleId="41">
    <w:name w:val="标题 4 字符1"/>
    <w:link w:val="4"/>
    <w:qFormat/>
    <w:rPr>
      <w:rFonts w:ascii="Cambria" w:hAnsi="Cambria" w:cstheme="majorBidi"/>
      <w:b/>
      <w:bCs/>
      <w:sz w:val="28"/>
      <w:szCs w:val="28"/>
    </w:rPr>
  </w:style>
  <w:style w:type="paragraph" w:customStyle="1" w:styleId="afffff3">
    <w:name w:val="环龙公司文本正文"/>
    <w:qFormat/>
    <w:pPr>
      <w:widowControl w:val="0"/>
      <w:spacing w:line="360" w:lineRule="auto"/>
      <w:ind w:firstLineChars="200" w:firstLine="200"/>
      <w:jc w:val="both"/>
    </w:pPr>
    <w:rPr>
      <w:kern w:val="2"/>
      <w:sz w:val="24"/>
      <w:szCs w:val="24"/>
    </w:rPr>
  </w:style>
  <w:style w:type="paragraph" w:customStyle="1" w:styleId="afffff4">
    <w:name w:val="表文"/>
    <w:basedOn w:val="a4"/>
    <w:qFormat/>
    <w:pPr>
      <w:widowControl/>
      <w:tabs>
        <w:tab w:val="left" w:pos="1021"/>
      </w:tabs>
      <w:adjustRightInd w:val="0"/>
      <w:snapToGrid w:val="0"/>
      <w:spacing w:beforeLines="30" w:afterLines="30" w:line="360" w:lineRule="auto"/>
      <w:jc w:val="center"/>
    </w:pPr>
    <w:rPr>
      <w:rFonts w:cs="宋体"/>
      <w:kern w:val="28"/>
      <w:position w:val="-24"/>
      <w:sz w:val="24"/>
    </w:rPr>
  </w:style>
  <w:style w:type="paragraph" w:customStyle="1" w:styleId="152">
    <w:name w:val="样式 宋体 小四 行距: 1.5 倍行距 首行缩进:  2 字符"/>
    <w:basedOn w:val="a4"/>
    <w:qFormat/>
    <w:pPr>
      <w:widowControl/>
      <w:spacing w:line="360" w:lineRule="auto"/>
      <w:ind w:firstLineChars="200" w:firstLine="480"/>
      <w:jc w:val="left"/>
    </w:pPr>
    <w:rPr>
      <w:rFonts w:cs="宋体"/>
      <w:kern w:val="0"/>
      <w:sz w:val="24"/>
      <w:szCs w:val="24"/>
    </w:rPr>
  </w:style>
  <w:style w:type="paragraph" w:customStyle="1" w:styleId="242CharCharCharChar09">
    <w:name w:val="样式 标题 2项目标题4标题 2 Char Char Char Char + 首行缩进:  0.9 厘米"/>
    <w:basedOn w:val="20"/>
    <w:qFormat/>
    <w:pPr>
      <w:overflowPunct w:val="0"/>
      <w:autoSpaceDE w:val="0"/>
      <w:autoSpaceDN w:val="0"/>
      <w:adjustRightInd w:val="0"/>
      <w:spacing w:before="240" w:after="240" w:line="240" w:lineRule="auto"/>
      <w:textAlignment w:val="baseline"/>
    </w:pPr>
    <w:rPr>
      <w:rFonts w:cs="Times New Roman"/>
      <w:b w:val="0"/>
      <w:kern w:val="20"/>
      <w:sz w:val="30"/>
    </w:rPr>
  </w:style>
  <w:style w:type="paragraph" w:customStyle="1" w:styleId="Charf3">
    <w:name w:val="样式 正文首行缩进正文首行缩进 Char + 黑色"/>
    <w:basedOn w:val="af6"/>
    <w:qFormat/>
    <w:pPr>
      <w:ind w:firstLineChars="0" w:firstLine="505"/>
    </w:pPr>
    <w:rPr>
      <w:rFonts w:asciiTheme="minorHAnsi" w:hAnsiTheme="minorHAnsi"/>
      <w:color w:val="000000"/>
      <w:kern w:val="28"/>
      <w:szCs w:val="28"/>
    </w:rPr>
  </w:style>
  <w:style w:type="character" w:customStyle="1" w:styleId="13">
    <w:name w:val="正文文本 字符1"/>
    <w:link w:val="af4"/>
    <w:uiPriority w:val="99"/>
    <w:qFormat/>
    <w:rPr>
      <w:rFonts w:cs="宋体"/>
      <w:sz w:val="24"/>
    </w:rPr>
  </w:style>
  <w:style w:type="character" w:customStyle="1" w:styleId="af8">
    <w:name w:val="正文文本首行缩进 字符"/>
    <w:link w:val="af6"/>
    <w:qFormat/>
    <w:rPr>
      <w:rFonts w:cs="宋体"/>
      <w:sz w:val="24"/>
    </w:rPr>
  </w:style>
  <w:style w:type="paragraph" w:customStyle="1" w:styleId="28">
    <w:name w:val="样式2"/>
    <w:basedOn w:val="ac"/>
    <w:qFormat/>
    <w:pPr>
      <w:adjustRightInd/>
      <w:spacing w:line="300" w:lineRule="exact"/>
      <w:ind w:firstLineChars="200" w:firstLine="200"/>
      <w:jc w:val="center"/>
      <w:textAlignment w:val="auto"/>
    </w:pPr>
    <w:rPr>
      <w:rFonts w:asciiTheme="minorHAnsi" w:eastAsiaTheme="minorEastAsia" w:hAnsiTheme="minorHAnsi" w:cstheme="minorBidi"/>
      <w:spacing w:val="34"/>
      <w:kern w:val="2"/>
      <w:szCs w:val="22"/>
    </w:rPr>
  </w:style>
  <w:style w:type="paragraph" w:customStyle="1" w:styleId="212SeHeadwsa2ChapterTitleChapter11h2l221">
    <w:name w:val="样式 标题 2标题 12SeHead wsa2Chapter TitleChapter节标题 1.1h2l22...1"/>
    <w:basedOn w:val="20"/>
    <w:qFormat/>
    <w:pPr>
      <w:widowControl w:val="0"/>
      <w:adjustRightInd w:val="0"/>
      <w:snapToGrid w:val="0"/>
      <w:jc w:val="both"/>
    </w:pPr>
    <w:rPr>
      <w:rFonts w:cs="宋体"/>
      <w:kern w:val="2"/>
    </w:rPr>
  </w:style>
  <w:style w:type="paragraph" w:customStyle="1" w:styleId="29">
    <w:name w:val="目录2"/>
    <w:basedOn w:val="a4"/>
    <w:link w:val="2Char2"/>
    <w:qFormat/>
    <w:pPr>
      <w:widowControl/>
      <w:spacing w:beforeLines="50" w:afterLines="50" w:line="500" w:lineRule="exact"/>
      <w:jc w:val="left"/>
    </w:pPr>
    <w:rPr>
      <w:rFonts w:ascii="黑体" w:eastAsia="黑体" w:cs="宋体"/>
      <w:color w:val="000000"/>
      <w:kern w:val="0"/>
      <w:sz w:val="30"/>
      <w:szCs w:val="30"/>
    </w:rPr>
  </w:style>
  <w:style w:type="paragraph" w:customStyle="1" w:styleId="112">
    <w:name w:val="样式 样式 标题 1 + 段后: 1 行 +"/>
    <w:basedOn w:val="a4"/>
    <w:qFormat/>
    <w:pPr>
      <w:keepLines/>
      <w:widowControl/>
      <w:spacing w:afterLines="100" w:line="360" w:lineRule="auto"/>
      <w:jc w:val="left"/>
      <w:outlineLvl w:val="0"/>
    </w:pPr>
    <w:rPr>
      <w:rFonts w:eastAsia="黑体" w:cs="宋体"/>
      <w:b/>
      <w:bCs/>
      <w:kern w:val="28"/>
      <w:sz w:val="36"/>
      <w:szCs w:val="20"/>
    </w:rPr>
  </w:style>
  <w:style w:type="paragraph" w:customStyle="1" w:styleId="afffff5">
    <w:name w:val="正文宋体小四"/>
    <w:basedOn w:val="ac"/>
    <w:qFormat/>
    <w:pPr>
      <w:spacing w:line="480" w:lineRule="exact"/>
      <w:ind w:firstLineChars="200" w:firstLine="200"/>
    </w:pPr>
    <w:rPr>
      <w:rFonts w:asciiTheme="minorHAnsi" w:eastAsiaTheme="minorEastAsia" w:hAnsiTheme="minorHAnsi" w:cstheme="minorBidi"/>
      <w:kern w:val="2"/>
      <w:szCs w:val="22"/>
    </w:rPr>
  </w:style>
  <w:style w:type="paragraph" w:customStyle="1" w:styleId="Charf4">
    <w:name w:val="表格标题 Char"/>
    <w:basedOn w:val="a4"/>
    <w:qFormat/>
    <w:pPr>
      <w:widowControl/>
      <w:spacing w:before="60" w:line="420" w:lineRule="exact"/>
      <w:jc w:val="center"/>
    </w:pPr>
    <w:rPr>
      <w:rFonts w:cs="宋体"/>
      <w:kern w:val="0"/>
      <w:sz w:val="24"/>
      <w:szCs w:val="24"/>
    </w:rPr>
  </w:style>
  <w:style w:type="paragraph" w:customStyle="1" w:styleId="52">
    <w:name w:val="样式 5号表文 + 首行缩进:  2 字符"/>
    <w:next w:val="a4"/>
    <w:qFormat/>
    <w:pPr>
      <w:widowControl w:val="0"/>
      <w:adjustRightInd w:val="0"/>
      <w:snapToGrid w:val="0"/>
      <w:spacing w:line="500" w:lineRule="atLeast"/>
      <w:ind w:firstLineChars="200" w:firstLine="200"/>
      <w:jc w:val="both"/>
    </w:pPr>
    <w:rPr>
      <w:rFonts w:ascii="仿宋_GB2312" w:eastAsia="仿宋_GB2312" w:cs="仿宋_GB2312"/>
      <w:sz w:val="21"/>
      <w:szCs w:val="21"/>
    </w:rPr>
  </w:style>
  <w:style w:type="paragraph" w:customStyle="1" w:styleId="124Char">
    <w:name w:val="样式 正文（首行缩进两字） + 小三 首行缩进:  1 厘米 行距: 固定值 24 磅 Char"/>
    <w:basedOn w:val="ac"/>
    <w:qFormat/>
    <w:pPr>
      <w:spacing w:line="480" w:lineRule="exact"/>
      <w:ind w:firstLine="567"/>
    </w:pPr>
    <w:rPr>
      <w:rFonts w:asciiTheme="minorHAnsi" w:eastAsiaTheme="minorEastAsia" w:hAnsiTheme="minorHAnsi" w:cstheme="minorBidi"/>
      <w:kern w:val="2"/>
      <w:sz w:val="28"/>
      <w:szCs w:val="30"/>
    </w:rPr>
  </w:style>
  <w:style w:type="paragraph" w:customStyle="1" w:styleId="242CharCharCharChar091">
    <w:name w:val="样式 标题 2项目标题4标题 2 Char Char Char Char + 首行缩进:  0.9 厘米1"/>
    <w:basedOn w:val="20"/>
    <w:qFormat/>
    <w:pPr>
      <w:overflowPunct w:val="0"/>
      <w:autoSpaceDE w:val="0"/>
      <w:autoSpaceDN w:val="0"/>
      <w:adjustRightInd w:val="0"/>
      <w:spacing w:before="240" w:after="240" w:line="240" w:lineRule="auto"/>
      <w:textAlignment w:val="baseline"/>
    </w:pPr>
    <w:rPr>
      <w:rFonts w:cs="Times New Roman"/>
      <w:b w:val="0"/>
      <w:kern w:val="20"/>
      <w:sz w:val="30"/>
    </w:rPr>
  </w:style>
  <w:style w:type="paragraph" w:customStyle="1" w:styleId="Char00">
    <w:name w:val="样式 正文首行缩进正文首行缩进 Char + 段后: 0 磅"/>
    <w:basedOn w:val="af6"/>
    <w:qFormat/>
    <w:pPr>
      <w:adjustRightInd/>
      <w:snapToGrid/>
      <w:ind w:firstLineChars="0" w:firstLine="482"/>
    </w:pPr>
    <w:rPr>
      <w:rFonts w:asciiTheme="minorHAnsi" w:hAnsiTheme="minorHAnsi"/>
      <w:kern w:val="10"/>
      <w:szCs w:val="22"/>
    </w:rPr>
  </w:style>
  <w:style w:type="paragraph" w:customStyle="1" w:styleId="afffff6">
    <w:name w:val="缩进"/>
    <w:basedOn w:val="a4"/>
    <w:qFormat/>
    <w:pPr>
      <w:widowControl/>
      <w:autoSpaceDE w:val="0"/>
      <w:autoSpaceDN w:val="0"/>
      <w:adjustRightInd w:val="0"/>
      <w:spacing w:line="400" w:lineRule="atLeast"/>
      <w:ind w:firstLineChars="200" w:firstLine="200"/>
      <w:jc w:val="left"/>
      <w:textAlignment w:val="baseline"/>
    </w:pPr>
    <w:rPr>
      <w:rFonts w:cs="宋体"/>
      <w:kern w:val="0"/>
      <w:sz w:val="24"/>
      <w:szCs w:val="20"/>
    </w:rPr>
  </w:style>
  <w:style w:type="paragraph" w:customStyle="1" w:styleId="CharCharChar1CharCharCharChar">
    <w:name w:val="Char Char Char1 Char Char Char Char"/>
    <w:basedOn w:val="a4"/>
    <w:qFormat/>
    <w:pPr>
      <w:spacing w:line="360" w:lineRule="auto"/>
    </w:pPr>
    <w:rPr>
      <w:rFonts w:cs="宋体"/>
    </w:rPr>
  </w:style>
  <w:style w:type="paragraph" w:customStyle="1" w:styleId="1f6">
    <w:name w:val="目录1"/>
    <w:basedOn w:val="1"/>
    <w:link w:val="1Char"/>
    <w:qFormat/>
    <w:rPr>
      <w:rFonts w:ascii="黑体" w:eastAsia="黑体" w:hAnsi="黑体"/>
      <w:color w:val="000000"/>
      <w:kern w:val="2"/>
    </w:rPr>
  </w:style>
  <w:style w:type="paragraph" w:customStyle="1" w:styleId="Char30">
    <w:name w:val="Char3"/>
    <w:basedOn w:val="4"/>
    <w:qFormat/>
    <w:pPr>
      <w:spacing w:before="120" w:after="120" w:line="360" w:lineRule="auto"/>
    </w:pPr>
    <w:rPr>
      <w:rFonts w:ascii="Times New Roman" w:eastAsia="仿宋_GB2312" w:hAnsi="Times New Roman" w:cs="宋体"/>
      <w:b w:val="0"/>
    </w:rPr>
  </w:style>
  <w:style w:type="paragraph" w:customStyle="1" w:styleId="09215">
    <w:name w:val="样式 (中文) 黑体 小四 加粗 黑色 居中 首行缩进:  0.92 厘米 行距: 1.5 倍行距"/>
    <w:basedOn w:val="a4"/>
    <w:qFormat/>
    <w:pPr>
      <w:widowControl/>
      <w:overflowPunct w:val="0"/>
      <w:autoSpaceDE w:val="0"/>
      <w:autoSpaceDN w:val="0"/>
      <w:adjustRightInd w:val="0"/>
      <w:snapToGrid w:val="0"/>
      <w:spacing w:line="360" w:lineRule="auto"/>
      <w:ind w:firstLine="521"/>
      <w:jc w:val="center"/>
      <w:textAlignment w:val="baseline"/>
    </w:pPr>
    <w:rPr>
      <w:rFonts w:eastAsia="黑体" w:cs="宋体"/>
      <w:bCs/>
      <w:color w:val="000000"/>
      <w:kern w:val="0"/>
      <w:sz w:val="24"/>
      <w:szCs w:val="20"/>
    </w:rPr>
  </w:style>
  <w:style w:type="paragraph" w:customStyle="1" w:styleId="Default">
    <w:name w:val="Default"/>
    <w:basedOn w:val="1f7"/>
    <w:next w:val="350"/>
    <w:qFormat/>
    <w:pPr>
      <w:autoSpaceDE w:val="0"/>
      <w:autoSpaceDN w:val="0"/>
    </w:pPr>
    <w:rPr>
      <w:rFonts w:hAnsi="Times New Roman" w:cs="宋体"/>
      <w:color w:val="000000"/>
      <w:sz w:val="24"/>
      <w:szCs w:val="24"/>
    </w:rPr>
  </w:style>
  <w:style w:type="paragraph" w:customStyle="1" w:styleId="1f7">
    <w:name w:val="纯文本1"/>
    <w:basedOn w:val="a4"/>
    <w:qFormat/>
    <w:pPr>
      <w:adjustRightInd w:val="0"/>
      <w:snapToGrid w:val="0"/>
      <w:jc w:val="left"/>
      <w:textAlignment w:val="baseline"/>
    </w:pPr>
    <w:rPr>
      <w:rFonts w:ascii="宋体" w:hAnsi="Courier New"/>
      <w:szCs w:val="20"/>
    </w:rPr>
  </w:style>
  <w:style w:type="paragraph" w:customStyle="1" w:styleId="350">
    <w:name w:val="样式35"/>
    <w:basedOn w:val="a4"/>
    <w:next w:val="font6"/>
    <w:qFormat/>
    <w:pPr>
      <w:spacing w:line="312" w:lineRule="auto"/>
      <w:ind w:firstLine="567"/>
    </w:pPr>
    <w:rPr>
      <w:rFonts w:ascii="宋体"/>
    </w:rPr>
  </w:style>
  <w:style w:type="paragraph" w:customStyle="1" w:styleId="font6">
    <w:name w:val="font6"/>
    <w:basedOn w:val="a4"/>
    <w:next w:val="TOC2"/>
    <w:qFormat/>
    <w:pPr>
      <w:widowControl/>
      <w:spacing w:before="100" w:after="100"/>
      <w:jc w:val="left"/>
    </w:pPr>
    <w:rPr>
      <w:rFonts w:eastAsia="Arial Unicode MS"/>
      <w:kern w:val="0"/>
      <w:sz w:val="24"/>
      <w:szCs w:val="20"/>
    </w:rPr>
  </w:style>
  <w:style w:type="paragraph" w:customStyle="1" w:styleId="1f8">
    <w:name w:val="修订1"/>
    <w:uiPriority w:val="99"/>
    <w:unhideWhenUsed/>
    <w:qFormat/>
    <w:rPr>
      <w:rFonts w:ascii="宋体" w:hAnsi="宋体" w:cs="宋体"/>
      <w:sz w:val="24"/>
      <w:szCs w:val="24"/>
    </w:rPr>
  </w:style>
  <w:style w:type="paragraph" w:customStyle="1" w:styleId="afffff7">
    <w:name w:val="表标题"/>
    <w:basedOn w:val="a4"/>
    <w:qFormat/>
    <w:pPr>
      <w:widowControl/>
      <w:tabs>
        <w:tab w:val="left" w:pos="1021"/>
      </w:tabs>
      <w:spacing w:line="600" w:lineRule="exact"/>
      <w:ind w:firstLineChars="138" w:firstLine="138"/>
      <w:jc w:val="center"/>
    </w:pPr>
    <w:rPr>
      <w:rFonts w:ascii="楷体_GB2312" w:eastAsia="楷体_GB2312" w:cs="宋体"/>
      <w:b/>
      <w:bCs/>
      <w:color w:val="000000"/>
      <w:kern w:val="0"/>
      <w:sz w:val="28"/>
      <w:szCs w:val="28"/>
    </w:rPr>
  </w:style>
  <w:style w:type="paragraph" w:customStyle="1" w:styleId="3H3BHead3Char111H31H32H33u3H311H321H31">
    <w:name w:val="样式 标题 3H3B Head标题 3 Char条标题1.1.1H31H32H33u3H311H321H3...1"/>
    <w:basedOn w:val="3"/>
    <w:qFormat/>
    <w:pPr>
      <w:keepNext w:val="0"/>
      <w:keepLines w:val="0"/>
      <w:overflowPunct w:val="0"/>
      <w:autoSpaceDE w:val="0"/>
      <w:autoSpaceDN w:val="0"/>
      <w:adjustRightInd w:val="0"/>
      <w:spacing w:before="20" w:after="20" w:line="384" w:lineRule="auto"/>
      <w:textAlignment w:val="baseline"/>
    </w:pPr>
    <w:rPr>
      <w:rFonts w:ascii="Arial" w:hAnsi="Arial"/>
      <w:b w:val="0"/>
      <w:kern w:val="20"/>
      <w:sz w:val="28"/>
    </w:rPr>
  </w:style>
  <w:style w:type="paragraph" w:customStyle="1" w:styleId="70">
    <w:name w:val="样式7"/>
    <w:basedOn w:val="3"/>
    <w:qFormat/>
    <w:pPr>
      <w:spacing w:before="100" w:after="60" w:line="240" w:lineRule="auto"/>
    </w:pPr>
    <w:rPr>
      <w:b w:val="0"/>
      <w:bCs/>
      <w:kern w:val="10"/>
      <w:sz w:val="28"/>
      <w:szCs w:val="28"/>
    </w:rPr>
  </w:style>
  <w:style w:type="paragraph" w:customStyle="1" w:styleId="afffff8">
    <w:name w:val="段落"/>
    <w:basedOn w:val="a4"/>
    <w:qFormat/>
    <w:pPr>
      <w:widowControl/>
      <w:tabs>
        <w:tab w:val="left" w:pos="1021"/>
        <w:tab w:val="left" w:pos="1320"/>
      </w:tabs>
      <w:snapToGrid w:val="0"/>
      <w:spacing w:line="360" w:lineRule="auto"/>
      <w:ind w:firstLineChars="200" w:firstLine="200"/>
      <w:jc w:val="left"/>
    </w:pPr>
    <w:rPr>
      <w:rFonts w:cs="宋体"/>
      <w:color w:val="FF0000"/>
      <w:kern w:val="0"/>
      <w:sz w:val="24"/>
      <w:szCs w:val="24"/>
    </w:rPr>
  </w:style>
  <w:style w:type="paragraph" w:customStyle="1" w:styleId="124">
    <w:name w:val="样式 样式 正文（首行缩进两字） + 小三 首行缩进:  1 厘米 行距: 固定值 24 磅 + 宋体 黑色"/>
    <w:basedOn w:val="124Char"/>
    <w:qFormat/>
    <w:rPr>
      <w:color w:val="000000"/>
      <w:szCs w:val="28"/>
    </w:rPr>
  </w:style>
  <w:style w:type="paragraph" w:customStyle="1" w:styleId="afffff9">
    <w:name w:val="文本"/>
    <w:basedOn w:val="af6"/>
    <w:qFormat/>
    <w:rPr>
      <w:rFonts w:asciiTheme="minorHAnsi" w:hAnsiTheme="minorHAnsi"/>
      <w:kern w:val="2"/>
      <w:szCs w:val="22"/>
    </w:rPr>
  </w:style>
  <w:style w:type="paragraph" w:customStyle="1" w:styleId="2a">
    <w:name w:val="样式 标题 2 +"/>
    <w:basedOn w:val="20"/>
    <w:next w:val="a4"/>
    <w:qFormat/>
    <w:pPr>
      <w:overflowPunct w:val="0"/>
      <w:autoSpaceDE w:val="0"/>
      <w:autoSpaceDN w:val="0"/>
      <w:adjustRightInd w:val="0"/>
      <w:spacing w:beforeLines="100" w:afterLines="100" w:line="240" w:lineRule="auto"/>
      <w:textAlignment w:val="baseline"/>
    </w:pPr>
    <w:rPr>
      <w:rFonts w:cs="Times New Roman"/>
      <w:bCs/>
      <w:kern w:val="20"/>
      <w:sz w:val="30"/>
    </w:rPr>
  </w:style>
  <w:style w:type="paragraph" w:customStyle="1" w:styleId="120">
    <w:name w:val="样式12"/>
    <w:basedOn w:val="3"/>
    <w:qFormat/>
    <w:pPr>
      <w:spacing w:before="100" w:after="60" w:line="240" w:lineRule="auto"/>
    </w:pPr>
    <w:rPr>
      <w:kern w:val="2"/>
      <w:sz w:val="28"/>
      <w:szCs w:val="28"/>
    </w:rPr>
  </w:style>
  <w:style w:type="paragraph" w:customStyle="1" w:styleId="1110">
    <w:name w:val="样式 样式 标题 1 + 段后: 1 行 + 段后: 1 行"/>
    <w:basedOn w:val="a4"/>
    <w:qFormat/>
    <w:pPr>
      <w:keepLines/>
      <w:widowControl/>
      <w:spacing w:afterLines="100" w:line="360" w:lineRule="auto"/>
      <w:jc w:val="left"/>
      <w:outlineLvl w:val="0"/>
    </w:pPr>
    <w:rPr>
      <w:rFonts w:eastAsia="黑体" w:cs="宋体"/>
      <w:b/>
      <w:bCs/>
      <w:kern w:val="28"/>
      <w:sz w:val="36"/>
      <w:szCs w:val="20"/>
    </w:rPr>
  </w:style>
  <w:style w:type="paragraph" w:customStyle="1" w:styleId="CharCharCharCharCharCharCharCharCharCharChar1Char2">
    <w:name w:val="Char Char Char Char Char Char Char Char Char Char Char1 Char2"/>
    <w:basedOn w:val="a4"/>
    <w:qFormat/>
    <w:pPr>
      <w:spacing w:line="360" w:lineRule="auto"/>
    </w:pPr>
    <w:rPr>
      <w:rFonts w:cs="宋体"/>
      <w:sz w:val="24"/>
      <w:szCs w:val="20"/>
    </w:rPr>
  </w:style>
  <w:style w:type="paragraph" w:customStyle="1" w:styleId="afffffa">
    <w:name w:val="永环书图表标题"/>
    <w:basedOn w:val="a4"/>
    <w:qFormat/>
    <w:pPr>
      <w:widowControl/>
      <w:spacing w:beforeLines="20" w:afterLines="20" w:line="440" w:lineRule="exact"/>
      <w:jc w:val="center"/>
    </w:pPr>
    <w:rPr>
      <w:rFonts w:eastAsia="黑体" w:cs="宋体"/>
      <w:color w:val="000000"/>
      <w:kern w:val="0"/>
      <w:sz w:val="24"/>
      <w:szCs w:val="24"/>
    </w:rPr>
  </w:style>
  <w:style w:type="paragraph" w:customStyle="1" w:styleId="020">
    <w:name w:val="目录0.2"/>
    <w:basedOn w:val="a4"/>
    <w:qFormat/>
    <w:pPr>
      <w:widowControl/>
      <w:spacing w:beforeLines="50" w:afterLines="50" w:line="500" w:lineRule="exact"/>
      <w:jc w:val="left"/>
    </w:pPr>
    <w:rPr>
      <w:rFonts w:ascii="黑体" w:eastAsia="黑体" w:cs="宋体"/>
      <w:color w:val="000000"/>
      <w:kern w:val="0"/>
      <w:sz w:val="30"/>
      <w:szCs w:val="30"/>
    </w:rPr>
  </w:style>
  <w:style w:type="paragraph" w:customStyle="1" w:styleId="3CharCharCharChar">
    <w:name w:val="标题3 Char Char Char Char"/>
    <w:basedOn w:val="a4"/>
    <w:qFormat/>
    <w:pPr>
      <w:widowControl/>
      <w:spacing w:afterLines="50" w:line="560" w:lineRule="exact"/>
      <w:jc w:val="left"/>
    </w:pPr>
    <w:rPr>
      <w:rFonts w:eastAsia="黑体" w:cs="宋体"/>
      <w:kern w:val="0"/>
      <w:sz w:val="30"/>
      <w:szCs w:val="30"/>
    </w:rPr>
  </w:style>
  <w:style w:type="paragraph" w:customStyle="1" w:styleId="afffffb">
    <w:name w:val="（正文）"/>
    <w:basedOn w:val="af9"/>
    <w:qFormat/>
    <w:pPr>
      <w:spacing w:line="360" w:lineRule="auto"/>
      <w:ind w:firstLineChars="200" w:firstLine="200"/>
    </w:pPr>
    <w:rPr>
      <w:rFonts w:eastAsiaTheme="minorEastAsia" w:hAnsiTheme="minorHAnsi"/>
      <w:kern w:val="2"/>
      <w:szCs w:val="21"/>
    </w:rPr>
  </w:style>
  <w:style w:type="character" w:customStyle="1" w:styleId="afa">
    <w:name w:val="纯文本 字符"/>
    <w:link w:val="af9"/>
    <w:qFormat/>
    <w:rPr>
      <w:rFonts w:ascii="宋体" w:cs="Courier New"/>
      <w:sz w:val="24"/>
      <w:szCs w:val="24"/>
    </w:rPr>
  </w:style>
  <w:style w:type="paragraph" w:customStyle="1" w:styleId="2b">
    <w:name w:val="正文文字缩进 2"/>
    <w:basedOn w:val="a4"/>
    <w:qFormat/>
    <w:pPr>
      <w:widowControl/>
      <w:adjustRightInd w:val="0"/>
      <w:snapToGrid w:val="0"/>
      <w:spacing w:line="500" w:lineRule="exact"/>
      <w:ind w:firstLineChars="200" w:firstLine="200"/>
      <w:jc w:val="left"/>
    </w:pPr>
    <w:rPr>
      <w:rFonts w:eastAsia="仿宋_GB2312" w:cs="宋体"/>
      <w:kern w:val="0"/>
      <w:sz w:val="28"/>
      <w:szCs w:val="28"/>
    </w:rPr>
  </w:style>
  <w:style w:type="paragraph" w:customStyle="1" w:styleId="afffffc">
    <w:name w:val="样式 列表 + 居中"/>
    <w:basedOn w:val="aa"/>
    <w:qFormat/>
    <w:pPr>
      <w:snapToGrid w:val="0"/>
      <w:ind w:left="0" w:firstLineChars="0" w:firstLine="0"/>
      <w:jc w:val="center"/>
    </w:pPr>
  </w:style>
  <w:style w:type="paragraph" w:customStyle="1" w:styleId="402021">
    <w:name w:val="样式 标题 4 + 段前: 0.2 行 段后: 0.2 行1"/>
    <w:basedOn w:val="4"/>
    <w:qFormat/>
    <w:pPr>
      <w:keepNext w:val="0"/>
      <w:keepLines w:val="0"/>
      <w:overflowPunct w:val="0"/>
      <w:autoSpaceDE w:val="0"/>
      <w:autoSpaceDN w:val="0"/>
      <w:adjustRightInd w:val="0"/>
      <w:spacing w:before="0" w:after="0" w:line="360" w:lineRule="auto"/>
      <w:ind w:left="454"/>
      <w:textAlignment w:val="baseline"/>
    </w:pPr>
    <w:rPr>
      <w:rFonts w:ascii="Times New Roman" w:hAnsi="Times New Roman" w:cs="Times New Roman"/>
      <w:b w:val="0"/>
      <w:kern w:val="20"/>
      <w:sz w:val="24"/>
      <w:szCs w:val="20"/>
    </w:rPr>
  </w:style>
  <w:style w:type="paragraph" w:customStyle="1" w:styleId="1085">
    <w:name w:val="样式 目录 1 + 首行缩进:  0.85 厘米"/>
    <w:basedOn w:val="TOC1"/>
    <w:qFormat/>
    <w:pPr>
      <w:tabs>
        <w:tab w:val="right" w:leader="dot" w:pos="9323"/>
      </w:tabs>
      <w:adjustRightInd w:val="0"/>
      <w:snapToGrid w:val="0"/>
    </w:pPr>
    <w:rPr>
      <w:rFonts w:eastAsiaTheme="minorEastAsia" w:cstheme="minorBidi"/>
      <w:kern w:val="2"/>
      <w:sz w:val="21"/>
      <w:szCs w:val="22"/>
    </w:rPr>
  </w:style>
  <w:style w:type="paragraph" w:customStyle="1" w:styleId="CharChar1Char">
    <w:name w:val="表头 Char Char1 Char"/>
    <w:basedOn w:val="a4"/>
    <w:qFormat/>
    <w:pPr>
      <w:widowControl/>
      <w:tabs>
        <w:tab w:val="left" w:pos="1021"/>
      </w:tabs>
      <w:spacing w:before="60" w:line="300" w:lineRule="auto"/>
      <w:jc w:val="center"/>
    </w:pPr>
    <w:rPr>
      <w:rFonts w:cs="宋体"/>
      <w:color w:val="000000"/>
      <w:kern w:val="24"/>
      <w:sz w:val="24"/>
      <w:szCs w:val="24"/>
    </w:rPr>
  </w:style>
  <w:style w:type="paragraph" w:customStyle="1" w:styleId="010">
    <w:name w:val="正文01"/>
    <w:basedOn w:val="a4"/>
    <w:qFormat/>
    <w:pPr>
      <w:widowControl/>
      <w:spacing w:before="60" w:line="460" w:lineRule="exact"/>
      <w:ind w:firstLineChars="200" w:firstLine="200"/>
      <w:jc w:val="left"/>
    </w:pPr>
    <w:rPr>
      <w:rFonts w:cs="宋体"/>
      <w:kern w:val="0"/>
      <w:sz w:val="24"/>
      <w:szCs w:val="20"/>
    </w:rPr>
  </w:style>
  <w:style w:type="paragraph" w:customStyle="1" w:styleId="1f9">
    <w:name w:val="格式1"/>
    <w:basedOn w:val="a4"/>
    <w:qFormat/>
    <w:pPr>
      <w:widowControl/>
      <w:autoSpaceDE w:val="0"/>
      <w:autoSpaceDN w:val="0"/>
      <w:adjustRightInd w:val="0"/>
      <w:spacing w:line="560" w:lineRule="exact"/>
      <w:jc w:val="left"/>
    </w:pPr>
    <w:rPr>
      <w:rFonts w:ascii="黑体" w:eastAsia="黑体" w:cs="宋体"/>
      <w:color w:val="000000"/>
      <w:kern w:val="0"/>
      <w:sz w:val="36"/>
      <w:szCs w:val="36"/>
    </w:rPr>
  </w:style>
  <w:style w:type="paragraph" w:customStyle="1" w:styleId="ParaCharCharCharChar">
    <w:name w:val="默认段落字体 Para Char Char Char Char"/>
    <w:basedOn w:val="a4"/>
    <w:qFormat/>
    <w:pPr>
      <w:widowControl/>
      <w:spacing w:line="360" w:lineRule="auto"/>
      <w:jc w:val="left"/>
    </w:pPr>
    <w:rPr>
      <w:rFonts w:cs="宋体"/>
      <w:kern w:val="0"/>
      <w:sz w:val="24"/>
      <w:szCs w:val="24"/>
    </w:rPr>
  </w:style>
  <w:style w:type="paragraph" w:customStyle="1" w:styleId="0210">
    <w:name w:val="样式 表头 + 居中 段后: 0.2 行1"/>
    <w:basedOn w:val="affff"/>
    <w:qFormat/>
    <w:pPr>
      <w:adjustRightInd/>
      <w:snapToGrid/>
      <w:spacing w:before="120" w:afterLines="20" w:line="240" w:lineRule="auto"/>
    </w:pPr>
    <w:rPr>
      <w:rFonts w:ascii="Times New Roman" w:eastAsia="黑体" w:cs="宋体"/>
      <w:b w:val="0"/>
      <w:color w:val="auto"/>
      <w:kern w:val="24"/>
      <w:szCs w:val="20"/>
    </w:rPr>
  </w:style>
  <w:style w:type="paragraph" w:customStyle="1" w:styleId="afffffd">
    <w:name w:val="永环书二级标题"/>
    <w:basedOn w:val="a4"/>
    <w:qFormat/>
    <w:pPr>
      <w:widowControl/>
      <w:spacing w:beforeLines="50" w:afterLines="50" w:line="500" w:lineRule="exact"/>
      <w:jc w:val="left"/>
      <w:outlineLvl w:val="1"/>
    </w:pPr>
    <w:rPr>
      <w:rFonts w:eastAsia="黑体" w:cs="宋体"/>
      <w:b/>
      <w:kern w:val="0"/>
      <w:sz w:val="28"/>
      <w:szCs w:val="28"/>
    </w:rPr>
  </w:style>
  <w:style w:type="paragraph" w:customStyle="1" w:styleId="2c">
    <w:name w:val="样式 列表 2 + 华文仿宋 居中"/>
    <w:basedOn w:val="22"/>
    <w:qFormat/>
    <w:pPr>
      <w:spacing w:line="240" w:lineRule="exact"/>
      <w:ind w:leftChars="0" w:left="0" w:firstLineChars="0" w:firstLine="0"/>
    </w:pPr>
    <w:rPr>
      <w:color w:val="000000"/>
      <w:sz w:val="18"/>
      <w:szCs w:val="18"/>
    </w:rPr>
  </w:style>
  <w:style w:type="paragraph" w:customStyle="1" w:styleId="1111">
    <w:name w:val="样式 样式 标题 1 + 段后: 1 行1 + 段后: 1 行"/>
    <w:basedOn w:val="111"/>
    <w:qFormat/>
  </w:style>
  <w:style w:type="paragraph" w:customStyle="1" w:styleId="afffffe">
    <w:name w:val="表文字"/>
    <w:basedOn w:val="a4"/>
    <w:qFormat/>
    <w:pPr>
      <w:widowControl/>
      <w:overflowPunct w:val="0"/>
      <w:autoSpaceDE w:val="0"/>
      <w:autoSpaceDN w:val="0"/>
      <w:adjustRightInd w:val="0"/>
      <w:spacing w:line="240" w:lineRule="atLeast"/>
      <w:jc w:val="center"/>
      <w:textAlignment w:val="baseline"/>
    </w:pPr>
    <w:rPr>
      <w:rFonts w:cs="宋体"/>
      <w:kern w:val="0"/>
      <w:sz w:val="24"/>
      <w:szCs w:val="20"/>
    </w:rPr>
  </w:style>
  <w:style w:type="paragraph" w:customStyle="1" w:styleId="CharCharCharCharCharCharCharCharCharCharChar1Char1">
    <w:name w:val="Char Char Char Char Char Char Char Char Char Char Char1 Char1"/>
    <w:basedOn w:val="a4"/>
    <w:qFormat/>
    <w:pPr>
      <w:spacing w:line="360" w:lineRule="auto"/>
    </w:pPr>
    <w:rPr>
      <w:rFonts w:cs="宋体"/>
      <w:sz w:val="24"/>
      <w:szCs w:val="20"/>
    </w:rPr>
  </w:style>
  <w:style w:type="paragraph" w:customStyle="1" w:styleId="001">
    <w:name w:val="正文001"/>
    <w:basedOn w:val="a4"/>
    <w:qFormat/>
    <w:pPr>
      <w:widowControl/>
      <w:spacing w:line="440" w:lineRule="atLeast"/>
      <w:ind w:firstLineChars="200" w:firstLine="200"/>
      <w:jc w:val="left"/>
    </w:pPr>
    <w:rPr>
      <w:rFonts w:cs="宋体"/>
      <w:kern w:val="0"/>
      <w:sz w:val="24"/>
      <w:szCs w:val="20"/>
    </w:rPr>
  </w:style>
  <w:style w:type="paragraph" w:customStyle="1" w:styleId="2d">
    <w:name w:val="正文(首行缩进2字)"/>
    <w:basedOn w:val="a4"/>
    <w:next w:val="a4"/>
    <w:qFormat/>
    <w:pPr>
      <w:widowControl/>
      <w:adjustRightInd w:val="0"/>
      <w:spacing w:line="360" w:lineRule="auto"/>
      <w:ind w:firstLineChars="200" w:firstLine="200"/>
      <w:jc w:val="left"/>
      <w:textAlignment w:val="baseline"/>
    </w:pPr>
    <w:rPr>
      <w:rFonts w:cs="宋体"/>
      <w:color w:val="000000"/>
      <w:kern w:val="0"/>
      <w:sz w:val="28"/>
      <w:szCs w:val="20"/>
    </w:rPr>
  </w:style>
  <w:style w:type="paragraph" w:customStyle="1" w:styleId="affffff">
    <w:name w:val="二级无标题条"/>
    <w:basedOn w:val="a4"/>
    <w:qFormat/>
    <w:pPr>
      <w:widowControl/>
      <w:spacing w:line="360" w:lineRule="auto"/>
      <w:jc w:val="left"/>
    </w:pPr>
    <w:rPr>
      <w:rFonts w:cs="宋体"/>
      <w:kern w:val="0"/>
      <w:sz w:val="24"/>
      <w:szCs w:val="24"/>
    </w:rPr>
  </w:style>
  <w:style w:type="paragraph" w:customStyle="1" w:styleId="62">
    <w:name w:val="样式6"/>
    <w:basedOn w:val="a4"/>
    <w:qFormat/>
    <w:pPr>
      <w:widowControl/>
      <w:tabs>
        <w:tab w:val="left" w:pos="840"/>
      </w:tabs>
      <w:adjustRightInd w:val="0"/>
      <w:snapToGrid w:val="0"/>
      <w:spacing w:line="360" w:lineRule="auto"/>
      <w:ind w:left="-57" w:firstLine="477"/>
      <w:jc w:val="left"/>
    </w:pPr>
    <w:rPr>
      <w:rFonts w:eastAsia="楷体_GB2312" w:cs="宋体"/>
      <w:kern w:val="24"/>
      <w:sz w:val="24"/>
      <w:szCs w:val="24"/>
    </w:rPr>
  </w:style>
  <w:style w:type="paragraph" w:customStyle="1" w:styleId="1fa">
    <w:name w:val="样式1"/>
    <w:basedOn w:val="a4"/>
    <w:qFormat/>
    <w:pPr>
      <w:widowControl/>
      <w:spacing w:line="360" w:lineRule="auto"/>
      <w:jc w:val="center"/>
    </w:pPr>
    <w:rPr>
      <w:rFonts w:cs="宋体"/>
      <w:kern w:val="0"/>
      <w:sz w:val="24"/>
      <w:szCs w:val="24"/>
    </w:rPr>
  </w:style>
  <w:style w:type="paragraph" w:customStyle="1" w:styleId="1fb">
    <w:name w:val="列出段落1"/>
    <w:basedOn w:val="a4"/>
    <w:qFormat/>
    <w:pPr>
      <w:widowControl/>
      <w:spacing w:line="360" w:lineRule="auto"/>
      <w:ind w:firstLineChars="200" w:firstLine="200"/>
      <w:jc w:val="left"/>
    </w:pPr>
    <w:rPr>
      <w:rFonts w:cs="宋体"/>
      <w:kern w:val="0"/>
      <w:sz w:val="20"/>
      <w:szCs w:val="20"/>
    </w:rPr>
  </w:style>
  <w:style w:type="paragraph" w:customStyle="1" w:styleId="affffff0">
    <w:name w:val="表格正文"/>
    <w:basedOn w:val="a4"/>
    <w:qFormat/>
    <w:pPr>
      <w:widowControl/>
      <w:spacing w:line="360" w:lineRule="exact"/>
      <w:jc w:val="center"/>
    </w:pPr>
    <w:rPr>
      <w:rFonts w:cs="宋体"/>
      <w:kern w:val="0"/>
      <w:sz w:val="24"/>
      <w:szCs w:val="24"/>
    </w:rPr>
  </w:style>
  <w:style w:type="paragraph" w:customStyle="1" w:styleId="affffff1">
    <w:name w:val="字元 字元"/>
    <w:basedOn w:val="a4"/>
    <w:qFormat/>
    <w:pPr>
      <w:widowControl/>
      <w:spacing w:line="360" w:lineRule="auto"/>
      <w:jc w:val="left"/>
    </w:pPr>
    <w:rPr>
      <w:rFonts w:cs="宋体"/>
      <w:kern w:val="0"/>
      <w:sz w:val="24"/>
      <w:szCs w:val="24"/>
    </w:rPr>
  </w:style>
  <w:style w:type="paragraph" w:customStyle="1" w:styleId="affffff2">
    <w:name w:val="样式 首行缩进"/>
    <w:basedOn w:val="a4"/>
    <w:qFormat/>
    <w:pPr>
      <w:widowControl/>
      <w:spacing w:before="60" w:after="60" w:line="360" w:lineRule="auto"/>
      <w:ind w:firstLineChars="200" w:firstLine="200"/>
      <w:jc w:val="left"/>
    </w:pPr>
    <w:rPr>
      <w:rFonts w:cs="宋体"/>
      <w:kern w:val="0"/>
      <w:sz w:val="24"/>
      <w:szCs w:val="20"/>
    </w:rPr>
  </w:style>
  <w:style w:type="paragraph" w:customStyle="1" w:styleId="1000000000">
    <w:name w:val="样式1000000000"/>
    <w:basedOn w:val="1"/>
    <w:qFormat/>
    <w:rPr>
      <w:rFonts w:ascii="黑体" w:eastAsia="黑体" w:hAnsi="黑体"/>
      <w:color w:val="000000"/>
      <w:kern w:val="2"/>
    </w:rPr>
  </w:style>
  <w:style w:type="paragraph" w:customStyle="1" w:styleId="2e">
    <w:name w:val="列出段落2"/>
    <w:basedOn w:val="a4"/>
    <w:qFormat/>
    <w:pPr>
      <w:widowControl/>
      <w:spacing w:line="360" w:lineRule="auto"/>
      <w:ind w:firstLineChars="200" w:firstLine="420"/>
      <w:jc w:val="left"/>
    </w:pPr>
    <w:rPr>
      <w:rFonts w:cs="宋体"/>
      <w:kern w:val="0"/>
      <w:sz w:val="24"/>
      <w:szCs w:val="24"/>
    </w:rPr>
  </w:style>
  <w:style w:type="paragraph" w:customStyle="1" w:styleId="2f">
    <w:name w:val="2级标题"/>
    <w:basedOn w:val="a4"/>
    <w:qFormat/>
    <w:pPr>
      <w:widowControl/>
      <w:spacing w:before="60" w:line="460" w:lineRule="exact"/>
      <w:ind w:firstLineChars="50" w:firstLine="50"/>
      <w:jc w:val="left"/>
      <w:outlineLvl w:val="1"/>
    </w:pPr>
    <w:rPr>
      <w:rFonts w:cs="宋体"/>
      <w:b/>
      <w:kern w:val="0"/>
      <w:sz w:val="28"/>
      <w:szCs w:val="20"/>
    </w:rPr>
  </w:style>
  <w:style w:type="paragraph" w:customStyle="1" w:styleId="150">
    <w:name w:val="样式 正文首行缩进 + 行距: 1.5 倍行距"/>
    <w:basedOn w:val="af6"/>
    <w:qFormat/>
    <w:pPr>
      <w:adjustRightInd/>
      <w:snapToGrid/>
      <w:ind w:firstLineChars="500" w:firstLine="500"/>
    </w:pPr>
    <w:rPr>
      <w:rFonts w:asciiTheme="minorHAnsi" w:hAnsiTheme="minorHAnsi"/>
      <w:bCs/>
      <w:kern w:val="2"/>
      <w:sz w:val="26"/>
      <w:szCs w:val="26"/>
    </w:rPr>
  </w:style>
  <w:style w:type="paragraph" w:customStyle="1" w:styleId="212">
    <w:name w:val="正文文本 21"/>
    <w:basedOn w:val="a4"/>
    <w:qFormat/>
    <w:pPr>
      <w:widowControl/>
      <w:adjustRightInd w:val="0"/>
      <w:spacing w:line="360" w:lineRule="auto"/>
      <w:ind w:firstLine="840"/>
      <w:jc w:val="left"/>
      <w:textAlignment w:val="baseline"/>
    </w:pPr>
    <w:rPr>
      <w:rFonts w:cs="宋体"/>
      <w:kern w:val="0"/>
      <w:sz w:val="30"/>
      <w:szCs w:val="20"/>
    </w:rPr>
  </w:style>
  <w:style w:type="paragraph" w:customStyle="1" w:styleId="affffff3">
    <w:name w:val="表格下方正文"/>
    <w:basedOn w:val="afffff"/>
    <w:qFormat/>
    <w:pPr>
      <w:spacing w:before="200"/>
      <w:ind w:firstLineChars="200" w:firstLine="200"/>
      <w:jc w:val="both"/>
    </w:pPr>
  </w:style>
  <w:style w:type="paragraph" w:customStyle="1" w:styleId="affffff4">
    <w:name w:val="报告"/>
    <w:basedOn w:val="a4"/>
    <w:qFormat/>
    <w:pPr>
      <w:widowControl/>
      <w:overflowPunct w:val="0"/>
      <w:autoSpaceDE w:val="0"/>
      <w:autoSpaceDN w:val="0"/>
      <w:adjustRightInd w:val="0"/>
      <w:spacing w:beforeLines="20" w:afterLines="20" w:line="440" w:lineRule="atLeast"/>
      <w:ind w:rightChars="-100" w:right="-100" w:firstLineChars="200" w:firstLine="200"/>
      <w:jc w:val="left"/>
    </w:pPr>
    <w:rPr>
      <w:rFonts w:cs="宋体"/>
      <w:kern w:val="0"/>
      <w:sz w:val="24"/>
      <w:szCs w:val="20"/>
    </w:rPr>
  </w:style>
  <w:style w:type="paragraph" w:customStyle="1" w:styleId="5074">
    <w:name w:val="样式 标题5 + 首行缩进:  0.74 厘米"/>
    <w:basedOn w:val="a4"/>
    <w:qFormat/>
    <w:pPr>
      <w:keepNext/>
      <w:widowControl/>
      <w:tabs>
        <w:tab w:val="left" w:pos="1890"/>
        <w:tab w:val="left" w:pos="8100"/>
      </w:tabs>
      <w:adjustRightInd w:val="0"/>
      <w:snapToGrid w:val="0"/>
      <w:spacing w:line="360" w:lineRule="auto"/>
      <w:ind w:firstLine="420"/>
      <w:jc w:val="left"/>
    </w:pPr>
    <w:rPr>
      <w:rFonts w:cs="宋体"/>
      <w:bCs/>
      <w:kern w:val="24"/>
      <w:sz w:val="24"/>
      <w:szCs w:val="20"/>
      <w:lang w:eastAsia="en-US"/>
    </w:rPr>
  </w:style>
  <w:style w:type="paragraph" w:customStyle="1" w:styleId="affffff5">
    <w:name w:val="中气正文"/>
    <w:basedOn w:val="a4"/>
    <w:qFormat/>
    <w:pPr>
      <w:widowControl/>
      <w:spacing w:line="360" w:lineRule="auto"/>
      <w:ind w:firstLineChars="200" w:firstLine="200"/>
      <w:jc w:val="left"/>
    </w:pPr>
    <w:rPr>
      <w:rFonts w:cs="宋体"/>
      <w:kern w:val="0"/>
      <w:sz w:val="24"/>
      <w:szCs w:val="24"/>
    </w:rPr>
  </w:style>
  <w:style w:type="paragraph" w:customStyle="1" w:styleId="400">
    <w:name w:val="样式 标题 4 + 左侧:  0 厘米 首行缩进:  0 厘米"/>
    <w:basedOn w:val="4"/>
    <w:qFormat/>
    <w:pPr>
      <w:tabs>
        <w:tab w:val="left" w:pos="864"/>
      </w:tabs>
      <w:adjustRightInd w:val="0"/>
      <w:snapToGrid w:val="0"/>
      <w:spacing w:before="0" w:after="0" w:line="360" w:lineRule="auto"/>
    </w:pPr>
    <w:rPr>
      <w:rFonts w:ascii="Times New Roman" w:hAnsi="Times New Roman" w:cs="Times New Roman"/>
      <w:b w:val="0"/>
      <w:bCs w:val="0"/>
      <w:sz w:val="24"/>
      <w:szCs w:val="20"/>
    </w:rPr>
  </w:style>
  <w:style w:type="paragraph" w:customStyle="1" w:styleId="3111111">
    <w:name w:val="样式 样式 样式 标题 3条标题1.1.1 + + 段后: 1 行 + 段后: 1 行1"/>
    <w:basedOn w:val="31111"/>
    <w:qFormat/>
  </w:style>
  <w:style w:type="paragraph" w:customStyle="1" w:styleId="affffff6">
    <w:name w:val="首行缩进"/>
    <w:basedOn w:val="a4"/>
    <w:qFormat/>
    <w:pPr>
      <w:widowControl/>
      <w:spacing w:line="360" w:lineRule="auto"/>
      <w:jc w:val="center"/>
    </w:pPr>
    <w:rPr>
      <w:rFonts w:cs="宋体"/>
      <w:kern w:val="0"/>
      <w:sz w:val="24"/>
      <w:szCs w:val="20"/>
    </w:rPr>
  </w:style>
  <w:style w:type="paragraph" w:customStyle="1" w:styleId="2f0">
    <w:name w:val="样2"/>
    <w:basedOn w:val="a4"/>
    <w:qFormat/>
    <w:pPr>
      <w:widowControl/>
      <w:spacing w:beforeLines="50" w:afterLines="50" w:line="500" w:lineRule="exact"/>
      <w:jc w:val="left"/>
    </w:pPr>
    <w:rPr>
      <w:rFonts w:ascii="黑体" w:eastAsia="黑体" w:cs="宋体"/>
      <w:color w:val="000000"/>
      <w:kern w:val="0"/>
      <w:sz w:val="30"/>
      <w:szCs w:val="30"/>
    </w:rPr>
  </w:style>
  <w:style w:type="paragraph" w:customStyle="1" w:styleId="39">
    <w:name w:val="表格文字3"/>
    <w:basedOn w:val="a4"/>
    <w:qFormat/>
    <w:pPr>
      <w:spacing w:line="360" w:lineRule="exact"/>
      <w:ind w:firstLineChars="200" w:firstLine="200"/>
      <w:jc w:val="center"/>
    </w:pPr>
    <w:rPr>
      <w:rFonts w:cs="宋体"/>
    </w:rPr>
  </w:style>
  <w:style w:type="paragraph" w:customStyle="1" w:styleId="2f1">
    <w:name w:val="样式 四号 首行缩进:  2 字符"/>
    <w:basedOn w:val="a4"/>
    <w:qFormat/>
    <w:pPr>
      <w:widowControl/>
      <w:spacing w:line="480" w:lineRule="atLeast"/>
      <w:ind w:firstLineChars="200" w:firstLine="200"/>
      <w:jc w:val="left"/>
    </w:pPr>
    <w:rPr>
      <w:rFonts w:cs="宋体"/>
      <w:kern w:val="0"/>
      <w:sz w:val="24"/>
      <w:szCs w:val="24"/>
    </w:rPr>
  </w:style>
  <w:style w:type="paragraph" w:customStyle="1" w:styleId="2f2">
    <w:name w:val="环标2"/>
    <w:basedOn w:val="20"/>
    <w:qFormat/>
    <w:pPr>
      <w:adjustRightInd w:val="0"/>
      <w:spacing w:before="120" w:after="120" w:line="312" w:lineRule="atLeast"/>
    </w:pPr>
    <w:rPr>
      <w:rFonts w:ascii="黑体" w:eastAsia="楷体_GB2312" w:hAnsi="黑体" w:cs="Times New Roman"/>
      <w:b w:val="0"/>
      <w:bCs/>
      <w:kern w:val="2"/>
    </w:rPr>
  </w:style>
  <w:style w:type="paragraph" w:customStyle="1" w:styleId="affffff7">
    <w:name w:val="我的正文"/>
    <w:basedOn w:val="a4"/>
    <w:qFormat/>
    <w:pPr>
      <w:widowControl/>
      <w:spacing w:line="360" w:lineRule="auto"/>
      <w:ind w:firstLine="538"/>
      <w:jc w:val="left"/>
    </w:pPr>
    <w:rPr>
      <w:rFonts w:cs="宋体"/>
      <w:kern w:val="0"/>
      <w:sz w:val="28"/>
      <w:szCs w:val="24"/>
      <w:lang w:eastAsia="en-US"/>
    </w:rPr>
  </w:style>
  <w:style w:type="paragraph" w:customStyle="1" w:styleId="affffff8">
    <w:name w:val="居中正文"/>
    <w:basedOn w:val="af6"/>
    <w:qFormat/>
    <w:pPr>
      <w:snapToGrid/>
      <w:spacing w:before="120"/>
      <w:ind w:firstLineChars="0" w:firstLine="0"/>
      <w:jc w:val="center"/>
      <w:textAlignment w:val="baseline"/>
    </w:pPr>
    <w:rPr>
      <w:rFonts w:asciiTheme="minorHAnsi" w:hAnsiTheme="minorHAnsi"/>
      <w:kern w:val="28"/>
      <w:szCs w:val="22"/>
    </w:rPr>
  </w:style>
  <w:style w:type="paragraph" w:customStyle="1" w:styleId="42">
    <w:name w:val="新标题4"/>
    <w:basedOn w:val="4"/>
    <w:qFormat/>
    <w:pPr>
      <w:tabs>
        <w:tab w:val="left" w:pos="512"/>
        <w:tab w:val="left" w:pos="1024"/>
        <w:tab w:val="left" w:pos="1533"/>
      </w:tabs>
      <w:overflowPunct w:val="0"/>
      <w:topLinePunct/>
      <w:autoSpaceDE w:val="0"/>
      <w:autoSpaceDN w:val="0"/>
      <w:adjustRightInd w:val="0"/>
      <w:snapToGrid w:val="0"/>
      <w:spacing w:before="0" w:after="0" w:line="440" w:lineRule="exact"/>
      <w:textAlignment w:val="baseline"/>
    </w:pPr>
    <w:rPr>
      <w:rFonts w:cs="Times New Roman"/>
      <w:spacing w:val="8"/>
      <w:sz w:val="24"/>
    </w:rPr>
  </w:style>
  <w:style w:type="paragraph" w:customStyle="1" w:styleId="affffff9">
    <w:name w:val="表序号"/>
    <w:basedOn w:val="1"/>
    <w:qFormat/>
    <w:pPr>
      <w:keepNext w:val="0"/>
      <w:keepLines w:val="0"/>
      <w:adjustRightInd w:val="0"/>
      <w:snapToGrid w:val="0"/>
      <w:spacing w:beforeLines="100" w:afterLines="100"/>
      <w:jc w:val="center"/>
      <w:textAlignment w:val="baseline"/>
      <w:outlineLvl w:val="9"/>
    </w:pPr>
    <w:rPr>
      <w:rFonts w:ascii="黑体" w:eastAsia="黑体" w:cs="黑体"/>
    </w:rPr>
  </w:style>
  <w:style w:type="paragraph" w:customStyle="1" w:styleId="4H4H413H42h40202">
    <w:name w:val="样式 标题 4H4H41标题3H42h4 + 段前: 0.2 行 段后: 0.2 行"/>
    <w:basedOn w:val="4"/>
    <w:qFormat/>
    <w:pPr>
      <w:keepNext w:val="0"/>
      <w:keepLines w:val="0"/>
      <w:tabs>
        <w:tab w:val="left" w:pos="360"/>
      </w:tabs>
      <w:overflowPunct w:val="0"/>
      <w:autoSpaceDE w:val="0"/>
      <w:autoSpaceDN w:val="0"/>
      <w:adjustRightInd w:val="0"/>
      <w:spacing w:beforeLines="20" w:afterLines="20" w:line="324" w:lineRule="auto"/>
      <w:textAlignment w:val="baseline"/>
    </w:pPr>
    <w:rPr>
      <w:rFonts w:ascii="Times New Roman" w:hAnsi="Times New Roman" w:cs="Times New Roman"/>
      <w:b w:val="0"/>
      <w:kern w:val="20"/>
      <w:sz w:val="24"/>
      <w:szCs w:val="20"/>
    </w:rPr>
  </w:style>
  <w:style w:type="paragraph" w:customStyle="1" w:styleId="affffffa">
    <w:name w:val="标题文字"/>
    <w:next w:val="a4"/>
    <w:qFormat/>
    <w:pPr>
      <w:adjustRightInd w:val="0"/>
      <w:snapToGrid w:val="0"/>
      <w:spacing w:beforeLines="50" w:afterLines="50"/>
      <w:jc w:val="center"/>
    </w:pPr>
    <w:rPr>
      <w:b/>
      <w:sz w:val="24"/>
      <w:szCs w:val="24"/>
    </w:rPr>
  </w:style>
  <w:style w:type="paragraph" w:customStyle="1" w:styleId="2f3">
    <w:name w:val="格式2"/>
    <w:basedOn w:val="a4"/>
    <w:qFormat/>
    <w:pPr>
      <w:widowControl/>
      <w:spacing w:beforeLines="50" w:afterLines="50" w:line="500" w:lineRule="exact"/>
      <w:jc w:val="left"/>
    </w:pPr>
    <w:rPr>
      <w:rFonts w:ascii="黑体" w:eastAsia="黑体" w:cs="宋体"/>
      <w:color w:val="000000"/>
      <w:kern w:val="0"/>
      <w:sz w:val="30"/>
      <w:szCs w:val="30"/>
    </w:rPr>
  </w:style>
  <w:style w:type="paragraph" w:customStyle="1" w:styleId="2000000">
    <w:name w:val="样式2000000"/>
    <w:basedOn w:val="a4"/>
    <w:qFormat/>
    <w:pPr>
      <w:widowControl/>
      <w:spacing w:beforeLines="50" w:afterLines="50" w:line="500" w:lineRule="exact"/>
      <w:jc w:val="left"/>
    </w:pPr>
    <w:rPr>
      <w:rFonts w:ascii="黑体" w:eastAsia="黑体" w:cs="宋体"/>
      <w:color w:val="000000"/>
      <w:kern w:val="0"/>
      <w:sz w:val="30"/>
      <w:szCs w:val="30"/>
    </w:rPr>
  </w:style>
  <w:style w:type="paragraph" w:customStyle="1" w:styleId="40505">
    <w:name w:val="样式 标题 4 + 段前: 0.5 行 段后: 0.5 行"/>
    <w:basedOn w:val="4"/>
    <w:qFormat/>
    <w:pPr>
      <w:keepNext w:val="0"/>
      <w:keepLines w:val="0"/>
      <w:tabs>
        <w:tab w:val="left" w:pos="360"/>
      </w:tabs>
      <w:overflowPunct w:val="0"/>
      <w:autoSpaceDE w:val="0"/>
      <w:autoSpaceDN w:val="0"/>
      <w:adjustRightInd w:val="0"/>
      <w:spacing w:before="0" w:after="0" w:line="360" w:lineRule="auto"/>
      <w:ind w:left="482"/>
      <w:textAlignment w:val="baseline"/>
    </w:pPr>
    <w:rPr>
      <w:rFonts w:ascii="Times New Roman" w:hAnsi="Times New Roman" w:cs="Times New Roman"/>
      <w:b w:val="0"/>
      <w:bCs w:val="0"/>
      <w:kern w:val="20"/>
      <w:sz w:val="24"/>
      <w:szCs w:val="20"/>
    </w:rPr>
  </w:style>
  <w:style w:type="paragraph" w:customStyle="1" w:styleId="515">
    <w:name w:val="样式 标题5 + 首行缩进:  1.5 字符"/>
    <w:basedOn w:val="a4"/>
    <w:qFormat/>
    <w:pPr>
      <w:keepNext/>
      <w:widowControl/>
      <w:tabs>
        <w:tab w:val="left" w:pos="1890"/>
        <w:tab w:val="left" w:pos="8100"/>
      </w:tabs>
      <w:adjustRightInd w:val="0"/>
      <w:snapToGrid w:val="0"/>
      <w:spacing w:line="360" w:lineRule="auto"/>
      <w:ind w:firstLineChars="200" w:firstLine="200"/>
      <w:jc w:val="left"/>
    </w:pPr>
    <w:rPr>
      <w:rFonts w:ascii="Verdana" w:hAnsi="Verdana" w:cs="宋体"/>
      <w:kern w:val="24"/>
      <w:sz w:val="24"/>
      <w:szCs w:val="20"/>
      <w:lang w:eastAsia="en-US"/>
    </w:rPr>
  </w:style>
  <w:style w:type="paragraph" w:customStyle="1" w:styleId="affffffb">
    <w:name w:val="特殊标题３"/>
    <w:basedOn w:val="a4"/>
    <w:qFormat/>
    <w:pPr>
      <w:widowControl/>
      <w:overflowPunct w:val="0"/>
      <w:autoSpaceDE w:val="0"/>
      <w:autoSpaceDN w:val="0"/>
      <w:adjustRightInd w:val="0"/>
      <w:spacing w:line="360" w:lineRule="auto"/>
      <w:jc w:val="left"/>
      <w:textAlignment w:val="baseline"/>
    </w:pPr>
    <w:rPr>
      <w:rFonts w:eastAsia="仿宋_GB2312" w:cs="宋体"/>
      <w:kern w:val="0"/>
      <w:sz w:val="28"/>
      <w:szCs w:val="20"/>
    </w:rPr>
  </w:style>
  <w:style w:type="paragraph" w:customStyle="1" w:styleId="1fc">
    <w:name w:val="1表格"/>
    <w:basedOn w:val="a4"/>
    <w:qFormat/>
    <w:pPr>
      <w:snapToGrid w:val="0"/>
      <w:spacing w:line="360" w:lineRule="auto"/>
      <w:jc w:val="center"/>
      <w:outlineLvl w:val="4"/>
    </w:pPr>
    <w:rPr>
      <w:rFonts w:ascii="Calibri" w:hAnsi="Calibri" w:cs="宋体"/>
      <w:spacing w:val="4"/>
      <w:sz w:val="24"/>
      <w:szCs w:val="24"/>
    </w:rPr>
  </w:style>
  <w:style w:type="character" w:customStyle="1" w:styleId="Charf5">
    <w:name w:val="样式表格 Char"/>
    <w:qFormat/>
    <w:rPr>
      <w:rFonts w:cs="宋体"/>
      <w:kern w:val="2"/>
      <w:sz w:val="24"/>
      <w:szCs w:val="21"/>
    </w:rPr>
  </w:style>
  <w:style w:type="paragraph" w:customStyle="1" w:styleId="00">
    <w:name w:val="00"/>
    <w:qFormat/>
    <w:pPr>
      <w:widowControl w:val="0"/>
      <w:spacing w:line="520" w:lineRule="exact"/>
      <w:ind w:firstLine="480"/>
      <w:jc w:val="both"/>
    </w:pPr>
    <w:rPr>
      <w:rFonts w:ascii="Calibri" w:hAnsi="宋体"/>
      <w:kern w:val="2"/>
      <w:sz w:val="24"/>
      <w:szCs w:val="24"/>
    </w:rPr>
  </w:style>
  <w:style w:type="character" w:customStyle="1" w:styleId="21">
    <w:name w:val="标题 2 字符1"/>
    <w:link w:val="20"/>
    <w:qFormat/>
    <w:rPr>
      <w:rFonts w:cstheme="majorBidi"/>
      <w:b/>
      <w:sz w:val="28"/>
    </w:rPr>
  </w:style>
  <w:style w:type="character" w:customStyle="1" w:styleId="50">
    <w:name w:val="标题 5 字符"/>
    <w:basedOn w:val="a5"/>
    <w:link w:val="5"/>
    <w:qFormat/>
    <w:rPr>
      <w:rFonts w:ascii="宋体"/>
      <w:b/>
      <w:bCs/>
      <w:sz w:val="28"/>
      <w:szCs w:val="28"/>
    </w:rPr>
  </w:style>
  <w:style w:type="character" w:customStyle="1" w:styleId="60">
    <w:name w:val="标题 6 字符"/>
    <w:basedOn w:val="a5"/>
    <w:link w:val="6"/>
    <w:qFormat/>
    <w:rPr>
      <w:rFonts w:ascii="Cambria" w:hAnsi="Cambria"/>
      <w:b/>
      <w:bCs/>
      <w:sz w:val="24"/>
      <w:szCs w:val="24"/>
    </w:rPr>
  </w:style>
  <w:style w:type="character" w:customStyle="1" w:styleId="71">
    <w:name w:val="标题 7 字符1"/>
    <w:basedOn w:val="a5"/>
    <w:link w:val="7"/>
    <w:uiPriority w:val="9"/>
    <w:qFormat/>
    <w:rPr>
      <w:rFonts w:ascii="宋体"/>
      <w:b/>
      <w:bCs/>
      <w:sz w:val="24"/>
      <w:szCs w:val="24"/>
    </w:rPr>
  </w:style>
  <w:style w:type="character" w:customStyle="1" w:styleId="80">
    <w:name w:val="标题 8 字符"/>
    <w:basedOn w:val="a5"/>
    <w:link w:val="8"/>
    <w:qFormat/>
    <w:rPr>
      <w:rFonts w:ascii="Cambria" w:hAnsi="Cambria"/>
      <w:sz w:val="24"/>
      <w:szCs w:val="24"/>
    </w:rPr>
  </w:style>
  <w:style w:type="character" w:customStyle="1" w:styleId="90">
    <w:name w:val="标题 9 字符"/>
    <w:basedOn w:val="a5"/>
    <w:link w:val="9"/>
    <w:qFormat/>
    <w:rPr>
      <w:rFonts w:ascii="Cambria" w:hAnsi="Cambria"/>
      <w:szCs w:val="21"/>
    </w:rPr>
  </w:style>
  <w:style w:type="character" w:customStyle="1" w:styleId="TOC10">
    <w:name w:val="TOC 1 字符"/>
    <w:link w:val="TOC1"/>
    <w:uiPriority w:val="39"/>
    <w:qFormat/>
    <w:rPr>
      <w:rFonts w:ascii="Calibri" w:hAnsi="Calibri"/>
      <w:b/>
      <w:caps/>
    </w:rPr>
  </w:style>
  <w:style w:type="character" w:customStyle="1" w:styleId="ad">
    <w:name w:val="正文缩进 字符"/>
    <w:link w:val="ac"/>
    <w:qFormat/>
    <w:rPr>
      <w:sz w:val="24"/>
    </w:rPr>
  </w:style>
  <w:style w:type="character" w:customStyle="1" w:styleId="12">
    <w:name w:val="批注文字 字符1"/>
    <w:basedOn w:val="a5"/>
    <w:link w:val="af3"/>
    <w:qFormat/>
    <w:rPr>
      <w:rFonts w:cs="宋体"/>
      <w:sz w:val="24"/>
      <w:szCs w:val="24"/>
    </w:rPr>
  </w:style>
  <w:style w:type="character" w:customStyle="1" w:styleId="aff0">
    <w:name w:val="页眉 字符"/>
    <w:basedOn w:val="a5"/>
    <w:link w:val="aff"/>
    <w:uiPriority w:val="99"/>
    <w:qFormat/>
    <w:rPr>
      <w:sz w:val="18"/>
      <w:szCs w:val="18"/>
    </w:rPr>
  </w:style>
  <w:style w:type="character" w:customStyle="1" w:styleId="afe">
    <w:name w:val="页脚 字符"/>
    <w:basedOn w:val="a5"/>
    <w:link w:val="afd"/>
    <w:uiPriority w:val="99"/>
    <w:qFormat/>
    <w:rPr>
      <w:sz w:val="18"/>
      <w:szCs w:val="18"/>
    </w:rPr>
  </w:style>
  <w:style w:type="character" w:customStyle="1" w:styleId="af">
    <w:name w:val="题注 字符"/>
    <w:link w:val="ae"/>
    <w:qFormat/>
    <w:rPr>
      <w:b/>
      <w:sz w:val="24"/>
    </w:rPr>
  </w:style>
  <w:style w:type="character" w:customStyle="1" w:styleId="17">
    <w:name w:val="标题 字符1"/>
    <w:link w:val="aff4"/>
    <w:uiPriority w:val="10"/>
    <w:qFormat/>
    <w:rPr>
      <w:rFonts w:ascii="Cambria" w:hAnsi="Cambria"/>
      <w:b/>
      <w:bCs/>
      <w:sz w:val="32"/>
      <w:szCs w:val="32"/>
    </w:rPr>
  </w:style>
  <w:style w:type="character" w:customStyle="1" w:styleId="aff2">
    <w:name w:val="副标题 字符"/>
    <w:link w:val="aff1"/>
    <w:qFormat/>
    <w:rPr>
      <w:b/>
      <w:kern w:val="28"/>
      <w:sz w:val="24"/>
    </w:rPr>
  </w:style>
  <w:style w:type="character" w:customStyle="1" w:styleId="14">
    <w:name w:val="日期 字符1"/>
    <w:link w:val="afb"/>
    <w:uiPriority w:val="99"/>
    <w:qFormat/>
    <w:rPr>
      <w:rFonts w:ascii="宋体" w:cs="宋体"/>
      <w:sz w:val="24"/>
      <w:szCs w:val="24"/>
    </w:rPr>
  </w:style>
  <w:style w:type="character" w:customStyle="1" w:styleId="26">
    <w:name w:val="正文文本 2 字符"/>
    <w:link w:val="25"/>
    <w:qFormat/>
    <w:rPr>
      <w:rFonts w:ascii="宋体" w:cs="宋体"/>
      <w:sz w:val="24"/>
      <w:szCs w:val="24"/>
    </w:rPr>
  </w:style>
  <w:style w:type="character" w:customStyle="1" w:styleId="32">
    <w:name w:val="正文文本 3 字符"/>
    <w:link w:val="30"/>
    <w:qFormat/>
    <w:rPr>
      <w:rFonts w:ascii="宋体" w:cs="宋体"/>
      <w:sz w:val="16"/>
      <w:szCs w:val="16"/>
    </w:rPr>
  </w:style>
  <w:style w:type="character" w:customStyle="1" w:styleId="24">
    <w:name w:val="正文文本缩进 2 字符"/>
    <w:link w:val="23"/>
    <w:qFormat/>
    <w:rPr>
      <w:rFonts w:ascii="宋体" w:cs="宋体"/>
      <w:sz w:val="24"/>
      <w:szCs w:val="24"/>
    </w:rPr>
  </w:style>
  <w:style w:type="character" w:customStyle="1" w:styleId="35">
    <w:name w:val="正文文本缩进 3 字符"/>
    <w:link w:val="34"/>
    <w:qFormat/>
    <w:rPr>
      <w:sz w:val="16"/>
      <w:szCs w:val="16"/>
    </w:rPr>
  </w:style>
  <w:style w:type="character" w:customStyle="1" w:styleId="af2">
    <w:name w:val="文档结构图 字符"/>
    <w:link w:val="af1"/>
    <w:qFormat/>
    <w:rPr>
      <w:rFonts w:cs="宋体"/>
      <w:sz w:val="2"/>
    </w:rPr>
  </w:style>
  <w:style w:type="character" w:customStyle="1" w:styleId="HTML0">
    <w:name w:val="HTML 预设格式 字符"/>
    <w:link w:val="HTML"/>
    <w:qFormat/>
    <w:rPr>
      <w:rFonts w:ascii="宋体"/>
      <w:sz w:val="24"/>
    </w:rPr>
  </w:style>
  <w:style w:type="character" w:customStyle="1" w:styleId="18">
    <w:name w:val="批注主题 字符1"/>
    <w:link w:val="aff5"/>
    <w:uiPriority w:val="99"/>
    <w:qFormat/>
    <w:rPr>
      <w:rFonts w:ascii="宋体" w:cs="宋体"/>
      <w:b/>
      <w:bCs/>
      <w:sz w:val="24"/>
      <w:szCs w:val="24"/>
    </w:rPr>
  </w:style>
  <w:style w:type="character" w:customStyle="1" w:styleId="15">
    <w:name w:val="批注框文本 字符1"/>
    <w:link w:val="afc"/>
    <w:uiPriority w:val="99"/>
    <w:qFormat/>
    <w:rPr>
      <w:rFonts w:ascii="宋体" w:cs="宋体"/>
      <w:sz w:val="2"/>
    </w:rPr>
  </w:style>
  <w:style w:type="paragraph" w:styleId="affffffc">
    <w:name w:val="No Spacing"/>
    <w:link w:val="1fd"/>
    <w:uiPriority w:val="1"/>
    <w:qFormat/>
    <w:pPr>
      <w:suppressAutoHyphens/>
    </w:pPr>
    <w:rPr>
      <w:rFonts w:ascii="Calibri" w:hAnsi="Calibri" w:cs="Calibri"/>
      <w:sz w:val="22"/>
      <w:szCs w:val="22"/>
    </w:rPr>
  </w:style>
  <w:style w:type="paragraph" w:styleId="affffffd">
    <w:name w:val="List Paragraph"/>
    <w:basedOn w:val="a4"/>
    <w:uiPriority w:val="34"/>
    <w:qFormat/>
    <w:pPr>
      <w:widowControl/>
      <w:spacing w:line="360" w:lineRule="auto"/>
      <w:ind w:firstLineChars="200" w:firstLine="420"/>
      <w:jc w:val="left"/>
    </w:pPr>
    <w:rPr>
      <w:rFonts w:cs="宋体"/>
      <w:kern w:val="0"/>
      <w:sz w:val="24"/>
      <w:szCs w:val="24"/>
    </w:rPr>
  </w:style>
  <w:style w:type="character" w:customStyle="1" w:styleId="1fe">
    <w:name w:val="标题 1 字符"/>
    <w:qFormat/>
    <w:rPr>
      <w:b/>
      <w:bCs/>
      <w:kern w:val="44"/>
      <w:sz w:val="32"/>
      <w:szCs w:val="48"/>
    </w:rPr>
  </w:style>
  <w:style w:type="character" w:customStyle="1" w:styleId="3a">
    <w:name w:val="标题 3 字符"/>
    <w:qFormat/>
    <w:rPr>
      <w:b/>
      <w:bCs/>
      <w:sz w:val="24"/>
      <w:szCs w:val="27"/>
    </w:rPr>
  </w:style>
  <w:style w:type="character" w:customStyle="1" w:styleId="1fd">
    <w:name w:val="无间隔 字符1"/>
    <w:link w:val="affffffc"/>
    <w:uiPriority w:val="1"/>
    <w:qFormat/>
    <w:rPr>
      <w:rFonts w:ascii="Calibri" w:hAnsi="Calibri" w:cs="Calibri"/>
      <w:sz w:val="22"/>
      <w:szCs w:val="22"/>
    </w:rPr>
  </w:style>
  <w:style w:type="character" w:customStyle="1" w:styleId="-">
    <w:name w:val="正文-游 字符"/>
    <w:link w:val="-0"/>
    <w:qFormat/>
    <w:rPr>
      <w:color w:val="943634"/>
      <w:sz w:val="24"/>
    </w:rPr>
  </w:style>
  <w:style w:type="paragraph" w:customStyle="1" w:styleId="-0">
    <w:name w:val="正文-游"/>
    <w:basedOn w:val="af4"/>
    <w:link w:val="-"/>
    <w:qFormat/>
    <w:pPr>
      <w:widowControl w:val="0"/>
      <w:adjustRightInd w:val="0"/>
      <w:snapToGrid w:val="0"/>
      <w:spacing w:after="0" w:line="480" w:lineRule="exact"/>
      <w:ind w:firstLineChars="200" w:firstLine="200"/>
      <w:jc w:val="both"/>
    </w:pPr>
    <w:rPr>
      <w:rFonts w:cs="Times New Roman"/>
      <w:color w:val="943634"/>
    </w:rPr>
  </w:style>
  <w:style w:type="character" w:customStyle="1" w:styleId="8pt">
    <w:name w:val="正文文本 + 8 pt"/>
    <w:qFormat/>
    <w:rPr>
      <w:rFonts w:ascii="MingLiU" w:eastAsia="MingLiU" w:hAnsi="MingLiU" w:cs="MingLiU" w:hint="eastAsia"/>
      <w:spacing w:val="10"/>
      <w:sz w:val="16"/>
      <w:szCs w:val="16"/>
      <w:lang w:val="zh-CN" w:eastAsia="zh-CN"/>
    </w:rPr>
  </w:style>
  <w:style w:type="character" w:customStyle="1" w:styleId="affffffe">
    <w:name w:val="正文文本 字符"/>
    <w:uiPriority w:val="99"/>
    <w:unhideWhenUsed/>
    <w:qFormat/>
    <w:rPr>
      <w:rFonts w:ascii="MingLiU" w:eastAsia="MingLiU" w:hAnsi="MingLiU"/>
      <w:sz w:val="22"/>
      <w:shd w:val="clear" w:color="auto" w:fill="FFFFFF"/>
      <w:lang w:val="zh-CN"/>
    </w:rPr>
  </w:style>
  <w:style w:type="character" w:customStyle="1" w:styleId="afffffff">
    <w:name w:val="其他_"/>
    <w:link w:val="afffffff0"/>
    <w:uiPriority w:val="99"/>
    <w:unhideWhenUsed/>
    <w:qFormat/>
    <w:rPr>
      <w:rFonts w:eastAsia="Times New Roman"/>
      <w:shd w:val="clear" w:color="auto" w:fill="FFFFFF"/>
    </w:rPr>
  </w:style>
  <w:style w:type="paragraph" w:customStyle="1" w:styleId="afffffff0">
    <w:name w:val="其他"/>
    <w:basedOn w:val="a4"/>
    <w:link w:val="afffffff"/>
    <w:uiPriority w:val="99"/>
    <w:unhideWhenUsed/>
    <w:qFormat/>
    <w:pPr>
      <w:shd w:val="clear" w:color="auto" w:fill="FFFFFF"/>
      <w:adjustRightInd w:val="0"/>
      <w:snapToGrid w:val="0"/>
      <w:spacing w:line="360" w:lineRule="auto"/>
      <w:jc w:val="center"/>
    </w:pPr>
    <w:rPr>
      <w:rFonts w:eastAsia="Times New Roman"/>
      <w:kern w:val="0"/>
      <w:sz w:val="20"/>
      <w:szCs w:val="20"/>
    </w:rPr>
  </w:style>
  <w:style w:type="character" w:customStyle="1" w:styleId="afffffff1">
    <w:name w:val="批注主题 字符"/>
    <w:qFormat/>
    <w:rPr>
      <w:b/>
      <w:bCs/>
      <w:kern w:val="2"/>
      <w:sz w:val="24"/>
      <w:szCs w:val="24"/>
    </w:rPr>
  </w:style>
  <w:style w:type="character" w:customStyle="1" w:styleId="afffffff2">
    <w:name w:val="批注框文本 字符"/>
    <w:qFormat/>
    <w:rPr>
      <w:bCs/>
      <w:kern w:val="2"/>
      <w:sz w:val="18"/>
      <w:szCs w:val="18"/>
    </w:rPr>
  </w:style>
  <w:style w:type="character" w:customStyle="1" w:styleId="2f4">
    <w:name w:val="其他 (2)_"/>
    <w:link w:val="2f5"/>
    <w:uiPriority w:val="99"/>
    <w:unhideWhenUsed/>
    <w:qFormat/>
    <w:rPr>
      <w:rFonts w:ascii="MingLiU" w:eastAsia="MingLiU" w:hAnsi="MingLiU"/>
      <w:shd w:val="clear" w:color="auto" w:fill="FFFFFF"/>
      <w:lang w:val="zh-CN"/>
    </w:rPr>
  </w:style>
  <w:style w:type="paragraph" w:customStyle="1" w:styleId="2f5">
    <w:name w:val="其他 (2)"/>
    <w:basedOn w:val="a4"/>
    <w:link w:val="2f4"/>
    <w:uiPriority w:val="99"/>
    <w:unhideWhenUsed/>
    <w:qFormat/>
    <w:pPr>
      <w:shd w:val="clear" w:color="auto" w:fill="FFFFFF"/>
      <w:adjustRightInd w:val="0"/>
      <w:snapToGrid w:val="0"/>
      <w:spacing w:line="271" w:lineRule="exact"/>
      <w:jc w:val="center"/>
    </w:pPr>
    <w:rPr>
      <w:rFonts w:ascii="MingLiU" w:eastAsia="MingLiU" w:hAnsi="MingLiU"/>
      <w:kern w:val="0"/>
      <w:sz w:val="20"/>
      <w:szCs w:val="20"/>
      <w:lang w:val="zh-CN"/>
    </w:rPr>
  </w:style>
  <w:style w:type="character" w:customStyle="1" w:styleId="afffffff3">
    <w:name w:val="批注文字 字符"/>
    <w:qFormat/>
    <w:rPr>
      <w:bCs/>
      <w:kern w:val="2"/>
      <w:sz w:val="24"/>
      <w:szCs w:val="24"/>
    </w:rPr>
  </w:style>
  <w:style w:type="character" w:customStyle="1" w:styleId="split-word">
    <w:name w:val="split-word"/>
    <w:qFormat/>
  </w:style>
  <w:style w:type="character" w:customStyle="1" w:styleId="words-outer-wrap">
    <w:name w:val="words-outer-wrap"/>
    <w:qFormat/>
  </w:style>
  <w:style w:type="character" w:customStyle="1" w:styleId="43">
    <w:name w:val="标题 4 字符"/>
    <w:qFormat/>
    <w:rPr>
      <w:rFonts w:ascii="Cambria" w:hAnsi="Cambria"/>
      <w:b/>
      <w:bCs/>
      <w:kern w:val="2"/>
      <w:sz w:val="28"/>
      <w:szCs w:val="28"/>
    </w:rPr>
  </w:style>
  <w:style w:type="character" w:customStyle="1" w:styleId="afffffff4">
    <w:name w:val="日期 字符"/>
    <w:qFormat/>
    <w:rPr>
      <w:bCs/>
      <w:kern w:val="2"/>
      <w:sz w:val="24"/>
      <w:szCs w:val="24"/>
    </w:rPr>
  </w:style>
  <w:style w:type="character" w:customStyle="1" w:styleId="2f6">
    <w:name w:val="正文文本首行缩进 2 字符"/>
    <w:link w:val="Style335"/>
    <w:qFormat/>
    <w:rPr>
      <w:rFonts w:ascii="宋体" w:hAnsi="宋体" w:cs="宋体"/>
      <w:bCs/>
      <w:kern w:val="2"/>
      <w:sz w:val="24"/>
      <w:szCs w:val="24"/>
    </w:rPr>
  </w:style>
  <w:style w:type="paragraph" w:customStyle="1" w:styleId="Style335">
    <w:name w:val="_Style 335"/>
    <w:next w:val="affffffd"/>
    <w:link w:val="2f6"/>
    <w:qFormat/>
    <w:pPr>
      <w:widowControl w:val="0"/>
      <w:spacing w:line="360" w:lineRule="auto"/>
      <w:ind w:firstLineChars="200" w:firstLine="420"/>
    </w:pPr>
    <w:rPr>
      <w:rFonts w:ascii="宋体" w:hAnsi="宋体" w:cs="宋体"/>
      <w:bCs/>
      <w:kern w:val="2"/>
      <w:sz w:val="24"/>
      <w:szCs w:val="24"/>
    </w:rPr>
  </w:style>
  <w:style w:type="character" w:customStyle="1" w:styleId="113">
    <w:name w:val="11"/>
    <w:qFormat/>
    <w:rPr>
      <w:rFonts w:ascii="Times New Roman" w:eastAsia="宋体" w:hAnsi="Times New Roman"/>
      <w:sz w:val="21"/>
      <w:u w:val="single"/>
    </w:rPr>
  </w:style>
  <w:style w:type="character" w:customStyle="1" w:styleId="2f7">
    <w:name w:val="标题 2 字符"/>
    <w:qFormat/>
    <w:rPr>
      <w:b/>
      <w:bCs/>
      <w:kern w:val="2"/>
      <w:sz w:val="28"/>
      <w:szCs w:val="32"/>
    </w:rPr>
  </w:style>
  <w:style w:type="character" w:customStyle="1" w:styleId="CharChar4">
    <w:name w:val="表格正文 Char Char"/>
    <w:semiHidden/>
    <w:qFormat/>
    <w:rPr>
      <w:rFonts w:ascii="宋体" w:eastAsia="宋体"/>
      <w:snapToGrid/>
      <w:spacing w:val="4"/>
      <w:w w:val="90"/>
      <w:sz w:val="24"/>
      <w:szCs w:val="24"/>
      <w:lang w:val="en-US" w:eastAsia="zh-CN" w:bidi="ar-SA"/>
    </w:rPr>
  </w:style>
  <w:style w:type="character" w:customStyle="1" w:styleId="9pt1">
    <w:name w:val="正文文本 + 9 pt1"/>
    <w:qFormat/>
    <w:rPr>
      <w:rFonts w:ascii="MingLiU" w:eastAsia="MingLiU" w:hAnsi="MingLiU" w:cs="MingLiU" w:hint="eastAsia"/>
      <w:spacing w:val="-30"/>
      <w:sz w:val="18"/>
      <w:szCs w:val="18"/>
    </w:rPr>
  </w:style>
  <w:style w:type="paragraph" w:customStyle="1" w:styleId="afffffff5">
    <w:name w:val="表格内字体"/>
    <w:qFormat/>
    <w:pPr>
      <w:adjustRightInd w:val="0"/>
      <w:snapToGrid w:val="0"/>
      <w:jc w:val="center"/>
    </w:pPr>
    <w:rPr>
      <w:rFonts w:eastAsia="仿宋"/>
      <w:snapToGrid w:val="0"/>
      <w:kern w:val="21"/>
      <w:sz w:val="21"/>
      <w:szCs w:val="21"/>
    </w:rPr>
  </w:style>
  <w:style w:type="paragraph" w:customStyle="1" w:styleId="1ff">
    <w:name w:val="表格正文1"/>
    <w:basedOn w:val="a4"/>
    <w:qFormat/>
    <w:pPr>
      <w:adjustRightInd w:val="0"/>
      <w:snapToGrid w:val="0"/>
      <w:spacing w:before="50" w:after="50"/>
      <w:jc w:val="center"/>
    </w:pPr>
    <w:rPr>
      <w:bCs/>
      <w:sz w:val="24"/>
      <w:szCs w:val="24"/>
    </w:rPr>
  </w:style>
  <w:style w:type="paragraph" w:customStyle="1" w:styleId="afffffff6">
    <w:name w:val="罗英样式"/>
    <w:basedOn w:val="a4"/>
    <w:qFormat/>
    <w:pPr>
      <w:spacing w:line="500" w:lineRule="exact"/>
      <w:ind w:firstLineChars="200" w:firstLine="200"/>
    </w:pPr>
    <w:rPr>
      <w:rFonts w:ascii="宋体" w:hAnsi="宋体"/>
      <w:sz w:val="24"/>
      <w:szCs w:val="22"/>
    </w:rPr>
  </w:style>
  <w:style w:type="paragraph" w:customStyle="1" w:styleId="afffffff7">
    <w:name w:val="表格内文字"/>
    <w:qFormat/>
    <w:pPr>
      <w:tabs>
        <w:tab w:val="left" w:pos="0"/>
      </w:tabs>
      <w:adjustRightInd w:val="0"/>
      <w:snapToGrid w:val="0"/>
      <w:spacing w:line="360" w:lineRule="exact"/>
      <w:jc w:val="center"/>
    </w:pPr>
    <w:rPr>
      <w:rFonts w:eastAsia="仿宋" w:hAnsi="宋体"/>
      <w:sz w:val="21"/>
      <w:szCs w:val="21"/>
      <w:lang w:val="de-DE"/>
    </w:rPr>
  </w:style>
  <w:style w:type="paragraph" w:customStyle="1" w:styleId="2f8">
    <w:name w:val="修订2"/>
    <w:uiPriority w:val="99"/>
    <w:unhideWhenUsed/>
    <w:qFormat/>
    <w:rPr>
      <w:bCs/>
      <w:kern w:val="2"/>
      <w:sz w:val="24"/>
      <w:szCs w:val="24"/>
    </w:rPr>
  </w:style>
  <w:style w:type="table" w:customStyle="1" w:styleId="47">
    <w:name w:val="网格型47"/>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1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网格型57"/>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网格型30"/>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2">
    <w:name w:val="yp格式2"/>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201">
    <w:name w:val="网格型20"/>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网格型38"/>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网格型64"/>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5"/>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网格型11"/>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网格型55"/>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网格型40"/>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网格型39"/>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8"/>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网格型21"/>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网格型28"/>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4">
    <w:name w:val="yp格式4"/>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80">
    <w:name w:val="网格型18"/>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网格型60"/>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eti">
    <w:name w:val="yeti"/>
    <w:basedOn w:val="a6"/>
    <w:qFormat/>
    <w:pPr>
      <w:spacing w:line="360" w:lineRule="exact"/>
      <w:jc w:val="center"/>
    </w:p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53">
    <w:name w:val="网格型53"/>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6">
    <w:name w:val="yp格式6"/>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351">
    <w:name w:val="网格型35"/>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网格型49"/>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网格型56"/>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网格型59"/>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网格型50"/>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3">
    <w:name w:val="yp格式3"/>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58">
    <w:name w:val="网格型58"/>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网格型65"/>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网格型37"/>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网格型3"/>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网格型63"/>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网格型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1">
    <w:name w:val="yp格式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610">
    <w:name w:val="网格型61"/>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网格型36"/>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网格型34"/>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网格型15"/>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0">
    <w:name w:val="网格型1"/>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52"/>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
    <w:name w:val="yp格式"/>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44">
    <w:name w:val="网格型4"/>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网格型66"/>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4"/>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网格型29"/>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网格型44"/>
    <w:basedOn w:val="a6"/>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网格型46"/>
    <w:basedOn w:val="a6"/>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5">
    <w:name w:val="yp格式5"/>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character" w:customStyle="1" w:styleId="afffffff8">
    <w:name w:val="标题 字符"/>
    <w:qFormat/>
    <w:rPr>
      <w:rFonts w:ascii="等线 Light" w:hAnsi="等线 Light"/>
      <w:b/>
      <w:bCs/>
      <w:kern w:val="2"/>
      <w:sz w:val="32"/>
      <w:szCs w:val="32"/>
    </w:rPr>
  </w:style>
  <w:style w:type="table" w:customStyle="1" w:styleId="67">
    <w:name w:val="网格型67"/>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68">
    <w:name w:val="网格型68"/>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73">
    <w:name w:val="标题 7 字符"/>
    <w:semiHidden/>
    <w:qFormat/>
    <w:rPr>
      <w:b/>
      <w:bCs/>
      <w:kern w:val="2"/>
      <w:sz w:val="24"/>
      <w:szCs w:val="24"/>
    </w:rPr>
  </w:style>
  <w:style w:type="character" w:customStyle="1" w:styleId="afffffff9">
    <w:name w:val="无间隔 字符"/>
    <w:uiPriority w:val="1"/>
    <w:qFormat/>
    <w:rPr>
      <w:b/>
      <w:sz w:val="21"/>
    </w:rPr>
  </w:style>
  <w:style w:type="paragraph" w:customStyle="1" w:styleId="Style424">
    <w:name w:val="_Style 424"/>
    <w:next w:val="affffffd"/>
    <w:qFormat/>
    <w:pPr>
      <w:widowControl w:val="0"/>
      <w:spacing w:line="360" w:lineRule="auto"/>
      <w:ind w:firstLineChars="200" w:firstLine="420"/>
    </w:pPr>
    <w:rPr>
      <w:rFonts w:ascii="宋体" w:hAnsi="宋体" w:cs="宋体"/>
      <w:bCs/>
      <w:kern w:val="2"/>
      <w:sz w:val="24"/>
      <w:szCs w:val="24"/>
    </w:rPr>
  </w:style>
  <w:style w:type="table" w:customStyle="1" w:styleId="yp21">
    <w:name w:val="yp格式2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41">
    <w:name w:val="yp格式4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61">
    <w:name w:val="yp格式6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31">
    <w:name w:val="yp格式3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11">
    <w:name w:val="yp格式1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7">
    <w:name w:val="yp格式7"/>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yp51">
    <w:name w:val="yp格式51"/>
    <w:basedOn w:val="a6"/>
    <w:qFormat/>
    <w:pPr>
      <w:adjustRightInd w:val="0"/>
      <w:snapToGrid w:val="0"/>
      <w:jc w:val="center"/>
    </w:pPr>
    <w:rPr>
      <w:sz w:val="21"/>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69">
    <w:name w:val="网格型69"/>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00">
    <w:name w:val="网格型70"/>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10">
    <w:name w:val="网格型71"/>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1Char0">
    <w:name w:val="表格文字1 Char"/>
    <w:link w:val="1ff1"/>
    <w:qFormat/>
    <w:rPr>
      <w:rFonts w:ascii="宋体" w:hAnsi="宋体"/>
      <w:sz w:val="21"/>
      <w:szCs w:val="21"/>
    </w:rPr>
  </w:style>
  <w:style w:type="paragraph" w:customStyle="1" w:styleId="1ff1">
    <w:name w:val="表格文字1"/>
    <w:basedOn w:val="a4"/>
    <w:link w:val="1Char0"/>
    <w:qFormat/>
    <w:pPr>
      <w:spacing w:line="320" w:lineRule="exact"/>
      <w:jc w:val="center"/>
    </w:pPr>
    <w:rPr>
      <w:rFonts w:ascii="宋体" w:hAnsi="宋体"/>
      <w:kern w:val="0"/>
    </w:rPr>
  </w:style>
  <w:style w:type="table" w:customStyle="1" w:styleId="720">
    <w:name w:val="网格型72"/>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30">
    <w:name w:val="网格型73"/>
    <w:basedOn w:val="a6"/>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4">
    <w:name w:val="网格型74"/>
    <w:basedOn w:val="a6"/>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5">
    <w:name w:val="网格型75"/>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6">
    <w:name w:val="网格型76"/>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HJ-Char">
    <w:name w:val="HJ-正文 Char"/>
    <w:link w:val="HJ-"/>
    <w:qFormat/>
    <w:rPr>
      <w:sz w:val="24"/>
      <w:szCs w:val="24"/>
    </w:rPr>
  </w:style>
  <w:style w:type="paragraph" w:customStyle="1" w:styleId="HJ-">
    <w:name w:val="HJ-正文"/>
    <w:basedOn w:val="a4"/>
    <w:link w:val="HJ-Char"/>
    <w:qFormat/>
    <w:pPr>
      <w:spacing w:line="360" w:lineRule="auto"/>
      <w:ind w:firstLineChars="200" w:firstLine="480"/>
    </w:pPr>
    <w:rPr>
      <w:kern w:val="0"/>
      <w:sz w:val="24"/>
      <w:szCs w:val="24"/>
    </w:rPr>
  </w:style>
  <w:style w:type="paragraph" w:customStyle="1" w:styleId="TOC20">
    <w:name w:val="TOC 标题2"/>
    <w:basedOn w:val="1"/>
    <w:next w:val="a4"/>
    <w:uiPriority w:val="39"/>
    <w:unhideWhenUsed/>
    <w:qFormat/>
    <w:pPr>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customStyle="1" w:styleId="77">
    <w:name w:val="网格型77"/>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8">
    <w:name w:val="网格型78"/>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customStyle="1" w:styleId="79">
    <w:name w:val="网格型79"/>
    <w:basedOn w:val="a6"/>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网格型80"/>
    <w:basedOn w:val="a6"/>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d">
    <w:name w:val="标准正文 Char"/>
    <w:link w:val="afff7"/>
    <w:qFormat/>
    <w:rPr>
      <w:rFonts w:cs="宋体"/>
      <w:sz w:val="28"/>
      <w:szCs w:val="28"/>
    </w:rPr>
  </w:style>
  <w:style w:type="character" w:customStyle="1" w:styleId="1Char2">
    <w:name w:val="标准正文1 Char"/>
    <w:link w:val="1ff2"/>
    <w:qFormat/>
    <w:rPr>
      <w:kern w:val="2"/>
      <w:sz w:val="24"/>
      <w:szCs w:val="24"/>
    </w:rPr>
  </w:style>
  <w:style w:type="paragraph" w:customStyle="1" w:styleId="1ff2">
    <w:name w:val="标准正文1"/>
    <w:basedOn w:val="a4"/>
    <w:link w:val="1Char2"/>
    <w:qFormat/>
    <w:pPr>
      <w:widowControl/>
      <w:spacing w:line="360" w:lineRule="auto"/>
      <w:ind w:firstLineChars="200" w:firstLine="480"/>
      <w:jc w:val="left"/>
    </w:pPr>
    <w:rPr>
      <w:sz w:val="24"/>
      <w:szCs w:val="24"/>
    </w:rPr>
  </w:style>
  <w:style w:type="character" w:customStyle="1" w:styleId="Char14">
    <w:name w:val="正文缩进 Char1"/>
    <w:link w:val="afffff"/>
    <w:qFormat/>
    <w:rPr>
      <w:rFonts w:cs="宋体"/>
      <w:sz w:val="24"/>
      <w:szCs w:val="24"/>
    </w:rPr>
  </w:style>
  <w:style w:type="character" w:customStyle="1" w:styleId="33Char">
    <w:name w:val="表格文字33 Char"/>
    <w:link w:val="331"/>
    <w:uiPriority w:val="99"/>
    <w:qFormat/>
    <w:rPr>
      <w:rFonts w:ascii="宋体" w:hAnsi="宋体"/>
      <w:color w:val="000000"/>
      <w:kern w:val="2"/>
      <w:sz w:val="21"/>
      <w:szCs w:val="21"/>
    </w:rPr>
  </w:style>
  <w:style w:type="paragraph" w:customStyle="1" w:styleId="331">
    <w:name w:val="表格文字33"/>
    <w:basedOn w:val="a4"/>
    <w:link w:val="33Char"/>
    <w:uiPriority w:val="99"/>
    <w:qFormat/>
    <w:pPr>
      <w:widowControl/>
      <w:jc w:val="center"/>
    </w:pPr>
    <w:rPr>
      <w:rFonts w:ascii="宋体" w:hAnsi="宋体"/>
      <w:color w:val="000000"/>
    </w:rPr>
  </w:style>
  <w:style w:type="character" w:customStyle="1" w:styleId="Char20">
    <w:name w:val="纯文本 Char2"/>
    <w:qFormat/>
    <w:rPr>
      <w:rFonts w:ascii="Courier New" w:eastAsia="宋体" w:hAnsi="Courier New"/>
      <w:kern w:val="2"/>
      <w:sz w:val="21"/>
      <w:lang w:val="en-US" w:eastAsia="zh-CN" w:bidi="ar-SA"/>
    </w:rPr>
  </w:style>
  <w:style w:type="character" w:customStyle="1" w:styleId="2Char3">
    <w:name w:val="表格文字2 Char"/>
    <w:link w:val="2fa"/>
    <w:qFormat/>
    <w:rPr>
      <w:rFonts w:ascii="宋体" w:hAnsi="宋体"/>
      <w:color w:val="000000"/>
      <w:szCs w:val="21"/>
    </w:rPr>
  </w:style>
  <w:style w:type="paragraph" w:customStyle="1" w:styleId="2fa">
    <w:name w:val="表格文字2"/>
    <w:basedOn w:val="a4"/>
    <w:link w:val="2Char3"/>
    <w:qFormat/>
    <w:pPr>
      <w:jc w:val="center"/>
    </w:pPr>
    <w:rPr>
      <w:rFonts w:ascii="宋体" w:hAnsi="宋体"/>
      <w:color w:val="000000"/>
      <w:kern w:val="0"/>
      <w:sz w:val="20"/>
    </w:rPr>
  </w:style>
  <w:style w:type="character" w:customStyle="1" w:styleId="Char21">
    <w:name w:val="正文缩进 Char2"/>
    <w:qFormat/>
    <w:rPr>
      <w:rFonts w:eastAsia="宋体"/>
      <w:kern w:val="2"/>
      <w:sz w:val="21"/>
      <w:lang w:val="en-US" w:eastAsia="zh-CN" w:bidi="ar-SA"/>
    </w:rPr>
  </w:style>
  <w:style w:type="paragraph" w:customStyle="1" w:styleId="afffffffa">
    <w:name w:val="标准"/>
    <w:basedOn w:val="a4"/>
    <w:qFormat/>
    <w:pPr>
      <w:keepNext/>
      <w:adjustRightInd w:val="0"/>
      <w:snapToGrid w:val="0"/>
      <w:spacing w:line="312" w:lineRule="atLeast"/>
      <w:ind w:firstLine="590"/>
      <w:textAlignment w:val="baseline"/>
    </w:pPr>
    <w:rPr>
      <w:snapToGrid w:val="0"/>
      <w:kern w:val="0"/>
      <w:sz w:val="28"/>
      <w:szCs w:val="20"/>
    </w:rPr>
  </w:style>
  <w:style w:type="character" w:customStyle="1" w:styleId="font31">
    <w:name w:val="font31"/>
    <w:qFormat/>
    <w:rPr>
      <w:rFonts w:ascii="宋体" w:eastAsia="宋体" w:hAnsi="宋体" w:cs="宋体" w:hint="eastAsia"/>
      <w:color w:val="000000"/>
      <w:sz w:val="21"/>
      <w:szCs w:val="21"/>
      <w:u w:val="none"/>
    </w:rPr>
  </w:style>
  <w:style w:type="paragraph" w:customStyle="1" w:styleId="9166">
    <w:name w:val="目录 9166"/>
    <w:next w:val="a4"/>
    <w:qFormat/>
    <w:pPr>
      <w:wordWrap w:val="0"/>
      <w:ind w:left="2975"/>
      <w:jc w:val="both"/>
    </w:pPr>
    <w:rPr>
      <w:sz w:val="21"/>
    </w:rPr>
  </w:style>
  <w:style w:type="paragraph" w:customStyle="1" w:styleId="10526">
    <w:name w:val="样式 样式 黑体 小三 加粗 居中1 + 段前: 0.5 行 行距: 固定值 26 磅"/>
    <w:basedOn w:val="a4"/>
    <w:qFormat/>
    <w:pPr>
      <w:spacing w:beforeLines="50" w:line="520" w:lineRule="exact"/>
      <w:jc w:val="center"/>
    </w:pPr>
    <w:rPr>
      <w:rFonts w:ascii="黑体" w:eastAsia="黑体" w:cs="宋体"/>
      <w:sz w:val="24"/>
      <w:szCs w:val="20"/>
    </w:rPr>
  </w:style>
  <w:style w:type="paragraph" w:customStyle="1" w:styleId="sheet">
    <w:name w:val="sheet"/>
    <w:basedOn w:val="a4"/>
    <w:link w:val="sheetChar"/>
    <w:qFormat/>
    <w:pPr>
      <w:jc w:val="center"/>
    </w:pPr>
    <w:rPr>
      <w:rFonts w:ascii="Calibri" w:hAnsi="Calibri"/>
      <w:kern w:val="0"/>
      <w:szCs w:val="22"/>
    </w:rPr>
  </w:style>
  <w:style w:type="character" w:customStyle="1" w:styleId="sheetChar">
    <w:name w:val="sheet Char"/>
    <w:link w:val="sheet"/>
    <w:qFormat/>
    <w:rPr>
      <w:rFonts w:ascii="Calibri" w:hAnsi="Calibri"/>
      <w:sz w:val="21"/>
      <w:szCs w:val="22"/>
    </w:rPr>
  </w:style>
  <w:style w:type="paragraph" w:customStyle="1" w:styleId="TableParagraph">
    <w:name w:val="Table Paragraph"/>
    <w:basedOn w:val="a4"/>
    <w:qFormat/>
    <w:rPr>
      <w:rFonts w:ascii="Calibri" w:hAnsi="Calibri"/>
      <w:szCs w:val="24"/>
    </w:rPr>
  </w:style>
  <w:style w:type="character" w:customStyle="1" w:styleId="Charf6">
    <w:name w:val="报告正文 Char"/>
    <w:link w:val="afffffffb"/>
    <w:qFormat/>
    <w:rPr>
      <w:kern w:val="24"/>
      <w:sz w:val="24"/>
      <w:szCs w:val="21"/>
    </w:rPr>
  </w:style>
  <w:style w:type="paragraph" w:customStyle="1" w:styleId="afffffffb">
    <w:name w:val="报告正文"/>
    <w:basedOn w:val="a4"/>
    <w:link w:val="Charf6"/>
    <w:qFormat/>
    <w:pPr>
      <w:adjustRightInd w:val="0"/>
      <w:spacing w:beforeLines="25" w:line="360" w:lineRule="auto"/>
      <w:ind w:firstLine="482"/>
      <w:textAlignment w:val="baseline"/>
    </w:pPr>
    <w:rPr>
      <w:kern w:val="24"/>
      <w:sz w:val="24"/>
    </w:rPr>
  </w:style>
  <w:style w:type="paragraph" w:customStyle="1" w:styleId="afffffffc">
    <w:name w:val="表格内格式"/>
    <w:basedOn w:val="a4"/>
    <w:next w:val="a4"/>
    <w:qFormat/>
    <w:pPr>
      <w:widowControl/>
      <w:spacing w:line="360" w:lineRule="exact"/>
      <w:jc w:val="center"/>
    </w:pPr>
    <w:rPr>
      <w:kern w:val="0"/>
      <w:sz w:val="20"/>
      <w:szCs w:val="20"/>
    </w:rPr>
  </w:style>
  <w:style w:type="paragraph" w:customStyle="1" w:styleId="lh--">
    <w:name w:val="lh-表格文字-报告表"/>
    <w:qFormat/>
    <w:pPr>
      <w:jc w:val="center"/>
    </w:pPr>
    <w:rPr>
      <w:snapToGrid w:val="0"/>
      <w:sz w:val="21"/>
      <w:szCs w:val="24"/>
    </w:rPr>
  </w:style>
  <w:style w:type="paragraph" w:customStyle="1" w:styleId="afffffffd">
    <w:name w:val="样式正文无级"/>
    <w:basedOn w:val="a4"/>
    <w:qFormat/>
    <w:pPr>
      <w:spacing w:line="360" w:lineRule="auto"/>
      <w:ind w:firstLineChars="200" w:firstLine="480"/>
    </w:pPr>
    <w:rPr>
      <w:kern w:val="0"/>
      <w:sz w:val="24"/>
      <w:szCs w:val="24"/>
    </w:rPr>
  </w:style>
  <w:style w:type="character" w:customStyle="1" w:styleId="xryChar">
    <w:name w:val="xry表格文字 Char"/>
    <w:link w:val="xry"/>
    <w:qFormat/>
    <w:rPr>
      <w:szCs w:val="24"/>
      <w:lang w:val="zh-CN"/>
    </w:rPr>
  </w:style>
  <w:style w:type="paragraph" w:customStyle="1" w:styleId="xry">
    <w:name w:val="xry表格文字"/>
    <w:basedOn w:val="a4"/>
    <w:link w:val="xryChar"/>
    <w:qFormat/>
    <w:pPr>
      <w:jc w:val="center"/>
    </w:pPr>
    <w:rPr>
      <w:kern w:val="0"/>
      <w:sz w:val="20"/>
      <w:szCs w:val="24"/>
      <w:lang w:val="zh-CN"/>
    </w:rPr>
  </w:style>
  <w:style w:type="character" w:customStyle="1" w:styleId="HJ-Char0">
    <w:name w:val="HJ-表格 Char"/>
    <w:link w:val="HJ-0"/>
    <w:qFormat/>
    <w:rPr>
      <w:b/>
      <w:sz w:val="18"/>
    </w:rPr>
  </w:style>
  <w:style w:type="paragraph" w:customStyle="1" w:styleId="HJ-0">
    <w:name w:val="HJ-表格"/>
    <w:basedOn w:val="a4"/>
    <w:link w:val="HJ-Char0"/>
    <w:qFormat/>
    <w:pPr>
      <w:jc w:val="center"/>
    </w:pPr>
    <w:rPr>
      <w:b/>
      <w:kern w:val="0"/>
      <w:sz w:val="18"/>
      <w:szCs w:val="20"/>
    </w:rPr>
  </w:style>
  <w:style w:type="paragraph" w:customStyle="1" w:styleId="2fb">
    <w:name w:val="正文2"/>
    <w:basedOn w:val="a4"/>
    <w:qFormat/>
    <w:pPr>
      <w:tabs>
        <w:tab w:val="left" w:pos="22680"/>
      </w:tabs>
      <w:spacing w:line="360" w:lineRule="auto"/>
      <w:ind w:firstLineChars="200" w:firstLine="602"/>
      <w:jc w:val="left"/>
    </w:pPr>
    <w:rPr>
      <w:rFonts w:ascii="宋体" w:hAnsi="宋体"/>
      <w:sz w:val="24"/>
      <w:szCs w:val="20"/>
    </w:rPr>
  </w:style>
  <w:style w:type="paragraph" w:customStyle="1" w:styleId="hcp5">
    <w:name w:val="hcp5"/>
    <w:basedOn w:val="a4"/>
    <w:qFormat/>
    <w:pPr>
      <w:widowControl/>
      <w:spacing w:before="100" w:beforeAutospacing="1" w:after="100" w:afterAutospacing="1"/>
    </w:pPr>
    <w:rPr>
      <w:rFonts w:ascii="宋体" w:hAnsi="宋体" w:cs="宋体"/>
      <w:kern w:val="0"/>
      <w:sz w:val="24"/>
      <w:szCs w:val="24"/>
    </w:rPr>
  </w:style>
  <w:style w:type="paragraph" w:customStyle="1" w:styleId="Style16">
    <w:name w:val="_Style 16"/>
    <w:basedOn w:val="a4"/>
    <w:qFormat/>
    <w:pPr>
      <w:ind w:firstLineChars="200" w:firstLine="200"/>
    </w:pPr>
    <w:rPr>
      <w:szCs w:val="22"/>
    </w:rPr>
  </w:style>
  <w:style w:type="character" w:customStyle="1" w:styleId="x8t357">
    <w:name w:val="x8t357"/>
    <w:basedOn w:val="a5"/>
    <w:qFormat/>
  </w:style>
  <w:style w:type="character" w:customStyle="1" w:styleId="nlr4omq01r">
    <w:name w:val="nlr4omq01r"/>
    <w:basedOn w:val="a5"/>
    <w:qFormat/>
  </w:style>
  <w:style w:type="character" w:customStyle="1" w:styleId="un1iv6k432">
    <w:name w:val="un1iv6k432"/>
    <w:basedOn w:val="a5"/>
    <w:qFormat/>
  </w:style>
  <w:style w:type="character" w:customStyle="1" w:styleId="qowt-font1-timesnewroman">
    <w:name w:val="qowt-font1-timesnewroman"/>
    <w:basedOn w:val="a5"/>
    <w:qFormat/>
  </w:style>
  <w:style w:type="paragraph" w:customStyle="1" w:styleId="afffffffe">
    <w:name w:val="正文表格标题"/>
    <w:link w:val="Charf7"/>
    <w:qFormat/>
    <w:pPr>
      <w:jc w:val="center"/>
    </w:pPr>
    <w:rPr>
      <w:rFonts w:cstheme="minorBidi"/>
      <w:b/>
      <w:kern w:val="2"/>
      <w:sz w:val="21"/>
      <w:szCs w:val="22"/>
    </w:rPr>
  </w:style>
  <w:style w:type="character" w:customStyle="1" w:styleId="Charf7">
    <w:name w:val="正文表格标题 Char"/>
    <w:basedOn w:val="a5"/>
    <w:link w:val="afffffffe"/>
    <w:qFormat/>
    <w:rPr>
      <w:rFonts w:cstheme="minorBidi"/>
      <w:b/>
      <w:kern w:val="2"/>
      <w:sz w:val="21"/>
      <w:szCs w:val="22"/>
    </w:rPr>
  </w:style>
  <w:style w:type="paragraph" w:customStyle="1" w:styleId="08515">
    <w:name w:val="样式 小四 首行缩进:  0.85 厘米 行距: 1.5 倍行距"/>
    <w:basedOn w:val="a4"/>
    <w:qFormat/>
    <w:pPr>
      <w:spacing w:line="360" w:lineRule="auto"/>
      <w:ind w:firstLine="482"/>
    </w:pPr>
    <w:rPr>
      <w:sz w:val="24"/>
      <w:szCs w:val="24"/>
    </w:rPr>
  </w:style>
  <w:style w:type="paragraph" w:customStyle="1" w:styleId="affffffff">
    <w:name w:val="表头强调文字"/>
    <w:basedOn w:val="a4"/>
    <w:qFormat/>
    <w:pPr>
      <w:spacing w:line="360" w:lineRule="auto"/>
      <w:ind w:firstLineChars="200" w:firstLine="602"/>
      <w:jc w:val="center"/>
    </w:pPr>
    <w:rPr>
      <w:b/>
      <w:sz w:val="24"/>
      <w:szCs w:val="24"/>
    </w:rPr>
  </w:style>
  <w:style w:type="paragraph" w:customStyle="1" w:styleId="1ff3">
    <w:name w:val="表格第1行"/>
    <w:basedOn w:val="a4"/>
    <w:qFormat/>
    <w:pPr>
      <w:tabs>
        <w:tab w:val="left" w:pos="1021"/>
      </w:tabs>
      <w:spacing w:beforeLines="50" w:line="240" w:lineRule="atLeast"/>
      <w:jc w:val="center"/>
    </w:pPr>
    <w:rPr>
      <w:rFonts w:hAnsi="宋体"/>
      <w:b/>
      <w:bCs/>
      <w:sz w:val="24"/>
      <w:szCs w:val="20"/>
    </w:rPr>
  </w:style>
  <w:style w:type="paragraph" w:customStyle="1" w:styleId="321">
    <w:name w:val="正文 32"/>
    <w:basedOn w:val="a4"/>
    <w:next w:val="a4"/>
    <w:qFormat/>
    <w:pPr>
      <w:autoSpaceDE w:val="0"/>
      <w:autoSpaceDN w:val="0"/>
      <w:adjustRightInd w:val="0"/>
      <w:spacing w:line="300" w:lineRule="auto"/>
      <w:ind w:firstLineChars="200" w:firstLine="567"/>
      <w:textAlignment w:val="baseline"/>
    </w:pPr>
    <w:rPr>
      <w:rFonts w:eastAsia="楷体_GB2312"/>
      <w:kern w:val="0"/>
      <w:sz w:val="24"/>
      <w:szCs w:val="20"/>
    </w:rPr>
  </w:style>
  <w:style w:type="paragraph" w:customStyle="1" w:styleId="affffffff0">
    <w:name w:val="图表头"/>
    <w:basedOn w:val="a4"/>
    <w:qFormat/>
    <w:pPr>
      <w:widowControl/>
      <w:adjustRightInd w:val="0"/>
      <w:snapToGrid w:val="0"/>
      <w:spacing w:beforeLines="50" w:afterLines="50" w:line="360" w:lineRule="auto"/>
      <w:jc w:val="center"/>
    </w:pPr>
    <w:rPr>
      <w:rFonts w:cstheme="minorBidi"/>
      <w:b/>
      <w:kern w:val="0"/>
      <w:szCs w:val="22"/>
    </w:rPr>
  </w:style>
  <w:style w:type="paragraph" w:customStyle="1" w:styleId="affffffff1">
    <w:name w:val="图表内部"/>
    <w:basedOn w:val="affffffff0"/>
    <w:qFormat/>
    <w:pPr>
      <w:spacing w:beforeLines="0" w:afterLines="0" w:line="240" w:lineRule="auto"/>
    </w:pPr>
    <w:rPr>
      <w:b w:val="0"/>
    </w:rPr>
  </w:style>
  <w:style w:type="character" w:customStyle="1" w:styleId="1Char">
    <w:name w:val="目录1 Char"/>
    <w:basedOn w:val="a5"/>
    <w:link w:val="1f6"/>
    <w:qFormat/>
    <w:rPr>
      <w:rFonts w:ascii="黑体" w:eastAsia="黑体" w:hAnsi="黑体" w:cs="宋体"/>
      <w:b/>
      <w:color w:val="000000"/>
      <w:kern w:val="2"/>
      <w:sz w:val="32"/>
    </w:rPr>
  </w:style>
  <w:style w:type="character" w:customStyle="1" w:styleId="2Char2">
    <w:name w:val="目录2 Char"/>
    <w:basedOn w:val="a5"/>
    <w:link w:val="29"/>
    <w:qFormat/>
    <w:rPr>
      <w:rFonts w:ascii="黑体" w:eastAsia="黑体" w:cs="宋体"/>
      <w:color w:val="000000"/>
      <w:sz w:val="30"/>
      <w:szCs w:val="30"/>
    </w:rPr>
  </w:style>
  <w:style w:type="paragraph" w:customStyle="1" w:styleId="CharCharCharCharCharCharCharCharCharCharChar1Char4">
    <w:name w:val="Char Char Char Char Char Char Char Char Char Char Char1 Char4"/>
    <w:basedOn w:val="a4"/>
    <w:qFormat/>
    <w:rPr>
      <w:sz w:val="24"/>
      <w:szCs w:val="20"/>
    </w:rPr>
  </w:style>
  <w:style w:type="paragraph" w:customStyle="1" w:styleId="CharCharCharCharCharCharCharCharCharCharChar1Char3">
    <w:name w:val="Char Char Char Char Char Char Char Char Char Char Char1 Char3"/>
    <w:basedOn w:val="a4"/>
    <w:qFormat/>
    <w:rPr>
      <w:sz w:val="24"/>
      <w:szCs w:val="20"/>
    </w:rPr>
  </w:style>
  <w:style w:type="character" w:customStyle="1" w:styleId="1Char3">
    <w:name w:val="表格标题1 Char"/>
    <w:qFormat/>
    <w:rPr>
      <w:b/>
    </w:rPr>
  </w:style>
  <w:style w:type="paragraph" w:customStyle="1" w:styleId="affffffff2">
    <w:name w:val="！正文"/>
    <w:basedOn w:val="a4"/>
    <w:hidden/>
    <w:qFormat/>
    <w:pPr>
      <w:spacing w:line="360" w:lineRule="auto"/>
      <w:ind w:firstLineChars="200" w:firstLine="480"/>
    </w:pPr>
    <w:rPr>
      <w:rFonts w:ascii="宋体" w:hAnsi="宋体" w:hint="eastAsia"/>
      <w:bCs/>
      <w:kern w:val="0"/>
      <w:sz w:val="24"/>
      <w:szCs w:val="20"/>
    </w:rPr>
  </w:style>
  <w:style w:type="paragraph" w:customStyle="1" w:styleId="affffffff3">
    <w:name w:val="正文(首行缩进两字)"/>
    <w:basedOn w:val="a4"/>
    <w:next w:val="a4"/>
    <w:qFormat/>
    <w:pPr>
      <w:adjustRightInd w:val="0"/>
      <w:snapToGrid w:val="0"/>
      <w:spacing w:line="360" w:lineRule="auto"/>
      <w:ind w:firstLineChars="200" w:firstLine="200"/>
    </w:pPr>
    <w:rPr>
      <w:rFonts w:ascii="宋体" w:hAnsi="宋体"/>
      <w:kern w:val="0"/>
      <w:sz w:val="24"/>
      <w:szCs w:val="20"/>
    </w:rPr>
  </w:style>
  <w:style w:type="character" w:customStyle="1" w:styleId="22Char">
    <w:name w:val="样式22标题三 Char"/>
    <w:link w:val="221"/>
    <w:qFormat/>
    <w:rPr>
      <w:b/>
      <w:szCs w:val="24"/>
    </w:rPr>
  </w:style>
  <w:style w:type="paragraph" w:customStyle="1" w:styleId="221">
    <w:name w:val="样式22标题三"/>
    <w:basedOn w:val="a4"/>
    <w:link w:val="22Char"/>
    <w:qFormat/>
    <w:pPr>
      <w:adjustRightInd w:val="0"/>
      <w:snapToGrid w:val="0"/>
      <w:spacing w:line="360" w:lineRule="auto"/>
    </w:pPr>
    <w:rPr>
      <w:b/>
      <w:kern w:val="0"/>
      <w:sz w:val="20"/>
      <w:szCs w:val="24"/>
    </w:rPr>
  </w:style>
  <w:style w:type="character" w:styleId="affffffff4">
    <w:name w:val="Placeholder Text"/>
    <w:basedOn w:val="a5"/>
    <w:uiPriority w:val="99"/>
    <w:semiHidden/>
    <w:qFormat/>
    <w:rPr>
      <w:color w:val="808080"/>
    </w:rPr>
  </w:style>
  <w:style w:type="paragraph" w:customStyle="1" w:styleId="affffffff5">
    <w:name w:val="正文（用）"/>
    <w:basedOn w:val="a4"/>
    <w:qFormat/>
    <w:pPr>
      <w:spacing w:line="360" w:lineRule="auto"/>
      <w:ind w:firstLineChars="200" w:firstLine="480"/>
      <w:jc w:val="left"/>
    </w:pPr>
    <w:rPr>
      <w:rFonts w:ascii="宋体" w:hAnsi="宋体" w:cs="宋体"/>
      <w:sz w:val="24"/>
      <w:szCs w:val="20"/>
    </w:rPr>
  </w:style>
  <w:style w:type="paragraph" w:customStyle="1" w:styleId="affffffff6">
    <w:name w:val="环评正文"/>
    <w:basedOn w:val="a4"/>
    <w:link w:val="Charf8"/>
    <w:qFormat/>
    <w:pPr>
      <w:spacing w:line="360" w:lineRule="auto"/>
      <w:ind w:firstLineChars="200" w:firstLine="720"/>
    </w:pPr>
    <w:rPr>
      <w:rFonts w:cs="宋体"/>
      <w:sz w:val="24"/>
      <w:szCs w:val="24"/>
    </w:rPr>
  </w:style>
  <w:style w:type="character" w:customStyle="1" w:styleId="Charf8">
    <w:name w:val="环评正文 Char"/>
    <w:link w:val="affffffff6"/>
    <w:qFormat/>
    <w:rPr>
      <w:rFonts w:cs="宋体"/>
      <w:kern w:val="2"/>
      <w:sz w:val="24"/>
      <w:szCs w:val="24"/>
    </w:rPr>
  </w:style>
  <w:style w:type="paragraph" w:customStyle="1" w:styleId="affffffff7">
    <w:name w:val="表格表头"/>
    <w:basedOn w:val="afff9"/>
    <w:link w:val="Charf9"/>
    <w:qFormat/>
    <w:rPr>
      <w:rFonts w:cs="宋体"/>
      <w:b/>
      <w:szCs w:val="21"/>
    </w:rPr>
  </w:style>
  <w:style w:type="character" w:customStyle="1" w:styleId="Charf9">
    <w:name w:val="表格表头 Char"/>
    <w:link w:val="affffffff7"/>
    <w:qFormat/>
    <w:rPr>
      <w:rFonts w:cs="宋体"/>
      <w:b/>
      <w:kern w:val="2"/>
      <w:sz w:val="21"/>
      <w:szCs w:val="21"/>
    </w:rPr>
  </w:style>
  <w:style w:type="paragraph" w:customStyle="1" w:styleId="affffffff8">
    <w:name w:val="标题二级"/>
    <w:basedOn w:val="a4"/>
    <w:next w:val="affffffff6"/>
    <w:qFormat/>
    <w:pPr>
      <w:spacing w:line="360" w:lineRule="auto"/>
      <w:ind w:firstLineChars="200" w:firstLine="720"/>
    </w:pPr>
    <w:rPr>
      <w:b/>
      <w:sz w:val="24"/>
      <w:szCs w:val="24"/>
    </w:rPr>
  </w:style>
  <w:style w:type="character" w:customStyle="1" w:styleId="153">
    <w:name w:val="15"/>
    <w:basedOn w:val="a5"/>
    <w:qFormat/>
    <w:rPr>
      <w:rFonts w:ascii="宋体" w:eastAsia="宋体" w:hAnsi="宋体" w:hint="eastAsia"/>
    </w:rPr>
  </w:style>
  <w:style w:type="character" w:customStyle="1" w:styleId="GChar">
    <w:name w:val="段落(G) Char"/>
    <w:link w:val="G"/>
    <w:qFormat/>
    <w:rPr>
      <w:rFonts w:cs="宋体"/>
      <w:color w:val="000000"/>
      <w:kern w:val="24"/>
      <w:sz w:val="24"/>
      <w:szCs w:val="24"/>
      <w:lang w:val="zh-CN"/>
    </w:rPr>
  </w:style>
  <w:style w:type="character" w:customStyle="1" w:styleId="Charfa">
    <w:name w:val="三级标题 Char"/>
    <w:link w:val="affffffff9"/>
    <w:qFormat/>
    <w:rPr>
      <w:rFonts w:eastAsia="黑体"/>
      <w:kern w:val="2"/>
      <w:sz w:val="28"/>
      <w:szCs w:val="32"/>
    </w:rPr>
  </w:style>
  <w:style w:type="paragraph" w:customStyle="1" w:styleId="affffffff9">
    <w:name w:val="三级标题"/>
    <w:basedOn w:val="3"/>
    <w:link w:val="Charfa"/>
    <w:qFormat/>
    <w:pPr>
      <w:widowControl w:val="0"/>
      <w:spacing w:before="260" w:after="260"/>
      <w:jc w:val="both"/>
    </w:pPr>
    <w:rPr>
      <w:rFonts w:eastAsia="黑体" w:cs="Times New Roman"/>
      <w:b w:val="0"/>
      <w:kern w:val="2"/>
      <w:sz w:val="28"/>
      <w:szCs w:val="32"/>
    </w:rPr>
  </w:style>
  <w:style w:type="paragraph" w:customStyle="1" w:styleId="0">
    <w:name w:val="正文0"/>
    <w:basedOn w:val="a4"/>
    <w:qFormat/>
    <w:pPr>
      <w:snapToGrid w:val="0"/>
      <w:spacing w:beforeLines="50" w:afterLines="50" w:line="360" w:lineRule="auto"/>
      <w:ind w:firstLineChars="200" w:firstLine="480"/>
    </w:pPr>
    <w:rPr>
      <w:rFonts w:ascii="Calibri" w:hAnsi="Calibri"/>
      <w:sz w:val="24"/>
    </w:rPr>
  </w:style>
  <w:style w:type="character" w:customStyle="1" w:styleId="font11">
    <w:name w:val="font11"/>
    <w:basedOn w:val="a5"/>
    <w:qFormat/>
    <w:rPr>
      <w:rFonts w:ascii="宋体" w:eastAsia="宋体" w:hAnsi="宋体" w:cs="宋体" w:hint="eastAsia"/>
      <w:color w:val="000000"/>
      <w:sz w:val="22"/>
      <w:szCs w:val="22"/>
      <w:u w:val="none"/>
    </w:rPr>
  </w:style>
  <w:style w:type="character" w:customStyle="1" w:styleId="font21">
    <w:name w:val="font21"/>
    <w:basedOn w:val="a5"/>
    <w:qFormat/>
    <w:rPr>
      <w:rFonts w:ascii="Times New Roman" w:hAnsi="Times New Roman" w:cs="Times New Roman" w:hint="default"/>
      <w:color w:val="000000"/>
      <w:sz w:val="22"/>
      <w:szCs w:val="22"/>
      <w:u w:val="none"/>
    </w:rPr>
  </w:style>
  <w:style w:type="character" w:customStyle="1" w:styleId="font61">
    <w:name w:val="font61"/>
    <w:basedOn w:val="a5"/>
    <w:qFormat/>
    <w:rPr>
      <w:rFonts w:ascii="宋体" w:eastAsia="宋体" w:hAnsi="宋体" w:cs="宋体" w:hint="eastAsia"/>
      <w:color w:val="000000"/>
      <w:sz w:val="22"/>
      <w:szCs w:val="22"/>
      <w:u w:val="none"/>
    </w:rPr>
  </w:style>
  <w:style w:type="character" w:customStyle="1" w:styleId="font71">
    <w:name w:val="font71"/>
    <w:basedOn w:val="a5"/>
    <w:qFormat/>
    <w:rPr>
      <w:rFonts w:ascii="等线" w:eastAsia="等线" w:hAnsi="等线" w:cs="等线"/>
      <w:color w:val="000000"/>
      <w:sz w:val="22"/>
      <w:szCs w:val="22"/>
      <w:u w:val="none"/>
    </w:rPr>
  </w:style>
  <w:style w:type="character" w:customStyle="1" w:styleId="font81">
    <w:name w:val="font81"/>
    <w:basedOn w:val="a5"/>
    <w:qFormat/>
    <w:rPr>
      <w:rFonts w:ascii="等线" w:eastAsia="等线" w:hAnsi="等线" w:cs="等线" w:hint="default"/>
      <w:color w:val="000000"/>
      <w:sz w:val="22"/>
      <w:szCs w:val="22"/>
      <w:u w:val="none"/>
    </w:rPr>
  </w:style>
  <w:style w:type="paragraph" w:customStyle="1" w:styleId="1-">
    <w:name w:val="1-正文"/>
    <w:basedOn w:val="a4"/>
    <w:qFormat/>
    <w:pPr>
      <w:ind w:firstLine="482"/>
    </w:pPr>
    <w:rPr>
      <w:kern w:val="0"/>
    </w:rPr>
  </w:style>
  <w:style w:type="paragraph" w:customStyle="1" w:styleId="a0">
    <w:name w:val="三章表头"/>
    <w:basedOn w:val="a3"/>
    <w:qFormat/>
    <w:pPr>
      <w:numPr>
        <w:numId w:val="2"/>
      </w:numPr>
    </w:pPr>
    <w:rPr>
      <w:rFonts w:ascii="Times New Roman" w:eastAsia="宋体"/>
      <w:sz w:val="21"/>
    </w:rPr>
  </w:style>
  <w:style w:type="paragraph" w:customStyle="1" w:styleId="a3">
    <w:name w:val="二章表头"/>
    <w:basedOn w:val="a1"/>
    <w:qFormat/>
    <w:pPr>
      <w:numPr>
        <w:numId w:val="3"/>
      </w:numPr>
    </w:pPr>
  </w:style>
  <w:style w:type="paragraph" w:customStyle="1" w:styleId="a1">
    <w:name w:val="一章表头"/>
    <w:basedOn w:val="a"/>
    <w:qFormat/>
    <w:pPr>
      <w:numPr>
        <w:numId w:val="4"/>
      </w:numPr>
    </w:pPr>
  </w:style>
  <w:style w:type="paragraph" w:customStyle="1" w:styleId="a">
    <w:name w:val="七章表头"/>
    <w:basedOn w:val="a2"/>
    <w:qFormat/>
    <w:pPr>
      <w:numPr>
        <w:numId w:val="5"/>
      </w:numPr>
    </w:pPr>
  </w:style>
  <w:style w:type="paragraph" w:customStyle="1" w:styleId="a2">
    <w:name w:val="五章表头"/>
    <w:basedOn w:val="afffc"/>
    <w:qFormat/>
    <w:pPr>
      <w:numPr>
        <w:numId w:val="6"/>
      </w:numPr>
      <w:spacing w:before="50"/>
    </w:pPr>
  </w:style>
  <w:style w:type="character" w:customStyle="1" w:styleId="font41">
    <w:name w:val="font41"/>
    <w:basedOn w:val="a5"/>
    <w:qFormat/>
    <w:rPr>
      <w:rFonts w:ascii="宋体" w:eastAsia="宋体" w:hAnsi="宋体" w:cs="宋体" w:hint="eastAsia"/>
      <w:b/>
      <w:bCs/>
      <w:color w:val="000000"/>
      <w:sz w:val="20"/>
      <w:szCs w:val="20"/>
      <w:u w:val="none"/>
    </w:rPr>
  </w:style>
  <w:style w:type="character" w:customStyle="1" w:styleId="font51">
    <w:name w:val="font51"/>
    <w:basedOn w:val="a5"/>
    <w:qFormat/>
    <w:rPr>
      <w:rFonts w:ascii="Times New Roman" w:hAnsi="Times New Roman" w:cs="Times New Roman" w:hint="default"/>
      <w:b/>
      <w:bCs/>
      <w:color w:val="000000"/>
      <w:sz w:val="20"/>
      <w:szCs w:val="20"/>
      <w:u w:val="none"/>
    </w:rPr>
  </w:style>
  <w:style w:type="character" w:customStyle="1" w:styleId="font91">
    <w:name w:val="font91"/>
    <w:basedOn w:val="a5"/>
    <w:qFormat/>
    <w:rPr>
      <w:rFonts w:ascii="宋体" w:eastAsia="宋体" w:hAnsi="宋体" w:cs="宋体" w:hint="eastAsia"/>
      <w:color w:val="000000"/>
      <w:sz w:val="20"/>
      <w:szCs w:val="20"/>
      <w:u w:val="none"/>
    </w:rPr>
  </w:style>
  <w:style w:type="paragraph" w:customStyle="1" w:styleId="1ff4">
    <w:name w:val="表头1"/>
    <w:basedOn w:val="a4"/>
    <w:next w:val="a4"/>
    <w:qFormat/>
    <w:pPr>
      <w:jc w:val="center"/>
    </w:pPr>
    <w:rPr>
      <w:rFonts w:hint="eastAsia"/>
      <w:b/>
      <w:color w:val="000000" w:themeColor="text1"/>
    </w:rPr>
  </w:style>
  <w:style w:type="paragraph" w:customStyle="1" w:styleId="affffffffa">
    <w:name w:val="表内文字"/>
    <w:basedOn w:val="a4"/>
    <w:qFormat/>
    <w:pPr>
      <w:jc w:val="center"/>
    </w:pPr>
  </w:style>
  <w:style w:type="character" w:customStyle="1" w:styleId="font01">
    <w:name w:val="font01"/>
    <w:basedOn w:val="a5"/>
    <w:qFormat/>
    <w:rPr>
      <w:rFonts w:ascii="宋体" w:eastAsia="宋体" w:hAnsi="宋体" w:cs="宋体" w:hint="eastAsia"/>
      <w:color w:val="000000"/>
      <w:sz w:val="22"/>
      <w:szCs w:val="22"/>
      <w:u w:val="none"/>
    </w:rPr>
  </w:style>
  <w:style w:type="table" w:customStyle="1" w:styleId="affffffffb">
    <w:name w:val="绿航"/>
    <w:basedOn w:val="a6"/>
    <w:uiPriority w:val="99"/>
    <w:qFormat/>
    <w:pPr>
      <w:ind w:leftChars="-50" w:left="-50" w:rightChars="-50" w:right="-50"/>
      <w:jc w:val="center"/>
    </w:pPr>
    <w:rPr>
      <w:rFonts w:eastAsia="仿宋"/>
    </w:rPr>
    <w:tblPr>
      <w:jc w:val="center"/>
      <w:tblBorders>
        <w:top w:val="single" w:sz="12" w:space="0" w:color="auto"/>
        <w:left w:val="single" w:sz="2" w:space="0" w:color="auto"/>
        <w:bottom w:val="single" w:sz="12" w:space="0" w:color="auto"/>
        <w:right w:val="single" w:sz="2" w:space="0" w:color="auto"/>
        <w:insideH w:val="single" w:sz="2" w:space="0" w:color="auto"/>
        <w:insideV w:val="single" w:sz="2" w:space="0" w:color="auto"/>
      </w:tblBorders>
    </w:tblPr>
    <w:trPr>
      <w:jc w:val="center"/>
    </w:trPr>
    <w:tcPr>
      <w:vAlign w:val="center"/>
    </w:tcPr>
  </w:style>
  <w:style w:type="paragraph" w:customStyle="1" w:styleId="242">
    <w:name w:val="样式 行距: 固定值 24 磅 首行缩进:  2 字符"/>
    <w:basedOn w:val="a4"/>
    <w:uiPriority w:val="99"/>
    <w:qFormat/>
    <w:pPr>
      <w:spacing w:line="480" w:lineRule="exact"/>
      <w:ind w:firstLine="480"/>
    </w:pPr>
    <w:rPr>
      <w:rFonts w:cs="宋体"/>
      <w:sz w:val="24"/>
      <w:szCs w:val="20"/>
    </w:rPr>
  </w:style>
  <w:style w:type="paragraph" w:customStyle="1" w:styleId="7a">
    <w:name w:val="7表格文字"/>
    <w:basedOn w:val="a4"/>
    <w:autoRedefine/>
    <w:qFormat/>
    <w:pPr>
      <w:spacing w:line="360" w:lineRule="atLeast"/>
      <w:jc w:val="center"/>
    </w:pPr>
  </w:style>
  <w:style w:type="paragraph" w:customStyle="1" w:styleId="affffffffc">
    <w:name w:val="表头."/>
    <w:next w:val="affffffffd"/>
    <w:qFormat/>
    <w:pPr>
      <w:spacing w:after="120"/>
      <w:jc w:val="center"/>
    </w:pPr>
    <w:rPr>
      <w:rFonts w:eastAsia="黑体"/>
      <w:kern w:val="2"/>
      <w:sz w:val="24"/>
      <w:szCs w:val="22"/>
    </w:rPr>
  </w:style>
  <w:style w:type="paragraph" w:customStyle="1" w:styleId="affffffffd">
    <w:name w:val="表内容."/>
    <w:basedOn w:val="a4"/>
    <w:qFormat/>
    <w:pPr>
      <w:jc w:val="center"/>
      <w:textAlignment w:val="center"/>
    </w:pPr>
  </w:style>
  <w:style w:type="paragraph" w:customStyle="1" w:styleId="TableText">
    <w:name w:val="Table Text"/>
    <w:basedOn w:val="a4"/>
    <w:semiHidden/>
    <w:qFormat/>
    <w:rPr>
      <w:rFonts w:ascii="宋体" w:hAnsi="宋体" w:cs="宋体"/>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ffffffffe">
    <w:name w:val="图表题"/>
    <w:basedOn w:val="a4"/>
    <w:next w:val="a4"/>
    <w:qFormat/>
    <w:pPr>
      <w:wordWrap w:val="0"/>
      <w:topLinePunct/>
      <w:adjustRightInd w:val="0"/>
      <w:snapToGrid w:val="0"/>
      <w:jc w:val="center"/>
    </w:pPr>
    <w:rPr>
      <w:b/>
      <w:sz w:val="24"/>
    </w:rPr>
  </w:style>
  <w:style w:type="paragraph" w:customStyle="1" w:styleId="00000">
    <w:name w:val="00000"/>
    <w:autoRedefine/>
    <w:qFormat/>
    <w:rPr>
      <w:rFonts w:ascii="仿宋" w:eastAsia="仿宋" w:hAnsi="仿宋"/>
      <w:kern w:val="2"/>
      <w:sz w:val="21"/>
    </w:rPr>
  </w:style>
  <w:style w:type="paragraph" w:customStyle="1" w:styleId="afffffffff">
    <w:name w:val="※表内五号"/>
    <w:qFormat/>
    <w:pPr>
      <w:spacing w:line="0" w:lineRule="atLeast"/>
      <w:contextualSpacing/>
      <w:jc w:val="center"/>
    </w:pPr>
    <w:rPr>
      <w:rFonts w:ascii="楷体_GB2312" w:eastAsia="楷体_GB231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png"/><Relationship Id="rId68" Type="http://schemas.openxmlformats.org/officeDocument/2006/relationships/image" Target="media/image5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5" Type="http://schemas.openxmlformats.org/officeDocument/2006/relationships/styles" Target="styles.xml"/><Relationship Id="rId61" Type="http://schemas.openxmlformats.org/officeDocument/2006/relationships/image" Target="media/image47.jpeg"/><Relationship Id="rId19" Type="http://schemas.openxmlformats.org/officeDocument/2006/relationships/image" Target="media/image5.png"/><Relationship Id="rId14" Type="http://schemas.openxmlformats.org/officeDocument/2006/relationships/oleObject" Target="embeddings/oleObject1.bin"/><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image" Target="media/image4.png"/><Relationship Id="rId39" Type="http://schemas.openxmlformats.org/officeDocument/2006/relationships/image" Target="media/image25.jpe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f7a295e2-311f-4ccc-876a-d0ef6116d4f9</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10D08E20</paraID>
      <start>27</start>
      <end>28</end>
      <status>unmodified</status>
      <modifiedWord/>
      <trackRevisions>false</trackRevisions>
    </reviewItem>
    <reviewItem>
      <errorID>70b3bb71-adcf-4435-b443-6394e3cf05f1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10D08E20</paraID>
      <start>89</start>
      <end>90</end>
      <status>unmodified</status>
      <modifiedWord/>
      <trackRevisions>false</trackRevisions>
    </reviewItem>
    <reviewItem>
      <errorID>a82f32f4-3db7-4349-b3cc-5087babfcca3</errorID>
      <errorWord>（</errorWord>
      <group>L1_Punc</group>
      <groupName>标点问题</groupName>
      <ability>L2_Punc</ability>
      <abilityName>标点符号检查</abilityName>
      <candidateList/>
      <explain>同一形式括号套用。</explain>
      <paraID>693E3BB8</paraID>
      <start>152</start>
      <end>153</end>
      <status>unmodified</status>
      <modifiedWord/>
      <trackRevisions>false</trackRevisions>
    </reviewItem>
    <reviewItem>
      <errorID>3e99a371-a0d2-4e82-bbe5-b8664818ad4d</errorID>
      <errorWord>）</errorWord>
      <group>L1_Punc</group>
      <groupName>标点问题</groupName>
      <ability>L2_Punc</ability>
      <abilityName>标点符号检查</abilityName>
      <candidateList/>
      <explain>同一形式括号套用。</explain>
      <paraID>693E3BB8</paraID>
      <start>167</start>
      <end>168</end>
      <status>unmodified</status>
      <modifiedWord/>
      <trackRevisions>false</trackRevisions>
    </reviewItem>
    <reviewItem>
      <errorID>aa810c6a-229e-454c-bd6b-e8dacee45ab7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21068B3B</paraID>
      <start>0</start>
      <end>2</end>
      <status>unmodified</status>
      <modifiedWord/>
      <trackRevisions>false</trackRevisions>
    </reviewItem>
    <reviewItem>
      <errorID>302da53f-7ac3-4cd8-9069-7643a5f372b6</errorID>
      <errorWord>[2008]122号</errorWord>
      <group>L1_Knowledge</group>
      <groupName>知识性问题</groupName>
      <ability>L2_Knowledge</ability>
      <abilityName>其他知识</abilityName>
      <candidateList>
        <item>〔2008〕122号</item>
      </candidateList>
      <explain>发文字号格式错误。</explain>
      <paraID>6CBEC9C8</paraID>
      <start>33</start>
      <end>43</end>
      <status>ignored</status>
      <modifiedWord/>
      <trackRevisions>false</trackRevisions>
    </reviewItem>
    <reviewItem>
      <errorID>4c730729-caa0-4550-879b-ed0be5f946c9</errorID>
      <errorWord>、为</errorWord>
      <group>L1_Word</group>
      <groupName>字词问题</groupName>
      <ability>L2_Typo</ability>
      <abilityName>字词错误</abilityName>
      <candidateList>
        <item>、</item>
      </candidateList>
      <explain/>
      <paraID>7A284157</paraID>
      <start>7</start>
      <end>9</end>
      <status>unmodified</status>
      <modifiedWord/>
      <trackRevisions>false</trackRevisions>
    </reviewItem>
    <reviewItem>
      <errorID>40fa990a-a7cf-48aa-99f6-d7d7da417b01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374FF6D2</paraID>
      <start>22</start>
      <end>25</end>
      <status>unmodified</status>
      <modifiedWord/>
      <trackRevisions>false</trackRevisions>
    </reviewItem>
    <reviewItem>
      <errorID>ff7b2033-529c-4020-bec5-69a27f5771f8</errorID>
      <errorWord>，</errorWord>
      <group>L1_Word</group>
      <groupName>字词问题</groupName>
      <ability>L2_Typo</ability>
      <abilityName>字词错误</abilityName>
      <candidateList>
        <item>，对</item>
      </candidateList>
      <explain/>
      <paraID>3F3293CA</paraID>
      <start>33</start>
      <end>34</end>
      <status>unmodified</status>
      <modifiedWord/>
      <trackRevisions>false</trackRevisions>
    </reviewItem>
    <reviewItem>
      <errorID>9977a201-162d-4e69-8b8e-bc77c7eab7ef</errorID>
      <errorWord>属</errorWord>
      <group>L1_Word</group>
      <groupName>字词问题</groupName>
      <ability>L2_Typo</ability>
      <abilityName>字词错误</abilityName>
      <candidateList>
        <item>属于</item>
      </candidateList>
      <explain/>
      <paraID>3F3293CA</paraID>
      <start>88</start>
      <end>89</end>
      <status>unmodified</status>
      <modifiedWord/>
      <trackRevisions>false</trackRevisions>
    </reviewItem>
    <reviewItem>
      <errorID>6e948043-0844-4239-92b1-9379a2ccf3b6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138EE324</paraID>
      <start>0</start>
      <end>2</end>
      <status>unmodified</status>
      <modifiedWord/>
      <trackRevisions>false</trackRevisions>
    </reviewItem>
    <reviewItem>
      <errorID>20d0efcf-d817-43d1-a9d2-2760f1a7f757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179634E3</paraID>
      <start>0</start>
      <end>2</end>
      <status>unmodified</status>
      <modifiedWord/>
      <trackRevisions>false</trackRevisions>
    </reviewItem>
    <reviewItem>
      <errorID>3d582857-b99b-4545-b3b4-bcb36154b438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62DC3662</paraID>
      <start>0</start>
      <end>2</end>
      <status>unmodified</status>
      <modifiedWord/>
      <trackRevisions>false</trackRevisions>
    </reviewItem>
    <reviewItem>
      <errorID>e394468b-519a-4608-b46b-284f41e15ec5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70B829F2</paraID>
      <start>0</start>
      <end>2</end>
      <status>unmodified</status>
      <modifiedWord/>
      <trackRevisions>false</trackRevisions>
    </reviewItem>
    <reviewItem>
      <errorID>200ef876-7e1d-4c0d-8147-daf7c2fe8dce</errorID>
      <errorWord>《制浆造纸行业清洁生产评价指标体系》(试行)</errorWord>
      <group>L1_Knowledge</group>
      <groupName>知识性问题</groupName>
      <ability>L2_Knowledge</ability>
      <abilityName>其他知识</abilityName>
      <candidateList>
        <item>《制浆造纸行业清洁生产评价指标体系(试行)》</item>
      </candidateList>
      <explain>疑似政策文件、法律法规名称等书写不规范，请注意检查。</explain>
      <paraID>70B829F2</paraID>
      <start>93</start>
      <end>115</end>
      <status>unmodified</status>
      <modifiedWord/>
      <trackRevisions>false</trackRevisions>
    </reviewItem>
    <reviewItem>
      <errorID>fe9da5e9-d44f-454c-9f40-935e623d7ef0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B6ECE17</paraID>
      <start>0</start>
      <end>2</end>
      <status>unmodified</status>
      <modifiedWord/>
      <trackRevisions>false</trackRevisions>
    </reviewItem>
    <reviewItem>
      <errorID>11a544f4-651c-4b07-9957-e874e1aadda0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40B41AF7</paraID>
      <start>236</start>
      <end>239</end>
      <status>unmodified</status>
      <modifiedWord/>
      <trackRevisions>false</trackRevisions>
    </reviewItem>
    <reviewItem>
      <errorID>ddcf28a3-77fe-4e42-842b-cabbad5a048d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7E331F21</paraID>
      <start>0</start>
      <end>2</end>
      <status>unmodified</status>
      <modifiedWord/>
      <trackRevisions>false</trackRevisions>
    </reviewItem>
    <reviewItem>
      <errorID>9ea344d8-7e25-4435-be59-052921453c32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1D5385D4</paraID>
      <start>0</start>
      <end>2</end>
      <status>unmodified</status>
      <modifiedWord/>
      <trackRevisions>false</trackRevisions>
    </reviewItem>
    <reviewItem>
      <errorID>c2a7321c-5a4d-4396-ac0f-b8d96e536615</errorID>
      <errorWord>；</errorWord>
      <group>L1_Word</group>
      <groupName>字词问题</groupName>
      <ability>L2_Typo</ability>
      <abilityName>字词错误</abilityName>
      <candidateList>
        <item>；以</item>
      </candidateList>
      <explain/>
      <paraID>4B27BAB0</paraID>
      <start>82</start>
      <end>83</end>
      <status>unmodified</status>
      <modifiedWord/>
      <trackRevisions>false</trackRevisions>
    </reviewItem>
    <reviewItem>
      <errorID>5266d56a-6b99-47c3-aa56-42322d9d5973</errorID>
      <errorWord>[2018]67号</errorWord>
      <group>L1_Knowledge</group>
      <groupName>知识性问题</groupName>
      <ability>L2_Knowledge</ability>
      <abilityName>其他知识</abilityName>
      <candidateList>
        <item>〔2018〕67号</item>
      </candidateList>
      <explain>发文字号格式错误。</explain>
      <paraID>38A7D0E2</paraID>
      <start>38</start>
      <end>47</end>
      <status>unmodified</status>
      <modifiedWord/>
      <trackRevisions>false</trackRevisions>
    </reviewItem>
    <reviewItem>
      <errorID>5c98b150-776e-43c8-b3de-5d5ffeca2230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46FD2EBA</paraID>
      <start>0</start>
      <end>2</end>
      <status>unmodified</status>
      <modifiedWord/>
      <trackRevisions>false</trackRevisions>
    </reviewItem>
    <reviewItem>
      <errorID>b397fe4d-ff6b-4e2f-8f5c-4f0f2d4f94a5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2B878432</paraID>
      <start>0</start>
      <end>2</end>
      <status>unmodified</status>
      <modifiedWord/>
      <trackRevisions>false</trackRevisions>
    </reviewItem>
    <reviewItem>
      <errorID>c635218d-325d-4534-a27f-b9dafccd9e00</errorID>
      <errorWord>加洲</errorWord>
      <group>L1_Word</group>
      <groupName>字词问题</groupName>
      <ability>L2_Typo</ability>
      <abilityName>字词错误</abilityName>
      <candidateList>
        <item>加州</item>
      </candidateList>
      <explain/>
      <paraID>3F6E21B8</paraID>
      <start>74</start>
      <end>76</end>
      <status>unmodified</status>
      <modifiedWord/>
      <trackRevisions>false</trackRevisions>
    </reviewItem>
    <reviewItem>
      <errorID>4ec71d85-bce6-4b3d-9fce-e3c3b33fecdf</errorID>
      <errorWord>（</errorWord>
      <group>L1_Punc</group>
      <groupName>标点问题</groupName>
      <ability>L2_Punc</ability>
      <abilityName>标点符号检查</abilityName>
      <candidateList>
        <item/>
      </candidateList>
      <explain>同一形式括号套用。</explain>
      <paraID>74FE8FEA</paraID>
      <start>146</start>
      <end>147</end>
      <status>unmodified</status>
      <modifiedWord/>
      <trackRevisions>false</trackRevisions>
    </reviewItem>
    <reviewItem>
      <errorID>9b06d2f5-d307-4e13-a937-5b43eae0fe98</errorID>
      <errorWord>（</errorWord>
      <group>L1_Punc</group>
      <groupName>标点问题</groupName>
      <ability>L2_Punc</ability>
      <abilityName>标点符号检查</abilityName>
      <candidateList/>
      <explain>同一形式括号套用。</explain>
      <paraID>74FE8FEA</paraID>
      <start>152</start>
      <end>153</end>
      <status>unmodified</status>
      <modifiedWord/>
      <trackRevisions>false</trackRevisions>
    </reviewItem>
    <reviewItem>
      <errorID>5b0e716d-c78e-4642-a1c2-dcaa4363de85</errorID>
      <errorWord>）</errorWord>
      <group>L1_Punc</group>
      <groupName>标点问题</groupName>
      <ability>L2_Punc</ability>
      <abilityName>标点符号检查</abilityName>
      <candidateList/>
      <explain>同一形式括号套用。</explain>
      <paraID>74FE8FEA</paraID>
      <start>155</start>
      <end>156</end>
      <status>unmodified</status>
      <modifiedWord/>
      <trackRevisions>false</trackRevisions>
    </reviewItem>
    <reviewItem>
      <errorID>a65f4559-9eab-4c14-8541-36e9c6a7daee</errorID>
      <errorWord>(</errorWord>
      <group>L1_Punc</group>
      <groupName>标点问题</groupName>
      <ability>L2_Punc</ability>
      <abilityName>标点符号检查</abilityName>
      <candidateList/>
      <explain>同一形式括号套用。</explain>
      <paraID>74FE8FEA</paraID>
      <start>198</start>
      <end>199</end>
      <status>unmodified</status>
      <modifiedWord/>
      <trackRevisions>false</trackRevisions>
    </reviewItem>
    <reviewItem>
      <errorID>0e97efbf-88d9-4672-a65e-a2aa55ade165</errorID>
      <errorWord>)</errorWord>
      <group>L1_Punc</group>
      <groupName>标点问题</groupName>
      <ability>L2_Punc</ability>
      <abilityName>标点符号检查</abilityName>
      <candidateList/>
      <explain>同一形式括号套用。</explain>
      <paraID>74FE8FEA</paraID>
      <start>204</start>
      <end>205</end>
      <status>unmodified</status>
      <modifiedWord/>
      <trackRevisions>false</trackRevisions>
    </reviewItem>
    <reviewItem>
      <errorID>6796cba7-b228-4f5d-aa50-cbb1ce1fc6ea</errorID>
      <errorWord>(</errorWord>
      <group>L1_Punc</group>
      <groupName>标点问题</groupName>
      <ability>L2_Punc</ability>
      <abilityName>标点符号检查</abilityName>
      <candidateList/>
      <explain>同一形式括号套用。</explain>
      <paraID>74FE8FEA</paraID>
      <start>217</start>
      <end>218</end>
      <status>unmodified</status>
      <modifiedWord/>
      <trackRevisions>false</trackRevisions>
    </reviewItem>
    <reviewItem>
      <errorID>10b805a4-ed26-4607-b5c7-dbbbc9f330b0</errorID>
      <errorWord>)</errorWord>
      <group>L1_Punc</group>
      <groupName>标点问题</groupName>
      <ability>L2_Punc</ability>
      <abilityName>标点符号检查</abilityName>
      <candidateList/>
      <explain>同一形式括号套用。</explain>
      <paraID>74FE8FEA</paraID>
      <start>229</start>
      <end>230</end>
      <status>unmodified</status>
      <modifiedWord/>
      <trackRevisions>false</trackRevisions>
    </reviewItem>
    <reviewItem>
      <errorID>25effe71-82ff-4d5e-894d-61593e17ae8d</errorID>
      <errorWord>(</errorWord>
      <group>L1_Punc</group>
      <groupName>标点问题</groupName>
      <ability>L2_Punc</ability>
      <abilityName>标点符号检查</abilityName>
      <candidateList/>
      <explain>同一形式括号套用。</explain>
      <paraID>74FE8FEA</paraID>
      <start>255</start>
      <end>256</end>
      <status>unmodified</status>
      <modifiedWord/>
      <trackRevisions>false</trackRevisions>
    </reviewItem>
    <reviewItem>
      <errorID>8010f629-f864-4fff-aaa7-632b69be654e</errorID>
      <errorWord>)</errorWord>
      <group>L1_Punc</group>
      <groupName>标点问题</groupName>
      <ability>L2_Punc</ability>
      <abilityName>标点符号检查</abilityName>
      <candidateList/>
      <explain>同一形式括号套用。</explain>
      <paraID>74FE8FEA</paraID>
      <start>284</start>
      <end>285</end>
      <status>unmodified</status>
      <modifiedWord/>
      <trackRevisions>false</trackRevisions>
    </reviewItem>
    <reviewItem>
      <errorID>8b6102f4-21c6-481e-a58c-db94dcf58cbe</errorID>
      <errorWord>工质</errorWord>
      <group>L1_Word</group>
      <groupName>字词问题</groupName>
      <ability>L2_Typo</ability>
      <abilityName>字词错误</abilityName>
      <candidateList>
        <item>同时</item>
      </candidateList>
      <explain>❶〈名〉同一个时候：他们俩是～复员的｜在抓紧工程进度的～，必须注意工程质量。❷〈连〉表示并列关系，常含有进一层的意味：这是非常重要的任务，～也是十分艰巨的任务。</explain>
      <paraID>74FE8FEA</paraID>
      <start>293</start>
      <end>295</end>
      <status>unmodified</status>
      <modifiedWord/>
      <trackRevisions>false</trackRevisions>
    </reviewItem>
    <reviewItem>
      <errorID>8911f521-a8c4-47b5-93c6-09f8692e092c</errorID>
      <errorWord>）</errorWord>
      <group>L1_Punc</group>
      <groupName>标点问题</groupName>
      <ability>L2_Punc</ability>
      <abilityName>标点符号检查</abilityName>
      <candidateList/>
      <explain>同一形式括号套用。</explain>
      <paraID>74FE8FEA</paraID>
      <start>341</start>
      <end>342</end>
      <status>unmodified</status>
      <modifiedWord/>
      <trackRevisions>false</trackRevisions>
    </reviewItem>
    <reviewItem>
      <errorID>a234504c-0fdc-45b6-88cb-523116147863</errorID>
      <errorWord>&lt;</errorWord>
      <group>L1_Format</group>
      <groupName>格式问题</groupName>
      <ability>L2_HalfPunc</ability>
      <abilityName>全半角检查</abilityName>
      <candidateList>
        <item>〈</item>
      </candidateList>
      <explain>文本全半角错误。</explain>
      <paraID>64800786</paraID>
      <start>94</start>
      <end>95</end>
      <status>unmodified</status>
      <modifiedWord/>
      <trackRevisions>false</trackRevisions>
    </reviewItem>
    <reviewItem>
      <errorID>3caed694-b60d-4eef-a987-68471fdae65b</errorID>
      <errorWord>&gt;的通知》</errorWord>
      <group>L1_Punc</group>
      <groupName>标点问题</groupName>
      <ability>L2_Punc</ability>
      <abilityName>标点符号检查</abilityName>
      <candidateList>
        <item>〉的通知》</item>
      </candidateList>
      <explain/>
      <paraID>64800786</paraID>
      <start>116</start>
      <end>121</end>
      <status>unmodified</status>
      <modifiedWord/>
      <trackRevisions>false</trackRevisions>
    </reviewItem>
    <reviewItem>
      <errorID>e2e72f03-c3cd-4961-b1ed-99998f0aa5d5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6FFF37CB</paraID>
      <start>44</start>
      <end>45</end>
      <status>unmodified</status>
      <modifiedWord/>
      <trackRevisions>false</trackRevisions>
    </reviewItem>
    <reviewItem>
      <errorID>ceb61c86-79eb-4585-88b7-e6fd8a4c5ea8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FC2D76A</paraID>
      <start>20</start>
      <end>23</end>
      <status>unmodified</status>
      <modifiedWord/>
      <trackRevisions>false</trackRevisions>
    </reviewItem>
    <reviewItem>
      <errorID>ce77f523-de38-4052-a70f-bb099f382790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16FD977D</paraID>
      <start>103</start>
      <end>106</end>
      <status>unmodified</status>
      <modifiedWord/>
      <trackRevisions>false</trackRevisions>
    </reviewItem>
    <reviewItem>
      <errorID>366598db-64ee-401a-9c3e-97744ff841c0</errorID>
      <errorWord>，</errorWord>
      <group>L1_Word</group>
      <groupName>字词问题</groupName>
      <ability>L2_Typo</ability>
      <abilityName>字词错误</abilityName>
      <candidateList>
        <item>，具</item>
      </candidateList>
      <explain/>
      <paraID> 775EC39</paraID>
      <start>83</start>
      <end>84</end>
      <status>unmodified</status>
      <modifiedWord/>
      <trackRevisions>false</trackRevisions>
    </reviewItem>
    <reviewItem>
      <errorID>3550e6d5-afd4-4320-bd35-825895f73caa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775EC39</paraID>
      <start>161</start>
      <end>162</end>
      <status>unmodified</status>
      <modifiedWord/>
      <trackRevisions>false</trackRevisions>
    </reviewItem>
    <reviewItem>
      <errorID>4838a604-37df-4064-90a2-328d64224efa</errorID>
      <errorWord>法律、法规</errorWord>
      <group>L1_Word</group>
      <groupName>字词问题</groupName>
      <ability>L2_Typo</ability>
      <abilityName>字词错误</abilityName>
      <candidateList>
        <item>法律法规</item>
      </candidateList>
      <explain/>
      <paraID> 45B9B77</paraID>
      <start>6</start>
      <end>11</end>
      <status>unmodified</status>
      <modifiedWord/>
      <trackRevisions>false</trackRevisions>
    </reviewItem>
    <reviewItem>
      <errorID>108815a2-7a40-4b93-b118-c55e50ca8e1e</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172CC2F6</paraID>
      <start>1</start>
      <end>17</end>
      <status>unmodified</status>
      <modifiedWord/>
      <trackRevisions>false</trackRevisions>
    </reviewItem>
    <reviewItem>
      <errorID>c6a0adb6-2a5b-4b79-8815-00a0d39b2604</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2A9A87F8</paraID>
      <start>1</start>
      <end>8</end>
      <status>unmodified</status>
      <modifiedWord/>
      <trackRevisions>false</trackRevisions>
    </reviewItem>
    <reviewItem>
      <errorID>d2ded3f2-f5c9-4b9c-b34d-0644653e14b5</errorID>
      <errorWord>&lt;</errorWord>
      <group>L1_Format</group>
      <groupName>格式问题</groupName>
      <ability>L2_HalfPunc</ability>
      <abilityName>全半角检查</abilityName>
      <candidateList>
        <item>〈</item>
      </candidateList>
      <explain>文本全半角错误。</explain>
      <paraID>1D4B484F</paraID>
      <start>8</start>
      <end>9</end>
      <status>unmodified</status>
      <modifiedWord/>
      <trackRevisions>false</trackRevisions>
    </reviewItem>
    <reviewItem>
      <errorID>cbf5706e-786f-4cdc-b47d-923b6d4d81a9</errorID>
      <errorWord>&gt;的通知》</errorWord>
      <group>L1_Punc</group>
      <groupName>标点问题</groupName>
      <ability>L2_Punc</ability>
      <abilityName>标点符号检查</abilityName>
      <candidateList>
        <item>〉的通知》</item>
      </candidateList>
      <explain/>
      <paraID>1D4B484F</paraID>
      <start>18</start>
      <end>23</end>
      <status>unmodified</status>
      <modifiedWord/>
      <trackRevisions>false</trackRevisions>
    </reviewItem>
    <reviewItem>
      <errorID>2081e03c-d3d3-43c6-8cf3-434dd873b0ed</errorID>
      <errorWord>&lt;</errorWord>
      <group>L1_Format</group>
      <groupName>格式问题</groupName>
      <ability>L2_HalfPunc</ability>
      <abilityName>全半角检查</abilityName>
      <candidateList>
        <item>〈</item>
      </candidateList>
      <explain>文本全半角错误。</explain>
      <paraID>5C0C0A1C</paraID>
      <start>8</start>
      <end>9</end>
      <status>unmodified</status>
      <modifiedWord/>
      <trackRevisions>false</trackRevisions>
    </reviewItem>
    <reviewItem>
      <errorID>7985c049-9b38-4f80-b785-33ef495585c0</errorID>
      <errorWord>&gt;的通知》</errorWord>
      <group>L1_Punc</group>
      <groupName>标点问题</groupName>
      <ability>L2_Punc</ability>
      <abilityName>标点符号检查</abilityName>
      <candidateList>
        <item>〉的通知》</item>
      </candidateList>
      <explain/>
      <paraID>5C0C0A1C</paraID>
      <start>19</start>
      <end>24</end>
      <status>unmodified</status>
      <modifiedWord/>
      <trackRevisions>false</trackRevisions>
    </reviewItem>
    <reviewItem>
      <errorID>cd4bc0b0-6144-4404-9064-fb2426e0f294</errorID>
      <errorWord>[2016]31号</errorWord>
      <group>L1_Knowledge</group>
      <groupName>知识性问题</groupName>
      <ability>L2_Knowledge</ability>
      <abilityName>其他知识</abilityName>
      <candidateList>
        <item>〔2016〕31号</item>
      </candidateList>
      <explain>发文字号格式错误。</explain>
      <paraID>5C0C0A1C</paraID>
      <start>27</start>
      <end>36</end>
      <status>unmodified</status>
      <modifiedWord/>
      <trackRevisions>false</trackRevisions>
    </reviewItem>
    <reviewItem>
      <errorID>3ea82ffe-bc18-493b-85a3-20881b0fc2c4</errorID>
      <errorWord>&lt;</errorWord>
      <group>L1_Format</group>
      <groupName>格式问题</groupName>
      <ability>L2_HalfPunc</ability>
      <abilityName>全半角检查</abilityName>
      <candidateList>
        <item>〈</item>
      </candidateList>
      <explain>文本全半角错误。</explain>
      <paraID>55942C6C</paraID>
      <start>5</start>
      <end>6</end>
      <status>unmodified</status>
      <modifiedWord/>
      <trackRevisions>false</trackRevisions>
    </reviewItem>
    <reviewItem>
      <errorID>bbfc3b7a-7030-4cd0-8ce8-86d347e2027f</errorID>
      <errorWord>&gt;的通知》</errorWord>
      <group>L1_Punc</group>
      <groupName>标点问题</groupName>
      <ability>L2_Punc</ability>
      <abilityName>标点符号检查</abilityName>
      <candidateList>
        <item>〉的通知》</item>
      </candidateList>
      <explain/>
      <paraID>55942C6C</paraID>
      <start>22</start>
      <end>27</end>
      <status>unmodified</status>
      <modifiedWord/>
      <trackRevisions>false</trackRevisions>
    </reviewItem>
    <reviewItem>
      <errorID>742c370e-5c34-4130-87f9-06e5da0ce912</errorID>
      <errorWord>&lt;</errorWord>
      <group>L1_Format</group>
      <groupName>格式问题</groupName>
      <ability>L2_HalfPunc</ability>
      <abilityName>全半角检查</abilityName>
      <candidateList>
        <item>〈</item>
      </candidateList>
      <explain>文本全半角错误。</explain>
      <paraID> 54802A3</paraID>
      <start>5</start>
      <end>6</end>
      <status>unmodified</status>
      <modifiedWord/>
      <trackRevisions>false</trackRevisions>
    </reviewItem>
    <reviewItem>
      <errorID>741ea775-080b-46ab-90a9-fce8d435181c</errorID>
      <errorWord>&gt;</errorWord>
      <group>L1_Format</group>
      <groupName>格式问题</groupName>
      <ability>L2_HalfPunc</ability>
      <abilityName>全半角检查</abilityName>
      <candidateList>
        <item>〉</item>
      </candidateList>
      <explain>文本全半角错误。</explain>
      <paraID> 54802A3</paraID>
      <start>22</start>
      <end>23</end>
      <status>unmodified</status>
      <modifiedWord/>
      <trackRevisions>false</trackRevisions>
    </reviewItem>
    <reviewItem>
      <errorID>cb1967d2-c928-41ad-a173-fc0af6887b58</errorID>
      <errorWord>&lt;</errorWord>
      <group>L1_Format</group>
      <groupName>格式问题</groupName>
      <ability>L2_HalfPunc</ability>
      <abilityName>全半角检查</abilityName>
      <candidateList>
        <item>〈</item>
      </candidateList>
      <explain>文本全半角错误。</explain>
      <paraID>3F236165</paraID>
      <start>5</start>
      <end>6</end>
      <status>unmodified</status>
      <modifiedWord/>
      <trackRevisions>false</trackRevisions>
    </reviewItem>
    <reviewItem>
      <errorID>4da3f6e3-262f-4bec-973d-90defd5b6cf6</errorID>
      <errorWord>&gt;</errorWord>
      <group>L1_Format</group>
      <groupName>格式问题</groupName>
      <ability>L2_HalfPunc</ability>
      <abilityName>全半角检查</abilityName>
      <candidateList>
        <item>〉</item>
      </candidateList>
      <explain>文本全半角错误。</explain>
      <paraID>3F236165</paraID>
      <start>27</start>
      <end>28</end>
      <status>unmodified</status>
      <modifiedWord/>
      <trackRevisions>false</trackRevisions>
    </reviewItem>
    <reviewItem>
      <errorID>aca6d402-5794-4854-a544-6d406efa24b8</errorID>
      <errorWord>[2018]181号</errorWord>
      <group>L1_Knowledge</group>
      <groupName>知识性问题</groupName>
      <ability>L2_Knowledge</ability>
      <abilityName>其他知识</abilityName>
      <candidateList>
        <item>〔2018〕181号</item>
      </candidateList>
      <explain>发文字号格式错误。</explain>
      <paraID>4570A161</paraID>
      <start>26</start>
      <end>36</end>
      <status>unmodified</status>
      <modifiedWord/>
      <trackRevisions>false</trackRevisions>
    </reviewItem>
    <reviewItem>
      <errorID>e4671a75-4842-4d9d-8da5-dab4ae6d865d</errorID>
      <errorWord>制</errorWord>
      <group>L1_Word</group>
      <groupName>字词问题</groupName>
      <ability>L2_Typo</ability>
      <abilityName>字词错误</abilityName>
      <candidateList>
        <item>制度</item>
      </candidateList>
      <explain/>
      <paraID>745AB577</paraID>
      <start>18</start>
      <end>19</end>
      <status>unmodified</status>
      <modifiedWord/>
      <trackRevisions>false</trackRevisions>
    </reviewItem>
    <reviewItem>
      <errorID>95f05102-4a64-4d26-8459-d2f4afc38e2f</errorID>
      <errorWord>[2017] 84号</errorWord>
      <group>L1_Knowledge</group>
      <groupName>知识性问题</groupName>
      <ability>L2_Knowledge</ability>
      <abilityName>其他知识</abilityName>
      <candidateList>
        <item>〔2017〕84号</item>
      </candidateList>
      <explain>发文字号格式错误。</explain>
      <paraID>745AB577</paraID>
      <start>34</start>
      <end>44</end>
      <status>unmodified</status>
      <modifiedWord/>
      <trackRevisions>false</trackRevisions>
    </reviewItem>
    <reviewItem>
      <errorID>9754ad53-3062-441a-93c5-57d328f0e4b2</errorID>
      <errorWord>[2016]176号</errorWord>
      <group>L1_Knowledge</group>
      <groupName>知识性问题</groupName>
      <ability>L2_Knowledge</ability>
      <abilityName>其他知识</abilityName>
      <candidateList>
        <item>〔2016〕176号</item>
      </candidateList>
      <explain>发文字号格式错误。</explain>
      <paraID>174D9777</paraID>
      <start>44</start>
      <end>54</end>
      <status>unmodified</status>
      <modifiedWord/>
      <trackRevisions>false</trackRevisions>
    </reviewItem>
    <reviewItem>
      <errorID>b8066e5a-c0e3-4587-a368-477f201d441c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401B2EF</paraID>
      <start>0</start>
      <end>1</end>
      <status>unmodified</status>
      <modifiedWord/>
      <trackRevisions>false</trackRevisions>
    </reviewItem>
    <reviewItem>
      <errorID>e5361b76-58dc-470d-b104-0a39643e35f7</errorID>
      <errorWord>[2023]27号</errorWord>
      <group>L1_Knowledge</group>
      <groupName>知识性问题</groupName>
      <ability>L2_Knowledge</ability>
      <abilityName>其他知识</abilityName>
      <candidateList>
        <item>〔2023〕27号</item>
      </candidateList>
      <explain>发文字号格式错误。</explain>
      <paraID>31E54B96</paraID>
      <start>39</start>
      <end>48</end>
      <status>unmodified</status>
      <modifiedWord/>
      <trackRevisions>false</trackRevisions>
    </reviewItem>
    <reviewItem>
      <errorID>35ff02cc-ddd9-4e6f-aab5-5b9af48a7a70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5655864B</paraID>
      <start>27</start>
      <end>28</end>
      <status>unmodified</status>
      <modifiedWord/>
      <trackRevisions>false</trackRevisions>
    </reviewItem>
    <reviewItem>
      <errorID>c13d2280-d163-4bab-b01b-aa6ca04bf963</errorID>
      <errorWord>&lt;</errorWord>
      <group>L1_Format</group>
      <groupName>格式问题</groupName>
      <ability>L2_HalfPunc</ability>
      <abilityName>全半角检查</abilityName>
      <candidateList>
        <item>〈</item>
      </candidateList>
      <explain>文本全半角错误。</explain>
      <paraID>3E71DE95</paraID>
      <start>16</start>
      <end>17</end>
      <status>unmodified</status>
      <modifiedWord/>
      <trackRevisions>false</trackRevisions>
    </reviewItem>
    <reviewItem>
      <errorID>fe617032-951b-4d93-a483-958ac38449ae</errorID>
      <errorWord>&gt;的通知》</errorWord>
      <group>L1_Punc</group>
      <groupName>标点问题</groupName>
      <ability>L2_Punc</ability>
      <abilityName>标点符号检查</abilityName>
      <candidateList>
        <item>〉的通知》</item>
      </candidateList>
      <explain/>
      <paraID>3E71DE95</paraID>
      <start>32</start>
      <end>37</end>
      <status>unmodified</status>
      <modifiedWord/>
      <trackRevisions>false</trackRevisions>
    </reviewItem>
    <reviewItem>
      <errorID>6fdeb63e-e2de-41d5-a475-18785e5548d2</errorID>
      <errorWord>[2017]50号</errorWord>
      <group>L1_Knowledge</group>
      <groupName>知识性问题</groupName>
      <ability>L2_Knowledge</ability>
      <abilityName>其他知识</abilityName>
      <candidateList>
        <item>〔2017〕50号</item>
      </candidateList>
      <explain>发文字号格式错误。</explain>
      <paraID>3E71DE95</paraID>
      <start>41</start>
      <end>50</end>
      <status>unmodified</status>
      <modifiedWord/>
      <trackRevisions>false</trackRevisions>
    </reviewItem>
    <reviewItem>
      <errorID>83942200-950b-4663-873f-edf2ecb213b4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587A686B</paraID>
      <start>24</start>
      <end>25</end>
      <status>unmodified</status>
      <modifiedWord/>
      <trackRevisions>false</trackRevisions>
    </reviewItem>
    <reviewItem>
      <errorID>628c5425-1e3a-4a62-9cca-3454f3ebd773</errorID>
      <errorWord>[2008]122号</errorWord>
      <group>L1_Knowledge</group>
      <groupName>知识性问题</groupName>
      <ability>L2_Knowledge</ability>
      <abilityName>其他知识</abilityName>
      <candidateList>
        <item>〔2008〕122号</item>
      </candidateList>
      <explain>发文字号格式错误。</explain>
      <paraID>731CF7E5</paraID>
      <start>35</start>
      <end>45</end>
      <status>unmodified</status>
      <modifiedWord/>
      <trackRevisions>false</trackRevisions>
    </reviewItem>
    <reviewItem>
      <errorID>f613ecb7-5f29-401e-8987-7c7870bd5668</errorID>
      <errorWord>[2021]31号</errorWord>
      <group>L1_Knowledge</group>
      <groupName>知识性问题</groupName>
      <ability>L2_Knowledge</ability>
      <abilityName>其他知识</abilityName>
      <candidateList>
        <item>〔2021〕31号</item>
      </candidateList>
      <explain>发文字号格式错误。</explain>
      <paraID>2DA71284</paraID>
      <start>42</start>
      <end>51</end>
      <status>unmodified</status>
      <modifiedWord/>
      <trackRevisions>false</trackRevisions>
    </reviewItem>
    <reviewItem>
      <errorID>fb71a328-2f2a-40bd-9ad8-68a2af38cad0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4D6FC56F</paraID>
      <start>15</start>
      <end>18</end>
      <status>unmodified</status>
      <modifiedWord/>
      <trackRevisions>false</trackRevisions>
    </reviewItem>
    <reviewItem>
      <errorID>6f89abeb-b3a2-48d1-9a52-f6c3e3ebe872</errorID>
      <errorWord>（</errorWord>
      <group>L1_Format</group>
      <groupName>格式问题</groupName>
      <ability>L2_HalfPunc</ability>
      <abilityName>全半角检查</abilityName>
      <candidateList>
        <item>(</item>
      </candidateList>
      <explain>文本全半角错误。</explain>
      <paraID>586CFD94</paraID>
      <start>3</start>
      <end>4</end>
      <status>unmodified</status>
      <modifiedWord/>
      <trackRevisions>false</trackRevisions>
    </reviewItem>
    <reviewItem>
      <errorID>66b18e63-875c-42f0-9dac-58f97c290da1</errorID>
      <errorWord>）</errorWord>
      <group>L1_Format</group>
      <groupName>格式问题</groupName>
      <ability>L2_HalfPunc</ability>
      <abilityName>全半角检查</abilityName>
      <candidateList>
        <item>)</item>
      </candidateList>
      <explain>文本全半角错误。</explain>
      <paraID>586CFD94</paraID>
      <start>5</start>
      <end>6</end>
      <status>unmodified</status>
      <modifiedWord/>
      <trackRevisions>false</trackRevisions>
    </reviewItem>
    <reviewItem>
      <errorID>b10bf4ef-6c7f-492e-9904-ea67cae76127</errorID>
      <errorWord>（</errorWord>
      <group>L1_Format</group>
      <groupName>格式问题</groupName>
      <ability>L2_HalfPunc</ability>
      <abilityName>全半角检查</abilityName>
      <candidateList>
        <item>(</item>
      </candidateList>
      <explain>文本全半角错误。</explain>
      <paraID>3B97ED7D</paraID>
      <start>3</start>
      <end>4</end>
      <status>unmodified</status>
      <modifiedWord/>
      <trackRevisions>false</trackRevisions>
    </reviewItem>
    <reviewItem>
      <errorID>84390cc0-780e-4f51-8ef6-1121e823c64b</errorID>
      <errorWord>）</errorWord>
      <group>L1_Format</group>
      <groupName>格式问题</groupName>
      <ability>L2_HalfPunc</ability>
      <abilityName>全半角检查</abilityName>
      <candidateList>
        <item>)</item>
      </candidateList>
      <explain>文本全半角错误。</explain>
      <paraID>3B97ED7D</paraID>
      <start>5</start>
      <end>6</end>
      <status>unmodified</status>
      <modifiedWord/>
      <trackRevisions>false</trackRevisions>
    </reviewItem>
    <reviewItem>
      <errorID>658abe8b-79c6-4ef1-801c-955977cf8de1</errorID>
      <errorWord>（</errorWord>
      <group>L1_Format</group>
      <groupName>格式问题</groupName>
      <ability>L2_HalfPunc</ability>
      <abilityName>全半角检查</abilityName>
      <candidateList>
        <item>(</item>
      </candidateList>
      <explain>文本全半角错误。</explain>
      <paraID>15E4DD18</paraID>
      <start>2</start>
      <end>3</end>
      <status>unmodified</status>
      <modifiedWord/>
      <trackRevisions>false</trackRevisions>
    </reviewItem>
    <reviewItem>
      <errorID>b2c437d7-1a22-4e96-8848-33574cd4b291</errorID>
      <errorWord>）</errorWord>
      <group>L1_Format</group>
      <groupName>格式问题</groupName>
      <ability>L2_HalfPunc</ability>
      <abilityName>全半角检查</abilityName>
      <candidateList>
        <item>)</item>
      </candidateList>
      <explain>文本全半角错误。</explain>
      <paraID>15E4DD18</paraID>
      <start>8</start>
      <end>9</end>
      <status>unmodified</status>
      <modifiedWord/>
      <trackRevisions>false</trackRevisions>
    </reviewItem>
    <reviewItem>
      <errorID>f072dec6-80a1-4c79-af3e-413b8c7098f0</errorID>
      <errorWord>（</errorWord>
      <group>L1_Format</group>
      <groupName>格式问题</groupName>
      <ability>L2_HalfPunc</ability>
      <abilityName>全半角检查</abilityName>
      <candidateList>
        <item>(</item>
      </candidateList>
      <explain>文本全半角错误。</explain>
      <paraID>495FC417</paraID>
      <start>3</start>
      <end>4</end>
      <status>unmodified</status>
      <modifiedWord/>
      <trackRevisions>false</trackRevisions>
    </reviewItem>
    <reviewItem>
      <errorID>43ee55ad-cba9-4347-bc4c-48da5edc9070</errorID>
      <errorWord>）</errorWord>
      <group>L1_Format</group>
      <groupName>格式问题</groupName>
      <ability>L2_HalfPunc</ability>
      <abilityName>全半角检查</abilityName>
      <candidateList>
        <item>)</item>
      </candidateList>
      <explain>文本全半角错误。</explain>
      <paraID>495FC417</paraID>
      <start>6</start>
      <end>7</end>
      <status>unmodified</status>
      <modifiedWord/>
      <trackRevisions>false</trackRevisions>
    </reviewItem>
    <reviewItem>
      <errorID>c3213e28-c9d2-4978-901b-ec76d0a88dee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D52E5AB</paraID>
      <start>0</start>
      <end>2</end>
      <status>unmodified</status>
      <modifiedWord/>
      <trackRevisions>false</trackRevisions>
    </reviewItem>
    <reviewItem>
      <errorID>580099ce-8e68-4e90-a805-ca2d086410f3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A707A35</paraID>
      <start>0</start>
      <end>2</end>
      <status>unmodified</status>
      <modifiedWord/>
      <trackRevisions>false</trackRevisions>
    </reviewItem>
    <reviewItem>
      <errorID>632afc3e-62e0-4523-803f-b9963753601b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3E346F43</paraID>
      <start>0</start>
      <end>2</end>
      <status>unmodified</status>
      <modifiedWord/>
      <trackRevisions>false</trackRevisions>
    </reviewItem>
    <reviewItem>
      <errorID>71b04d10-f3d6-49f1-b035-0d4d03d137cb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4BDFACC0</paraID>
      <start>0</start>
      <end>2</end>
      <status>unmodified</status>
      <modifiedWord/>
      <trackRevisions>false</trackRevisions>
    </reviewItem>
    <reviewItem>
      <errorID>67d8c3ef-c057-48d0-a39e-d000cb3e2a0c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BE98D93</paraID>
      <start>0</start>
      <end>2</end>
      <status>unmodified</status>
      <modifiedWord/>
      <trackRevisions>false</trackRevisions>
    </reviewItem>
    <reviewItem>
      <errorID>741fe7a4-991d-4962-ace0-e14389c9973c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5D0F2D79</paraID>
      <start>0</start>
      <end>2</end>
      <status>unmodified</status>
      <modifiedWord/>
      <trackRevisions>false</trackRevisions>
    </reviewItem>
    <reviewItem>
      <errorID>ac4267af-a8bf-4b63-bd7a-51582b37bb33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158A8A95</paraID>
      <start>0</start>
      <end>2</end>
      <status>unmodified</status>
      <modifiedWord/>
      <trackRevisions>false</trackRevisions>
    </reviewItem>
    <reviewItem>
      <errorID>4ad21cac-43e2-4fc8-a23d-fcd908467106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71F16423</paraID>
      <start>0</start>
      <end>2</end>
      <status>unmodified</status>
      <modifiedWord/>
      <trackRevisions>false</trackRevisions>
    </reviewItem>
    <reviewItem>
      <errorID>8bcce101-306e-4bca-bf86-ed84fbc7debd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27BCCC21</paraID>
      <start>0</start>
      <end>2</end>
      <status>unmodified</status>
      <modifiedWord/>
      <trackRevisions>false</trackRevisions>
    </reviewItem>
    <reviewItem>
      <errorID>193b586b-af6e-44d3-90a1-d0eb5e64844a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6F02678C</paraID>
      <start>0</start>
      <end>2</end>
      <status>unmodified</status>
      <modifiedWord/>
      <trackRevisions>false</trackRevisions>
    </reviewItem>
    <reviewItem>
      <errorID>d5d463ee-9df0-4e28-83a5-24321f640806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1097F335</paraID>
      <start>0</start>
      <end>2</end>
      <status>unmodified</status>
      <modifiedWord/>
      <trackRevisions>false</trackRevisions>
    </reviewItem>
    <reviewItem>
      <errorID>c9263c90-3d36-495c-ac21-b8a404215044</errorID>
      <errorWord>&lt;</errorWord>
      <group>L1_Format</group>
      <groupName>格式问题</groupName>
      <ability>L2_HalfPunc</ability>
      <abilityName>全半角检查</abilityName>
      <candidateList>
        <item>〈</item>
      </candidateList>
      <explain>文本全半角错误。</explain>
      <paraID>3D135DED</paraID>
      <start>77</start>
      <end>78</end>
      <status>unmodified</status>
      <modifiedWord/>
      <trackRevisions>false</trackRevisions>
    </reviewItem>
    <reviewItem>
      <errorID>c5dc721f-bf59-4558-8bfd-17487b3cc09f</errorID>
      <errorWord>&gt;的通知》</errorWord>
      <group>L1_Punc</group>
      <groupName>标点问题</groupName>
      <ability>L2_Punc</ability>
      <abilityName>标点符号检查</abilityName>
      <candidateList>
        <item>〉的通知》</item>
      </candidateList>
      <explain/>
      <paraID>3D135DED</paraID>
      <start>99</start>
      <end>104</end>
      <status>unmodified</status>
      <modifiedWord/>
      <trackRevisions>false</trackRevisions>
    </reviewItem>
    <reviewItem>
      <errorID>805a4e81-bdac-487c-849c-65123ed2c3b2</errorID>
      <errorWord>[2023]63号</errorWord>
      <group>L1_Knowledge</group>
      <groupName>知识性问题</groupName>
      <ability>L2_Knowledge</ability>
      <abilityName>其他知识</abilityName>
      <candidateList>
        <item>〔2023〕63号</item>
      </candidateList>
      <explain>发文字号格式错误。</explain>
      <paraID>3D135DED</paraID>
      <start>108</start>
      <end>117</end>
      <status>unmodified</status>
      <modifiedWord/>
      <trackRevisions>false</trackRevisions>
    </reviewItem>
    <reviewItem>
      <errorID>b41dbe66-2ec6-4037-941f-006086e7b882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1D08C75D</paraID>
      <start>0</start>
      <end>2</end>
      <status>unmodified</status>
      <modifiedWord/>
      <trackRevisions>false</trackRevisions>
    </reviewItem>
    <reviewItem>
      <errorID>139a7b3e-296b-4e80-b8aa-fe9c1f9b67b5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7D9E3131</paraID>
      <start>0</start>
      <end>2</end>
      <status>unmodified</status>
      <modifiedWord/>
      <trackRevisions>false</trackRevisions>
    </reviewItem>
    <reviewItem>
      <errorID>21565447-7c45-49df-8acd-6a7cd3670bdb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3B13169B</paraID>
      <start>0</start>
      <end>2</end>
      <status>unmodified</status>
      <modifiedWord/>
      <trackRevisions>false</trackRevisions>
    </reviewItem>
    <reviewItem>
      <errorID>38695931-1511-4968-97b6-f29d5880c791</errorID>
      <errorWord>（</errorWord>
      <group>L1_Format</group>
      <groupName>格式问题</groupName>
      <ability>L2_HalfPunc</ability>
      <abilityName>全半角检查</abilityName>
      <candidateList>
        <item>(</item>
      </candidateList>
      <explain>文本全半角错误。</explain>
      <paraID>7A69A59D</paraID>
      <start>4</start>
      <end>5</end>
      <status>unmodified</status>
      <modifiedWord/>
      <trackRevisions>false</trackRevisions>
    </reviewItem>
    <reviewItem>
      <errorID>6c7778e1-50ff-40aa-8063-618e100b4a7c</errorID>
      <errorWord>）</errorWord>
      <group>L1_Format</group>
      <groupName>格式问题</groupName>
      <ability>L2_HalfPunc</ability>
      <abilityName>全半角检查</abilityName>
      <candidateList>
        <item>)</item>
      </candidateList>
      <explain>文本全半角错误。</explain>
      <paraID>7A69A59D</paraID>
      <start>6</start>
      <end>7</end>
      <status>unmodified</status>
      <modifiedWord/>
      <trackRevisions>false</trackRevisions>
    </reviewItem>
    <reviewItem>
      <errorID>8db76294-9bb4-4518-857f-5c05cf8c16fe</errorID>
      <errorWord>（</errorWord>
      <group>L1_Format</group>
      <groupName>格式问题</groupName>
      <ability>L2_HalfPunc</ability>
      <abilityName>全半角检查</abilityName>
      <candidateList>
        <item>(</item>
      </candidateList>
      <explain>文本全半角错误。</explain>
      <paraID>1A583CF1</paraID>
      <start>4</start>
      <end>5</end>
      <status>unmodified</status>
      <modifiedWord/>
      <trackRevisions>false</trackRevisions>
    </reviewItem>
    <reviewItem>
      <errorID>05e47ed1-b0db-441d-b0ad-58e1aaf7a5ba</errorID>
      <errorWord>）</errorWord>
      <group>L1_Format</group>
      <groupName>格式问题</groupName>
      <ability>L2_HalfPunc</ability>
      <abilityName>全半角检查</abilityName>
      <candidateList>
        <item>)</item>
      </candidateList>
      <explain>文本全半角错误。</explain>
      <paraID>1A583CF1</paraID>
      <start>6</start>
      <end>7</end>
      <status>unmodified</status>
      <modifiedWord/>
      <trackRevisions>false</trackRevisions>
    </reviewItem>
    <reviewItem>
      <errorID>6bba43db-19b8-40bf-ade6-7575c39bd3ed</errorID>
      <errorWord>海拔高度</errorWord>
      <group>L1_Word</group>
      <groupName>字词问题</groupName>
      <ability>L2_Typo</ability>
      <abilityName>字词错误</abilityName>
      <candidateList>
        <item>海拔</item>
      </candidateList>
      <explain>〈名〉从平均海平面起算的高度。</explain>
      <paraID>66B0D42D</paraID>
      <start>5</start>
      <end>9</end>
      <status>unmodified</status>
      <modifiedWord/>
      <trackRevisions>false</trackRevisions>
    </reviewItem>
    <reviewItem>
      <errorID>8a457c07-59c3-44da-b2f3-628290e6e92c</errorID>
      <errorWord>海拔高度</errorWord>
      <group>L1_Word</group>
      <groupName>字词问题</groupName>
      <ability>L2_Typo</ability>
      <abilityName>字词错误</abilityName>
      <candidateList>
        <item>海拔</item>
      </candidateList>
      <explain>〈名〉从平均海平面起算的高度。</explain>
      <paraID>762B8F58</paraID>
      <start>2</start>
      <end>6</end>
      <status>unmodified</status>
      <modifiedWord/>
      <trackRevisions>false</trackRevisions>
    </reviewItem>
    <reviewItem>
      <errorID>7a8e0d6c-0a54-4da1-9cc9-4da18020911f</errorID>
      <errorWord>(</errorWord>
      <group>L1_Format</group>
      <groupName>格式问题</groupName>
      <ability>L2_HalfPunc</ability>
      <abilityName>全半角检查</abilityName>
      <candidateList>
        <item>（</item>
      </candidateList>
      <explain>文本全半角错误。</explain>
      <paraID> 2C94344</paraID>
      <start>7</start>
      <end>8</end>
      <status>unmodified</status>
      <modifiedWord/>
      <trackRevisions>false</trackRevisions>
    </reviewItem>
    <reviewItem>
      <errorID>271764eb-b399-4047-b00e-e5c99dfa143b</errorID>
      <errorWord>)</errorWord>
      <group>L1_Format</group>
      <groupName>格式问题</groupName>
      <ability>L2_HalfPunc</ability>
      <abilityName>全半角检查</abilityName>
      <candidateList>
        <item>）</item>
      </candidateList>
      <explain>文本全半角错误。</explain>
      <paraID> 2C94344</paraID>
      <start>12</start>
      <end>13</end>
      <status>unmodified</status>
      <modifiedWord/>
      <trackRevisions>false</trackRevisions>
    </reviewItem>
    <reviewItem>
      <errorID>46c0990e-60c8-4306-b45a-a97bcc077cf0</errorID>
      <errorWord>（</errorWord>
      <group>L1_Format</group>
      <groupName>格式问题</groupName>
      <ability>L2_HalfPunc</ability>
      <abilityName>全半角检查</abilityName>
      <candidateList>
        <item>(</item>
      </candidateList>
      <explain>文本全半角错误。</explain>
      <paraID>4ACA8AD3</paraID>
      <start>4</start>
      <end>5</end>
      <status>unmodified</status>
      <modifiedWord/>
      <trackRevisions>false</trackRevisions>
    </reviewItem>
    <reviewItem>
      <errorID>ee5e3d4a-5a1b-496e-a051-b1f16c8c5839</errorID>
      <errorWord>）</errorWord>
      <group>L1_Format</group>
      <groupName>格式问题</groupName>
      <ability>L2_HalfPunc</ability>
      <abilityName>全半角检查</abilityName>
      <candidateList>
        <item>)</item>
      </candidateList>
      <explain>文本全半角错误。</explain>
      <paraID>4ACA8AD3</paraID>
      <start>10</start>
      <end>11</end>
      <status>unmodified</status>
      <modifiedWord/>
      <trackRevisions>false</trackRevisions>
    </reviewItem>
    <reviewItem>
      <errorID>f0917c74-f5cf-4670-b6ed-90af1ecc1752</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73F08578</paraID>
      <start>78</start>
      <end>83</end>
      <status>unmodified</status>
      <modifiedWord/>
      <trackRevisions>false</trackRevisions>
    </reviewItem>
    <reviewItem>
      <errorID>1060083d-4e7d-4b7f-9937-a44be1b05729</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395AF77A</paraID>
      <start>71</start>
      <end>76</end>
      <status>unmodified</status>
      <modifiedWord/>
      <trackRevisions>false</trackRevisions>
    </reviewItem>
    <reviewItem>
      <errorID>46ea4489-c474-4743-b85c-f7320ade21b5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211551B</paraID>
      <start>39</start>
      <end>40</end>
      <status>unmodified</status>
      <modifiedWord/>
      <trackRevisions>false</trackRevisions>
    </reviewItem>
    <reviewItem>
      <errorID>fba7963b-922c-4a69-b7cc-012f670d6158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211551B</paraID>
      <start>82</start>
      <end>83</end>
      <status>unmodified</status>
      <modifiedWord/>
      <trackRevisions>false</trackRevisions>
    </reviewItem>
    <reviewItem>
      <errorID>3f9e18c0-4c87-44b3-8a41-d56efa0c5fde</errorID>
      <errorWord>-</errorWord>
      <group>L1_Format</group>
      <groupName>格式问题</groupName>
      <ability>L2_HalfPunc</ability>
      <abilityName>全半角检查</abilityName>
      <candidateList>
        <item>－</item>
      </candidateList>
      <explain>文本全半角错误。</explain>
      <paraID>35AC9C02</paraID>
      <start>3</start>
      <end>4</end>
      <status>unmodified</status>
      <modifiedWord/>
      <trackRevisions>false</trackRevisions>
    </reviewItem>
    <reviewItem>
      <errorID>b29173bc-a6f0-40c4-b80e-99af889a31f8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1033140D</paraID>
      <start>0</start>
      <end>2</end>
      <status>unmodified</status>
      <modifiedWord/>
      <trackRevisions>false</trackRevisions>
    </reviewItem>
    <reviewItem>
      <errorID>9feea88d-bc93-42dc-ad55-f374a21805f6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FFF788C</paraID>
      <start>0</start>
      <end>2</end>
      <status>unmodified</status>
      <modifiedWord/>
      <trackRevisions>false</trackRevisions>
    </reviewItem>
    <reviewItem>
      <errorID>bf37d8db-802b-43e2-90e5-90966491b48d</errorID>
      <errorWord>(</errorWord>
      <group>L1_Format</group>
      <groupName>格式问题</groupName>
      <ability>L2_HalfPunc</ability>
      <abilityName>全半角检查</abilityName>
      <candidateList>
        <item>（</item>
      </candidateList>
      <explain>文本全半角错误。</explain>
      <paraID>6A856848</paraID>
      <start>18</start>
      <end>19</end>
      <status>unmodified</status>
      <modifiedWord/>
      <trackRevisions>false</trackRevisions>
    </reviewItem>
    <reviewItem>
      <errorID>aa44cfeb-cccd-4fb0-83cc-193bbf92b078</errorID>
      <errorWord>)</errorWord>
      <group>L1_Format</group>
      <groupName>格式问题</groupName>
      <ability>L2_HalfPunc</ability>
      <abilityName>全半角检查</abilityName>
      <candidateList>
        <item>）</item>
      </candidateList>
      <explain>文本全半角错误。</explain>
      <paraID>6A856848</paraID>
      <start>31</start>
      <end>32</end>
      <status>unmodified</status>
      <modifiedWord/>
      <trackRevisions>false</trackRevisions>
    </reviewItem>
    <reviewItem>
      <errorID>340a5243-0542-41e7-b4d1-2b419fe2861b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2FB53384</paraID>
      <start>0</start>
      <end>2</end>
      <status>unmodified</status>
      <modifiedWord/>
      <trackRevisions>false</trackRevisions>
    </reviewItem>
    <reviewItem>
      <errorID>a0d6a374-3c86-49f9-9564-d1da6911e052</errorID>
      <errorWord>、</errorWord>
      <group>L1_Punc</group>
      <groupName>标点问题</groupName>
      <ability>L2_Punc</ability>
      <abilityName>标点符号检查</abilityName>
      <candidateList>
        <item>.</item>
      </candidateList>
      <explain/>
      <paraID>7C675465</paraID>
      <start>1</start>
      <end>2</end>
      <status>unmodified</status>
      <modifiedWord/>
      <trackRevisions>false</trackRevisions>
    </reviewItem>
    <reviewItem>
      <errorID>cc1def42-e01f-47d8-95bf-5db18ae33224</errorID>
      <errorWord>，</errorWord>
      <group>L1_Format</group>
      <groupName>格式问题</groupName>
      <ability>L2_HalfPunc</ability>
      <abilityName>全半角检查</abilityName>
      <candidateList>
        <item>,</item>
      </candidateList>
      <explain>文本全半角错误。</explain>
      <paraID>415C83C3</paraID>
      <start>1</start>
      <end>2</end>
      <status>unmodified</status>
      <modifiedWord/>
      <trackRevisions>false</trackRevisions>
    </reviewItem>
    <reviewItem>
      <errorID>27a9c77f-7362-4a48-8221-204f85ffefa0</errorID>
      <errorWord>呈狭长型</errorWord>
      <group>L1_Word</group>
      <groupName>字词问题</groupName>
      <ability>L2_Typo</ability>
      <abilityName>字词错误</abilityName>
      <candidateList>
        <item>呈狭长形</item>
      </candidateList>
      <explain/>
      <paraID>60FF8E10</paraID>
      <start>6</start>
      <end>10</end>
      <status>unmodified</status>
      <modifiedWord/>
      <trackRevisions>false</trackRevisions>
    </reviewItem>
    <reviewItem>
      <errorID>73273067-b6f0-4fa4-a038-2c1ba05bd0bc</errorID>
      <errorWord>，</errorWord>
      <group>L1_Format</group>
      <groupName>格式问题</groupName>
      <ability>L2_HalfPunc</ability>
      <abilityName>全半角检查</abilityName>
      <candidateList>
        <item>,</item>
      </candidateList>
      <explain>文本全半角错误。</explain>
      <paraID>4A8F2003</paraID>
      <start>2</start>
      <end>3</end>
      <status>unmodified</status>
      <modifiedWord/>
      <trackRevisions>false</trackRevisions>
    </reviewItem>
    <reviewItem>
      <errorID>428f7ba1-ae83-453a-a2a3-72e4ee0f249a</errorID>
      <errorWord>农业部</errorWord>
      <group>L1_Knowledge</group>
      <groupName>知识性问题</groupName>
      <ability>L2_Knowledge</ability>
      <abilityName>其他知识</abilityName>
      <candidateList>
        <item>农业农村部</item>
      </candidateList>
      <explain/>
      <paraID>7AF469C9</paraID>
      <start>41</start>
      <end>44</end>
      <status>unmodified</status>
      <modifiedWord/>
      <trackRevisions>false</trackRevisions>
    </reviewItem>
    <reviewItem>
      <errorID>89db9c6d-56e5-420b-96cc-66734bb3a702</errorID>
      <errorWord>位</errorWord>
      <group>L1_Word</group>
      <groupName>字词问题</groupName>
      <ability>L2_Typo</ability>
      <abilityName>字词错误</abilityName>
      <candidateList>
        <item>位于</item>
      </candidateList>
      <explain/>
      <paraID>7AF469C9</paraID>
      <start>68</start>
      <end>69</end>
      <status>unmodified</status>
      <modifiedWord/>
      <trackRevisions>false</trackRevisions>
    </reviewItem>
    <reviewItem>
      <errorID>1859017e-a73f-4a85-88a2-43fdfd0e73a3</errorID>
      <errorWord>函闸</errorWord>
      <group>L1_Word</group>
      <groupName>字词问题</groupName>
      <ability>L2_Typo</ability>
      <abilityName>字词错误</abilityName>
      <candidateList>
        <item>涵闸</item>
      </candidateList>
      <explain/>
      <paraID>7AF469C9</paraID>
      <start>91</start>
      <end>93</end>
      <status>unmodified</status>
      <modifiedWord/>
      <trackRevisions>false</trackRevisions>
    </reviewItem>
    <reviewItem>
      <errorID>1a55701e-98d0-4044-ae6b-64fab21f059f</errorID>
      <errorWord>，</errorWord>
      <group>L1_Format</group>
      <groupName>格式问题</groupName>
      <ability>L2_HalfPunc</ability>
      <abilityName>全半角检查</abilityName>
      <candidateList>
        <item>,</item>
      </candidateList>
      <explain>文本全半角错误。</explain>
      <paraID>5547BCF4</paraID>
      <start>2</start>
      <end>3</end>
      <status>unmodified</status>
      <modifiedWord/>
      <trackRevisions>false</trackRevisions>
    </reviewItem>
    <reviewItem>
      <errorID>d2d5758c-d465-4b58-ae55-5caeac019216</errorID>
      <errorWord>~</errorWord>
      <group>L1_Format</group>
      <groupName>格式问题</groupName>
      <ability>L2_HalfPunc</ability>
      <abilityName>全半角检查</abilityName>
      <candidateList>
        <item>～</item>
      </candidateList>
      <explain>文本全半角错误。</explain>
      <paraID>63EC4314</paraID>
      <start>7</start>
      <end>8</end>
      <status>unmodified</status>
      <modifiedWord/>
      <trackRevisions>false</trackRevisions>
    </reviewItem>
    <reviewItem>
      <errorID>fcdc3b3c-dcc2-4037-94a7-44c444276c12</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5B4DFC81</paraID>
      <start>0</start>
      <end>7</end>
      <status>unmodified</status>
      <modifiedWord/>
      <trackRevisions>false</trackRevisions>
    </reviewItem>
    <reviewItem>
      <errorID>8bc23dbe-a74c-4a15-a297-8b55ae43b6bb</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75A2BEC4</paraID>
      <start>0</start>
      <end>7</end>
      <status>unmodified</status>
      <modifiedWord/>
      <trackRevisions>false</trackRevisions>
    </reviewItem>
    <reviewItem>
      <errorID>f94adf1b-dbfe-4f77-8712-15f5677eaac9</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424F015F</paraID>
      <start>0</start>
      <end>7</end>
      <status>unmodified</status>
      <modifiedWord/>
      <trackRevisions>false</trackRevisions>
    </reviewItem>
    <reviewItem>
      <errorID>b06be960-55c7-4cc7-b193-d839588a7d57</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64AD83F4</paraID>
      <start>0</start>
      <end>7</end>
      <status>unmodified</status>
      <modifiedWord/>
      <trackRevisions>false</trackRevisions>
    </reviewItem>
    <reviewItem>
      <errorID>970ae066-40c5-41a8-a2e3-f91a7964208d</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42C98AFD</paraID>
      <start>0</start>
      <end>7</end>
      <status>unmodified</status>
      <modifiedWord/>
      <trackRevisions>false</trackRevisions>
    </reviewItem>
    <reviewItem>
      <errorID>b5beae1c-0120-4541-9e35-fa644bf62785</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 2DE5C4B</paraID>
      <start>0</start>
      <end>7</end>
      <status>unmodified</status>
      <modifiedWord/>
      <trackRevisions>false</trackRevisions>
    </reviewItem>
    <reviewItem>
      <errorID>11b1c10f-24f9-431a-9749-c4355a776f52</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41942D6F</paraID>
      <start>0</start>
      <end>7</end>
      <status>unmodified</status>
      <modifiedWord/>
      <trackRevisions>false</trackRevisions>
    </reviewItem>
    <reviewItem>
      <errorID>dd8f2319-094d-4b9d-b957-cc70626d540a</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67A21DAE</paraID>
      <start>0</start>
      <end>7</end>
      <status>unmodified</status>
      <modifiedWord/>
      <trackRevisions>false</trackRevisions>
    </reviewItem>
    <reviewItem>
      <errorID>3998a3d8-68db-4576-b63d-f02a393f7470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5E07A79</paraID>
      <start>13</start>
      <end>14</end>
      <status>unmodified</status>
      <modifiedWord/>
      <trackRevisions>false</trackRevisions>
    </reviewItem>
    <reviewItem>
      <errorID>6e232f8f-a789-4a02-a8ed-ccd8b4949fa5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5E07A79</paraID>
      <start>64</start>
      <end>65</end>
      <status>unmodified</status>
      <modifiedWord/>
      <trackRevisions>false</trackRevisions>
    </reviewItem>
    <reviewItem>
      <errorID>b0df8162-4db9-4cf8-910e-7892ee2dc984</errorID>
      <errorWord>万</errorWord>
      <group>L1_Word</group>
      <groupName>字词问题</groupName>
      <ability>L2_Typo</ability>
      <abilityName>字词错误</abilityName>
      <candidateList>
        <item>万元</item>
      </candidateList>
      <explain/>
      <paraID>77F0E269</paraID>
      <start>7</start>
      <end>8</end>
      <status>unmodified</status>
      <modifiedWord/>
      <trackRevisions>false</trackRevisions>
    </reviewItem>
    <reviewItem>
      <errorID>5cbe03f6-0c5f-410e-b9e8-bba7c6b1c71a</errorID>
      <errorWord>(</errorWord>
      <group>L1_Format</group>
      <groupName>格式问题</groupName>
      <ability>L2_HalfPunc</ability>
      <abilityName>全半角检查</abilityName>
      <candidateList>
        <item>（</item>
      </candidateList>
      <explain>文本全半角错误。</explain>
      <paraID>5474C99D</paraID>
      <start>5</start>
      <end>6</end>
      <status>unmodified</status>
      <modifiedWord/>
      <trackRevisions>false</trackRevisions>
    </reviewItem>
    <reviewItem>
      <errorID>b5d918c0-cf63-48d9-95c6-2879e7b7996e</errorID>
      <errorWord>)</errorWord>
      <group>L1_Format</group>
      <groupName>格式问题</groupName>
      <ability>L2_HalfPunc</ability>
      <abilityName>全半角检查</abilityName>
      <candidateList>
        <item>）</item>
      </candidateList>
      <explain>文本全半角错误。</explain>
      <paraID>5474C99D</paraID>
      <start>7</start>
      <end>8</end>
      <status>unmodified</status>
      <modifiedWord/>
      <trackRevisions>false</trackRevisions>
    </reviewItem>
    <reviewItem>
      <errorID>b78de7f7-bb82-4ec0-9417-c2e4a995e79f</errorID>
      <errorWord>(</errorWord>
      <group>L1_Format</group>
      <groupName>格式问题</groupName>
      <ability>L2_HalfPunc</ability>
      <abilityName>全半角检查</abilityName>
      <candidateList>
        <item>（</item>
      </candidateList>
      <explain>文本全半角错误。</explain>
      <paraID>71622C8C</paraID>
      <start>5</start>
      <end>6</end>
      <status>unmodified</status>
      <modifiedWord/>
      <trackRevisions>false</trackRevisions>
    </reviewItem>
    <reviewItem>
      <errorID>84554056-3a9d-43ec-b3ba-bf0f78e90e84</errorID>
      <errorWord>)</errorWord>
      <group>L1_Format</group>
      <groupName>格式问题</groupName>
      <ability>L2_HalfPunc</ability>
      <abilityName>全半角检查</abilityName>
      <candidateList>
        <item>）</item>
      </candidateList>
      <explain>文本全半角错误。</explain>
      <paraID>71622C8C</paraID>
      <start>7</start>
      <end>8</end>
      <status>unmodified</status>
      <modifiedWord/>
      <trackRevisions>false</trackRevisions>
    </reviewItem>
    <reviewItem>
      <errorID>474045eb-7b87-4792-98e5-d3142e4d5603</errorID>
      <errorWord>~</errorWord>
      <group>L1_Format</group>
      <groupName>格式问题</groupName>
      <ability>L2_HalfPunc</ability>
      <abilityName>全半角检查</abilityName>
      <candidateList>
        <item>～</item>
      </candidateList>
      <explain>文本全半角错误。</explain>
      <paraID>67FC2E26</paraID>
      <start>12</start>
      <end>13</end>
      <status>unmodified</status>
      <modifiedWord/>
      <trackRevisions>false</trackRevisions>
    </reviewItem>
    <reviewItem>
      <errorID>f170cff7-4466-44ac-a7de-9ea4d2d1d9a8</errorID>
      <errorWord>~</errorWord>
      <group>L1_Format</group>
      <groupName>格式问题</groupName>
      <ability>L2_HalfPunc</ability>
      <abilityName>全半角检查</abilityName>
      <candidateList>
        <item>～</item>
      </candidateList>
      <explain>文本全半角错误。</explain>
      <paraID>5D4471C8</paraID>
      <start>14</start>
      <end>15</end>
      <status>unmodified</status>
      <modifiedWord/>
      <trackRevisions>false</trackRevisions>
    </reviewItem>
    <reviewItem>
      <errorID>40c9e8d4-084e-496e-a3c2-38635fddc578</errorID>
      <errorWord>~</errorWord>
      <group>L1_Format</group>
      <groupName>格式问题</groupName>
      <ability>L2_HalfPunc</ability>
      <abilityName>全半角检查</abilityName>
      <candidateList>
        <item>～</item>
      </candidateList>
      <explain>文本全半角错误。</explain>
      <paraID>11887B39</paraID>
      <start>13</start>
      <end>14</end>
      <status>unmodified</status>
      <modifiedWord/>
      <trackRevisions>false</trackRevisions>
    </reviewItem>
    <reviewItem>
      <errorID>6c4b02ba-92e6-47c7-a3da-eb06cdb8eb15</errorID>
      <errorWord>~</errorWord>
      <group>L1_Format</group>
      <groupName>格式问题</groupName>
      <ability>L2_HalfPunc</ability>
      <abilityName>全半角检查</abilityName>
      <candidateList>
        <item>～</item>
      </candidateList>
      <explain>文本全半角错误。</explain>
      <paraID>7B2CB3F0</paraID>
      <start>13</start>
      <end>14</end>
      <status>unmodified</status>
      <modifiedWord/>
      <trackRevisions>false</trackRevisions>
    </reviewItem>
    <reviewItem>
      <errorID>d3f41f8f-2f78-4c68-b58e-0d603b112404</errorID>
      <errorWord>~</errorWord>
      <group>L1_Format</group>
      <groupName>格式问题</groupName>
      <ability>L2_HalfPunc</ability>
      <abilityName>全半角检查</abilityName>
      <candidateList>
        <item>～</item>
      </candidateList>
      <explain>文本全半角错误。</explain>
      <paraID>2C03A86F</paraID>
      <start>13</start>
      <end>14</end>
      <status>unmodified</status>
      <modifiedWord/>
      <trackRevisions>false</trackRevisions>
    </reviewItem>
    <reviewItem>
      <errorID>c0c101df-4b68-4d0b-9958-e17d2d4f3ee5</errorID>
      <errorWord>蛟</errorWord>
      <group>L1_Word</group>
      <groupName>字词问题</groupName>
      <ability>L2_Typo</ability>
      <abilityName>字词错误</abilityName>
      <candidateList>
        <item>绞</item>
      </candidateList>
      <explain>存在发音相同字词的误用。</explain>
      <paraID>1D61AFF8</paraID>
      <start>5</start>
      <end>6</end>
      <status>unmodified</status>
      <modifiedWord/>
      <trackRevisions>false</trackRevisions>
    </reviewItem>
    <reviewItem>
      <errorID>30c44a16-4077-4314-87da-e386a028f27a</errorID>
      <errorWord>：</errorWord>
      <group>L1_Format</group>
      <groupName>格式问题</groupName>
      <ability>L2_HalfPunc</ability>
      <abilityName>全半角检查</abilityName>
      <candidateList>
        <item>:</item>
      </candidateList>
      <explain>文本全半角错误。</explain>
      <paraID>584D0713</paraID>
      <start>1</start>
      <end>2</end>
      <status>unmodified</status>
      <modifiedWord/>
      <trackRevisions>false</trackRevisions>
    </reviewItem>
    <reviewItem>
      <errorID>4055ad72-67c6-4d90-8f9d-7f8a873a499c</errorID>
      <errorWord>，</errorWord>
      <group>L1_Format</group>
      <groupName>格式问题</groupName>
      <ability>L2_HalfPunc</ability>
      <abilityName>全半角检查</abilityName>
      <candidateList>
        <item>, </item>
      </candidateList>
      <explain>文本全半角错误。</explain>
      <paraID>584D0713</paraID>
      <start>6</start>
      <end>7</end>
      <status>unmodified</status>
      <modifiedWord/>
      <trackRevisions>false</trackRevisions>
    </reviewItem>
    <reviewItem>
      <errorID>6b7adeb3-8b6f-4911-9e2a-ff544d04cf35</errorID>
      <errorWord>：</errorWord>
      <group>L1_Format</group>
      <groupName>格式问题</groupName>
      <ability>L2_HalfPunc</ability>
      <abilityName>全半角检查</abilityName>
      <candidateList>
        <item>:</item>
      </candidateList>
      <explain>文本全半角错误。</explain>
      <paraID>584D0713</paraID>
      <start>8</start>
      <end>9</end>
      <status>unmodified</status>
      <modifiedWord/>
      <trackRevisions>false</trackRevisions>
    </reviewItem>
    <reviewItem>
      <errorID>31479141-d6a5-442d-bd1f-bc982e94925d</errorID>
      <errorWord>其它</errorWord>
      <group>L1_Word</group>
      <groupName>字词问题</groupName>
      <ability>L2_Alias</ability>
      <abilityName>也作/曾用词</abilityName>
      <candidateList>
        <item>其他</item>
      </candidateList>
      <explain>词汇[其它]为不规范表述或旧称，其规范书面表述为[其他]。</explain>
      <paraID>5AF9DD1C</paraID>
      <start>0</start>
      <end>2</end>
      <status>unmodified</status>
      <modifiedWord/>
      <trackRevisions>false</trackRevisions>
    </reviewItem>
    <reviewItem>
      <errorID>6ae86507-a9b8-4a9c-b326-b85723b05361</errorID>
      <errorWord>kw</errorWord>
      <group>L1_Word</group>
      <groupName>字词问题</groupName>
      <ability>L2_Typo</ability>
      <abilityName>字词错误</abilityName>
      <candidateList>
        <item>kW</item>
      </candidateList>
      <explain/>
      <paraID>51947F5C</paraID>
      <start>3</start>
      <end>5</end>
      <status>unmodified</status>
      <modifiedWord/>
      <trackRevisions>false</trackRevisions>
    </reviewItem>
    <reviewItem>
      <errorID>5e90b3dd-007f-490c-a8bc-17867a8f5a32</errorID>
      <errorWord>-</errorWord>
      <group>L1_Format</group>
      <groupName>格式问题</groupName>
      <ability>L2_HalfPunc</ability>
      <abilityName>全半角检查</abilityName>
      <candidateList>
        <item>－</item>
      </candidateList>
      <explain>文本全半角错误。</explain>
      <paraID>470C0B8D</paraID>
      <start>3</start>
      <end>4</end>
      <status>unmodified</status>
      <modifiedWord/>
      <trackRevisions>false</trackRevisions>
    </reviewItem>
    <reviewItem>
      <errorID>b8ac9ed9-9e95-4dd3-b2cc-c547a250445d</errorID>
      <errorWord>kw</errorWord>
      <group>L1_Word</group>
      <groupName>字词问题</groupName>
      <ability>L2_Typo</ability>
      <abilityName>字词错误</abilityName>
      <candidateList>
        <item>kW</item>
      </candidateList>
      <explain/>
      <paraID>1B709080</paraID>
      <start>3</start>
      <end>5</end>
      <status>unmodified</status>
      <modifiedWord/>
      <trackRevisions>false</trackRevisions>
    </reviewItem>
    <reviewItem>
      <errorID>0982faf0-259b-4797-a6b5-b3da8fd662a3</errorID>
      <errorWord>-</errorWord>
      <group>L1_Format</group>
      <groupName>格式问题</groupName>
      <ability>L2_HalfPunc</ability>
      <abilityName>全半角检查</abilityName>
      <candidateList>
        <item>－</item>
      </candidateList>
      <explain>文本全半角错误。</explain>
      <paraID> EB1AD42</paraID>
      <start>3</start>
      <end>4</end>
      <status>unmodified</status>
      <modifiedWord/>
      <trackRevisions>false</trackRevisions>
    </reviewItem>
    <reviewItem>
      <errorID>85df2bd9-5733-464b-a1c4-003dc629c23e</errorID>
      <errorWord>kw</errorWord>
      <group>L1_Word</group>
      <groupName>字词问题</groupName>
      <ability>L2_Typo</ability>
      <abilityName>字词错误</abilityName>
      <candidateList>
        <item>kW</item>
      </candidateList>
      <explain/>
      <paraID>5899F752</paraID>
      <start>3</start>
      <end>5</end>
      <status>unmodified</status>
      <modifiedWord/>
      <trackRevisions>false</trackRevisions>
    </reviewItem>
    <reviewItem>
      <errorID>42b92b24-aa69-406e-83c8-ff38641528f0</errorID>
      <errorWord>kw</errorWord>
      <group>L1_Word</group>
      <groupName>字词问题</groupName>
      <ability>L2_Typo</ability>
      <abilityName>字词错误</abilityName>
      <candidateList>
        <item>kW</item>
      </candidateList>
      <explain/>
      <paraID>66BFBFAA</paraID>
      <start>2</start>
      <end>4</end>
      <status>unmodified</status>
      <modifiedWord/>
      <trackRevisions>false</trackRevisions>
    </reviewItem>
    <reviewItem>
      <errorID>a7587c93-a3bd-4b64-b9dc-8053bde778ef</errorID>
      <errorWord>（</errorWord>
      <group>L1_Format</group>
      <groupName>格式问题</groupName>
      <ability>L2_HalfPunc</ability>
      <abilityName>全半角检查</abilityName>
      <candidateList>
        <item>(</item>
      </candidateList>
      <explain>文本全半角错误。</explain>
      <paraID> 669B42D</paraID>
      <start>7</start>
      <end>8</end>
      <status>unmodified</status>
      <modifiedWord/>
      <trackRevisions>false</trackRevisions>
    </reviewItem>
    <reviewItem>
      <errorID>29a70bab-6e9b-4355-91a6-2a9500ebf197</errorID>
      <errorWord>）</errorWord>
      <group>L1_Format</group>
      <groupName>格式问题</groupName>
      <ability>L2_HalfPunc</ability>
      <abilityName>全半角检查</abilityName>
      <candidateList>
        <item>)</item>
      </candidateList>
      <explain>文本全半角错误。</explain>
      <paraID> 669B42D</paraID>
      <start>15</start>
      <end>16</end>
      <status>unmodified</status>
      <modifiedWord/>
      <trackRevisions>false</trackRevisions>
    </reviewItem>
    <reviewItem>
      <errorID>ec2454cf-648e-44fb-8d42-48d11ef41b0f</errorID>
      <errorWord>过精</errorWord>
      <group>L1_Word</group>
      <groupName>字词问题</groupName>
      <ability>L2_Typo</ability>
      <abilityName>字词错误</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56B65F5E</paraID>
      <start>2</start>
      <end>4</end>
      <status>unmodified</status>
      <modifiedWord/>
      <trackRevisions>false</trackRevisions>
    </reviewItem>
    <reviewItem>
      <errorID>d654d693-71e3-46dd-b698-aebfeb1f5897</errorID>
      <errorWord>（</errorWord>
      <group>L1_Format</group>
      <groupName>格式问题</groupName>
      <ability>L2_HalfPunc</ability>
      <abilityName>全半角检查</abilityName>
      <candidateList>
        <item>(</item>
      </candidateList>
      <explain>文本全半角错误。</explain>
      <paraID>1D24E596</paraID>
      <start>7</start>
      <end>8</end>
      <status>unmodified</status>
      <modifiedWord/>
      <trackRevisions>false</trackRevisions>
    </reviewItem>
    <reviewItem>
      <errorID>2e1d2d23-18d8-4069-86f5-eb4ca129716e</errorID>
      <errorWord>）</errorWord>
      <group>L1_Format</group>
      <groupName>格式问题</groupName>
      <ability>L2_HalfPunc</ability>
      <abilityName>全半角检查</abilityName>
      <candidateList>
        <item>)</item>
      </candidateList>
      <explain>文本全半角错误。</explain>
      <paraID>1D24E596</paraID>
      <start>14</start>
      <end>15</end>
      <status>unmodified</status>
      <modifiedWord/>
      <trackRevisions>false</trackRevisions>
    </reviewItem>
    <reviewItem>
      <errorID>3f541fb1-1167-4144-a3d7-0512ea10c24d</errorID>
      <errorWord>kw</errorWord>
      <group>L1_Word</group>
      <groupName>字词问题</groupName>
      <ability>L2_Typo</ability>
      <abilityName>字词错误</abilityName>
      <candidateList>
        <item>kW</item>
      </candidateList>
      <explain/>
      <paraID>22349257</paraID>
      <start>2</start>
      <end>4</end>
      <status>unmodified</status>
      <modifiedWord/>
      <trackRevisions>false</trackRevisions>
    </reviewItem>
    <reviewItem>
      <errorID>22460c77-8674-4ee1-be9e-4a78943f96f9</errorID>
      <errorWord>kw</errorWord>
      <group>L1_Word</group>
      <groupName>字词问题</groupName>
      <ability>L2_Typo</ability>
      <abilityName>字词错误</abilityName>
      <candidateList>
        <item>kW</item>
      </candidateList>
      <explain/>
      <paraID>7B3FE68D</paraID>
      <start>2</start>
      <end>4</end>
      <status>unmodified</status>
      <modifiedWord/>
      <trackRevisions>false</trackRevisions>
    </reviewItem>
    <reviewItem>
      <errorID>1abf312a-9e33-4a2c-aab2-1c65ecaed91a</errorID>
      <errorWord>kw</errorWord>
      <group>L1_Word</group>
      <groupName>字词问题</groupName>
      <ability>L2_Typo</ability>
      <abilityName>字词错误</abilityName>
      <candidateList>
        <item>kW</item>
      </candidateList>
      <explain/>
      <paraID>3C56F152</paraID>
      <start>2</start>
      <end>4</end>
      <status>unmodified</status>
      <modifiedWord/>
      <trackRevisions>false</trackRevisions>
    </reviewItem>
    <reviewItem>
      <errorID>1241d071-005f-407a-8415-832a9c28c465</errorID>
      <errorWord>kw</errorWord>
      <group>L1_Word</group>
      <groupName>字词问题</groupName>
      <ability>L2_Typo</ability>
      <abilityName>字词错误</abilityName>
      <candidateList>
        <item>kW</item>
      </candidateList>
      <explain/>
      <paraID>5C4D5135</paraID>
      <start>2</start>
      <end>4</end>
      <status>unmodified</status>
      <modifiedWord/>
      <trackRevisions>false</trackRevisions>
    </reviewItem>
    <reviewItem>
      <errorID>2417c468-8633-4dea-8353-da4dde94279b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4742C2F</paraID>
      <start>8</start>
      <end>9</end>
      <status>unmodified</status>
      <modifiedWord/>
      <trackRevisions>false</trackRevisions>
    </reviewItem>
    <reviewItem>
      <errorID>78de2ab6-6856-4a17-a9fa-c4da6ebf1dfb</errorID>
      <errorWord>kw</errorWord>
      <group>L1_Word</group>
      <groupName>字词问题</groupName>
      <ability>L2_Typo</ability>
      <abilityName>字词错误</abilityName>
      <candidateList>
        <item>kW</item>
      </candidateList>
      <explain/>
      <paraID>7DAC0BBB</paraID>
      <start>2</start>
      <end>4</end>
      <status>unmodified</status>
      <modifiedWord/>
      <trackRevisions>false</trackRevisions>
    </reviewItem>
    <reviewItem>
      <errorID>498c0d0a-dd2d-41f2-b450-ce9fab40d2eb</errorID>
      <errorWord>气型</errorWord>
      <group>L1_Word</group>
      <groupName>字词问题</groupName>
      <ability>L2_Typo</ability>
      <abilityName>字词错误</abilityName>
      <candidateList>
        <item>气象</item>
      </candidateList>
      <explain>存在发音相近字词的误用。</explain>
      <paraID>56DE827C</paraID>
      <start>8</start>
      <end>10</end>
      <status>unmodified</status>
      <modifiedWord/>
      <trackRevisions>false</trackRevisions>
    </reviewItem>
    <reviewItem>
      <errorID>b902c899-b7a5-4a11-952f-991633d80aff</errorID>
      <errorWord>方</errorWord>
      <group>L1_Word</group>
      <groupName>字词问题</groupName>
      <ability>L2_Typo</ability>
      <abilityName>字词错误</abilityName>
      <candidateList>
        <item>方米</item>
      </candidateList>
      <explain/>
      <paraID>168691A3</paraID>
      <start>23</start>
      <end>24</end>
      <status>unmodified</status>
      <modifiedWord/>
      <trackRevisions>false</trackRevisions>
    </reviewItem>
    <reviewItem>
      <errorID>9d4e6ab1-ed12-4aff-9289-a948528dff36</errorID>
      <errorWord>树立</errorWord>
      <group>L1_Word</group>
      <groupName>字词问题</groupName>
      <ability>L2_Typo</ability>
      <abilityName>字词错误</abilityName>
      <candidateList>
        <item>竖立</item>
      </candidateList>
      <explain>〈动〉物体垂直，一端向上，一端接触地面或埋在地里：门前～一根旗杆。</explain>
      <paraID>72116D02</paraID>
      <start>18</start>
      <end>20</end>
      <status>unmodified</status>
      <modifiedWord/>
      <trackRevisions>false</trackRevisions>
    </reviewItem>
    <reviewItem>
      <errorID>78f0fc40-8a6e-4594-850e-25d908aa2e2f</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61984FC9</paraID>
      <start>105</start>
      <end>109</end>
      <status>unmodified</status>
      <modifiedWord/>
      <trackRevisions>false</trackRevisions>
    </reviewItem>
    <reviewItem>
      <errorID>ab479486-38dd-408b-9161-a89bfd5e7b60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5E41EA2B</paraID>
      <start>0</start>
      <end>2</end>
      <status>unmodified</status>
      <modifiedWord/>
      <trackRevisions>false</trackRevisions>
    </reviewItem>
    <reviewItem>
      <errorID>4b1d704e-32f0-480c-833e-118e9fd79996</errorID>
      <errorWord>离心的</errorWord>
      <group>L1_Word</group>
      <groupName>字词问题</groupName>
      <ability>L2_Typo</ability>
      <abilityName>字词错误</abilityName>
      <candidateList>
        <item>离心</item>
      </candidateList>
      <explain/>
      <paraID>74F8A957</paraID>
      <start>280</start>
      <end>283</end>
      <status>unmodified</status>
      <modifiedWord/>
      <trackRevisions>false</trackRevisions>
    </reviewItem>
    <reviewItem>
      <errorID>75d8b8d2-7304-4677-90e5-dbd38e3b2d6e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1ABFDD8C</paraID>
      <start>0</start>
      <end>2</end>
      <status>unmodified</status>
      <modifiedWord/>
      <trackRevisions>false</trackRevisions>
    </reviewItem>
    <reviewItem>
      <errorID>03ff7a57-22bd-4b72-be4e-faa01b442328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5D24D36B</paraID>
      <start>35</start>
      <end>36</end>
      <status>unmodified</status>
      <modifiedWord/>
      <trackRevisions>false</trackRevisions>
    </reviewItem>
    <reviewItem>
      <errorID>09b48d8c-ce79-483e-94ea-3c1546559a38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5D24D36B</paraID>
      <start>86</start>
      <end>87</end>
      <status>unmodified</status>
      <modifiedWord/>
      <trackRevisions>false</trackRevisions>
    </reviewItem>
    <reviewItem>
      <errorID>575699ab-e4d7-4ed4-81c8-64c8b3197588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5D24D36B</paraID>
      <start>175</start>
      <end>176</end>
      <status>unmodified</status>
      <modifiedWord/>
      <trackRevisions>false</trackRevisions>
    </reviewItem>
    <reviewItem>
      <errorID>d670afb3-79d3-417e-9cdf-0b27194d9c16</errorID>
      <errorWord>-</errorWord>
      <group>L1_Format</group>
      <groupName>格式问题</groupName>
      <ability>L2_HalfPunc</ability>
      <abilityName>全半角检查</abilityName>
      <candidateList>
        <item>－</item>
      </candidateList>
      <explain>文本全半角错误。</explain>
      <paraID>65C678F4</paraID>
      <start>36</start>
      <end>37</end>
      <status>unmodified</status>
      <modifiedWord/>
      <trackRevisions>false</trackRevisions>
    </reviewItem>
    <reviewItem>
      <errorID>8509de1f-8016-4be4-bf39-9e48c25aacd6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628B6BE5</paraID>
      <start>0</start>
      <end>2</end>
      <status>unmodified</status>
      <modifiedWord/>
      <trackRevisions>false</trackRevisions>
    </reviewItem>
    <reviewItem>
      <errorID>2a892109-943b-47ea-bef9-8eca230df75c</errorID>
      <errorWord>葡萄糖甘酶</errorWord>
      <group>L1_Knowledge</group>
      <groupName>知识性问题</groupName>
      <ability>L2_Term</ability>
      <abilityName>专业术语</abilityName>
      <candidateList>
        <item>葡萄糖苷酶</item>
      </candidateList>
      <explain/>
      <paraID>1CC57C5F</paraID>
      <start>31</start>
      <end>36</end>
      <status>unmodified</status>
      <modifiedWord/>
      <trackRevisions>false</trackRevisions>
    </reviewItem>
    <reviewItem>
      <errorID>46fa1bd9-2bec-4a9a-851b-b1c5adca72a4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866A563</paraID>
      <start>229</start>
      <end>230</end>
      <status>unmodified</status>
      <modifiedWord/>
      <trackRevisions>false</trackRevisions>
    </reviewItem>
    <reviewItem>
      <errorID>36789eb5-57fe-4ce9-9e02-5335cddc9584</errorID>
      <errorWord>4-5天</errorWord>
      <group>L1_Word</group>
      <groupName>字词问题</groupName>
      <ability>L2_Typo</ability>
      <abilityName>字词错误</abilityName>
      <candidateList>
        <item>4～5天</item>
      </candidateList>
      <explain/>
      <paraID>39E0DD60</paraID>
      <start>165</start>
      <end>169</end>
      <status>unmodified</status>
      <modifiedWord/>
      <trackRevisions>false</trackRevisions>
    </reviewItem>
    <reviewItem>
      <errorID>1057c657-07c8-4cca-be48-c69baecde692</errorID>
      <errorWord>外逸</errorWord>
      <group>L1_Word</group>
      <groupName>字词问题</groupName>
      <ability>L2_Typo</ability>
      <abilityName>字词错误</abilityName>
      <candidateList>
        <item>外溢</item>
      </candidateList>
      <explain/>
      <paraID>76258006</paraID>
      <start>113</start>
      <end>115</end>
      <status>unmodified</status>
      <modifiedWord/>
      <trackRevisions>false</trackRevisions>
    </reviewItem>
    <reviewItem>
      <errorID>63a04a90-b5d1-4a50-90d8-ee0df9e3b124</errorID>
      <errorWord>进入到</errorWord>
      <group>L1_Word</group>
      <groupName>字词问题</groupName>
      <ability>L2_Typo</ability>
      <abilityName>字词错误</abilityName>
      <candidateList>
        <item>进入</item>
      </candidateList>
      <explain>〈动〉支进到某个范围或某个时期里：～学校｜～新阶段◇～角色。</explain>
      <paraID>78F22CED</paraID>
      <start>68</start>
      <end>71</end>
      <status>unmodified</status>
      <modifiedWord/>
      <trackRevisions>false</trackRevisions>
    </reviewItem>
    <reviewItem>
      <errorID>492e0c62-9ff7-41ce-9a6b-bc7a0cbe9e50</errorID>
      <errorWord>进入到</errorWord>
      <group>L1_Word</group>
      <groupName>字词问题</groupName>
      <ability>L2_Typo</ability>
      <abilityName>字词错误</abilityName>
      <candidateList>
        <item>进入</item>
      </candidateList>
      <explain>〈动〉支进到某个范围或某个时期里：～学校｜～新阶段◇～角色。</explain>
      <paraID>78F22CED</paraID>
      <start>153</start>
      <end>156</end>
      <status>unmodified</status>
      <modifiedWord/>
      <trackRevisions>false</trackRevisions>
    </reviewItem>
    <reviewItem>
      <errorID>3d5e195e-98a7-49d5-9e34-2657a56573b1</errorID>
      <errorWord>罐中加</errorWord>
      <group>L1_Word</group>
      <groupName>字词问题</groupName>
      <ability>L2_Typo</ability>
      <abilityName>字词错误</abilityName>
      <candidateList>
        <item>罐中</item>
      </candidateList>
      <explain/>
      <paraID>3FE796B6</paraID>
      <start>16</start>
      <end>19</end>
      <status>unmodified</status>
      <modifiedWord/>
      <trackRevisions>false</trackRevisions>
    </reviewItem>
    <reviewItem>
      <errorID>341e096b-7460-45eb-a573-6c783848de65</errorID>
      <errorWord>外逸</errorWord>
      <group>L1_Word</group>
      <groupName>字词问题</groupName>
      <ability>L2_Typo</ability>
      <abilityName>字词错误</abilityName>
      <candidateList>
        <item>外溢</item>
      </candidateList>
      <explain/>
      <paraID>692502B4</paraID>
      <start>142</start>
      <end>144</end>
      <status>unmodified</status>
      <modifiedWord/>
      <trackRevisions>false</trackRevisions>
    </reviewItem>
    <reviewItem>
      <errorID>c0e39cdb-7bfd-42c4-927f-5e69b16d1f08</errorID>
      <errorWord>外逸</errorWord>
      <group>L1_Word</group>
      <groupName>字词问题</groupName>
      <ability>L2_Typo</ability>
      <abilityName>字词错误</abilityName>
      <candidateList>
        <item>外溢</item>
      </candidateList>
      <explain/>
      <paraID>473F6FE8</paraID>
      <start>87</start>
      <end>89</end>
      <status>unmodified</status>
      <modifiedWord/>
      <trackRevisions>false</trackRevisions>
    </reviewItem>
    <reviewItem>
      <errorID>2050b2e3-fa5e-44e0-94f1-b741bba7541b</errorID>
      <errorWord>（</errorWord>
      <group>L1_Punc</group>
      <groupName>标点问题</groupName>
      <ability>L2_Punc</ability>
      <abilityName>标点符号检查</abilityName>
      <candidateList>
        <item/>
      </candidateList>
      <explain>同一形式括号套用。</explain>
      <paraID>5474EE0D</paraID>
      <start>77</start>
      <end>78</end>
      <status>unmodified</status>
      <modifiedWord/>
      <trackRevisions>false</trackRevisions>
    </reviewItem>
    <reviewItem>
      <errorID>97bb432a-271b-47f7-8c11-332b76480473</errorID>
      <errorWord>(</errorWord>
      <group>L1_Punc</group>
      <groupName>标点问题</groupName>
      <ability>L2_Punc</ability>
      <abilityName>标点符号检查</abilityName>
      <candidateList/>
      <explain>同一形式括号套用。</explain>
      <paraID>5474EE0D</paraID>
      <start>84</start>
      <end>85</end>
      <status>unmodified</status>
      <modifiedWord/>
      <trackRevisions>false</trackRevisions>
    </reviewItem>
    <reviewItem>
      <errorID>fe0dd004-a957-428b-a349-832d3a012d73</errorID>
      <errorWord>)</errorWord>
      <group>L1_Punc</group>
      <groupName>标点问题</groupName>
      <ability>L2_Punc</ability>
      <abilityName>标点符号检查</abilityName>
      <candidateList/>
      <explain>同一形式括号套用。</explain>
      <paraID>5474EE0D</paraID>
      <start>87</start>
      <end>88</end>
      <status>unmodified</status>
      <modifiedWord/>
      <trackRevisions>false</trackRevisions>
    </reviewItem>
    <reviewItem>
      <errorID>65189b08-ce0a-43e6-9746-35c6acbfa6a5</errorID>
      <errorWord>）</errorWord>
      <group>L1_Punc</group>
      <groupName>标点问题</groupName>
      <ability>L2_Punc</ability>
      <abilityName>标点符号检查</abilityName>
      <candidateList/>
      <explain>同一形式括号套用。</explain>
      <paraID>5474EE0D</paraID>
      <start>106</start>
      <end>107</end>
      <status>unmodified</status>
      <modifiedWord/>
      <trackRevisions>false</trackRevisions>
    </reviewItem>
    <reviewItem>
      <errorID>3927bf5e-ae30-48f0-8ab4-e738ea35ab51</errorID>
      <errorWord>泵入到</errorWord>
      <group>L1_Word</group>
      <groupName>字词问题</groupName>
      <ability>L2_Typo</ability>
      <abilityName>字词错误</abilityName>
      <candidateList>
        <item>泵入</item>
      </candidateList>
      <explain/>
      <paraID>42B95636</paraID>
      <start>122</start>
      <end>125</end>
      <status>unmodified</status>
      <modifiedWord/>
      <trackRevisions>false</trackRevisions>
    </reviewItem>
    <reviewItem>
      <errorID>c023b1b0-3b95-4e8a-ac90-4df7ee2f0420</errorID>
      <errorWord>校</errorWord>
      <group>L1_Word</group>
      <groupName>字词问题</groupName>
      <ability>L2_Typo</ability>
      <abilityName>字词错误</abilityName>
      <candidateList>
        <item>效</item>
      </candidateList>
      <explain/>
      <paraID>54D0D4C8</paraID>
      <start>33</start>
      <end>34</end>
      <status>unmodified</status>
      <modifiedWord/>
      <trackRevisions>false</trackRevisions>
    </reviewItem>
    <reviewItem>
      <errorID>f0a8ea2d-622a-4247-a2c6-1f161c737e81</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54D0D4C8</paraID>
      <start>51</start>
      <end>53</end>
      <status>unmodified</status>
      <modifiedWord/>
      <trackRevisions>false</trackRevisions>
    </reviewItem>
    <reviewItem>
      <errorID>2c117330-139b-48b3-8ce4-e5f7c926bd08</errorID>
      <errorWord>粘稠</errorWord>
      <group>L1_Word</group>
      <groupName>字词问题</groupName>
      <ability>L2_Typo</ability>
      <abilityName>字词错误</abilityName>
      <candidateList>
        <item>黏稠</item>
      </candidateList>
      <explain>存在发音相同字词的误用。</explain>
      <paraID>73C1C235</paraID>
      <start>53</start>
      <end>55</end>
      <status>unmodified</status>
      <modifiedWord/>
      <trackRevisions>false</trackRevisions>
    </reviewItem>
    <reviewItem>
      <errorID>8027cfae-93e2-4f87-9391-9576f23ddc23</errorID>
      <errorWord>粘度</errorWord>
      <group>L1_Word</group>
      <groupName>字词问题</groupName>
      <ability>L2_Alias</ability>
      <abilityName>也作/曾用词</abilityName>
      <candidateList>
        <item>黏度</item>
      </candidateList>
      <explain>词汇[粘度]为不规范表述或旧称，其规范书面表述为[黏度]。</explain>
      <paraID>3FEAF2D7</paraID>
      <start>49</start>
      <end>51</end>
      <status>unmodified</status>
      <modifiedWord/>
      <trackRevisions>false</trackRevisions>
    </reviewItem>
    <reviewItem>
      <errorID>5db44cfc-a8eb-4f60-b52d-c721ec0cb4ad</errorID>
      <errorWord>(</errorWord>
      <group>L1_Format</group>
      <groupName>格式问题</groupName>
      <ability>L2_HalfPunc</ability>
      <abilityName>全半角检查</abilityName>
      <candidateList>
        <item>（</item>
      </candidateList>
      <explain>文本全半角错误。</explain>
      <paraID>172C38FD</paraID>
      <start>32</start>
      <end>33</end>
      <status>unmodified</status>
      <modifiedWord/>
      <trackRevisions>false</trackRevisions>
    </reviewItem>
    <reviewItem>
      <errorID>1286cc91-9faf-4567-bd0f-4f14cce0ed04</errorID>
      <errorWord>)</errorWord>
      <group>L1_Format</group>
      <groupName>格式问题</groupName>
      <ability>L2_HalfPunc</ability>
      <abilityName>全半角检查</abilityName>
      <candidateList>
        <item>）</item>
      </candidateList>
      <explain>文本全半角错误。</explain>
      <paraID>172C38FD</paraID>
      <start>37</start>
      <end>38</end>
      <status>unmodified</status>
      <modifiedWord/>
      <trackRevisions>false</trackRevisions>
    </reviewItem>
    <reviewItem>
      <errorID>7edaac6d-a1ff-443f-bfa4-b68850473517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995E69C</paraID>
      <start>0</start>
      <end>2</end>
      <status>unmodified</status>
      <modifiedWord/>
      <trackRevisions>false</trackRevisions>
    </reviewItem>
    <reviewItem>
      <errorID>ff69403f-d9ad-445d-908f-ab4669b15abc</errorID>
      <errorWord>(</errorWord>
      <group>L1_Format</group>
      <groupName>格式问题</groupName>
      <ability>L2_HalfPunc</ability>
      <abilityName>全半角检查</abilityName>
      <candidateList>
        <item>（</item>
      </candidateList>
      <explain>文本全半角错误。</explain>
      <paraID>369A008B</paraID>
      <start>43</start>
      <end>44</end>
      <status>unmodified</status>
      <modifiedWord/>
      <trackRevisions>false</trackRevisions>
    </reviewItem>
    <reviewItem>
      <errorID>478b7c75-4513-4674-8e84-fc5f4b262e6f</errorID>
      <errorWord>)</errorWord>
      <group>L1_Format</group>
      <groupName>格式问题</groupName>
      <ability>L2_HalfPunc</ability>
      <abilityName>全半角检查</abilityName>
      <candidateList>
        <item>）</item>
      </candidateList>
      <explain>文本全半角错误。</explain>
      <paraID>369A008B</paraID>
      <start>47</start>
      <end>48</end>
      <status>unmodified</status>
      <modifiedWord/>
      <trackRevisions>false</trackRevisions>
    </reviewItem>
    <reviewItem>
      <errorID>3e0bb7b9-5fed-4412-a3af-0a497e44e764</errorID>
      <errorWord>-</errorWord>
      <group>L1_Format</group>
      <groupName>格式问题</groupName>
      <ability>L2_HalfPunc</ability>
      <abilityName>全半角检查</abilityName>
      <candidateList>
        <item>－</item>
      </candidateList>
      <explain>文本全半角错误。</explain>
      <paraID>1C7B8F28</paraID>
      <start>83</start>
      <end>84</end>
      <status>unmodified</status>
      <modifiedWord/>
      <trackRevisions>false</trackRevisions>
    </reviewItem>
    <reviewItem>
      <errorID>491d62d9-2c03-46b4-8974-73bfd218be22</errorID>
      <errorWord>-</errorWord>
      <group>L1_Format</group>
      <groupName>格式问题</groupName>
      <ability>L2_HalfPunc</ability>
      <abilityName>全半角检查</abilityName>
      <candidateList>
        <item>－</item>
      </candidateList>
      <explain>文本全半角错误。</explain>
      <paraID>1C7B8F28</paraID>
      <start>116</start>
      <end>117</end>
      <status>unmodified</status>
      <modifiedWord/>
      <trackRevisions>false</trackRevisions>
    </reviewItem>
    <reviewItem>
      <errorID>6261581b-7b6b-4641-8b81-44bb93c6068a</errorID>
      <errorWord>-</errorWord>
      <group>L1_Format</group>
      <groupName>格式问题</groupName>
      <ability>L2_HalfPunc</ability>
      <abilityName>全半角检查</abilityName>
      <candidateList>
        <item>－</item>
      </candidateList>
      <explain>文本全半角错误。</explain>
      <paraID>1C7B8F28</paraID>
      <start>220</start>
      <end>221</end>
      <status>unmodified</status>
      <modifiedWord/>
      <trackRevisions>false</trackRevisions>
    </reviewItem>
    <reviewItem>
      <errorID>cc4527ce-c45f-4f4f-bbde-3f1f26ba1fac</errorID>
      <errorWord>-</errorWord>
      <group>L1_Format</group>
      <groupName>格式问题</groupName>
      <ability>L2_HalfPunc</ability>
      <abilityName>全半角检查</abilityName>
      <candidateList>
        <item>－</item>
      </candidateList>
      <explain>文本全半角错误。</explain>
      <paraID>4B2FA7EE</paraID>
      <start>83</start>
      <end>84</end>
      <status>unmodified</status>
      <modifiedWord/>
      <trackRevisions>false</trackRevisions>
    </reviewItem>
    <reviewItem>
      <errorID>ed8bb74f-1c28-450b-b368-d145e8f82e56</errorID>
      <errorWord>-</errorWord>
      <group>L1_Format</group>
      <groupName>格式问题</groupName>
      <ability>L2_HalfPunc</ability>
      <abilityName>全半角检查</abilityName>
      <candidateList>
        <item>－</item>
      </candidateList>
      <explain>文本全半角错误。</explain>
      <paraID>4B2FA7EE</paraID>
      <start>116</start>
      <end>117</end>
      <status>unmodified</status>
      <modifiedWord/>
      <trackRevisions>false</trackRevisions>
    </reviewItem>
    <reviewItem>
      <errorID>908d9740-4295-40f7-8ce1-e23ffd7a21d7</errorID>
      <errorWord>-</errorWord>
      <group>L1_Format</group>
      <groupName>格式问题</groupName>
      <ability>L2_HalfPunc</ability>
      <abilityName>全半角检查</abilityName>
      <candidateList>
        <item>－</item>
      </candidateList>
      <explain>文本全半角错误。</explain>
      <paraID>4B2FA7EE</paraID>
      <start>220</start>
      <end>221</end>
      <status>unmodified</status>
      <modifiedWord/>
      <trackRevisions>false</trackRevisions>
    </reviewItem>
    <reviewItem>
      <errorID>15482672-6845-4f63-8e9d-cb5e72d9641b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6F0B9E87</paraID>
      <start>0</start>
      <end>2</end>
      <status>unmodified</status>
      <modifiedWord/>
      <trackRevisions>false</trackRevisions>
    </reviewItem>
    <reviewItem>
      <errorID>886c3f1a-e51d-421d-965d-400a856c6e2e</errorID>
      <errorWord>，，</errorWord>
      <group>L1_Punc</group>
      <groupName>标点问题</groupName>
      <ability>L2_Punc</ability>
      <abilityName>标点符号检查</abilityName>
      <candidateList>
        <item>，</item>
      </candidateList>
      <explain/>
      <paraID>5A7B6AF0</paraID>
      <start>73</start>
      <end>75</end>
      <status>unmodified</status>
      <modifiedWord/>
      <trackRevisions>false</trackRevisions>
    </reviewItem>
    <reviewItem>
      <errorID>62fb4737-34ea-46a7-a926-770097e21341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61AEDA54</paraID>
      <start>0</start>
      <end>2</end>
      <status>unmodified</status>
      <modifiedWord/>
      <trackRevisions>false</trackRevisions>
    </reviewItem>
    <reviewItem>
      <errorID>e0b30137-39e3-4fb8-b0da-a7651fc58d28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1D610711</paraID>
      <start>0</start>
      <end>2</end>
      <status>unmodified</status>
      <modifiedWord/>
      <trackRevisions>false</trackRevisions>
    </reviewItem>
    <reviewItem>
      <errorID>6d5e9736-0c8f-42d3-b589-eb321a8ad429</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31AD68E3</paraID>
      <start>91</start>
      <end>93</end>
      <status>unmodified</status>
      <modifiedWord/>
      <trackRevisions>false</trackRevisions>
    </reviewItem>
    <reviewItem>
      <errorID>7c9d9fad-cf4b-405e-bc92-2bd4dad753b1</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77AEF3E5</paraID>
      <start>10</start>
      <end>12</end>
      <status>unmodified</status>
      <modifiedWord/>
      <trackRevisions>false</trackRevisions>
    </reviewItem>
    <reviewItem>
      <errorID>434ba40d-1d05-4a20-b85d-647ec8074519</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74DB0FA1</paraID>
      <start>6</start>
      <end>8</end>
      <status>unmodified</status>
      <modifiedWord/>
      <trackRevisions>false</trackRevisions>
    </reviewItem>
    <reviewItem>
      <errorID>09b687db-c9d2-4190-95a8-c3c772e0e8c4</errorID>
      <errorWord>排入排入</errorWord>
      <group>L1_Word</group>
      <groupName>字词问题</groupName>
      <ability>L2_Typo</ability>
      <abilityName>字词错误</abilityName>
      <candidateList>
        <item>排入</item>
      </candidateList>
      <explain/>
      <paraID> C9952AF</paraID>
      <start>7</start>
      <end>11</end>
      <status>unmodified</status>
      <modifiedWord/>
      <trackRevisions>false</trackRevisions>
    </reviewItem>
    <reviewItem>
      <errorID>863640af-a081-4ad6-97c8-99e9cf163883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733910D9</paraID>
      <start>0</start>
      <end>2</end>
      <status>unmodified</status>
      <modifiedWord/>
      <trackRevisions>false</trackRevisions>
    </reviewItem>
    <reviewItem>
      <errorID>03ef8401-c911-4880-8322-26104a73308b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3E9F3669</paraID>
      <start>89</start>
      <end>90</end>
      <status>unmodified</status>
      <modifiedWord/>
      <trackRevisions>false</trackRevisions>
    </reviewItem>
    <reviewItem>
      <errorID>26d5762c-5961-46a1-b18e-5a98e3126e69</errorID>
      <errorWord>-</errorWord>
      <group>L1_Format</group>
      <groupName>格式问题</groupName>
      <ability>L2_HalfPunc</ability>
      <abilityName>全半角检查</abilityName>
      <candidateList>
        <item>－</item>
      </candidateList>
      <explain>文本全半角错误。</explain>
      <paraID>3E9F3669</paraID>
      <start>94</start>
      <end>95</end>
      <status>unmodified</status>
      <modifiedWord/>
      <trackRevisions>false</trackRevisions>
    </reviewItem>
    <reviewItem>
      <errorID>36db995e-61bc-4da4-abf9-13a238b20741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40DE19B</paraID>
      <start>105</start>
      <end>106</end>
      <status>unmodified</status>
      <modifiedWord/>
      <trackRevisions>false</trackRevisions>
    </reviewItem>
    <reviewItem>
      <errorID>85fc9a91-cfb7-481e-8ce9-0a620903f4ee</errorID>
      <errorWord>-</errorWord>
      <group>L1_Format</group>
      <groupName>格式问题</groupName>
      <ability>L2_HalfPunc</ability>
      <abilityName>全半角检查</abilityName>
      <candidateList>
        <item>－</item>
      </candidateList>
      <explain>文本全半角错误。</explain>
      <paraID> 40DE19B</paraID>
      <start>110</start>
      <end>111</end>
      <status>unmodified</status>
      <modifiedWord/>
      <trackRevisions>false</trackRevisions>
    </reviewItem>
    <reviewItem>
      <errorID>95441c5f-5b17-4ce2-b567-9d8bce6c9b89</errorID>
      <errorWord>三个</errorWord>
      <group>L1_Knowledge</group>
      <groupName>知识性问题</groupName>
      <ability>L2_Knowledge</ability>
      <abilityName>其他知识</abilityName>
      <candidateList>
        <item>三道</item>
      </candidateList>
      <explain/>
      <paraID>44DAEB18</paraID>
      <start>285</start>
      <end>287</end>
      <status>unmodified</status>
      <modifiedWord/>
      <trackRevisions>false</trackRevisions>
    </reviewItem>
    <reviewItem>
      <errorID>55e05e6a-e9bf-4313-b9f2-8556d8a824be</errorID>
      <errorWord>-</errorWord>
      <group>L1_Format</group>
      <groupName>格式问题</groupName>
      <ability>L2_HalfPunc</ability>
      <abilityName>全半角检查</abilityName>
      <candidateList>
        <item>－</item>
      </candidateList>
      <explain>文本全半角错误。</explain>
      <paraID>54849E8F</paraID>
      <start>61</start>
      <end>62</end>
      <status>unmodified</status>
      <modifiedWord/>
      <trackRevisions>false</trackRevisions>
    </reviewItem>
    <reviewItem>
      <errorID>b0582978-71a3-461f-8729-be2afbc79940</errorID>
      <errorWord>天燃气</errorWord>
      <group>L1_Word</group>
      <groupName>字词问题</groupName>
      <ability>L2_Typo</ability>
      <abilityName>字词错误</abilityName>
      <candidateList>
        <item>天然气</item>
      </candidateList>
      <explain>〈名〉通常指产生于油田、煤田和沼泽地带的天然气体，主要成分是甲烷等，是埋藏在地下的古代生物经高温、高压等作用形成的。主要用作燃料和化工原料。</explain>
      <paraID>54849E8F</paraID>
      <start>101</start>
      <end>104</end>
      <status>unmodified</status>
      <modifiedWord/>
      <trackRevisions>false</trackRevisions>
    </reviewItem>
    <reviewItem>
      <errorID>9df9e631-09bf-46ae-b4d8-a8fd6d61fe6c</errorID>
      <errorWord>-</errorWord>
      <group>L1_Format</group>
      <groupName>格式问题</groupName>
      <ability>L2_HalfPunc</ability>
      <abilityName>全半角检查</abilityName>
      <candidateList>
        <item>－</item>
      </candidateList>
      <explain>文本全半角错误。</explain>
      <paraID>318AC5E1</paraID>
      <start>13</start>
      <end>14</end>
      <status>unmodified</status>
      <modifiedWord/>
      <trackRevisions>false</trackRevisions>
    </reviewItem>
    <reviewItem>
      <errorID>90b2d0c4-f7af-4488-9506-d27a2fee79a9</errorID>
      <errorWord>-</errorWord>
      <group>L1_Format</group>
      <groupName>格式问题</groupName>
      <ability>L2_HalfPunc</ability>
      <abilityName>全半角检查</abilityName>
      <candidateList>
        <item>－</item>
      </candidateList>
      <explain>文本全半角错误。</explain>
      <paraID>158F8916</paraID>
      <start>7</start>
      <end>8</end>
      <status>unmodified</status>
      <modifiedWord/>
      <trackRevisions>false</trackRevisions>
    </reviewItem>
    <reviewItem>
      <errorID>fc1ab79a-428c-4d7f-a2fc-8a1e74f19fc8</errorID>
      <errorWord>-</errorWord>
      <group>L1_Format</group>
      <groupName>格式问题</groupName>
      <ability>L2_HalfPunc</ability>
      <abilityName>全半角检查</abilityName>
      <candidateList>
        <item>－</item>
      </candidateList>
      <explain>文本全半角错误。</explain>
      <paraID>4DFAA181</paraID>
      <start>6</start>
      <end>7</end>
      <status>unmodified</status>
      <modifiedWord/>
      <trackRevisions>false</trackRevisions>
    </reviewItem>
    <reviewItem>
      <errorID>f5cbc23e-80e0-478b-996b-242fab1dd13b</errorID>
      <errorWord>-</errorWord>
      <group>L1_Format</group>
      <groupName>格式问题</groupName>
      <ability>L2_HalfPunc</ability>
      <abilityName>全半角检查</abilityName>
      <candidateList>
        <item>－</item>
      </candidateList>
      <explain>文本全半角错误。</explain>
      <paraID>13573FC0</paraID>
      <start>6</start>
      <end>7</end>
      <status>unmodified</status>
      <modifiedWord/>
      <trackRevisions>false</trackRevisions>
    </reviewItem>
    <reviewItem>
      <errorID>92f3c01d-315b-4dcc-8b23-08e7b36be3bf</errorID>
      <errorWord>-</errorWord>
      <group>L1_Format</group>
      <groupName>格式问题</groupName>
      <ability>L2_HalfPunc</ability>
      <abilityName>全半角检查</abilityName>
      <candidateList>
        <item>－</item>
      </candidateList>
      <explain>文本全半角错误。</explain>
      <paraID>1C4C39AE</paraID>
      <start>6</start>
      <end>7</end>
      <status>unmodified</status>
      <modifiedWord/>
      <trackRevisions>false</trackRevisions>
    </reviewItem>
    <reviewItem>
      <errorID>2938afa4-d7c5-4f1f-8d8b-b023932e32d0</errorID>
      <errorWord>&lt;</errorWord>
      <group>L1_Format</group>
      <groupName>格式问题</groupName>
      <ability>L2_HalfPunc</ability>
      <abilityName>全半角检查</abilityName>
      <candidateList>
        <item>〈</item>
      </candidateList>
      <explain>文本全半角错误。</explain>
      <paraID>6B18CE75</paraID>
      <start>131</start>
      <end>132</end>
      <status>unmodified</status>
      <modifiedWord/>
      <trackRevisions>false</trackRevisions>
    </reviewItem>
    <reviewItem>
      <errorID>b35fd08a-ddf7-4555-948d-ceade274cee8</errorID>
      <errorWord>&gt;的通知》</errorWord>
      <group>L1_Punc</group>
      <groupName>标点问题</groupName>
      <ability>L2_Punc</ability>
      <abilityName>标点符号检查</abilityName>
      <candidateList>
        <item>〉的通知》</item>
      </candidateList>
      <explain/>
      <paraID>6B18CE75</paraID>
      <start>153</start>
      <end>158</end>
      <status>unmodified</status>
      <modifiedWord/>
      <trackRevisions>false</trackRevisions>
    </reviewItem>
    <reviewItem>
      <errorID>13603009-a911-4ecd-8d2f-8da48fbfe432</errorID>
      <errorWord>[2023]63号</errorWord>
      <group>L1_Knowledge</group>
      <groupName>知识性问题</groupName>
      <ability>L2_Knowledge</ability>
      <abilityName>其他知识</abilityName>
      <candidateList>
        <item>〔2023〕63号</item>
      </candidateList>
      <explain>发文字号格式错误。</explain>
      <paraID>6B18CE75</paraID>
      <start>162</start>
      <end>171</end>
      <status>unmodified</status>
      <modifiedWord/>
      <trackRevisions>false</trackRevisions>
    </reviewItem>
    <reviewItem>
      <errorID>9231a4e8-800f-44c1-9c50-3b8ead93342f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214E67A6</paraID>
      <start>0</start>
      <end>2</end>
      <status>unmodified</status>
      <modifiedWord/>
      <trackRevisions>false</trackRevisions>
    </reviewItem>
    <reviewItem>
      <errorID>022fad90-9686-4e3b-84f1-3acf7825663f</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43D62F96</paraID>
      <start>26</start>
      <end>28</end>
      <status>unmodified</status>
      <modifiedWord/>
      <trackRevisions>false</trackRevisions>
    </reviewItem>
    <reviewItem>
      <errorID>134ff060-b8d3-4574-b1fe-4c6207880d96</errorID>
      <errorWord>气</errorWord>
      <group>L1_Word</group>
      <groupName>字词问题</groupName>
      <ability>L2_Typo</ability>
      <abilityName>字词错误</abilityName>
      <candidateList>
        <item>气在</item>
      </candidateList>
      <explain/>
      <paraID>43D62F96</paraID>
      <start>64</start>
      <end>65</end>
      <status>unmodified</status>
      <modifiedWord/>
      <trackRevisions>false</trackRevisions>
    </reviewItem>
    <reviewItem>
      <errorID>bb6c6d48-c859-419f-ab5a-cbe7eb1988dd</errorID>
      <errorWord>(</errorWord>
      <group>L1_Format</group>
      <groupName>格式问题</groupName>
      <ability>L2_HalfPunc</ability>
      <abilityName>全半角检查</abilityName>
      <candidateList>
        <item>（</item>
      </candidateList>
      <explain>文本全半角错误。</explain>
      <paraID>5F2A93DC</paraID>
      <start>2</start>
      <end>3</end>
      <status>unmodified</status>
      <modifiedWord/>
      <trackRevisions>false</trackRevisions>
    </reviewItem>
    <reviewItem>
      <errorID>a5df7b3c-1035-466f-803b-20781cf90c2c</errorID>
      <errorWord>)</errorWord>
      <group>L1_Format</group>
      <groupName>格式问题</groupName>
      <ability>L2_HalfPunc</ability>
      <abilityName>全半角检查</abilityName>
      <candidateList>
        <item>）</item>
      </candidateList>
      <explain>文本全半角错误。</explain>
      <paraID>5F2A93DC</paraID>
      <start>5</start>
      <end>6</end>
      <status>unmodified</status>
      <modifiedWord/>
      <trackRevisions>false</trackRevisions>
    </reviewItem>
    <reviewItem>
      <errorID>71d495b0-72a1-4523-ada4-a4b2e24ad9e6</errorID>
      <errorWord>(</errorWord>
      <group>L1_Format</group>
      <groupName>格式问题</groupName>
      <ability>L2_HalfPunc</ability>
      <abilityName>全半角检查</abilityName>
      <candidateList>
        <item>（</item>
      </candidateList>
      <explain>文本全半角错误。</explain>
      <paraID>53D26476</paraID>
      <start>2</start>
      <end>3</end>
      <status>unmodified</status>
      <modifiedWord/>
      <trackRevisions>false</trackRevisions>
    </reviewItem>
    <reviewItem>
      <errorID>55bffb91-8a83-45c3-9999-7476291ed1a0</errorID>
      <errorWord>)</errorWord>
      <group>L1_Format</group>
      <groupName>格式问题</groupName>
      <ability>L2_HalfPunc</ability>
      <abilityName>全半角检查</abilityName>
      <candidateList>
        <item>）</item>
      </candidateList>
      <explain>文本全半角错误。</explain>
      <paraID>53D26476</paraID>
      <start>4</start>
      <end>5</end>
      <status>unmodified</status>
      <modifiedWord/>
      <trackRevisions>false</trackRevisions>
    </reviewItem>
    <reviewItem>
      <errorID>1029c72d-ff51-4af1-a555-dbb0da97dce6</errorID>
      <errorWord>(</errorWord>
      <group>L1_Format</group>
      <groupName>格式问题</groupName>
      <ability>L2_HalfPunc</ability>
      <abilityName>全半角检查</abilityName>
      <candidateList>
        <item>（</item>
      </candidateList>
      <explain>文本全半角错误。</explain>
      <paraID>30634209</paraID>
      <start>2</start>
      <end>3</end>
      <status>unmodified</status>
      <modifiedWord/>
      <trackRevisions>false</trackRevisions>
    </reviewItem>
    <reviewItem>
      <errorID>b1533b65-e976-4237-a5b7-c834299642a9</errorID>
      <errorWord>)</errorWord>
      <group>L1_Format</group>
      <groupName>格式问题</groupName>
      <ability>L2_HalfPunc</ability>
      <abilityName>全半角检查</abilityName>
      <candidateList>
        <item>）</item>
      </candidateList>
      <explain>文本全半角错误。</explain>
      <paraID>30634209</paraID>
      <start>4</start>
      <end>5</end>
      <status>unmodified</status>
      <modifiedWord/>
      <trackRevisions>false</trackRevisions>
    </reviewItem>
    <reviewItem>
      <errorID>89988cf3-73a3-405e-be12-d972e0bb3087</errorID>
      <errorWord>(</errorWord>
      <group>L1_Format</group>
      <groupName>格式问题</groupName>
      <ability>L2_HalfPunc</ability>
      <abilityName>全半角检查</abilityName>
      <candidateList>
        <item>（</item>
      </candidateList>
      <explain>文本全半角错误。</explain>
      <paraID>64078CAF</paraID>
      <start>2</start>
      <end>3</end>
      <status>unmodified</status>
      <modifiedWord/>
      <trackRevisions>false</trackRevisions>
    </reviewItem>
    <reviewItem>
      <errorID>7a773815-2350-4618-9b62-3aa7b9c4f3d2</errorID>
      <errorWord>)</errorWord>
      <group>L1_Format</group>
      <groupName>格式问题</groupName>
      <ability>L2_HalfPunc</ability>
      <abilityName>全半角检查</abilityName>
      <candidateList>
        <item>）</item>
      </candidateList>
      <explain>文本全半角错误。</explain>
      <paraID>64078CAF</paraID>
      <start>4</start>
      <end>5</end>
      <status>unmodified</status>
      <modifiedWord/>
      <trackRevisions>false</trackRevisions>
    </reviewItem>
    <reviewItem>
      <errorID>f7f40696-c4d4-481a-b952-378adbc943a7</errorID>
      <errorWord>、</errorWord>
      <group>L1_Punc</group>
      <groupName>标点问题</groupName>
      <ability>L2_Punc</ability>
      <abilityName>标点符号检查</abilityName>
      <candidateList>
        <item>.</item>
      </candidateList>
      <explain/>
      <paraID>4E1E599E</paraID>
      <start>1</start>
      <end>2</end>
      <status>unmodified</status>
      <modifiedWord/>
      <trackRevisions>false</trackRevisions>
    </reviewItem>
    <reviewItem>
      <errorID>d4c3e29d-fac0-405e-b344-162985daa461</errorID>
      <errorWord>（</errorWord>
      <group>L1_Format</group>
      <groupName>格式问题</groupName>
      <ability>L2_HalfPunc</ability>
      <abilityName>全半角检查</abilityName>
      <candidateList>
        <item>(</item>
      </candidateList>
      <explain>文本全半角错误。</explain>
      <paraID>7C31592F</paraID>
      <start>0</start>
      <end>1</end>
      <status>unmodified</status>
      <modifiedWord/>
      <trackRevisions>false</trackRevisions>
    </reviewItem>
    <reviewItem>
      <errorID>a6ae49e9-cfaf-4f6d-a0d7-d4deffd364f9</errorID>
      <errorWord>）</errorWord>
      <group>L1_Format</group>
      <groupName>格式问题</groupName>
      <ability>L2_HalfPunc</ability>
      <abilityName>全半角检查</abilityName>
      <candidateList>
        <item>)</item>
      </candidateList>
      <explain>文本全半角错误。</explain>
      <paraID>7C31592F</paraID>
      <start>5</start>
      <end>6</end>
      <status>unmodified</status>
      <modifiedWord/>
      <trackRevisions>false</trackRevisions>
    </reviewItem>
    <reviewItem>
      <errorID>b5b362b6-f53e-4afe-b4d2-7fe2d799d914</errorID>
      <errorWord>、</errorWord>
      <group>L1_Punc</group>
      <groupName>标点问题</groupName>
      <ability>L2_Punc</ability>
      <abilityName>标点符号检查</abilityName>
      <candidateList>
        <item>.</item>
      </candidateList>
      <explain/>
      <paraID>38207635</paraID>
      <start>1</start>
      <end>2</end>
      <status>unmodified</status>
      <modifiedWord/>
      <trackRevisions>false</trackRevisions>
    </reviewItem>
    <reviewItem>
      <errorID>72576c62-ebcd-4c05-824d-a70c09c8e6a5</errorID>
      <errorWord>其他的</errorWord>
      <group>L1_Word</group>
      <groupName>字词问题</groupName>
      <ability>L2_Typo</ability>
      <abilityName>字词错误</abilityName>
      <candidateList>
        <item>其他</item>
      </candidateList>
      <explain>〈代〉指示代词。别的：今天的文娱晚会，除了京剧、曲艺以外，还有～精彩节目。</explain>
      <paraID>1A451833</paraID>
      <start>18</start>
      <end>21</end>
      <status>unmodified</status>
      <modifiedWord/>
      <trackRevisions>false</trackRevisions>
    </reviewItem>
    <reviewItem>
      <errorID>f873c650-de4b-4086-aa7e-735516f5041f</errorID>
      <errorWord>，</errorWord>
      <group>L1_Format</group>
      <groupName>格式问题</groupName>
      <ability>L2_HalfPunc</ability>
      <abilityName>全半角检查</abilityName>
      <candidateList>
        <item>, </item>
      </candidateList>
      <explain>文本全半角错误。</explain>
      <paraID>  B4F08A</paraID>
      <start>21</start>
      <end>22</end>
      <status>unmodified</status>
      <modifiedWord/>
      <trackRevisions>false</trackRevisions>
    </reviewItem>
    <reviewItem>
      <errorID>5e5771f4-71e5-46fd-acaa-b4eb43c47a42</errorID>
      <errorWord>；</errorWord>
      <group>L1_Format</group>
      <groupName>格式问题</groupName>
      <ability>L2_HalfPunc</ability>
      <abilityName>全半角检查</abilityName>
      <candidateList>
        <item>;</item>
      </candidateList>
      <explain>文本全半角错误。</explain>
      <paraID>  B4F08A</paraID>
      <start>26</start>
      <end>27</end>
      <status>unmodified</status>
      <modifiedWord/>
      <trackRevisions>false</trackRevisions>
    </reviewItem>
    <reviewItem>
      <errorID>0a7aefcc-3292-4941-963b-13ab6d22fe44</errorID>
      <errorWord>，</errorWord>
      <group>L1_Format</group>
      <groupName>格式问题</groupName>
      <ability>L2_HalfPunc</ability>
      <abilityName>全半角检查</abilityName>
      <candidateList>
        <item>, </item>
      </candidateList>
      <explain>文本全半角错误。</explain>
      <paraID>  B4F08A</paraID>
      <start>35</start>
      <end>36</end>
      <status>unmodified</status>
      <modifiedWord/>
      <trackRevisions>false</trackRevisions>
    </reviewItem>
    <reviewItem>
      <errorID>b920d472-034f-454f-9c4f-97de2ab0a329</errorID>
      <errorWord>；</errorWord>
      <group>L1_Format</group>
      <groupName>格式问题</groupName>
      <ability>L2_HalfPunc</ability>
      <abilityName>全半角检查</abilityName>
      <candidateList>
        <item>; </item>
      </candidateList>
      <explain>文本全半角错误。</explain>
      <paraID>  B4F08A</paraID>
      <start>54</start>
      <end>55</end>
      <status>unmodified</status>
      <modifiedWord/>
      <trackRevisions>false</trackRevisions>
    </reviewItem>
    <reviewItem>
      <errorID>76dab394-7314-4bc2-8fd0-ab61447111ed</errorID>
      <errorWord>，</errorWord>
      <group>L1_Format</group>
      <groupName>格式问题</groupName>
      <ability>L2_HalfPunc</ability>
      <abilityName>全半角检查</abilityName>
      <candidateList>
        <item>, </item>
      </candidateList>
      <explain>文本全半角错误。</explain>
      <paraID>  B4F08A</paraID>
      <start>60</start>
      <end>61</end>
      <status>unmodified</status>
      <modifiedWord/>
      <trackRevisions>false</trackRevisions>
    </reviewItem>
    <reviewItem>
      <errorID>c6c36144-86a8-430b-8114-d91af72b3051</errorID>
      <errorWord>。</errorWord>
      <group>L1_Format</group>
      <groupName>格式问题</groupName>
      <ability>L2_HalfPunc</ability>
      <abilityName>全半角检查</abilityName>
      <candidateList>
        <item>.</item>
      </candidateList>
      <explain>文本全半角错误。</explain>
      <paraID>  B4F08A</paraID>
      <start>67</start>
      <end>68</end>
      <status>unmodified</status>
      <modifiedWord/>
      <trackRevisions>false</trackRevisions>
    </reviewItem>
    <reviewItem>
      <errorID>97700a92-13d2-4ef3-8f4f-ab5e11bd8435</errorID>
      <errorWord>（</errorWord>
      <group>L1_Format</group>
      <groupName>格式问题</groupName>
      <ability>L2_HalfPunc</ability>
      <abilityName>全半角检查</abilityName>
      <candidateList>
        <item>(</item>
      </candidateList>
      <explain>文本全半角错误。</explain>
      <paraID>6ECD130E</paraID>
      <start>1</start>
      <end>2</end>
      <status>unmodified</status>
      <modifiedWord/>
      <trackRevisions>false</trackRevisions>
    </reviewItem>
    <reviewItem>
      <errorID>a025cabc-1bb0-47f9-b8b4-2b04e4810d39</errorID>
      <errorWord>）</errorWord>
      <group>L1_Format</group>
      <groupName>格式问题</groupName>
      <ability>L2_HalfPunc</ability>
      <abilityName>全半角检查</abilityName>
      <candidateList>
        <item>)</item>
      </candidateList>
      <explain>文本全半角错误。</explain>
      <paraID>6ECD130E</paraID>
      <start>4</start>
      <end>5</end>
      <status>unmodified</status>
      <modifiedWord/>
      <trackRevisions>false</trackRevisions>
    </reviewItem>
    <reviewItem>
      <errorID>07eff2fd-ec5b-4283-95de-84352a2a3000</errorID>
      <errorWord>2%-4%</errorWord>
      <group>L1_Knowledge</group>
      <groupName>知识性问题</groupName>
      <ability>L2_Knowledge</ability>
      <abilityName>其他知识</abilityName>
      <candidateList>
        <item>2%—4%</item>
      </candidateList>
      <explain>1. “2%-4%”中的单位“%”仅出现在后一个数字上，容易引起歧义；根据《现代汉语标点符号数字用法规范手册》，数字表示范围两边需要使用统一的格式。2. 根据标点国标 4.13 中的规则，数字、时间或地域连接符应使用（视觉上更长的）“—”或“～”。</explain>
      <paraID>120B1D00</paraID>
      <start>94</start>
      <end>99</end>
      <status>unmodified</status>
      <modifiedWord/>
      <trackRevisions>false</trackRevisions>
    </reviewItem>
    <reviewItem>
      <errorID>f766d11b-32e2-43c5-9e62-02752435ae29</errorID>
      <errorWord>股过滤机</errorWord>
      <group>L1_Word</group>
      <groupName>字词问题</groupName>
      <ability>L2_Typo</ability>
      <abilityName>字词错误</abilityName>
      <candidateList>
        <item>鼓过滤机</item>
      </candidateList>
      <explain/>
      <paraID>20058223</paraID>
      <start>9</start>
      <end>13</end>
      <status>unmodified</status>
      <modifiedWord/>
      <trackRevisions>false</trackRevisions>
    </reviewItem>
    <reviewItem>
      <errorID>a069763e-51f5-429a-94bf-273f92cc7bc0</errorID>
      <errorWord>仅少</errorWord>
      <group>L1_Word</group>
      <groupName>字词问题</groupName>
      <ability>L2_Typo</ability>
      <abilityName>字词错误</abilityName>
      <candidateList>
        <item>减少</item>
      </candidateList>
      <explain>〈动〉减去一部分：～人员｜～麻烦｜工作中的缺点～了。</explain>
      <paraID>10A2E576</paraID>
      <start>172</start>
      <end>174</end>
      <status>unmodified</status>
      <modifiedWord/>
      <trackRevisions>false</trackRevisions>
    </reviewItem>
    <reviewItem>
      <errorID>beea047a-9610-42b0-8fd9-f1447534bfc8</errorID>
      <errorWord>(</errorWord>
      <group>L1_Format</group>
      <groupName>格式问题</groupName>
      <ability>L2_HalfPunc</ability>
      <abilityName>全半角检查</abilityName>
      <candidateList>
        <item>（</item>
      </candidateList>
      <explain>文本全半角错误。</explain>
      <paraID>6298D377</paraID>
      <start>5</start>
      <end>6</end>
      <status>unmodified</status>
      <modifiedWord/>
      <trackRevisions>false</trackRevisions>
    </reviewItem>
    <reviewItem>
      <errorID>cfa50ba1-f49d-492d-9344-f0e7a1a4ba83</errorID>
      <errorWord>)</errorWord>
      <group>L1_Format</group>
      <groupName>格式问题</groupName>
      <ability>L2_HalfPunc</ability>
      <abilityName>全半角检查</abilityName>
      <candidateList>
        <item>）</item>
      </candidateList>
      <explain>文本全半角错误。</explain>
      <paraID>6298D377</paraID>
      <start>7</start>
      <end>8</end>
      <status>unmodified</status>
      <modifiedWord/>
      <trackRevisions>false</trackRevisions>
    </reviewItem>
    <reviewItem>
      <errorID>07d49e75-e7c4-4dd1-956f-d4901d1a7bb9</errorID>
      <errorWord>(</errorWord>
      <group>L1_Format</group>
      <groupName>格式问题</groupName>
      <ability>L2_HalfPunc</ability>
      <abilityName>全半角检查</abilityName>
      <candidateList>
        <item>（</item>
      </candidateList>
      <explain>文本全半角错误。</explain>
      <paraID>4EF24ED9</paraID>
      <start>5</start>
      <end>6</end>
      <status>unmodified</status>
      <modifiedWord/>
      <trackRevisions>false</trackRevisions>
    </reviewItem>
    <reviewItem>
      <errorID>3b1ce43f-2118-4631-8302-e840ce9e16a8</errorID>
      <errorWord>)</errorWord>
      <group>L1_Format</group>
      <groupName>格式问题</groupName>
      <ability>L2_HalfPunc</ability>
      <abilityName>全半角检查</abilityName>
      <candidateList>
        <item>）</item>
      </candidateList>
      <explain>文本全半角错误。</explain>
      <paraID>4EF24ED9</paraID>
      <start>7</start>
      <end>8</end>
      <status>unmodified</status>
      <modifiedWord/>
      <trackRevisions>false</trackRevisions>
    </reviewItem>
    <reviewItem>
      <errorID>dca56774-8e12-4834-9192-336d1c920319</errorID>
      <errorWord>～</errorWord>
      <group>L1_Format</group>
      <groupName>格式问题</groupName>
      <ability>L2_HalfPunc</ability>
      <abilityName>全半角检查</abilityName>
      <candidateList>
        <item>~</item>
      </candidateList>
      <explain>文本全半角错误。</explain>
      <paraID>55BD7E10</paraID>
      <start>2</start>
      <end>3</end>
      <status>unmodified</status>
      <modifiedWord/>
      <trackRevisions>false</trackRevisions>
    </reviewItem>
    <reviewItem>
      <errorID>c7c78718-dcfd-41c9-8faa-d82f2b36cdd7</errorID>
      <errorWord>～</errorWord>
      <group>L1_Format</group>
      <groupName>格式问题</groupName>
      <ability>L2_HalfPunc</ability>
      <abilityName>全半角检查</abilityName>
      <candidateList>
        <item>~</item>
      </candidateList>
      <explain>文本全半角错误。</explain>
      <paraID>373A4299</paraID>
      <start>2</start>
      <end>3</end>
      <status>unmodified</status>
      <modifiedWord/>
      <trackRevisions>false</trackRevisions>
    </reviewItem>
    <reviewItem>
      <errorID>d7895ca3-9489-4651-ba81-4167e780adaf</errorID>
      <errorWord>～</errorWord>
      <group>L1_Format</group>
      <groupName>格式问题</groupName>
      <ability>L2_HalfPunc</ability>
      <abilityName>全半角检查</abilityName>
      <candidateList>
        <item>~</item>
      </candidateList>
      <explain>文本全半角错误。</explain>
      <paraID>25BB91E5</paraID>
      <start>2</start>
      <end>3</end>
      <status>unmodified</status>
      <modifiedWord/>
      <trackRevisions>false</trackRevisions>
    </reviewItem>
    <reviewItem>
      <errorID>95c88c00-ae5c-4d27-a25e-2ea501e199b3</errorID>
      <errorWord>～</errorWord>
      <group>L1_Format</group>
      <groupName>格式问题</groupName>
      <ability>L2_HalfPunc</ability>
      <abilityName>全半角检查</abilityName>
      <candidateList>
        <item>~</item>
      </candidateList>
      <explain>文本全半角错误。</explain>
      <paraID>1BCFCACB</paraID>
      <start>2</start>
      <end>3</end>
      <status>unmodified</status>
      <modifiedWord/>
      <trackRevisions>false</trackRevisions>
    </reviewItem>
    <reviewItem>
      <errorID>4882c174-9dbb-4895-b82c-6e19328bca8b</errorID>
      <errorWord>～</errorWord>
      <group>L1_Format</group>
      <groupName>格式问题</groupName>
      <ability>L2_HalfPunc</ability>
      <abilityName>全半角检查</abilityName>
      <candidateList>
        <item>~</item>
      </candidateList>
      <explain>文本全半角错误。</explain>
      <paraID>432F5155</paraID>
      <start>2</start>
      <end>3</end>
      <status>unmodified</status>
      <modifiedWord/>
      <trackRevisions>false</trackRevisions>
    </reviewItem>
    <reviewItem>
      <errorID>e36249d8-6567-4aab-8b1e-30a122a9039a</errorID>
      <errorWord>～</errorWord>
      <group>L1_Format</group>
      <groupName>格式问题</groupName>
      <ability>L2_HalfPunc</ability>
      <abilityName>全半角检查</abilityName>
      <candidateList>
        <item>~</item>
      </candidateList>
      <explain>文本全半角错误。</explain>
      <paraID>4AAF1AC9</paraID>
      <start>2</start>
      <end>3</end>
      <status>unmodified</status>
      <modifiedWord/>
      <trackRevisions>false</trackRevisions>
    </reviewItem>
    <reviewItem>
      <errorID>48092f5d-544a-4f1f-910f-e15137245d57</errorID>
      <errorWord>～</errorWord>
      <group>L1_Format</group>
      <groupName>格式问题</groupName>
      <ability>L2_HalfPunc</ability>
      <abilityName>全半角检查</abilityName>
      <candidateList>
        <item>~</item>
      </candidateList>
      <explain>文本全半角错误。</explain>
      <paraID>2F2C5A6D</paraID>
      <start>2</start>
      <end>3</end>
      <status>unmodified</status>
      <modifiedWord/>
      <trackRevisions>false</trackRevisions>
    </reviewItem>
    <reviewItem>
      <errorID>8f28b8e9-ec28-456b-9d0f-2b56aebb3db0</errorID>
      <errorWord>～</errorWord>
      <group>L1_Format</group>
      <groupName>格式问题</groupName>
      <ability>L2_HalfPunc</ability>
      <abilityName>全半角检查</abilityName>
      <candidateList>
        <item>~</item>
      </candidateList>
      <explain>文本全半角错误。</explain>
      <paraID>2BA87ED6</paraID>
      <start>2</start>
      <end>3</end>
      <status>unmodified</status>
      <modifiedWord/>
      <trackRevisions>false</trackRevisions>
    </reviewItem>
    <reviewItem>
      <errorID>1e3f7b9e-cfd9-4bee-ae98-dfab757f77cd</errorID>
      <errorWord>～</errorWord>
      <group>L1_Format</group>
      <groupName>格式问题</groupName>
      <ability>L2_HalfPunc</ability>
      <abilityName>全半角检查</abilityName>
      <candidateList>
        <item>~</item>
      </candidateList>
      <explain>文本全半角错误。</explain>
      <paraID> 88E864E</paraID>
      <start>2</start>
      <end>3</end>
      <status>unmodified</status>
      <modifiedWord/>
      <trackRevisions>false</trackRevisions>
    </reviewItem>
    <reviewItem>
      <errorID>92c17fae-7680-435b-b1bb-9de0d54e45d6</errorID>
      <errorWord>～</errorWord>
      <group>L1_Format</group>
      <groupName>格式问题</groupName>
      <ability>L2_HalfPunc</ability>
      <abilityName>全半角检查</abilityName>
      <candidateList>
        <item>~</item>
      </candidateList>
      <explain>文本全半角错误。</explain>
      <paraID>16768192</paraID>
      <start>2</start>
      <end>3</end>
      <status>unmodified</status>
      <modifiedWord/>
      <trackRevisions>false</trackRevisions>
    </reviewItem>
    <reviewItem>
      <errorID>33517ac8-11bf-4254-8e44-b7ea87707dd0</errorID>
      <errorWord>～</errorWord>
      <group>L1_Format</group>
      <groupName>格式问题</groupName>
      <ability>L2_HalfPunc</ability>
      <abilityName>全半角检查</abilityName>
      <candidateList>
        <item>~</item>
      </candidateList>
      <explain>文本全半角错误。</explain>
      <paraID>331090B1</paraID>
      <start>2</start>
      <end>3</end>
      <status>unmodified</status>
      <modifiedWord/>
      <trackRevisions>false</trackRevisions>
    </reviewItem>
    <reviewItem>
      <errorID>0328a282-c8ca-4e8f-b2fc-26a1d0e49e09</errorID>
      <errorWord>～</errorWord>
      <group>L1_Format</group>
      <groupName>格式问题</groupName>
      <ability>L2_HalfPunc</ability>
      <abilityName>全半角检查</abilityName>
      <candidateList>
        <item>~</item>
      </candidateList>
      <explain>文本全半角错误。</explain>
      <paraID>7C89B5C6</paraID>
      <start>2</start>
      <end>3</end>
      <status>unmodified</status>
      <modifiedWord/>
      <trackRevisions>false</trackRevisions>
    </reviewItem>
    <reviewItem>
      <errorID>71f6803c-bfcd-416b-9841-8b6ee762824e</errorID>
      <errorWord>～</errorWord>
      <group>L1_Format</group>
      <groupName>格式问题</groupName>
      <ability>L2_HalfPunc</ability>
      <abilityName>全半角检查</abilityName>
      <candidateList>
        <item>~</item>
      </candidateList>
      <explain>文本全半角错误。</explain>
      <paraID>7620A9A1</paraID>
      <start>2</start>
      <end>3</end>
      <status>unmodified</status>
      <modifiedWord/>
      <trackRevisions>false</trackRevisions>
    </reviewItem>
    <reviewItem>
      <errorID>7bdee2c3-f026-47b8-b966-08f4ddc96913</errorID>
      <errorWord>～</errorWord>
      <group>L1_Format</group>
      <groupName>格式问题</groupName>
      <ability>L2_HalfPunc</ability>
      <abilityName>全半角检查</abilityName>
      <candidateList>
        <item>~</item>
      </candidateList>
      <explain>文本全半角错误。</explain>
      <paraID>287DFA5F</paraID>
      <start>2</start>
      <end>3</end>
      <status>unmodified</status>
      <modifiedWord/>
      <trackRevisions>false</trackRevisions>
    </reviewItem>
    <reviewItem>
      <errorID>4194b2b4-bfe1-46c6-b490-f3e7e4089bf4</errorID>
      <errorWord>～</errorWord>
      <group>L1_Format</group>
      <groupName>格式问题</groupName>
      <ability>L2_HalfPunc</ability>
      <abilityName>全半角检查</abilityName>
      <candidateList>
        <item>~</item>
      </candidateList>
      <explain>文本全半角错误。</explain>
      <paraID>47063A46</paraID>
      <start>2</start>
      <end>3</end>
      <status>unmodified</status>
      <modifiedWord/>
      <trackRevisions>false</trackRevisions>
    </reviewItem>
    <reviewItem>
      <errorID>6666bb91-af7d-4dd0-b4d9-f762748e3f63</errorID>
      <errorWord>～</errorWord>
      <group>L1_Format</group>
      <groupName>格式问题</groupName>
      <ability>L2_HalfPunc</ability>
      <abilityName>全半角检查</abilityName>
      <candidateList>
        <item>~</item>
      </candidateList>
      <explain>文本全半角错误。</explain>
      <paraID>4F06E808</paraID>
      <start>2</start>
      <end>3</end>
      <status>unmodified</status>
      <modifiedWord/>
      <trackRevisions>false</trackRevisions>
    </reviewItem>
    <reviewItem>
      <errorID>affc7ce6-e564-4d03-9d37-680c06313b74</errorID>
      <errorWord>～</errorWord>
      <group>L1_Format</group>
      <groupName>格式问题</groupName>
      <ability>L2_HalfPunc</ability>
      <abilityName>全半角检查</abilityName>
      <candidateList>
        <item>~</item>
      </candidateList>
      <explain>文本全半角错误。</explain>
      <paraID>74CAB7ED</paraID>
      <start>2</start>
      <end>3</end>
      <status>unmodified</status>
      <modifiedWord/>
      <trackRevisions>false</trackRevisions>
    </reviewItem>
    <reviewItem>
      <errorID>72823087-a14b-4fe9-8fbd-22863c6031d2</errorID>
      <errorWord>～</errorWord>
      <group>L1_Format</group>
      <groupName>格式问题</groupName>
      <ability>L2_HalfPunc</ability>
      <abilityName>全半角检查</abilityName>
      <candidateList>
        <item>~</item>
      </candidateList>
      <explain>文本全半角错误。</explain>
      <paraID>5FC8BD1C</paraID>
      <start>2</start>
      <end>3</end>
      <status>unmodified</status>
      <modifiedWord/>
      <trackRevisions>false</trackRevisions>
    </reviewItem>
    <reviewItem>
      <errorID>3671ba5f-b5c1-4d3f-8cb1-40ffb16fc275</errorID>
      <errorWord>～</errorWord>
      <group>L1_Format</group>
      <groupName>格式问题</groupName>
      <ability>L2_HalfPunc</ability>
      <abilityName>全半角检查</abilityName>
      <candidateList>
        <item>~</item>
      </candidateList>
      <explain>文本全半角错误。</explain>
      <paraID>6E068200</paraID>
      <start>2</start>
      <end>3</end>
      <status>unmodified</status>
      <modifiedWord/>
      <trackRevisions>false</trackRevisions>
    </reviewItem>
    <reviewItem>
      <errorID>5361739e-da94-4e82-84e6-0dfda31bc5c0</errorID>
      <errorWord>～</errorWord>
      <group>L1_Format</group>
      <groupName>格式问题</groupName>
      <ability>L2_HalfPunc</ability>
      <abilityName>全半角检查</abilityName>
      <candidateList>
        <item>~</item>
      </candidateList>
      <explain>文本全半角错误。</explain>
      <paraID>71590A4B</paraID>
      <start>2</start>
      <end>3</end>
      <status>unmodified</status>
      <modifiedWord/>
      <trackRevisions>false</trackRevisions>
    </reviewItem>
    <reviewItem>
      <errorID>485eaa39-accd-40d0-8c57-fd1cce93541c</errorID>
      <errorWord>～</errorWord>
      <group>L1_Format</group>
      <groupName>格式问题</groupName>
      <ability>L2_HalfPunc</ability>
      <abilityName>全半角检查</abilityName>
      <candidateList>
        <item>~</item>
      </candidateList>
      <explain>文本全半角错误。</explain>
      <paraID>2AC516C0</paraID>
      <start>2</start>
      <end>3</end>
      <status>unmodified</status>
      <modifiedWord/>
      <trackRevisions>false</trackRevisions>
    </reviewItem>
    <reviewItem>
      <errorID>bc4fca6f-c41f-46fb-8b42-c3475d077f80</errorID>
      <errorWord>股过滤机</errorWord>
      <group>L1_Word</group>
      <groupName>字词问题</groupName>
      <ability>L2_Typo</ability>
      <abilityName>字词错误</abilityName>
      <candidateList>
        <item>鼓过滤机</item>
      </candidateList>
      <explain/>
      <paraID>4DB8FBD1</paraID>
      <start>3</start>
      <end>7</end>
      <status>unmodified</status>
      <modifiedWord/>
      <trackRevisions>false</trackRevisions>
    </reviewItem>
    <reviewItem>
      <errorID>f185521e-30df-40b5-affe-772b01b39eed</errorID>
      <errorWord>～</errorWord>
      <group>L1_Format</group>
      <groupName>格式问题</groupName>
      <ability>L2_HalfPunc</ability>
      <abilityName>全半角检查</abilityName>
      <candidateList>
        <item>~</item>
      </candidateList>
      <explain>文本全半角错误。</explain>
      <paraID>2C4A01A3</paraID>
      <start>2</start>
      <end>3</end>
      <status>unmodified</status>
      <modifiedWord/>
      <trackRevisions>false</trackRevisions>
    </reviewItem>
    <reviewItem>
      <errorID>eaeabf95-8aef-46c7-be04-6f48e83c4235</errorID>
      <errorWord>～</errorWord>
      <group>L1_Format</group>
      <groupName>格式问题</groupName>
      <ability>L2_HalfPunc</ability>
      <abilityName>全半角检查</abilityName>
      <candidateList>
        <item>~</item>
      </candidateList>
      <explain>文本全半角错误。</explain>
      <paraID> 5AE0F55</paraID>
      <start>2</start>
      <end>3</end>
      <status>unmodified</status>
      <modifiedWord/>
      <trackRevisions>false</trackRevisions>
    </reviewItem>
    <reviewItem>
      <errorID>50795eab-2ff2-4933-b116-4c6d0ddf1662</errorID>
      <errorWord>～</errorWord>
      <group>L1_Format</group>
      <groupName>格式问题</groupName>
      <ability>L2_HalfPunc</ability>
      <abilityName>全半角检查</abilityName>
      <candidateList>
        <item>~</item>
      </candidateList>
      <explain>文本全半角错误。</explain>
      <paraID>2866E3B3</paraID>
      <start>2</start>
      <end>3</end>
      <status>unmodified</status>
      <modifiedWord/>
      <trackRevisions>false</trackRevisions>
    </reviewItem>
    <reviewItem>
      <errorID>edbf4485-6877-444d-8dab-17192c8059d3</errorID>
      <errorWord>～</errorWord>
      <group>L1_Format</group>
      <groupName>格式问题</groupName>
      <ability>L2_HalfPunc</ability>
      <abilityName>全半角检查</abilityName>
      <candidateList>
        <item>~</item>
      </candidateList>
      <explain>文本全半角错误。</explain>
      <paraID>50C64006</paraID>
      <start>2</start>
      <end>3</end>
      <status>unmodified</status>
      <modifiedWord/>
      <trackRevisions>false</trackRevisions>
    </reviewItem>
    <reviewItem>
      <errorID>847df80d-3e82-497e-a738-8652bb38d139</errorID>
      <errorWord>～</errorWord>
      <group>L1_Format</group>
      <groupName>格式问题</groupName>
      <ability>L2_HalfPunc</ability>
      <abilityName>全半角检查</abilityName>
      <candidateList>
        <item>~</item>
      </candidateList>
      <explain>文本全半角错误。</explain>
      <paraID>392743D2</paraID>
      <start>2</start>
      <end>3</end>
      <status>unmodified</status>
      <modifiedWord/>
      <trackRevisions>false</trackRevisions>
    </reviewItem>
    <reviewItem>
      <errorID>9124b769-3079-4dbd-b59c-8be28be48515</errorID>
      <errorWord>～</errorWord>
      <group>L1_Format</group>
      <groupName>格式问题</groupName>
      <ability>L2_HalfPunc</ability>
      <abilityName>全半角检查</abilityName>
      <candidateList>
        <item>~</item>
      </candidateList>
      <explain>文本全半角错误。</explain>
      <paraID>17EAB68A</paraID>
      <start>2</start>
      <end>3</end>
      <status>unmodified</status>
      <modifiedWord/>
      <trackRevisions>false</trackRevisions>
    </reviewItem>
    <reviewItem>
      <errorID>8fe2d165-e3d1-4f09-a455-9e79a88d743f</errorID>
      <errorWord>～</errorWord>
      <group>L1_Format</group>
      <groupName>格式问题</groupName>
      <ability>L2_HalfPunc</ability>
      <abilityName>全半角检查</abilityName>
      <candidateList>
        <item>~</item>
      </candidateList>
      <explain>文本全半角错误。</explain>
      <paraID> ED8534F</paraID>
      <start>2</start>
      <end>3</end>
      <status>unmodified</status>
      <modifiedWord/>
      <trackRevisions>false</trackRevisions>
    </reviewItem>
    <reviewItem>
      <errorID>c512dab0-3a2f-4794-b0d6-0cf9c9d8cdf8</errorID>
      <errorWord>～</errorWord>
      <group>L1_Format</group>
      <groupName>格式问题</groupName>
      <ability>L2_HalfPunc</ability>
      <abilityName>全半角检查</abilityName>
      <candidateList>
        <item>~</item>
      </candidateList>
      <explain>文本全半角错误。</explain>
      <paraID>5BD4D562</paraID>
      <start>2</start>
      <end>3</end>
      <status>unmodified</status>
      <modifiedWord/>
      <trackRevisions>false</trackRevisions>
    </reviewItem>
    <reviewItem>
      <errorID>fbfec614-f0e7-48cf-bbe7-eb885f43ea15</errorID>
      <errorWord>～</errorWord>
      <group>L1_Format</group>
      <groupName>格式问题</groupName>
      <ability>L2_HalfPunc</ability>
      <abilityName>全半角检查</abilityName>
      <candidateList>
        <item>~</item>
      </candidateList>
      <explain>文本全半角错误。</explain>
      <paraID>47475AFA</paraID>
      <start>2</start>
      <end>3</end>
      <status>unmodified</status>
      <modifiedWord/>
      <trackRevisions>false</trackRevisions>
    </reviewItem>
    <reviewItem>
      <errorID>20833421-fecb-4153-b5a1-b56d52d2fe18</errorID>
      <errorWord>～</errorWord>
      <group>L1_Format</group>
      <groupName>格式问题</groupName>
      <ability>L2_HalfPunc</ability>
      <abilityName>全半角检查</abilityName>
      <candidateList>
        <item>~</item>
      </candidateList>
      <explain>文本全半角错误。</explain>
      <paraID> A064806</paraID>
      <start>2</start>
      <end>3</end>
      <status>unmodified</status>
      <modifiedWord/>
      <trackRevisions>false</trackRevisions>
    </reviewItem>
    <reviewItem>
      <errorID>911ea7f5-da8f-4825-bde5-9d373e75ba38</errorID>
      <errorWord>～</errorWord>
      <group>L1_Format</group>
      <groupName>格式问题</groupName>
      <ability>L2_HalfPunc</ability>
      <abilityName>全半角检查</abilityName>
      <candidateList>
        <item>~</item>
      </candidateList>
      <explain>文本全半角错误。</explain>
      <paraID>6412E47D</paraID>
      <start>2</start>
      <end>3</end>
      <status>unmodified</status>
      <modifiedWord/>
      <trackRevisions>false</trackRevisions>
    </reviewItem>
    <reviewItem>
      <errorID>31f84587-1fa5-4b29-9e76-e816e5ad290a</errorID>
      <errorWord>～</errorWord>
      <group>L1_Format</group>
      <groupName>格式问题</groupName>
      <ability>L2_HalfPunc</ability>
      <abilityName>全半角检查</abilityName>
      <candidateList>
        <item>~</item>
      </candidateList>
      <explain>文本全半角错误。</explain>
      <paraID>4FB1253D</paraID>
      <start>2</start>
      <end>3</end>
      <status>unmodified</status>
      <modifiedWord/>
      <trackRevisions>false</trackRevisions>
    </reviewItem>
    <reviewItem>
      <errorID>1d55870c-ddab-4c3c-a2b6-2ee5c70fa11d</errorID>
      <errorWord>～</errorWord>
      <group>L1_Format</group>
      <groupName>格式问题</groupName>
      <ability>L2_HalfPunc</ability>
      <abilityName>全半角检查</abilityName>
      <candidateList>
        <item>~</item>
      </candidateList>
      <explain>文本全半角错误。</explain>
      <paraID>63DDC5FD</paraID>
      <start>2</start>
      <end>3</end>
      <status>unmodified</status>
      <modifiedWord/>
      <trackRevisions>false</trackRevisions>
    </reviewItem>
    <reviewItem>
      <errorID>602096af-4f95-456f-a453-65fccf61553e</errorID>
      <errorWord>～</errorWord>
      <group>L1_Format</group>
      <groupName>格式问题</groupName>
      <ability>L2_HalfPunc</ability>
      <abilityName>全半角检查</abilityName>
      <candidateList>
        <item>~</item>
      </candidateList>
      <explain>文本全半角错误。</explain>
      <paraID> 1D520E9</paraID>
      <start>2</start>
      <end>3</end>
      <status>unmodified</status>
      <modifiedWord/>
      <trackRevisions>false</trackRevisions>
    </reviewItem>
    <reviewItem>
      <errorID>fe2bf2ce-a854-4e8f-bb47-176890ce6d1e</errorID>
      <errorWord>～</errorWord>
      <group>L1_Format</group>
      <groupName>格式问题</groupName>
      <ability>L2_HalfPunc</ability>
      <abilityName>全半角检查</abilityName>
      <candidateList>
        <item>~</item>
      </candidateList>
      <explain>文本全半角错误。</explain>
      <paraID>68B334AC</paraID>
      <start>2</start>
      <end>3</end>
      <status>unmodified</status>
      <modifiedWord/>
      <trackRevisions>false</trackRevisions>
    </reviewItem>
    <reviewItem>
      <errorID>4889eaa1-682e-48a7-b784-1637b3321fc4</errorID>
      <errorWord>～</errorWord>
      <group>L1_Format</group>
      <groupName>格式问题</groupName>
      <ability>L2_HalfPunc</ability>
      <abilityName>全半角检查</abilityName>
      <candidateList>
        <item>~</item>
      </candidateList>
      <explain>文本全半角错误。</explain>
      <paraID>6644F3C7</paraID>
      <start>2</start>
      <end>3</end>
      <status>unmodified</status>
      <modifiedWord/>
      <trackRevisions>false</trackRevisions>
    </reviewItem>
    <reviewItem>
      <errorID>4886ec5b-5c8c-40c8-8ec8-a790638962a1</errorID>
      <errorWord>～</errorWord>
      <group>L1_Format</group>
      <groupName>格式问题</groupName>
      <ability>L2_HalfPunc</ability>
      <abilityName>全半角检查</abilityName>
      <candidateList>
        <item>~</item>
      </candidateList>
      <explain>文本全半角错误。</explain>
      <paraID>1B0D88EF</paraID>
      <start>2</start>
      <end>3</end>
      <status>unmodified</status>
      <modifiedWord/>
      <trackRevisions>false</trackRevisions>
    </reviewItem>
    <reviewItem>
      <errorID>f331ae86-1e55-49bc-bb9e-cce0b3050e05</errorID>
      <errorWord>～</errorWord>
      <group>L1_Format</group>
      <groupName>格式问题</groupName>
      <ability>L2_HalfPunc</ability>
      <abilityName>全半角检查</abilityName>
      <candidateList>
        <item>~</item>
      </candidateList>
      <explain>文本全半角错误。</explain>
      <paraID> 57A1477</paraID>
      <start>2</start>
      <end>3</end>
      <status>unmodified</status>
      <modifiedWord/>
      <trackRevisions>false</trackRevisions>
    </reviewItem>
    <reviewItem>
      <errorID>014067eb-fb72-4951-b014-7a9937d3a537</errorID>
      <errorWord>～</errorWord>
      <group>L1_Format</group>
      <groupName>格式问题</groupName>
      <ability>L2_HalfPunc</ability>
      <abilityName>全半角检查</abilityName>
      <candidateList>
        <item>~</item>
      </candidateList>
      <explain>文本全半角错误。</explain>
      <paraID>5BD728AF</paraID>
      <start>2</start>
      <end>3</end>
      <status>unmodified</status>
      <modifiedWord/>
      <trackRevisions>false</trackRevisions>
    </reviewItem>
    <reviewItem>
      <errorID>3196dc7a-19a7-4fd1-8959-25a25523efe0</errorID>
      <errorWord>～</errorWord>
      <group>L1_Format</group>
      <groupName>格式问题</groupName>
      <ability>L2_HalfPunc</ability>
      <abilityName>全半角检查</abilityName>
      <candidateList>
        <item>~</item>
      </candidateList>
      <explain>文本全半角错误。</explain>
      <paraID> E049B93</paraID>
      <start>2</start>
      <end>3</end>
      <status>unmodified</status>
      <modifiedWord/>
      <trackRevisions>false</trackRevisions>
    </reviewItem>
    <reviewItem>
      <errorID>8d80147b-701f-4dcd-9b5f-0a8f053846cc</errorID>
      <errorWord>～</errorWord>
      <group>L1_Format</group>
      <groupName>格式问题</groupName>
      <ability>L2_HalfPunc</ability>
      <abilityName>全半角检查</abilityName>
      <candidateList>
        <item>~</item>
      </candidateList>
      <explain>文本全半角错误。</explain>
      <paraID>61D61F91</paraID>
      <start>2</start>
      <end>3</end>
      <status>unmodified</status>
      <modifiedWord/>
      <trackRevisions>false</trackRevisions>
    </reviewItem>
    <reviewItem>
      <errorID>3c886073-804b-4fe4-b32c-23a4c8c1fab6</errorID>
      <errorWord>～</errorWord>
      <group>L1_Format</group>
      <groupName>格式问题</groupName>
      <ability>L2_HalfPunc</ability>
      <abilityName>全半角检查</abilityName>
      <candidateList>
        <item>~</item>
      </candidateList>
      <explain>文本全半角错误。</explain>
      <paraID> 4F99F41</paraID>
      <start>2</start>
      <end>3</end>
      <status>unmodified</status>
      <modifiedWord/>
      <trackRevisions>false</trackRevisions>
    </reviewItem>
    <reviewItem>
      <errorID>3d2c3949-9c22-4225-96a1-c56bcc1d197c</errorID>
      <errorWord>减震</errorWord>
      <group>L1_Word</group>
      <groupName>字词问题</groupName>
      <ability>L2_Typo</ability>
      <abilityName>字词错误</abilityName>
      <candidateList>
        <item>减振</item>
      </candidateList>
      <explain>存在发音相同字词的误用。</explain>
      <paraID>73B21631</paraID>
      <start>33</start>
      <end>35</end>
      <status>modified</status>
      <modifiedWord>减振</modifiedWord>
      <trackRevisions>false</trackRevisions>
    </reviewItem>
    <reviewItem>
      <errorID>0baa5a39-fd6c-4f9f-9619-9ac1c736afcc</errorID>
      <errorWord>全部回</errorWord>
      <group>L1_Word</group>
      <groupName>字词问题</groupName>
      <ability>L2_Typo</ability>
      <abilityName>字词错误</abilityName>
      <candidateList>
        <item>全部</item>
      </candidateList>
      <explain/>
      <paraID>7A30A5B1</paraID>
      <start>29</start>
      <end>32</end>
      <status>unmodified</status>
      <modifiedWord/>
      <trackRevisions>false</trackRevisions>
    </reviewItem>
    <reviewItem>
      <errorID>0f89315d-e33a-49dc-8f94-cc89a6121e0a</errorID>
      <errorWord>'</errorWord>
      <group>L1_Format</group>
      <groupName>格式问题</groupName>
      <ability>L2_HalfPunc</ability>
      <abilityName>全半角检查</abilityName>
      <candidateList/>
      <explain>文本全半角错误。</explain>
      <paraID>7F658CC0</paraID>
      <start>21</start>
      <end>22</end>
      <status>unmodified</status>
      <modifiedWord/>
      <trackRevisions>false</trackRevisions>
    </reviewItem>
    <reviewItem>
      <errorID>29613c97-4f51-41d3-90e9-3980cd5428f5</errorID>
      <errorWord>'</errorWord>
      <group>L1_Format</group>
      <groupName>格式问题</groupName>
      <ability>L2_HalfPunc</ability>
      <abilityName>全半角检查</abilityName>
      <candidateList/>
      <explain>文本全半角错误。</explain>
      <paraID>7F658CC0</paraID>
      <start>38</start>
      <end>39</end>
      <status>unmodified</status>
      <modifiedWord/>
      <trackRevisions>false</trackRevisions>
    </reviewItem>
    <reviewItem>
      <errorID>325de59a-2ebb-4d6a-8e58-95b5ec4eb9f4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5E06EA8A</paraID>
      <start>93</start>
      <end>94</end>
      <status>unmodified</status>
      <modifiedWord/>
      <trackRevisions>false</trackRevisions>
    </reviewItem>
    <reviewItem>
      <errorID>e3c15934-2636-47d0-8346-8b48e2dc0851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2D55DF42</paraID>
      <start>0</start>
      <end>2</end>
      <status>unmodified</status>
      <modifiedWord/>
      <trackRevisions>false</trackRevisions>
    </reviewItem>
    <reviewItem>
      <errorID>13276429-e9ea-428a-ae98-b54c51725403</errorID>
      <errorWord>流径</errorWord>
      <group>L1_Word</group>
      <groupName>字词问题</groupName>
      <ability>L2_Typo</ability>
      <abilityName>字词错误</abilityName>
      <candidateList>
        <item>流经</item>
      </candidateList>
      <explain/>
      <paraID>5AC8B7CF</paraID>
      <start>249</start>
      <end>251</end>
      <status>unmodified</status>
      <modifiedWord/>
      <trackRevisions>false</trackRevisions>
    </reviewItem>
    <reviewItem>
      <errorID>8891f4d2-a6f1-4300-b2ff-fc8ba08071a3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5AC8B7CF</paraID>
      <start>315</start>
      <end>316</end>
      <status>unmodified</status>
      <modifiedWord/>
      <trackRevisions>false</trackRevisions>
    </reviewItem>
    <reviewItem>
      <errorID>6f83706f-2ef7-4211-bbc1-c8226b9812f0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2A5DF3D4</paraID>
      <start>33</start>
      <end>34</end>
      <status>unmodified</status>
      <modifiedWord/>
      <trackRevisions>false</trackRevisions>
    </reviewItem>
    <reviewItem>
      <errorID>5cca8348-2ecf-4f1b-acd6-176188ab11c9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1CCEFF02</paraID>
      <start>0</start>
      <end>2</end>
      <status>unmodified</status>
      <modifiedWord/>
      <trackRevisions>false</trackRevisions>
    </reviewItem>
    <reviewItem>
      <errorID>d91df6e3-3e44-4cc0-a5cb-3ff9da4f7550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6CC90571</paraID>
      <start>85</start>
      <end>86</end>
      <status>unmodified</status>
      <modifiedWord/>
      <trackRevisions>false</trackRevisions>
    </reviewItem>
    <reviewItem>
      <errorID>fc445dff-bc9a-4e70-91a4-d503667c3be7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6CC90571</paraID>
      <start>111</start>
      <end>112</end>
      <status>unmodified</status>
      <modifiedWord/>
      <trackRevisions>false</trackRevisions>
    </reviewItem>
    <reviewItem>
      <errorID>c9dc8438-92d8-42a4-b3bf-206d6823a111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6CC90571</paraID>
      <start>165</start>
      <end>166</end>
      <status>unmodified</status>
      <modifiedWord/>
      <trackRevisions>false</trackRevisions>
    </reviewItem>
    <reviewItem>
      <errorID>fc6ae9b5-e585-41f3-ae23-d3a2d62d98cd</errorID>
      <errorWord>，</errorWord>
      <group>L1_Word</group>
      <groupName>字词问题</groupName>
      <ability>L2_Typo</ability>
      <abilityName>字词错误</abilityName>
      <candidateList>
        <item>，根</item>
      </candidateList>
      <explain/>
      <paraID>4E041EB3</paraID>
      <start>45</start>
      <end>46</end>
      <status>unmodified</status>
      <modifiedWord/>
      <trackRevisions>false</trackRevisions>
    </reviewItem>
    <reviewItem>
      <errorID>0f3c59f8-6151-4535-bc31-cf4324062436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4E041EB3</paraID>
      <start>68</start>
      <end>69</end>
      <status>unmodified</status>
      <modifiedWord/>
      <trackRevisions>false</trackRevisions>
    </reviewItem>
    <reviewItem>
      <errorID>c61dbf7e-e774-4def-b4ea-bbca8b1751fa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4E041EB3</paraID>
      <start>83</start>
      <end>84</end>
      <status>unmodified</status>
      <modifiedWord/>
      <trackRevisions>false</trackRevisions>
    </reviewItem>
    <reviewItem>
      <errorID>da8a0091-1bc1-497f-9621-33b0ea5eba0a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657AB52D</paraID>
      <start>60</start>
      <end>61</end>
      <status>unmodified</status>
      <modifiedWord/>
      <trackRevisions>false</trackRevisions>
    </reviewItem>
    <reviewItem>
      <errorID>be6598be-2dd2-4a00-bf94-1a09bbe5a877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4D4D8F53</paraID>
      <start>0</start>
      <end>2</end>
      <status>unmodified</status>
      <modifiedWord/>
      <trackRevisions>false</trackRevisions>
    </reviewItem>
    <reviewItem>
      <errorID>a56146c4-cf01-465a-b758-4829c8c1b484</errorID>
      <errorWord>农业部</errorWord>
      <group>L1_Knowledge</group>
      <groupName>知识性问题</groupName>
      <ability>L2_Knowledge</ability>
      <abilityName>其他知识</abilityName>
      <candidateList>
        <item>农业农村部</item>
      </candidateList>
      <explain/>
      <paraID> F1BFA21</paraID>
      <start>74</start>
      <end>77</end>
      <status>unmodified</status>
      <modifiedWord/>
      <trackRevisions>false</trackRevisions>
    </reviewItem>
    <reviewItem>
      <errorID>075974e3-79a4-4e1f-83ae-90901e9c7cc2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66880899</paraID>
      <start>0</start>
      <end>2</end>
      <status>unmodified</status>
      <modifiedWord/>
      <trackRevisions>false</trackRevisions>
    </reviewItem>
    <reviewItem>
      <errorID>9ad75750-1a1b-4601-b6a8-40602a5b33c8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2BC3FF8C</paraID>
      <start>0</start>
      <end>2</end>
      <status>unmodified</status>
      <modifiedWord/>
      <trackRevisions>false</trackRevisions>
    </reviewItem>
    <reviewItem>
      <errorID>a2b20592-094a-451d-a013-62c65c6580d1</errorID>
      <errorWord>函闸</errorWord>
      <group>L1_Word</group>
      <groupName>字词问题</groupName>
      <ability>L2_Typo</ability>
      <abilityName>字词错误</abilityName>
      <candidateList>
        <item>涵闸</item>
      </candidateList>
      <explain/>
      <paraID>7746A2C4</paraID>
      <start>37</start>
      <end>39</end>
      <status>unmodified</status>
      <modifiedWord/>
      <trackRevisions>false</trackRevisions>
    </reviewItem>
    <reviewItem>
      <errorID>84127658-c03f-4550-bbee-14f263d8b4e2</errorID>
      <errorWord>函闸</errorWord>
      <group>L1_Word</group>
      <groupName>字词问题</groupName>
      <ability>L2_Typo</ability>
      <abilityName>字词错误</abilityName>
      <candidateList>
        <item>涵闸</item>
      </candidateList>
      <explain/>
      <paraID>7746A2C4</paraID>
      <start>137</start>
      <end>139</end>
      <status>unmodified</status>
      <modifiedWord/>
      <trackRevisions>false</trackRevisions>
    </reviewItem>
    <reviewItem>
      <errorID>adb7e927-dc76-48be-9488-fe319067065a</errorID>
      <errorWord>东岸东岸</errorWord>
      <group>L1_Word</group>
      <groupName>字词问题</groupName>
      <ability>L2_Typo</ability>
      <abilityName>字词错误</abilityName>
      <candidateList>
        <item>东岸</item>
      </candidateList>
      <explain/>
      <paraID>7746A2C4</paraID>
      <start>287</start>
      <end>291</end>
      <status>unmodified</status>
      <modifiedWord/>
      <trackRevisions>false</trackRevisions>
    </reviewItem>
    <reviewItem>
      <errorID>c3dd33e0-1bb7-41f0-9dc4-748ecb9afc57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755069F1</paraID>
      <start>13</start>
      <end>14</end>
      <status>unmodified</status>
      <modifiedWord/>
      <trackRevisions>false</trackRevisions>
    </reviewItem>
    <reviewItem>
      <errorID>5f023cc7-cfab-4a35-a2a6-a824fb9b1b97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2EB82851</paraID>
      <start>0</start>
      <end>2</end>
      <status>unmodified</status>
      <modifiedWord/>
      <trackRevisions>false</trackRevisions>
    </reviewItem>
    <reviewItem>
      <errorID>93c3a8e4-b0f7-4fd9-8676-7181877d91a1</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362AFBAA</paraID>
      <start>30</start>
      <end>35</end>
      <status>unmodified</status>
      <modifiedWord/>
      <trackRevisions>false</trackRevisions>
    </reviewItem>
    <reviewItem>
      <errorID>d1a8a94f-f5d1-4e80-87fc-3a33a03472ae</errorID>
      <errorWord>呈狭长型</errorWord>
      <group>L1_Word</group>
      <groupName>字词问题</groupName>
      <ability>L2_Typo</ability>
      <abilityName>字词错误</abilityName>
      <candidateList>
        <item>呈狭长形</item>
      </candidateList>
      <explain/>
      <paraID>362AFBAA</paraID>
      <start>137</start>
      <end>141</end>
      <status>unmodified</status>
      <modifiedWord/>
      <trackRevisions>false</trackRevisions>
    </reviewItem>
    <reviewItem>
      <errorID>61d28f29-e500-4069-9ab7-d798b0f9f099</errorID>
      <errorWord>，</errorWord>
      <group>L1_Word</group>
      <groupName>字词问题</groupName>
      <ability>L2_Typo</ability>
      <abilityName>字词错误</abilityName>
      <candidateList>
        <item>，其</item>
      </candidateList>
      <explain/>
      <paraID>4BDC53F2</paraID>
      <start>98</start>
      <end>99</end>
      <status>unmodified</status>
      <modifiedWord/>
      <trackRevisions>false</trackRevisions>
    </reviewItem>
    <reviewItem>
      <errorID>a88e5b30-c772-4075-9e5a-8435ea163f96</errorID>
      <errorWord>13号</errorWord>
      <group>L1_Knowledge</group>
      <groupName>知识性问题</groupName>
      <ability>L2_Time</ability>
      <abilityName>日期时间</abilityName>
      <candidateList>
        <item>13日</item>
      </candidateList>
      <explain>日期表达规范为x月x日。</explain>
      <paraID>15086B5F</paraID>
      <start>118</start>
      <end>121</end>
      <status>unmodified</status>
      <modifiedWord/>
      <trackRevisions>false</trackRevisions>
    </reviewItem>
    <reviewItem>
      <errorID>11e8ad0c-d26b-49ba-ae15-0ddfc99e9123</errorID>
      <errorWord>[2023]21号</errorWord>
      <group>L1_Knowledge</group>
      <groupName>知识性问题</groupName>
      <ability>L2_Knowledge</ability>
      <abilityName>其他知识</abilityName>
      <candidateList>
        <item>〔2023〕21号</item>
      </candidateList>
      <explain>发文字号格式错误。</explain>
      <paraID>15086B5F</paraID>
      <start>181</start>
      <end>190</end>
      <status>unmodified</status>
      <modifiedWord/>
      <trackRevisions>false</trackRevisions>
    </reviewItem>
    <reviewItem>
      <errorID>f94da2bd-ce27-42ca-af09-1dd4f4f9223d</errorID>
      <errorWord>[2008]122号</errorWord>
      <group>L1_Knowledge</group>
      <groupName>知识性问题</groupName>
      <ability>L2_Knowledge</ability>
      <abilityName>其他知识</abilityName>
      <candidateList>
        <item>〔2008〕122号</item>
      </candidateList>
      <explain>发文字号格式错误。</explain>
      <paraID>2DC1AFD2</paraID>
      <start>119</start>
      <end>129</end>
      <status>unmodified</status>
      <modifiedWord/>
      <trackRevisions>false</trackRevisions>
    </reviewItem>
    <reviewItem>
      <errorID>36925785-44db-40d3-8e9d-220777478908</errorID>
      <errorWord>18号</errorWord>
      <group>L1_Knowledge</group>
      <groupName>知识性问题</groupName>
      <ability>L2_Time</ability>
      <abilityName>日期时间</abilityName>
      <candidateList>
        <item>18日</item>
      </candidateList>
      <explain>日期表达规范为x月x日。</explain>
      <paraID>2DC1AFD2</paraID>
      <start>223</start>
      <end>226</end>
      <status>unmodified</status>
      <modifiedWord/>
      <trackRevisions>false</trackRevisions>
    </reviewItem>
    <reviewItem>
      <errorID>796fbc77-9c6c-4dcc-9a36-b5128c0f9037</errorID>
      <errorWord>[2021]</errorWord>
      <group>L1_Punc</group>
      <groupName>标点问题</groupName>
      <ability>L2_Punc</ability>
      <abilityName>标点符号检查</abilityName>
      <candidateList>
        <item>〔2021〕</item>
      </candidateList>
      <explain/>
      <paraID>2DC1AFD2</paraID>
      <start>268</start>
      <end>274</end>
      <status>unmodified</status>
      <modifiedWord/>
      <trackRevisions>false</trackRevisions>
    </reviewItem>
    <reviewItem>
      <errorID>74bfe462-105c-413f-84f2-d433712f8382</errorID>
      <errorWord>[2008]122号</errorWord>
      <group>L1_Knowledge</group>
      <groupName>知识性问题</groupName>
      <ability>L2_Knowledge</ability>
      <abilityName>其他知识</abilityName>
      <candidateList>
        <item>〔2008〕122号</item>
      </candidateList>
      <explain>发文字号格式错误。</explain>
      <paraID>6396FC19</paraID>
      <start>32</start>
      <end>42</end>
      <status>unmodified</status>
      <modifiedWord/>
      <trackRevisions>false</trackRevisions>
    </reviewItem>
    <reviewItem>
      <errorID>1babaef4-ad90-478d-889b-44e70da54362</errorID>
      <errorWord>，</errorWord>
      <group>L1_Word</group>
      <groupName>字词问题</groupName>
      <ability>L2_Typo</ability>
      <abilityName>字词错误</abilityName>
      <candidateList>
        <item>，是</item>
      </candidateList>
      <explain/>
      <paraID> 6C72157</paraID>
      <start>36</start>
      <end>37</end>
      <status>unmodified</status>
      <modifiedWord/>
      <trackRevisions>false</trackRevisions>
    </reviewItem>
    <reviewItem>
      <errorID>4ede0a23-82ca-45ea-b238-ee7729d6f50c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73812F27</paraID>
      <start>137</start>
      <end>138</end>
      <status>unmodified</status>
      <modifiedWord/>
      <trackRevisions>false</trackRevisions>
    </reviewItem>
    <reviewItem>
      <errorID>dd62fed7-0b1f-4bf6-bc5e-03a2cd030404</errorID>
      <errorWord>遒路</errorWord>
      <group>L1_Word</group>
      <groupName>字词问题</groupName>
      <ability>L2_Typo</ability>
      <abilityName>字词错误</abilityName>
      <candidateList>
        <item>道路</item>
      </candidateList>
      <explain/>
      <paraID>4163941B</paraID>
      <start>96</start>
      <end>98</end>
      <status>unmodified</status>
      <modifiedWord/>
      <trackRevisions>false</trackRevisions>
    </reviewItem>
    <reviewItem>
      <errorID>f4e9d7f8-caf3-4574-b024-e41fe9057747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4B5C3E73</paraID>
      <start>12</start>
      <end>15</end>
      <status>unmodified</status>
      <modifiedWord/>
      <trackRevisions>false</trackRevisions>
    </reviewItem>
    <reviewItem>
      <errorID>d2579db9-b3bd-404c-862c-3f0e5c5e234d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4B5C3E73</paraID>
      <start>28</start>
      <end>31</end>
      <status>unmodified</status>
      <modifiedWord/>
      <trackRevisions>false</trackRevisions>
    </reviewItem>
    <reviewItem>
      <errorID>e1ca1f7d-cb1a-4831-9e74-7ebfc60d5eb9</errorID>
      <errorWord>辅料</errorWord>
      <group>L1_Word</group>
      <groupName>字词问题</groupName>
      <ability>L2_Typo</ability>
      <abilityName>字词错误</abilityName>
      <candidateList>
        <item>敷料</item>
      </candidateList>
      <explain/>
      <paraID>2F3AD945</paraID>
      <start>4</start>
      <end>6</end>
      <status>unmodified</status>
      <modifiedWord/>
      <trackRevisions>false</trackRevisions>
    </reviewItem>
    <reviewItem>
      <errorID>f8242402-72a2-49a5-94ff-28f00316c07e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48704828</paraID>
      <start>140</start>
      <end>141</end>
      <status>unmodified</status>
      <modifiedWord/>
      <trackRevisions>false</trackRevisions>
    </reviewItem>
    <reviewItem>
      <errorID>c1f7fdc2-b7e9-4f51-9bb6-076850fbf97f</errorID>
      <errorWord>）中</errorWord>
      <group>L1_Word</group>
      <groupName>字词问题</groupName>
      <ability>L2_Typo</ability>
      <abilityName>字词错误</abilityName>
      <candidateList>
        <item>）</item>
      </candidateList>
      <explain/>
      <paraID> DE14F78</paraID>
      <start>75</start>
      <end>77</end>
      <status>unmodified</status>
      <modifiedWord/>
      <trackRevisions>false</trackRevisions>
    </reviewItem>
    <reviewItem>
      <errorID>33630d3f-28ca-413f-8b2d-c792086f892c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14E2720E</paraID>
      <start>63</start>
      <end>64</end>
      <status>unmodified</status>
      <modifiedWord/>
      <trackRevisions>false</trackRevisions>
    </reviewItem>
    <reviewItem>
      <errorID>35f47dba-2ae4-47a0-b0dc-e4e856f5a6ef</errorID>
      <errorWord>～</errorWord>
      <group>L1_Format</group>
      <groupName>格式问题</groupName>
      <ability>L2_HalfPunc</ability>
      <abilityName>全半角检查</abilityName>
      <candidateList>
        <item>~</item>
      </candidateList>
      <explain>文本全半角错误。</explain>
      <paraID>55122365</paraID>
      <start>5</start>
      <end>6</end>
      <status>unmodified</status>
      <modifiedWord/>
      <trackRevisions>false</trackRevisions>
    </reviewItem>
    <reviewItem>
      <errorID>1e520f37-6c3c-41bc-bc0b-347ce751ba2b</errorID>
      <errorWord>～</errorWord>
      <group>L1_Format</group>
      <groupName>格式问题</groupName>
      <ability>L2_HalfPunc</ability>
      <abilityName>全半角检查</abilityName>
      <candidateList>
        <item>~</item>
      </candidateList>
      <explain>文本全半角错误。</explain>
      <paraID>337E51EF</paraID>
      <start>4</start>
      <end>5</end>
      <status>unmodified</status>
      <modifiedWord/>
      <trackRevisions>false</trackRevisions>
    </reviewItem>
    <reviewItem>
      <errorID>08501e88-bbef-4f02-86fb-bb769e881cb2</errorID>
      <errorWord>～</errorWord>
      <group>L1_Format</group>
      <groupName>格式问题</groupName>
      <ability>L2_HalfPunc</ability>
      <abilityName>全半角检查</abilityName>
      <candidateList>
        <item>~</item>
      </candidateList>
      <explain>文本全半角错误。</explain>
      <paraID>14B47E12</paraID>
      <start>4</start>
      <end>5</end>
      <status>unmodified</status>
      <modifiedWord/>
      <trackRevisions>false</trackRevisions>
    </reviewItem>
    <reviewItem>
      <errorID>6e262d6b-a3e3-4eb1-a8f1-13f6cd452347</errorID>
      <errorWord>～</errorWord>
      <group>L1_Format</group>
      <groupName>格式问题</groupName>
      <ability>L2_HalfPunc</ability>
      <abilityName>全半角检查</abilityName>
      <candidateList>
        <item>~</item>
      </candidateList>
      <explain>文本全半角错误。</explain>
      <paraID>105B7EE3</paraID>
      <start>4</start>
      <end>5</end>
      <status>unmodified</status>
      <modifiedWord/>
      <trackRevisions>false</trackRevisions>
    </reviewItem>
    <reviewItem>
      <errorID>e536473a-9e6f-4d7c-bf63-3896c5343358</errorID>
      <errorWord>＜</errorWord>
      <group>L1_Format</group>
      <groupName>格式问题</groupName>
      <ability>L2_HalfPunc</ability>
      <abilityName>全半角检查</abilityName>
      <candidateList>
        <item>&lt;</item>
      </candidateList>
      <explain>文本全半角错误。</explain>
      <paraID>5AB7F2B5</paraID>
      <start>0</start>
      <end>1</end>
      <status>unmodified</status>
      <modifiedWord/>
      <trackRevisions>false</trackRevisions>
    </reviewItem>
    <reviewItem>
      <errorID>be56105e-4c55-4daf-bd94-439f8e7033e1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3A6DF6DE</paraID>
      <start>105</start>
      <end>106</end>
      <status>unmodified</status>
      <modifiedWord/>
      <trackRevisions>false</trackRevisions>
    </reviewItem>
    <reviewItem>
      <errorID>1f442664-23a0-4d0e-a7b8-41f234227c01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3A164C07</paraID>
      <start>8</start>
      <end>9</end>
      <status>unmodified</status>
      <modifiedWord/>
      <trackRevisions>false</trackRevisions>
    </reviewItem>
    <reviewItem>
      <errorID>8ec0c4e6-55a6-42dc-a5ad-d131b6b12370</errorID>
      <errorWord>，</errorWord>
      <group>L1_Punc</group>
      <groupName>标点问题</groupName>
      <ability>L2_Punc</ability>
      <abilityName>标点符号检查</abilityName>
      <candidateList/>
      <explain/>
      <paraID> D2F4B39</paraID>
      <start>8</start>
      <end>9</end>
      <status>unmodified</status>
      <modifiedWord/>
      <trackRevisions>false</trackRevisions>
    </reviewItem>
    <reviewItem>
      <errorID>4762c1c1-6f97-41ea-a47b-f8873c5cbdfd</errorID>
      <errorWord>，</errorWord>
      <group>L1_Punc</group>
      <groupName>标点问题</groupName>
      <ability>L2_Punc</ability>
      <abilityName>标点符号检查</abilityName>
      <candidateList/>
      <explain/>
      <paraID>4A9F571F</paraID>
      <start>8</start>
      <end>9</end>
      <status>unmodified</status>
      <modifiedWord/>
      <trackRevisions>false</trackRevisions>
    </reviewItem>
    <reviewItem>
      <errorID>04b39d47-a31e-4f9c-a649-a1c3b51e52d4</errorID>
      <errorWord>（</errorWord>
      <group>L1_Format</group>
      <groupName>格式问题</groupName>
      <ability>L2_HalfPunc</ability>
      <abilityName>全半角检查</abilityName>
      <candidateList>
        <item>(</item>
      </candidateList>
      <explain>文本全半角错误。</explain>
      <paraID>2D339121</paraID>
      <start>0</start>
      <end>1</end>
      <status>unmodified</status>
      <modifiedWord/>
      <trackRevisions>false</trackRevisions>
    </reviewItem>
    <reviewItem>
      <errorID>4894273f-ab6a-4bad-bbee-c373d6ab6ffe</errorID>
      <errorWord>）</errorWord>
      <group>L1_Format</group>
      <groupName>格式问题</groupName>
      <ability>L2_HalfPunc</ability>
      <abilityName>全半角检查</abilityName>
      <candidateList>
        <item>)</item>
      </candidateList>
      <explain>文本全半角错误。</explain>
      <paraID>2D339121</paraID>
      <start>5</start>
      <end>6</end>
      <status>unmodified</status>
      <modifiedWord/>
      <trackRevisions>false</trackRevisions>
    </reviewItem>
    <reviewItem>
      <errorID>418aa706-108a-4c26-8efe-b49c2e13d943</errorID>
      <errorWord>（</errorWord>
      <group>L1_Format</group>
      <groupName>格式问题</groupName>
      <ability>L2_HalfPunc</ability>
      <abilityName>全半角检查</abilityName>
      <candidateList>
        <item>(</item>
      </candidateList>
      <explain>文本全半角错误。</explain>
      <paraID>61D3D675</paraID>
      <start>0</start>
      <end>1</end>
      <status>unmodified</status>
      <modifiedWord/>
      <trackRevisions>false</trackRevisions>
    </reviewItem>
    <reviewItem>
      <errorID>18de58ac-7350-44cc-8792-9b9cdff67c6a</errorID>
      <errorWord>）</errorWord>
      <group>L1_Format</group>
      <groupName>格式问题</groupName>
      <ability>L2_HalfPunc</ability>
      <abilityName>全半角检查</abilityName>
      <candidateList>
        <item>)</item>
      </candidateList>
      <explain>文本全半角错误。</explain>
      <paraID>61D3D675</paraID>
      <start>5</start>
      <end>6</end>
      <status>unmodified</status>
      <modifiedWord/>
      <trackRevisions>false</trackRevisions>
    </reviewItem>
    <reviewItem>
      <errorID>c9240930-3c0c-413e-b909-b771e38f166f</errorID>
      <errorWord>（</errorWord>
      <group>L1_Format</group>
      <groupName>格式问题</groupName>
      <ability>L2_HalfPunc</ability>
      <abilityName>全半角检查</abilityName>
      <candidateList>
        <item>(</item>
      </candidateList>
      <explain>文本全半角错误。</explain>
      <paraID> AF2801E</paraID>
      <start>0</start>
      <end>1</end>
      <status>unmodified</status>
      <modifiedWord/>
      <trackRevisions>false</trackRevisions>
    </reviewItem>
    <reviewItem>
      <errorID>1ca3aec9-ca31-47fc-9e90-569c45c9bed8</errorID>
      <errorWord>）</errorWord>
      <group>L1_Format</group>
      <groupName>格式问题</groupName>
      <ability>L2_HalfPunc</ability>
      <abilityName>全半角检查</abilityName>
      <candidateList>
        <item>)</item>
      </candidateList>
      <explain>文本全半角错误。</explain>
      <paraID> AF2801E</paraID>
      <start>5</start>
      <end>6</end>
      <status>unmodified</status>
      <modifiedWord/>
      <trackRevisions>false</trackRevisions>
    </reviewItem>
    <reviewItem>
      <errorID>161c87c9-8640-4f62-b478-76ab29475a59</errorID>
      <errorWord>（</errorWord>
      <group>L1_Format</group>
      <groupName>格式问题</groupName>
      <ability>L2_HalfPunc</ability>
      <abilityName>全半角检查</abilityName>
      <candidateList>
        <item>(</item>
      </candidateList>
      <explain>文本全半角错误。</explain>
      <paraID>7EBF18BD</paraID>
      <start>0</start>
      <end>1</end>
      <status>unmodified</status>
      <modifiedWord/>
      <trackRevisions>false</trackRevisions>
    </reviewItem>
    <reviewItem>
      <errorID>b43895a5-ef2b-4c81-804a-7787532318fa</errorID>
      <errorWord>）</errorWord>
      <group>L1_Format</group>
      <groupName>格式问题</groupName>
      <ability>L2_HalfPunc</ability>
      <abilityName>全半角检查</abilityName>
      <candidateList>
        <item>)</item>
      </candidateList>
      <explain>文本全半角错误。</explain>
      <paraID>7EBF18BD</paraID>
      <start>5</start>
      <end>6</end>
      <status>unmodified</status>
      <modifiedWord/>
      <trackRevisions>false</trackRevisions>
    </reviewItem>
    <reviewItem>
      <errorID>4f2921be-342f-4028-ad23-57e1de2d3293</errorID>
      <errorWord>（</errorWord>
      <group>L1_Format</group>
      <groupName>格式问题</groupName>
      <ability>L2_HalfPunc</ability>
      <abilityName>全半角检查</abilityName>
      <candidateList>
        <item>(</item>
      </candidateList>
      <explain>文本全半角错误。</explain>
      <paraID>70C9BC0C</paraID>
      <start>0</start>
      <end>1</end>
      <status>unmodified</status>
      <modifiedWord/>
      <trackRevisions>false</trackRevisions>
    </reviewItem>
    <reviewItem>
      <errorID>da46a0cd-ccf6-43ef-9341-ce6f3631c076</errorID>
      <errorWord>）</errorWord>
      <group>L1_Format</group>
      <groupName>格式问题</groupName>
      <ability>L2_HalfPunc</ability>
      <abilityName>全半角检查</abilityName>
      <candidateList>
        <item>)</item>
      </candidateList>
      <explain>文本全半角错误。</explain>
      <paraID>70C9BC0C</paraID>
      <start>5</start>
      <end>6</end>
      <status>unmodified</status>
      <modifiedWord/>
      <trackRevisions>false</trackRevisions>
    </reviewItem>
    <reviewItem>
      <errorID>7295e0b8-6692-46e2-8b82-4034879bf669</errorID>
      <errorWord>（</errorWord>
      <group>L1_Format</group>
      <groupName>格式问题</groupName>
      <ability>L2_HalfPunc</ability>
      <abilityName>全半角检查</abilityName>
      <candidateList>
        <item>(</item>
      </candidateList>
      <explain>文本全半角错误。</explain>
      <paraID>376B11EF</paraID>
      <start>0</start>
      <end>1</end>
      <status>unmodified</status>
      <modifiedWord/>
      <trackRevisions>false</trackRevisions>
    </reviewItem>
    <reviewItem>
      <errorID>7f715465-133f-49d1-9125-c9c370915bb9</errorID>
      <errorWord>）</errorWord>
      <group>L1_Format</group>
      <groupName>格式问题</groupName>
      <ability>L2_HalfPunc</ability>
      <abilityName>全半角检查</abilityName>
      <candidateList>
        <item>)</item>
      </candidateList>
      <explain>文本全半角错误。</explain>
      <paraID>376B11EF</paraID>
      <start>5</start>
      <end>6</end>
      <status>unmodified</status>
      <modifiedWord/>
      <trackRevisions>false</trackRevisions>
    </reviewItem>
    <reviewItem>
      <errorID>ab786911-1e64-4635-900b-201b5ff157db</errorID>
      <errorWord>（</errorWord>
      <group>L1_Format</group>
      <groupName>格式问题</groupName>
      <ability>L2_HalfPunc</ability>
      <abilityName>全半角检查</abilityName>
      <candidateList>
        <item>(</item>
      </candidateList>
      <explain>文本全半角错误。</explain>
      <paraID>2E6D4FB1</paraID>
      <start>0</start>
      <end>1</end>
      <status>unmodified</status>
      <modifiedWord/>
      <trackRevisions>false</trackRevisions>
    </reviewItem>
    <reviewItem>
      <errorID>870ffc91-2ede-4e80-87f0-ee1e39dec839</errorID>
      <errorWord>）</errorWord>
      <group>L1_Format</group>
      <groupName>格式问题</groupName>
      <ability>L2_HalfPunc</ability>
      <abilityName>全半角检查</abilityName>
      <candidateList>
        <item>)</item>
      </candidateList>
      <explain>文本全半角错误。</explain>
      <paraID>2E6D4FB1</paraID>
      <start>5</start>
      <end>6</end>
      <status>unmodified</status>
      <modifiedWord/>
      <trackRevisions>false</trackRevisions>
    </reviewItem>
    <reviewItem>
      <errorID>b01014d7-7e8e-4552-a475-de6eceba96e3</errorID>
      <errorWord>（</errorWord>
      <group>L1_Format</group>
      <groupName>格式问题</groupName>
      <ability>L2_HalfPunc</ability>
      <abilityName>全半角检查</abilityName>
      <candidateList>
        <item>(</item>
      </candidateList>
      <explain>文本全半角错误。</explain>
      <paraID>672BE6A4</paraID>
      <start>0</start>
      <end>1</end>
      <status>unmodified</status>
      <modifiedWord/>
      <trackRevisions>false</trackRevisions>
    </reviewItem>
    <reviewItem>
      <errorID>8ad2896b-8e27-48fa-80b7-09d5696f9155</errorID>
      <errorWord>）</errorWord>
      <group>L1_Format</group>
      <groupName>格式问题</groupName>
      <ability>L2_HalfPunc</ability>
      <abilityName>全半角检查</abilityName>
      <candidateList>
        <item>)</item>
      </candidateList>
      <explain>文本全半角错误。</explain>
      <paraID>672BE6A4</paraID>
      <start>4</start>
      <end>5</end>
      <status>unmodified</status>
      <modifiedWord/>
      <trackRevisions>false</trackRevisions>
    </reviewItem>
    <reviewItem>
      <errorID>46e6e44f-61f1-48ef-8fe7-6e3e888945fb</errorID>
      <errorWord>（</errorWord>
      <group>L1_Format</group>
      <groupName>格式问题</groupName>
      <ability>L2_HalfPunc</ability>
      <abilityName>全半角检查</abilityName>
      <candidateList>
        <item>(</item>
      </candidateList>
      <explain>文本全半角错误。</explain>
      <paraID>17295FAA</paraID>
      <start>0</start>
      <end>1</end>
      <status>unmodified</status>
      <modifiedWord/>
      <trackRevisions>false</trackRevisions>
    </reviewItem>
    <reviewItem>
      <errorID>67fae813-f662-4883-b0ff-af00305c3d88</errorID>
      <errorWord>）</errorWord>
      <group>L1_Format</group>
      <groupName>格式问题</groupName>
      <ability>L2_HalfPunc</ability>
      <abilityName>全半角检查</abilityName>
      <candidateList>
        <item>)</item>
      </candidateList>
      <explain>文本全半角错误。</explain>
      <paraID>17295FAA</paraID>
      <start>4</start>
      <end>5</end>
      <status>unmodified</status>
      <modifiedWord/>
      <trackRevisions>false</trackRevisions>
    </reviewItem>
    <reviewItem>
      <errorID>d3574d39-0c9a-460c-9dd1-7c1c69a63281</errorID>
      <errorWord>（</errorWord>
      <group>L1_Format</group>
      <groupName>格式问题</groupName>
      <ability>L2_HalfPunc</ability>
      <abilityName>全半角检查</abilityName>
      <candidateList>
        <item>(</item>
      </candidateList>
      <explain>文本全半角错误。</explain>
      <paraID>2CA5E90D</paraID>
      <start>0</start>
      <end>1</end>
      <status>unmodified</status>
      <modifiedWord/>
      <trackRevisions>false</trackRevisions>
    </reviewItem>
    <reviewItem>
      <errorID>f1ead2f3-b263-4093-a1b7-437be69317d6</errorID>
      <errorWord>）</errorWord>
      <group>L1_Format</group>
      <groupName>格式问题</groupName>
      <ability>L2_HalfPunc</ability>
      <abilityName>全半角检查</abilityName>
      <candidateList>
        <item>)</item>
      </candidateList>
      <explain>文本全半角错误。</explain>
      <paraID>2CA5E90D</paraID>
      <start>5</start>
      <end>6</end>
      <status>unmodified</status>
      <modifiedWord/>
      <trackRevisions>false</trackRevisions>
    </reviewItem>
    <reviewItem>
      <errorID>601b553f-e668-4c82-9b27-6ac9661ab757</errorID>
      <errorWord>（</errorWord>
      <group>L1_Format</group>
      <groupName>格式问题</groupName>
      <ability>L2_HalfPunc</ability>
      <abilityName>全半角检查</abilityName>
      <candidateList>
        <item>(</item>
      </candidateList>
      <explain>文本全半角错误。</explain>
      <paraID>6F1D86DC</paraID>
      <start>0</start>
      <end>1</end>
      <status>unmodified</status>
      <modifiedWord/>
      <trackRevisions>false</trackRevisions>
    </reviewItem>
    <reviewItem>
      <errorID>63e90c66-9e41-4d12-b239-8ec0428c6776</errorID>
      <errorWord>）</errorWord>
      <group>L1_Format</group>
      <groupName>格式问题</groupName>
      <ability>L2_HalfPunc</ability>
      <abilityName>全半角检查</abilityName>
      <candidateList>
        <item>)</item>
      </candidateList>
      <explain>文本全半角错误。</explain>
      <paraID>6F1D86DC</paraID>
      <start>5</start>
      <end>6</end>
      <status>unmodified</status>
      <modifiedWord/>
      <trackRevisions>false</trackRevisions>
    </reviewItem>
    <reviewItem>
      <errorID>570b00a7-7d44-4cf6-a3da-7696c628e66b</errorID>
      <errorWord>（</errorWord>
      <group>L1_Format</group>
      <groupName>格式问题</groupName>
      <ability>L2_HalfPunc</ability>
      <abilityName>全半角检查</abilityName>
      <candidateList>
        <item>(</item>
      </candidateList>
      <explain>文本全半角错误。</explain>
      <paraID>6C5E71F3</paraID>
      <start>0</start>
      <end>1</end>
      <status>unmodified</status>
      <modifiedWord/>
      <trackRevisions>false</trackRevisions>
    </reviewItem>
    <reviewItem>
      <errorID>5e4f9c63-b6d3-4f95-87a7-14f472c872a6</errorID>
      <errorWord>）</errorWord>
      <group>L1_Format</group>
      <groupName>格式问题</groupName>
      <ability>L2_HalfPunc</ability>
      <abilityName>全半角检查</abilityName>
      <candidateList>
        <item>)</item>
      </candidateList>
      <explain>文本全半角错误。</explain>
      <paraID>6C5E71F3</paraID>
      <start>5</start>
      <end>6</end>
      <status>unmodified</status>
      <modifiedWord/>
      <trackRevisions>false</trackRevisions>
    </reviewItem>
    <reviewItem>
      <errorID>34a34f62-3720-46c7-ac67-859e50567839</errorID>
      <errorWord>（</errorWord>
      <group>L1_Format</group>
      <groupName>格式问题</groupName>
      <ability>L2_HalfPunc</ability>
      <abilityName>全半角检查</abilityName>
      <candidateList>
        <item>(</item>
      </candidateList>
      <explain>文本全半角错误。</explain>
      <paraID>38AB8625</paraID>
      <start>0</start>
      <end>1</end>
      <status>unmodified</status>
      <modifiedWord/>
      <trackRevisions>false</trackRevisions>
    </reviewItem>
    <reviewItem>
      <errorID>5ccb7eff-0b3e-4c9e-bcbe-80744d46a23f</errorID>
      <errorWord>）</errorWord>
      <group>L1_Format</group>
      <groupName>格式问题</groupName>
      <ability>L2_HalfPunc</ability>
      <abilityName>全半角检查</abilityName>
      <candidateList>
        <item>)</item>
      </candidateList>
      <explain>文本全半角错误。</explain>
      <paraID>38AB8625</paraID>
      <start>5</start>
      <end>6</end>
      <status>unmodified</status>
      <modifiedWord/>
      <trackRevisions>false</trackRevisions>
    </reviewItem>
    <reviewItem>
      <errorID>19abafb7-fe27-4213-95ec-27803bf2f381</errorID>
      <errorWord>（</errorWord>
      <group>L1_Format</group>
      <groupName>格式问题</groupName>
      <ability>L2_HalfPunc</ability>
      <abilityName>全半角检查</abilityName>
      <candidateList>
        <item>(</item>
      </candidateList>
      <explain>文本全半角错误。</explain>
      <paraID>62A3F517</paraID>
      <start>0</start>
      <end>1</end>
      <status>unmodified</status>
      <modifiedWord/>
      <trackRevisions>false</trackRevisions>
    </reviewItem>
    <reviewItem>
      <errorID>de87b5c0-e1e0-4cf2-9f93-46f85c2a9942</errorID>
      <errorWord>）</errorWord>
      <group>L1_Format</group>
      <groupName>格式问题</groupName>
      <ability>L2_HalfPunc</ability>
      <abilityName>全半角检查</abilityName>
      <candidateList>
        <item>)</item>
      </candidateList>
      <explain>文本全半角错误。</explain>
      <paraID>62A3F517</paraID>
      <start>5</start>
      <end>6</end>
      <status>unmodified</status>
      <modifiedWord/>
      <trackRevisions>false</trackRevisions>
    </reviewItem>
    <reviewItem>
      <errorID>03dc2351-c5ff-40aa-879d-f67902c7c7e7</errorID>
      <errorWord>（</errorWord>
      <group>L1_Format</group>
      <groupName>格式问题</groupName>
      <ability>L2_HalfPunc</ability>
      <abilityName>全半角检查</abilityName>
      <candidateList>
        <item>(</item>
      </candidateList>
      <explain>文本全半角错误。</explain>
      <paraID>319E0BA5</paraID>
      <start>0</start>
      <end>1</end>
      <status>unmodified</status>
      <modifiedWord/>
      <trackRevisions>false</trackRevisions>
    </reviewItem>
    <reviewItem>
      <errorID>4a4dd9ab-9ee5-40ef-8e78-57afcaa4600a</errorID>
      <errorWord>）</errorWord>
      <group>L1_Format</group>
      <groupName>格式问题</groupName>
      <ability>L2_HalfPunc</ability>
      <abilityName>全半角检查</abilityName>
      <candidateList>
        <item>)</item>
      </candidateList>
      <explain>文本全半角错误。</explain>
      <paraID>319E0BA5</paraID>
      <start>5</start>
      <end>6</end>
      <status>unmodified</status>
      <modifiedWord/>
      <trackRevisions>false</trackRevisions>
    </reviewItem>
    <reviewItem>
      <errorID>8c3268cd-4c20-4ba4-a851-f7d9642f6df1</errorID>
      <errorWord>（</errorWord>
      <group>L1_Format</group>
      <groupName>格式问题</groupName>
      <ability>L2_HalfPunc</ability>
      <abilityName>全半角检查</abilityName>
      <candidateList>
        <item>(</item>
      </candidateList>
      <explain>文本全半角错误。</explain>
      <paraID>4949032D</paraID>
      <start>0</start>
      <end>1</end>
      <status>unmodified</status>
      <modifiedWord/>
      <trackRevisions>false</trackRevisions>
    </reviewItem>
    <reviewItem>
      <errorID>7578b923-fb53-414e-b548-c8da8255f169</errorID>
      <errorWord>）</errorWord>
      <group>L1_Format</group>
      <groupName>格式问题</groupName>
      <ability>L2_HalfPunc</ability>
      <abilityName>全半角检查</abilityName>
      <candidateList>
        <item>)</item>
      </candidateList>
      <explain>文本全半角错误。</explain>
      <paraID>4949032D</paraID>
      <start>5</start>
      <end>6</end>
      <status>unmodified</status>
      <modifiedWord/>
      <trackRevisions>false</trackRevisions>
    </reviewItem>
    <reviewItem>
      <errorID>323e7bf3-80e3-4fe4-b0e3-7dffe5c72bd0</errorID>
      <errorWord>（</errorWord>
      <group>L1_Format</group>
      <groupName>格式问题</groupName>
      <ability>L2_HalfPunc</ability>
      <abilityName>全半角检查</abilityName>
      <candidateList>
        <item>(</item>
      </candidateList>
      <explain>文本全半角错误。</explain>
      <paraID>11443ECF</paraID>
      <start>0</start>
      <end>1</end>
      <status>unmodified</status>
      <modifiedWord/>
      <trackRevisions>false</trackRevisions>
    </reviewItem>
    <reviewItem>
      <errorID>671dee08-9070-4ed1-a480-5cf42fa8565d</errorID>
      <errorWord>）</errorWord>
      <group>L1_Format</group>
      <groupName>格式问题</groupName>
      <ability>L2_HalfPunc</ability>
      <abilityName>全半角检查</abilityName>
      <candidateList>
        <item>)</item>
      </candidateList>
      <explain>文本全半角错误。</explain>
      <paraID>11443ECF</paraID>
      <start>5</start>
      <end>6</end>
      <status>unmodified</status>
      <modifiedWord/>
      <trackRevisions>false</trackRevisions>
    </reviewItem>
    <reviewItem>
      <errorID>177a2844-f73b-4ffb-a486-f8e44cd96098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18B35A64</paraID>
      <start>54</start>
      <end>55</end>
      <status>unmodified</status>
      <modifiedWord/>
      <trackRevisions>false</trackRevisions>
    </reviewItem>
    <reviewItem>
      <errorID>040fd455-76e8-4667-b50a-2aca09ba4dd0</errorID>
      <errorWord>2025年09月28日</errorWord>
      <group>L1_Knowledge</group>
      <groupName>知识性问题</groupName>
      <ability>L2_Time</ability>
      <abilityName>日期时间</abilityName>
      <candidateList>
        <item>2025年9月28日</item>
      </candidateList>
      <explain>根据日常书写习惯，月份一般会省略前导零。</explain>
      <paraID>587F6664</paraID>
      <start>0</start>
      <end>11</end>
      <status>unmodified</status>
      <modifiedWord/>
      <trackRevisions>false</trackRevisions>
    </reviewItem>
    <reviewItem>
      <errorID>64eb3507-fdb9-436e-a24c-a6d1258cc268</errorID>
      <errorWord>2025年09月29日</errorWord>
      <group>L1_Knowledge</group>
      <groupName>知识性问题</groupName>
      <ability>L2_Time</ability>
      <abilityName>日期时间</abilityName>
      <candidateList>
        <item>2025年9月29日</item>
      </candidateList>
      <explain>根据日常书写习惯，月份一般会省略前导零。</explain>
      <paraID>382597B9</paraID>
      <start>0</start>
      <end>11</end>
      <status>unmodified</status>
      <modifiedWord/>
      <trackRevisions>false</trackRevisions>
    </reviewItem>
    <reviewItem>
      <errorID>fae6658b-a945-413d-abfb-2a26190ede79</errorID>
      <errorWord>09月28日</errorWord>
      <group>L1_Knowledge</group>
      <groupName>知识性问题</groupName>
      <ability>L2_Time</ability>
      <abilityName>日期时间</abilityName>
      <candidateList>
        <item>9月28日</item>
      </candidateList>
      <explain>根据日常书写习惯，月份一般会省略前导零。</explain>
      <paraID>549BE60B</paraID>
      <start>0</start>
      <end>6</end>
      <status>unmodified</status>
      <modifiedWord/>
      <trackRevisions>false</trackRevisions>
    </reviewItem>
    <reviewItem>
      <errorID>1a0f434b-7952-4721-a680-eb293cc6c643</errorID>
      <errorWord>09月29日</errorWord>
      <group>L1_Knowledge</group>
      <groupName>知识性问题</groupName>
      <ability>L2_Time</ability>
      <abilityName>日期时间</abilityName>
      <candidateList>
        <item>9月29日</item>
      </candidateList>
      <explain>根据日常书写习惯，月份一般会省略前导零。</explain>
      <paraID> 36BA7FF</paraID>
      <start>0</start>
      <end>6</end>
      <status>unmodified</status>
      <modifiedWord/>
      <trackRevisions>false</trackRevisions>
    </reviewItem>
    <reviewItem>
      <errorID>773ac373-d9fd-42ab-8e94-06cd82384b27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750F9635</paraID>
      <start>0</start>
      <end>2</end>
      <status>unmodified</status>
      <modifiedWord/>
      <trackRevisions>false</trackRevisions>
    </reviewItem>
    <reviewItem>
      <errorID>380ac144-bf23-4c20-87d7-0ce106ce0d9a</errorID>
      <errorWord>2025年09月28日</errorWord>
      <group>L1_Knowledge</group>
      <groupName>知识性问题</groupName>
      <ability>L2_Time</ability>
      <abilityName>日期时间</abilityName>
      <candidateList>
        <item>2025年9月28日</item>
      </candidateList>
      <explain>根据日常书写习惯，月份一般会省略前导零。</explain>
      <paraID>7BF06DCD</paraID>
      <start>0</start>
      <end>11</end>
      <status>unmodified</status>
      <modifiedWord/>
      <trackRevisions>false</trackRevisions>
    </reviewItem>
    <reviewItem>
      <errorID>5f4f0152-a122-4ca5-9cb0-cb51c8c8e974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40670F08</paraID>
      <start>0</start>
      <end>2</end>
      <status>unmodified</status>
      <modifiedWord/>
      <trackRevisions>false</trackRevisions>
    </reviewItem>
    <reviewItem>
      <errorID>3bbb2dbd-cb66-4645-a081-641bdd16008d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4725568E</paraID>
      <start>0</start>
      <end>2</end>
      <status>unmodified</status>
      <modifiedWord/>
      <trackRevisions>false</trackRevisions>
    </reviewItem>
    <reviewItem>
      <errorID>eec91f2f-77f4-4d33-a4fd-01a1bac46d98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29079DF7</paraID>
      <start>0</start>
      <end>2</end>
      <status>unmodified</status>
      <modifiedWord/>
      <trackRevisions>false</trackRevisions>
    </reviewItem>
    <reviewItem>
      <errorID>a5c48788-9b5c-4c04-a65a-7277fa97c435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358B8197</paraID>
      <start>0</start>
      <end>2</end>
      <status>unmodified</status>
      <modifiedWord/>
      <trackRevisions>false</trackRevisions>
    </reviewItem>
    <reviewItem>
      <errorID>466d9917-6fbd-48f7-8d3e-6ce010e5a1c6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3262B31F</paraID>
      <start>0</start>
      <end>2</end>
      <status>unmodified</status>
      <modifiedWord/>
      <trackRevisions>false</trackRevisions>
    </reviewItem>
    <reviewItem>
      <errorID>3fa87a3c-bd67-4b7c-b28f-598e414eebad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625700C5</paraID>
      <start>0</start>
      <end>2</end>
      <status>unmodified</status>
      <modifiedWord/>
      <trackRevisions>false</trackRevisions>
    </reviewItem>
    <reviewItem>
      <errorID>366a880c-0893-4559-b474-34ef4a6a292d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77005774</paraID>
      <start>0</start>
      <end>2</end>
      <status>unmodified</status>
      <modifiedWord/>
      <trackRevisions>false</trackRevisions>
    </reviewItem>
    <reviewItem>
      <errorID>0703192e-4abc-4742-becd-277064be3413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6444F13C</paraID>
      <start>0</start>
      <end>2</end>
      <status>unmodified</status>
      <modifiedWord/>
      <trackRevisions>false</trackRevisions>
    </reviewItem>
    <reviewItem>
      <errorID>5ed268b4-2e35-4ee8-95f7-7bf0d75afe73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3273F283</paraID>
      <start>0</start>
      <end>2</end>
      <status>unmodified</status>
      <modifiedWord/>
      <trackRevisions>false</trackRevisions>
    </reviewItem>
    <reviewItem>
      <errorID>6a228c73-ea77-4673-8ab3-810c4da3caf8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17761598</paraID>
      <start>0</start>
      <end>2</end>
      <status>unmodified</status>
      <modifiedWord/>
      <trackRevisions>false</trackRevisions>
    </reviewItem>
    <reviewItem>
      <errorID>34d53d09-0a53-447c-be87-dd5fdedad4d3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1E5182CE</paraID>
      <start>0</start>
      <end>2</end>
      <status>unmodified</status>
      <modifiedWord/>
      <trackRevisions>false</trackRevisions>
    </reviewItem>
    <reviewItem>
      <errorID>1b0df964-d57d-4b19-a3d2-a83b7e92ed89</errorID>
      <errorWord>2025年09月28日</errorWord>
      <group>L1_Knowledge</group>
      <groupName>知识性问题</groupName>
      <ability>L2_Time</ability>
      <abilityName>日期时间</abilityName>
      <candidateList>
        <item>2025年9月28日</item>
      </candidateList>
      <explain>根据日常书写习惯，月份一般会省略前导零。</explain>
      <paraID>215007F4</paraID>
      <start>0</start>
      <end>11</end>
      <status>unmodified</status>
      <modifiedWord/>
      <trackRevisions>false</trackRevisions>
    </reviewItem>
    <reviewItem>
      <errorID>7ffc8603-8e5d-4ee1-9ca6-558fd372f0ef</errorID>
      <errorWord>据有关调查显示</errorWord>
      <group>L1_Grammar</group>
      <groupName>语法问题</groupName>
      <ability>L2_Grammar</ability>
      <abilityName>语法错误</abilityName>
      <candidateList>
        <item>据有关调查</item>
      </candidateList>
      <explain/>
      <paraID>5C8A44EC</paraID>
      <start>0</start>
      <end>7</end>
      <status>unmodified</status>
      <modifiedWord/>
      <trackRevisions>false</trackRevisions>
    </reviewItem>
    <reviewItem>
      <errorID>7d83c07a-1b28-4ec2-9828-5567884aac87</errorID>
      <errorWord>（</errorWord>
      <group>L1_Format</group>
      <groupName>格式问题</groupName>
      <ability>L2_HalfPunc</ability>
      <abilityName>全半角检查</abilityName>
      <candidateList>
        <item>(</item>
      </candidateList>
      <explain>文本全半角错误。</explain>
      <paraID>503DC9EA</paraID>
      <start>3</start>
      <end>4</end>
      <status>unmodified</status>
      <modifiedWord/>
      <trackRevisions>false</trackRevisions>
    </reviewItem>
    <reviewItem>
      <errorID>c7f44bb1-112f-40d8-8bce-46df7aae8673</errorID>
      <errorWord>）</errorWord>
      <group>L1_Format</group>
      <groupName>格式问题</groupName>
      <ability>L2_HalfPunc</ability>
      <abilityName>全半角检查</abilityName>
      <candidateList>
        <item>)</item>
      </candidateList>
      <explain>文本全半角错误。</explain>
      <paraID>503DC9EA</paraID>
      <start>9</start>
      <end>10</end>
      <status>unmodified</status>
      <modifiedWord/>
      <trackRevisions>false</trackRevisions>
    </reviewItem>
    <reviewItem>
      <errorID>f817588b-0735-4d2b-8062-999b02cde778</errorID>
      <errorWord>（</errorWord>
      <group>L1_Format</group>
      <groupName>格式问题</groupName>
      <ability>L2_HalfPunc</ability>
      <abilityName>全半角检查</abilityName>
      <candidateList>
        <item>(</item>
      </candidateList>
      <explain>文本全半角错误。</explain>
      <paraID>685EF47E</paraID>
      <start>3</start>
      <end>4</end>
      <status>unmodified</status>
      <modifiedWord/>
      <trackRevisions>false</trackRevisions>
    </reviewItem>
    <reviewItem>
      <errorID>e97fbb44-a166-4e75-b4f0-cd7c14a476a0</errorID>
      <errorWord>）</errorWord>
      <group>L1_Format</group>
      <groupName>格式问题</groupName>
      <ability>L2_HalfPunc</ability>
      <abilityName>全半角检查</abilityName>
      <candidateList>
        <item>)</item>
      </candidateList>
      <explain>文本全半角错误。</explain>
      <paraID>685EF47E</paraID>
      <start>9</start>
      <end>10</end>
      <status>unmodified</status>
      <modifiedWord/>
      <trackRevisions>false</trackRevisions>
    </reviewItem>
    <reviewItem>
      <errorID>b537715d-d199-4e12-a10d-e39f294d90ef</errorID>
      <errorWord>（</errorWord>
      <group>L1_Format</group>
      <groupName>格式问题</groupName>
      <ability>L2_HalfPunc</ability>
      <abilityName>全半角检查</abilityName>
      <candidateList>
        <item>(</item>
      </candidateList>
      <explain>文本全半角错误。</explain>
      <paraID>3436CC1A</paraID>
      <start>3</start>
      <end>4</end>
      <status>unmodified</status>
      <modifiedWord/>
      <trackRevisions>false</trackRevisions>
    </reviewItem>
    <reviewItem>
      <errorID>0b5b287e-e5e8-4f42-aa17-90218a177e12</errorID>
      <errorWord>）</errorWord>
      <group>L1_Format</group>
      <groupName>格式问题</groupName>
      <ability>L2_HalfPunc</ability>
      <abilityName>全半角检查</abilityName>
      <candidateList>
        <item>)</item>
      </candidateList>
      <explain>文本全半角错误。</explain>
      <paraID>3436CC1A</paraID>
      <start>9</start>
      <end>10</end>
      <status>unmodified</status>
      <modifiedWord/>
      <trackRevisions>false</trackRevisions>
    </reviewItem>
    <reviewItem>
      <errorID>ced23b58-0b1b-4150-8820-71a5d52b6d87</errorID>
      <errorWord>（</errorWord>
      <group>L1_Format</group>
      <groupName>格式问题</groupName>
      <ability>L2_HalfPunc</ability>
      <abilityName>全半角检查</abilityName>
      <candidateList>
        <item>(</item>
      </candidateList>
      <explain>文本全半角错误。</explain>
      <paraID>1A490C0D</paraID>
      <start>3</start>
      <end>4</end>
      <status>unmodified</status>
      <modifiedWord/>
      <trackRevisions>false</trackRevisions>
    </reviewItem>
    <reviewItem>
      <errorID>cc39ed2d-c0c3-40c2-a278-70af5d3c48f2</errorID>
      <errorWord>）</errorWord>
      <group>L1_Format</group>
      <groupName>格式问题</groupName>
      <ability>L2_HalfPunc</ability>
      <abilityName>全半角检查</abilityName>
      <candidateList>
        <item>)</item>
      </candidateList>
      <explain>文本全半角错误。</explain>
      <paraID>1A490C0D</paraID>
      <start>9</start>
      <end>10</end>
      <status>unmodified</status>
      <modifiedWord/>
      <trackRevisions>false</trackRevisions>
    </reviewItem>
    <reviewItem>
      <errorID>cf6868b5-b19f-4da4-bc55-10a8fb11d33f</errorID>
      <errorWord>（</errorWord>
      <group>L1_Format</group>
      <groupName>格式问题</groupName>
      <ability>L2_HalfPunc</ability>
      <abilityName>全半角检查</abilityName>
      <candidateList>
        <item>(</item>
      </candidateList>
      <explain>文本全半角错误。</explain>
      <paraID>7EA9E138</paraID>
      <start>3</start>
      <end>4</end>
      <status>unmodified</status>
      <modifiedWord/>
      <trackRevisions>false</trackRevisions>
    </reviewItem>
    <reviewItem>
      <errorID>b2a78805-f91c-48d0-9835-b3349859f00b</errorID>
      <errorWord>）</errorWord>
      <group>L1_Format</group>
      <groupName>格式问题</groupName>
      <ability>L2_HalfPunc</ability>
      <abilityName>全半角检查</abilityName>
      <candidateList>
        <item>)</item>
      </candidateList>
      <explain>文本全半角错误。</explain>
      <paraID>7EA9E138</paraID>
      <start>9</start>
      <end>10</end>
      <status>unmodified</status>
      <modifiedWord/>
      <trackRevisions>false</trackRevisions>
    </reviewItem>
    <reviewItem>
      <errorID>e5a15f64-c854-4ef9-9032-0a5e9d22007f</errorID>
      <errorWord>（</errorWord>
      <group>L1_Format</group>
      <groupName>格式问题</groupName>
      <ability>L2_HalfPunc</ability>
      <abilityName>全半角检查</abilityName>
      <candidateList>
        <item>(</item>
      </candidateList>
      <explain>文本全半角错误。</explain>
      <paraID>2FF520FE</paraID>
      <start>3</start>
      <end>4</end>
      <status>unmodified</status>
      <modifiedWord/>
      <trackRevisions>false</trackRevisions>
    </reviewItem>
    <reviewItem>
      <errorID>0e42b69f-49ab-447f-8b00-fd5105c1b99f</errorID>
      <errorWord>）</errorWord>
      <group>L1_Format</group>
      <groupName>格式问题</groupName>
      <ability>L2_HalfPunc</ability>
      <abilityName>全半角检查</abilityName>
      <candidateList>
        <item>)</item>
      </candidateList>
      <explain>文本全半角错误。</explain>
      <paraID>2FF520FE</paraID>
      <start>9</start>
      <end>10</end>
      <status>unmodified</status>
      <modifiedWord/>
      <trackRevisions>false</trackRevisions>
    </reviewItem>
    <reviewItem>
      <errorID>cf4e559e-a886-4fb4-9f92-38727e8b5d94</errorID>
      <errorWord>（</errorWord>
      <group>L1_Format</group>
      <groupName>格式问题</groupName>
      <ability>L2_HalfPunc</ability>
      <abilityName>全半角检查</abilityName>
      <candidateList>
        <item>(</item>
      </candidateList>
      <explain>文本全半角错误。</explain>
      <paraID>11895D9B</paraID>
      <start>1</start>
      <end>2</end>
      <status>unmodified</status>
      <modifiedWord/>
      <trackRevisions>false</trackRevisions>
    </reviewItem>
    <reviewItem>
      <errorID>ac7fb006-03a2-4368-833b-4dbc12cf9c9a</errorID>
      <errorWord>）</errorWord>
      <group>L1_Format</group>
      <groupName>格式问题</groupName>
      <ability>L2_HalfPunc</ability>
      <abilityName>全半角检查</abilityName>
      <candidateList>
        <item>)</item>
      </candidateList>
      <explain>文本全半角错误。</explain>
      <paraID>11895D9B</paraID>
      <start>6</start>
      <end>7</end>
      <status>unmodified</status>
      <modifiedWord/>
      <trackRevisions>false</trackRevisions>
    </reviewItem>
    <reviewItem>
      <errorID>8f6d8d0d-4a9c-4baf-8bd1-106bd4aaa6ee</errorID>
      <errorWord>（</errorWord>
      <group>L1_Format</group>
      <groupName>格式问题</groupName>
      <ability>L2_HalfPunc</ability>
      <abilityName>全半角检查</abilityName>
      <candidateList>
        <item>(</item>
      </candidateList>
      <explain>文本全半角错误。</explain>
      <paraID>3746B55D</paraID>
      <start>2</start>
      <end>3</end>
      <status>unmodified</status>
      <modifiedWord/>
      <trackRevisions>false</trackRevisions>
    </reviewItem>
    <reviewItem>
      <errorID>36671a24-2bff-4228-9620-4988d26c5fcc</errorID>
      <errorWord>）</errorWord>
      <group>L1_Format</group>
      <groupName>格式问题</groupName>
      <ability>L2_HalfPunc</ability>
      <abilityName>全半角检查</abilityName>
      <candidateList>
        <item>)</item>
      </candidateList>
      <explain>文本全半角错误。</explain>
      <paraID>3746B55D</paraID>
      <start>7</start>
      <end>8</end>
      <status>unmodified</status>
      <modifiedWord/>
      <trackRevisions>false</trackRevisions>
    </reviewItem>
    <reviewItem>
      <errorID>9ace4c4c-b7b7-4640-b55c-860da547ae40</errorID>
      <errorWord>（</errorWord>
      <group>L1_Format</group>
      <groupName>格式问题</groupName>
      <ability>L2_HalfPunc</ability>
      <abilityName>全半角检查</abilityName>
      <candidateList>
        <item>(</item>
      </candidateList>
      <explain>文本全半角错误。</explain>
      <paraID>546895F8</paraID>
      <start>2</start>
      <end>3</end>
      <status>unmodified</status>
      <modifiedWord/>
      <trackRevisions>false</trackRevisions>
    </reviewItem>
    <reviewItem>
      <errorID>616b7bad-db53-4ffa-b13b-9005f3024dd0</errorID>
      <errorWord>）</errorWord>
      <group>L1_Format</group>
      <groupName>格式问题</groupName>
      <ability>L2_HalfPunc</ability>
      <abilityName>全半角检查</abilityName>
      <candidateList>
        <item>)</item>
      </candidateList>
      <explain>文本全半角错误。</explain>
      <paraID>546895F8</paraID>
      <start>7</start>
      <end>8</end>
      <status>unmodified</status>
      <modifiedWord/>
      <trackRevisions>false</trackRevisions>
    </reviewItem>
    <reviewItem>
      <errorID>2080192d-f7c3-4b59-98ec-ba56e9056480</errorID>
      <errorWord>（</errorWord>
      <group>L1_Format</group>
      <groupName>格式问题</groupName>
      <ability>L2_HalfPunc</ability>
      <abilityName>全半角检查</abilityName>
      <candidateList>
        <item>(</item>
      </candidateList>
      <explain>文本全半角错误。</explain>
      <paraID>313C89DE</paraID>
      <start>2</start>
      <end>3</end>
      <status>unmodified</status>
      <modifiedWord/>
      <trackRevisions>false</trackRevisions>
    </reviewItem>
    <reviewItem>
      <errorID>ed6d9b56-555a-4b3d-973a-886226215eb5</errorID>
      <errorWord>）</errorWord>
      <group>L1_Format</group>
      <groupName>格式问题</groupName>
      <ability>L2_HalfPunc</ability>
      <abilityName>全半角检查</abilityName>
      <candidateList>
        <item>)</item>
      </candidateList>
      <explain>文本全半角错误。</explain>
      <paraID>313C89DE</paraID>
      <start>7</start>
      <end>8</end>
      <status>unmodified</status>
      <modifiedWord/>
      <trackRevisions>false</trackRevisions>
    </reviewItem>
    <reviewItem>
      <errorID>24bdd1f5-9fc7-4bdd-9173-df022f071830</errorID>
      <errorWord>（</errorWord>
      <group>L1_Format</group>
      <groupName>格式问题</groupName>
      <ability>L2_HalfPunc</ability>
      <abilityName>全半角检查</abilityName>
      <candidateList>
        <item>(</item>
      </candidateList>
      <explain>文本全半角错误。</explain>
      <paraID>207689B0</paraID>
      <start>0</start>
      <end>1</end>
      <status>unmodified</status>
      <modifiedWord/>
      <trackRevisions>false</trackRevisions>
    </reviewItem>
    <reviewItem>
      <errorID>91a9ace5-e12e-4cd0-868c-f5667d5bbe77</errorID>
      <errorWord>）</errorWord>
      <group>L1_Format</group>
      <groupName>格式问题</groupName>
      <ability>L2_HalfPunc</ability>
      <abilityName>全半角检查</abilityName>
      <candidateList>
        <item>)</item>
      </candidateList>
      <explain>文本全半角错误。</explain>
      <paraID>207689B0</paraID>
      <start>6</start>
      <end>7</end>
      <status>unmodified</status>
      <modifiedWord/>
      <trackRevisions>false</trackRevisions>
    </reviewItem>
    <reviewItem>
      <errorID>d826cd74-9653-4556-a306-f82e9403a87a</errorID>
      <errorWord>防止</errorWord>
      <group>L1_Word</group>
      <groupName>字词问题</groupName>
      <ability>L2_Typo</ability>
      <abilityName>字词错误</abilityName>
      <candidateList>
        <item>防治</item>
      </candidateList>
      <explain>〈动〉预防和治疗、治理（疾病、灾害等）：～结核病｜～病虫害｜～风沙。</explain>
      <paraID> FFF9E8B</paraID>
      <start>196</start>
      <end>198</end>
      <status>unmodified</status>
      <modifiedWord/>
      <trackRevisions>false</trackRevisions>
    </reviewItem>
    <reviewItem>
      <errorID>28c0871b-5134-4a34-9993-fa0f4b0eb611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5E6648B5</paraID>
      <start>105</start>
      <end>106</end>
      <status>unmodified</status>
      <modifiedWord/>
      <trackRevisions>false</trackRevisions>
    </reviewItem>
    <reviewItem>
      <errorID>290b3ab8-cf82-4ca8-a8ee-b29242cf8a17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64DC0633</paraID>
      <start>0</start>
      <end>2</end>
      <status>unmodified</status>
      <modifiedWord/>
      <trackRevisions>false</trackRevisions>
    </reviewItem>
    <reviewItem>
      <errorID>eb10bd8c-06a4-492d-b803-d70efb6ae6f5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71824804</paraID>
      <start>0</start>
      <end>2</end>
      <status>unmodified</status>
      <modifiedWord/>
      <trackRevisions>false</trackRevisions>
    </reviewItem>
    <reviewItem>
      <errorID>6bba43db-19b8-40bf-ade6-7575c39bd3ed</errorID>
      <errorWord>海拔高度</errorWord>
      <group>L1_Word</group>
      <groupName>字词问题</groupName>
      <ability>L2_Typo</ability>
      <abilityName>字词错误</abilityName>
      <candidateList>
        <item>海拔</item>
      </candidateList>
      <explain>〈名〉从平均海平面起算的高度。</explain>
      <paraID>3BD7604C</paraID>
      <start>5</start>
      <end>9</end>
      <status>unmodified</status>
      <modifiedWord/>
      <trackRevisions>false</trackRevisions>
    </reviewItem>
    <reviewItem>
      <errorID>e2134108-220c-43e3-a95b-5452aa7f41e6</errorID>
      <errorWord>海拔高度</errorWord>
      <group>L1_Word</group>
      <groupName>字词问题</groupName>
      <ability>L2_Typo</ability>
      <abilityName>字词错误</abilityName>
      <candidateList>
        <item>海拔</item>
      </candidateList>
      <explain>〈名〉从平均海平面起算的高度。</explain>
      <paraID>18037682</paraID>
      <start>2</start>
      <end>6</end>
      <status>unmodified</status>
      <modifiedWord/>
      <trackRevisions>false</trackRevisions>
    </reviewItem>
    <reviewItem>
      <errorID>dce64754-307b-4128-bc8a-494869585363</errorID>
      <errorWord>(</errorWord>
      <group>L1_Format</group>
      <groupName>格式问题</groupName>
      <ability>L2_HalfPunc</ability>
      <abilityName>全半角检查</abilityName>
      <candidateList>
        <item>（</item>
      </candidateList>
      <explain>文本全半角错误。</explain>
      <paraID>72F21B31</paraID>
      <start>7</start>
      <end>8</end>
      <status>unmodified</status>
      <modifiedWord/>
      <trackRevisions>false</trackRevisions>
    </reviewItem>
    <reviewItem>
      <errorID>40a59e78-f46b-4503-9097-6678ac84bc08</errorID>
      <errorWord>)</errorWord>
      <group>L1_Format</group>
      <groupName>格式问题</groupName>
      <ability>L2_HalfPunc</ability>
      <abilityName>全半角检查</abilityName>
      <candidateList>
        <item>）</item>
      </candidateList>
      <explain>文本全半角错误。</explain>
      <paraID>72F21B31</paraID>
      <start>12</start>
      <end>13</end>
      <status>unmodified</status>
      <modifiedWord/>
      <trackRevisions>false</trackRevisions>
    </reviewItem>
    <reviewItem>
      <errorID>deaf93bc-ff9a-40c6-aa74-68e01f1f76d8</errorID>
      <errorWord>(</errorWord>
      <group>L1_Format</group>
      <groupName>格式问题</groupName>
      <ability>L2_HalfPunc</ability>
      <abilityName>全半角检查</abilityName>
      <candidateList>
        <item>（</item>
      </candidateList>
      <explain>文本全半角错误。</explain>
      <paraID>6136E161</paraID>
      <start>2</start>
      <end>3</end>
      <status>unmodified</status>
      <modifiedWord/>
      <trackRevisions>false</trackRevisions>
    </reviewItem>
    <reviewItem>
      <errorID>fa3c649a-1077-4bde-acc6-25a0f77db05e</errorID>
      <errorWord>)</errorWord>
      <group>L1_Format</group>
      <groupName>格式问题</groupName>
      <ability>L2_HalfPunc</ability>
      <abilityName>全半角检查</abilityName>
      <candidateList>
        <item>）</item>
      </candidateList>
      <explain>文本全半角错误。</explain>
      <paraID>6136E161</paraID>
      <start>8</start>
      <end>9</end>
      <status>unmodified</status>
      <modifiedWord/>
      <trackRevisions>false</trackRevisions>
    </reviewItem>
    <reviewItem>
      <errorID>9055b26d-9fc2-47c1-aaad-b286fae2def8</errorID>
      <errorWord>(</errorWord>
      <group>L1_Format</group>
      <groupName>格式问题</groupName>
      <ability>L2_HalfPunc</ability>
      <abilityName>全半角检查</abilityName>
      <candidateList>
        <item>（</item>
      </candidateList>
      <explain>文本全半角错误。</explain>
      <paraID>56E290D2</paraID>
      <start>2</start>
      <end>3</end>
      <status>unmodified</status>
      <modifiedWord/>
      <trackRevisions>false</trackRevisions>
    </reviewItem>
    <reviewItem>
      <errorID>47aa4151-fb53-42e3-bda9-aa6a15147f75</errorID>
      <errorWord>)</errorWord>
      <group>L1_Format</group>
      <groupName>格式问题</groupName>
      <ability>L2_HalfPunc</ability>
      <abilityName>全半角检查</abilityName>
      <candidateList>
        <item>）</item>
      </candidateList>
      <explain>文本全半角错误。</explain>
      <paraID>56E290D2</paraID>
      <start>8</start>
      <end>9</end>
      <status>unmodified</status>
      <modifiedWord/>
      <trackRevisions>false</trackRevisions>
    </reviewItem>
    <reviewItem>
      <errorID>73b0cb8f-d8e6-4e3e-a981-9acbe818c30a</errorID>
      <errorWord>(</errorWord>
      <group>L1_Format</group>
      <groupName>格式问题</groupName>
      <ability>L2_HalfPunc</ability>
      <abilityName>全半角检查</abilityName>
      <candidateList>
        <item>（</item>
      </candidateList>
      <explain>文本全半角错误。</explain>
      <paraID> 7F161FB</paraID>
      <start>2</start>
      <end>3</end>
      <status>unmodified</status>
      <modifiedWord/>
      <trackRevisions>false</trackRevisions>
    </reviewItem>
    <reviewItem>
      <errorID>370e18aa-dc1e-4f3f-ab0f-6156a43b83fb</errorID>
      <errorWord>)</errorWord>
      <group>L1_Format</group>
      <groupName>格式问题</groupName>
      <ability>L2_HalfPunc</ability>
      <abilityName>全半角检查</abilityName>
      <candidateList>
        <item>）</item>
      </candidateList>
      <explain>文本全半角错误。</explain>
      <paraID> 7F161FB</paraID>
      <start>8</start>
      <end>9</end>
      <status>unmodified</status>
      <modifiedWord/>
      <trackRevisions>false</trackRevisions>
    </reviewItem>
    <reviewItem>
      <errorID>af0610f5-a326-48a7-adfa-a2a594f9acd6</errorID>
      <errorWord>(</errorWord>
      <group>L1_Format</group>
      <groupName>格式问题</groupName>
      <ability>L2_HalfPunc</ability>
      <abilityName>全半角检查</abilityName>
      <candidateList>
        <item>（</item>
      </candidateList>
      <explain>文本全半角错误。</explain>
      <paraID>2248BD94</paraID>
      <start>2</start>
      <end>3</end>
      <status>unmodified</status>
      <modifiedWord/>
      <trackRevisions>false</trackRevisions>
    </reviewItem>
    <reviewItem>
      <errorID>b0989227-bfd8-4180-9c5e-b2a88c737772</errorID>
      <errorWord>)</errorWord>
      <group>L1_Format</group>
      <groupName>格式问题</groupName>
      <ability>L2_HalfPunc</ability>
      <abilityName>全半角检查</abilityName>
      <candidateList>
        <item>）</item>
      </candidateList>
      <explain>文本全半角错误。</explain>
      <paraID>2248BD94</paraID>
      <start>8</start>
      <end>9</end>
      <status>unmodified</status>
      <modifiedWord/>
      <trackRevisions>false</trackRevisions>
    </reviewItem>
    <reviewItem>
      <errorID>3190af61-4c1a-4b7a-b571-5947324595b4</errorID>
      <errorWord>(</errorWord>
      <group>L1_Format</group>
      <groupName>格式问题</groupName>
      <ability>L2_HalfPunc</ability>
      <abilityName>全半角检查</abilityName>
      <candidateList>
        <item>（</item>
      </candidateList>
      <explain>文本全半角错误。</explain>
      <paraID>7D500EC9</paraID>
      <start>2</start>
      <end>3</end>
      <status>unmodified</status>
      <modifiedWord/>
      <trackRevisions>false</trackRevisions>
    </reviewItem>
    <reviewItem>
      <errorID>967c1c77-be8b-4cbc-a37e-fd38ed5848a8</errorID>
      <errorWord>)</errorWord>
      <group>L1_Format</group>
      <groupName>格式问题</groupName>
      <ability>L2_HalfPunc</ability>
      <abilityName>全半角检查</abilityName>
      <candidateList>
        <item>）</item>
      </candidateList>
      <explain>文本全半角错误。</explain>
      <paraID>7D500EC9</paraID>
      <start>8</start>
      <end>9</end>
      <status>unmodified</status>
      <modifiedWord/>
      <trackRevisions>false</trackRevisions>
    </reviewItem>
    <reviewItem>
      <errorID>3d9e2bd7-1be3-48eb-becb-ac08cf9eb080</errorID>
      <errorWord>(</errorWord>
      <group>L1_Format</group>
      <groupName>格式问题</groupName>
      <ability>L2_HalfPunc</ability>
      <abilityName>全半角检查</abilityName>
      <candidateList>
        <item>（</item>
      </candidateList>
      <explain>文本全半角错误。</explain>
      <paraID>7D5FCEB6</paraID>
      <start>2</start>
      <end>3</end>
      <status>unmodified</status>
      <modifiedWord/>
      <trackRevisions>false</trackRevisions>
    </reviewItem>
    <reviewItem>
      <errorID>7e21f803-f44a-4981-9c10-ed62d13596f3</errorID>
      <errorWord>)</errorWord>
      <group>L1_Format</group>
      <groupName>格式问题</groupName>
      <ability>L2_HalfPunc</ability>
      <abilityName>全半角检查</abilityName>
      <candidateList>
        <item>）</item>
      </candidateList>
      <explain>文本全半角错误。</explain>
      <paraID>7D5FCEB6</paraID>
      <start>7</start>
      <end>8</end>
      <status>unmodified</status>
      <modifiedWord/>
      <trackRevisions>false</trackRevisions>
    </reviewItem>
    <reviewItem>
      <errorID>4f70aa5b-af37-4ef8-9e9f-368a5c394ba0</errorID>
      <errorWord>(</errorWord>
      <group>L1_Format</group>
      <groupName>格式问题</groupName>
      <ability>L2_HalfPunc</ability>
      <abilityName>全半角检查</abilityName>
      <candidateList>
        <item>（</item>
      </candidateList>
      <explain>文本全半角错误。</explain>
      <paraID> EB43186</paraID>
      <start>2</start>
      <end>3</end>
      <status>unmodified</status>
      <modifiedWord/>
      <trackRevisions>false</trackRevisions>
    </reviewItem>
    <reviewItem>
      <errorID>1b78400f-61fa-4d94-8dbb-48d486a94b92</errorID>
      <errorWord>)</errorWord>
      <group>L1_Format</group>
      <groupName>格式问题</groupName>
      <ability>L2_HalfPunc</ability>
      <abilityName>全半角检查</abilityName>
      <candidateList>
        <item>）</item>
      </candidateList>
      <explain>文本全半角错误。</explain>
      <paraID> EB43186</paraID>
      <start>8</start>
      <end>9</end>
      <status>unmodified</status>
      <modifiedWord/>
      <trackRevisions>false</trackRevisions>
    </reviewItem>
    <reviewItem>
      <errorID>20d7cad0-4e99-484e-8469-882bf6f6b21f</errorID>
      <errorWord>(</errorWord>
      <group>L1_Format</group>
      <groupName>格式问题</groupName>
      <ability>L2_HalfPunc</ability>
      <abilityName>全半角检查</abilityName>
      <candidateList>
        <item>（</item>
      </candidateList>
      <explain>文本全半角错误。</explain>
      <paraID>2D74566B</paraID>
      <start>2</start>
      <end>3</end>
      <status>unmodified</status>
      <modifiedWord/>
      <trackRevisions>false</trackRevisions>
    </reviewItem>
    <reviewItem>
      <errorID>b7b7e8aa-c80f-4f5e-8422-b14b91205b51</errorID>
      <errorWord>)</errorWord>
      <group>L1_Format</group>
      <groupName>格式问题</groupName>
      <ability>L2_HalfPunc</ability>
      <abilityName>全半角检查</abilityName>
      <candidateList>
        <item>）</item>
      </candidateList>
      <explain>文本全半角错误。</explain>
      <paraID>2D74566B</paraID>
      <start>8</start>
      <end>9</end>
      <status>unmodified</status>
      <modifiedWord/>
      <trackRevisions>false</trackRevisions>
    </reviewItem>
    <reviewItem>
      <errorID>971bca12-ac54-4050-bab6-cd9af2c54a1f</errorID>
      <errorWord>(</errorWord>
      <group>L1_Format</group>
      <groupName>格式问题</groupName>
      <ability>L2_HalfPunc</ability>
      <abilityName>全半角检查</abilityName>
      <candidateList>
        <item>（</item>
      </candidateList>
      <explain>文本全半角错误。</explain>
      <paraID>7356CFD3</paraID>
      <start>2</start>
      <end>3</end>
      <status>unmodified</status>
      <modifiedWord/>
      <trackRevisions>false</trackRevisions>
    </reviewItem>
    <reviewItem>
      <errorID>8564a464-5424-4226-aa99-08b4844a5c6e</errorID>
      <errorWord>)</errorWord>
      <group>L1_Format</group>
      <groupName>格式问题</groupName>
      <ability>L2_HalfPunc</ability>
      <abilityName>全半角检查</abilityName>
      <candidateList>
        <item>）</item>
      </candidateList>
      <explain>文本全半角错误。</explain>
      <paraID>7356CFD3</paraID>
      <start>5</start>
      <end>6</end>
      <status>unmodified</status>
      <modifiedWord/>
      <trackRevisions>false</trackRevisions>
    </reviewItem>
    <reviewItem>
      <errorID>cb3cc2af-233d-4850-8769-a57fef3ca645</errorID>
      <errorWord>(</errorWord>
      <group>L1_Format</group>
      <groupName>格式问题</groupName>
      <ability>L2_HalfPunc</ability>
      <abilityName>全半角检查</abilityName>
      <candidateList>
        <item>（</item>
      </candidateList>
      <explain>文本全半角错误。</explain>
      <paraID>73DA906A</paraID>
      <start>2</start>
      <end>3</end>
      <status>unmodified</status>
      <modifiedWord/>
      <trackRevisions>false</trackRevisions>
    </reviewItem>
    <reviewItem>
      <errorID>2653213e-fcd6-4312-802f-a36e4aab0f87</errorID>
      <errorWord>)</errorWord>
      <group>L1_Format</group>
      <groupName>格式问题</groupName>
      <ability>L2_HalfPunc</ability>
      <abilityName>全半角检查</abilityName>
      <candidateList>
        <item>）</item>
      </candidateList>
      <explain>文本全半角错误。</explain>
      <paraID>73DA906A</paraID>
      <start>5</start>
      <end>6</end>
      <status>unmodified</status>
      <modifiedWord/>
      <trackRevisions>false</trackRevisions>
    </reviewItem>
    <reviewItem>
      <errorID>7f357a0b-ee7f-4de5-80cc-4aa326b22ff6</errorID>
      <errorWord>(</errorWord>
      <group>L1_Format</group>
      <groupName>格式问题</groupName>
      <ability>L2_HalfPunc</ability>
      <abilityName>全半角检查</abilityName>
      <candidateList>
        <item>（</item>
      </candidateList>
      <explain>文本全半角错误。</explain>
      <paraID>1C14310E</paraID>
      <start>2</start>
      <end>3</end>
      <status>unmodified</status>
      <modifiedWord/>
      <trackRevisions>false</trackRevisions>
    </reviewItem>
    <reviewItem>
      <errorID>15ce5819-22a5-448a-9fa8-efcbcad3ec28</errorID>
      <errorWord>)</errorWord>
      <group>L1_Format</group>
      <groupName>格式问题</groupName>
      <ability>L2_HalfPunc</ability>
      <abilityName>全半角检查</abilityName>
      <candidateList>
        <item>）</item>
      </candidateList>
      <explain>文本全半角错误。</explain>
      <paraID>1C14310E</paraID>
      <start>5</start>
      <end>6</end>
      <status>unmodified</status>
      <modifiedWord/>
      <trackRevisions>false</trackRevisions>
    </reviewItem>
    <reviewItem>
      <errorID>f2a0537f-168b-41b0-b332-38775cbf2976</errorID>
      <errorWord>(</errorWord>
      <group>L1_Format</group>
      <groupName>格式问题</groupName>
      <ability>L2_HalfPunc</ability>
      <abilityName>全半角检查</abilityName>
      <candidateList>
        <item>（</item>
      </candidateList>
      <explain>文本全半角错误。</explain>
      <paraID>502A7474</paraID>
      <start>2</start>
      <end>3</end>
      <status>unmodified</status>
      <modifiedWord/>
      <trackRevisions>false</trackRevisions>
    </reviewItem>
    <reviewItem>
      <errorID>04015a4c-9937-452e-97a6-c853e1602bf3</errorID>
      <errorWord>)</errorWord>
      <group>L1_Format</group>
      <groupName>格式问题</groupName>
      <ability>L2_HalfPunc</ability>
      <abilityName>全半角检查</abilityName>
      <candidateList>
        <item>）</item>
      </candidateList>
      <explain>文本全半角错误。</explain>
      <paraID>502A7474</paraID>
      <start>5</start>
      <end>6</end>
      <status>unmodified</status>
      <modifiedWord/>
      <trackRevisions>false</trackRevisions>
    </reviewItem>
    <reviewItem>
      <errorID>710b9189-9b6a-47fb-bd35-cdb860556e7d</errorID>
      <errorWord>(</errorWord>
      <group>L1_Format</group>
      <groupName>格式问题</groupName>
      <ability>L2_HalfPunc</ability>
      <abilityName>全半角检查</abilityName>
      <candidateList>
        <item>（</item>
      </candidateList>
      <explain>文本全半角错误。</explain>
      <paraID>65D05C82</paraID>
      <start>2</start>
      <end>3</end>
      <status>unmodified</status>
      <modifiedWord/>
      <trackRevisions>false</trackRevisions>
    </reviewItem>
    <reviewItem>
      <errorID>dfe049d3-ce57-4dfc-b226-d97990573fbf</errorID>
      <errorWord>)</errorWord>
      <group>L1_Format</group>
      <groupName>格式问题</groupName>
      <ability>L2_HalfPunc</ability>
      <abilityName>全半角检查</abilityName>
      <candidateList>
        <item>）</item>
      </candidateList>
      <explain>文本全半角错误。</explain>
      <paraID>65D05C82</paraID>
      <start>5</start>
      <end>6</end>
      <status>unmodified</status>
      <modifiedWord/>
      <trackRevisions>false</trackRevisions>
    </reviewItem>
    <reviewItem>
      <errorID>b18b0c35-6b5f-4fb6-bd05-0d1dfc432d60</errorID>
      <errorWord>(</errorWord>
      <group>L1_Format</group>
      <groupName>格式问题</groupName>
      <ability>L2_HalfPunc</ability>
      <abilityName>全半角检查</abilityName>
      <candidateList>
        <item>（</item>
      </candidateList>
      <explain>文本全半角错误。</explain>
      <paraID>4598E6A5</paraID>
      <start>2</start>
      <end>3</end>
      <status>unmodified</status>
      <modifiedWord/>
      <trackRevisions>false</trackRevisions>
    </reviewItem>
    <reviewItem>
      <errorID>ccbf7b55-3ceb-4b59-b442-27a3a0cb4e1a</errorID>
      <errorWord>)</errorWord>
      <group>L1_Format</group>
      <groupName>格式问题</groupName>
      <ability>L2_HalfPunc</ability>
      <abilityName>全半角检查</abilityName>
      <candidateList>
        <item>）</item>
      </candidateList>
      <explain>文本全半角错误。</explain>
      <paraID>4598E6A5</paraID>
      <start>5</start>
      <end>6</end>
      <status>unmodified</status>
      <modifiedWord/>
      <trackRevisions>false</trackRevisions>
    </reviewItem>
    <reviewItem>
      <errorID>21eb5848-5eb9-43ba-80d0-ffa2e28c3d97</errorID>
      <errorWord>(</errorWord>
      <group>L1_Format</group>
      <groupName>格式问题</groupName>
      <ability>L2_HalfPunc</ability>
      <abilityName>全半角检查</abilityName>
      <candidateList>
        <item>（</item>
      </candidateList>
      <explain>文本全半角错误。</explain>
      <paraID>106BCA21</paraID>
      <start>2</start>
      <end>3</end>
      <status>unmodified</status>
      <modifiedWord/>
      <trackRevisions>false</trackRevisions>
    </reviewItem>
    <reviewItem>
      <errorID>2eb9b1bc-c136-4ad7-9603-084e2f86ace3</errorID>
      <errorWord>)</errorWord>
      <group>L1_Format</group>
      <groupName>格式问题</groupName>
      <ability>L2_HalfPunc</ability>
      <abilityName>全半角检查</abilityName>
      <candidateList>
        <item>）</item>
      </candidateList>
      <explain>文本全半角错误。</explain>
      <paraID>106BCA21</paraID>
      <start>5</start>
      <end>6</end>
      <status>unmodified</status>
      <modifiedWord/>
      <trackRevisions>false</trackRevisions>
    </reviewItem>
    <reviewItem>
      <errorID>c88df08a-984c-4a7f-9680-7858a8dc01f5</errorID>
      <errorWord>（</errorWord>
      <group>L1_Format</group>
      <groupName>格式问题</groupName>
      <ability>L2_HalfPunc</ability>
      <abilityName>全半角检查</abilityName>
      <candidateList>
        <item>(</item>
      </candidateList>
      <explain>文本全半角错误。</explain>
      <paraID>6F645135</paraID>
      <start>4</start>
      <end>5</end>
      <status>unmodified</status>
      <modifiedWord/>
      <trackRevisions>false</trackRevisions>
    </reviewItem>
    <reviewItem>
      <errorID>5f8b33ff-923e-496f-b683-f061066ed460</errorID>
      <errorWord>）</errorWord>
      <group>L1_Format</group>
      <groupName>格式问题</groupName>
      <ability>L2_HalfPunc</ability>
      <abilityName>全半角检查</abilityName>
      <candidateList>
        <item>)</item>
      </candidateList>
      <explain>文本全半角错误。</explain>
      <paraID>6F645135</paraID>
      <start>10</start>
      <end>11</end>
      <status>unmodified</status>
      <modifiedWord/>
      <trackRevisions>false</trackRevisions>
    </reviewItem>
    <reviewItem>
      <errorID>cb2cf2f9-68dd-44d0-ad8d-a6019c24655d</errorID>
      <errorWord>～</errorWord>
      <group>L1_Format</group>
      <groupName>格式问题</groupName>
      <ability>L2_HalfPunc</ability>
      <abilityName>全半角检查</abilityName>
      <candidateList>
        <item>~</item>
      </candidateList>
      <explain>文本全半角错误。</explain>
      <paraID>6656DE6E</paraID>
      <start>3</start>
      <end>4</end>
      <status>unmodified</status>
      <modifiedWord/>
      <trackRevisions>false</trackRevisions>
    </reviewItem>
    <reviewItem>
      <errorID>e9768fcc-36b1-427e-94ec-128a9cda6a34</errorID>
      <errorWord>＜</errorWord>
      <group>L1_Format</group>
      <groupName>格式问题</groupName>
      <ability>L2_HalfPunc</ability>
      <abilityName>全半角检查</abilityName>
      <candidateList>
        <item>&lt;</item>
      </candidateList>
      <explain>文本全半角错误。</explain>
      <paraID>6B115DA5</paraID>
      <start>0</start>
      <end>1</end>
      <status>unmodified</status>
      <modifiedWord/>
      <trackRevisions>false</trackRevisions>
    </reviewItem>
    <reviewItem>
      <errorID>8f018e20-63a0-40dc-bad8-c6c552614d06</errorID>
      <errorWord>＞</errorWord>
      <group>L1_Format</group>
      <groupName>格式问题</groupName>
      <ability>L2_HalfPunc</ability>
      <abilityName>全半角检查</abilityName>
      <candidateList>
        <item>&gt;</item>
      </candidateList>
      <explain>文本全半角错误。</explain>
      <paraID>775E4B7D</paraID>
      <start>1</start>
      <end>2</end>
      <status>unmodified</status>
      <modifiedWord/>
      <trackRevisions>false</trackRevisions>
    </reviewItem>
    <reviewItem>
      <errorID>046d38b8-f216-4df3-9d46-4ac82fc40e6f</errorID>
      <errorWord>：（</errorWord>
      <group>L1_Format</group>
      <groupName>格式问题</groupName>
      <ability>L2_HalfPunc</ability>
      <abilityName>全半角检查</abilityName>
      <candidateList>
        <item>:(</item>
      </candidateList>
      <explain>文本全半角错误。</explain>
      <paraID>3746F21E</paraID>
      <start>3</start>
      <end>5</end>
      <status>unmodified</status>
      <modifiedWord/>
      <trackRevisions>false</trackRevisions>
    </reviewItem>
    <reviewItem>
      <errorID>8aed84c2-b108-4f87-b7f5-d781c8287228</errorID>
      <errorWord>）</errorWord>
      <group>L1_Format</group>
      <groupName>格式问题</groupName>
      <ability>L2_HalfPunc</ability>
      <abilityName>全半角检查</abilityName>
      <candidateList>
        <item>)</item>
      </candidateList>
      <explain>文本全半角错误。</explain>
      <paraID>3746F21E</paraID>
      <start>8</start>
      <end>9</end>
      <status>unmodified</status>
      <modifiedWord/>
      <trackRevisions>false</trackRevisions>
    </reviewItem>
    <reviewItem>
      <errorID>5b199a8b-4a71-4897-8554-9f3adc59e32d</errorID>
      <errorWord>：（</errorWord>
      <group>L1_Format</group>
      <groupName>格式问题</groupName>
      <ability>L2_HalfPunc</ability>
      <abilityName>全半角检查</abilityName>
      <candidateList>
        <item>:(</item>
      </candidateList>
      <explain>文本全半角错误。</explain>
      <paraID>5AE47E61</paraID>
      <start>3</start>
      <end>5</end>
      <status>unmodified</status>
      <modifiedWord/>
      <trackRevisions>false</trackRevisions>
    </reviewItem>
    <reviewItem>
      <errorID>249a88cc-c62e-40a8-ae42-6a80fcd11990</errorID>
      <errorWord>）</errorWord>
      <group>L1_Format</group>
      <groupName>格式问题</groupName>
      <ability>L2_HalfPunc</ability>
      <abilityName>全半角检查</abilityName>
      <candidateList>
        <item>)</item>
      </candidateList>
      <explain>文本全半角错误。</explain>
      <paraID>5AE47E61</paraID>
      <start>10</start>
      <end>11</end>
      <status>unmodified</status>
      <modifiedWord/>
      <trackRevisions>false</trackRevisions>
    </reviewItem>
    <reviewItem>
      <errorID>8f5500af-4be5-4336-8b76-78b2ef567e71</errorID>
      <errorWord>：（</errorWord>
      <group>L1_Format</group>
      <groupName>格式问题</groupName>
      <ability>L2_HalfPunc</ability>
      <abilityName>全半角检查</abilityName>
      <candidateList>
        <item>:(</item>
      </candidateList>
      <explain>文本全半角错误。</explain>
      <paraID>2C60B5C2</paraID>
      <start>4</start>
      <end>6</end>
      <status>unmodified</status>
      <modifiedWord/>
      <trackRevisions>false</trackRevisions>
    </reviewItem>
    <reviewItem>
      <errorID>80efbaca-23e3-4459-b304-5057f4df5a8a</errorID>
      <errorWord>）</errorWord>
      <group>L1_Format</group>
      <groupName>格式问题</groupName>
      <ability>L2_HalfPunc</ability>
      <abilityName>全半角检查</abilityName>
      <candidateList>
        <item>)</item>
      </candidateList>
      <explain>文本全半角错误。</explain>
      <paraID>2C60B5C2</paraID>
      <start>10</start>
      <end>11</end>
      <status>unmodified</status>
      <modifiedWord/>
      <trackRevisions>false</trackRevisions>
    </reviewItem>
    <reviewItem>
      <errorID>90a40378-f040-44c4-9af9-484776821e67</errorID>
      <errorWord>[2021] 3号</errorWord>
      <group>L1_Knowledge</group>
      <groupName>知识性问题</groupName>
      <ability>L2_Knowledge</ability>
      <abilityName>其他知识</abilityName>
      <candidateList>
        <item>〔2021〕3号</item>
      </candidateList>
      <explain>发文字号格式错误。</explain>
      <paraID>221A0EB8</paraID>
      <start>180</start>
      <end>189</end>
      <status>unmodified</status>
      <modifiedWord/>
      <trackRevisions>false</trackRevisions>
    </reviewItem>
    <reviewItem>
      <errorID>60a20ee9-0ea2-4cda-8cf2-60d97fba0b16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C646A4F</paraID>
      <start>139</start>
      <end>140</end>
      <status>unmodified</status>
      <modifiedWord/>
      <trackRevisions>false</trackRevisions>
    </reviewItem>
    <reviewItem>
      <errorID>e28221cb-f5e3-4e7f-9288-33377023a644</errorID>
      <errorWord>污水厂</errorWord>
      <group>L1_Word</group>
      <groupName>字词问题</groupName>
      <ability>L2_Typo</ability>
      <abilityName>字词错误</abilityName>
      <candidateList>
        <item>污水处理厂</item>
      </candidateList>
      <explain/>
      <paraID>1C60CF7B</paraID>
      <start>20</start>
      <end>23</end>
      <status>unmodified</status>
      <modifiedWord/>
      <trackRevisions>false</trackRevisions>
    </reviewItem>
    <reviewItem>
      <errorID>31b5149d-73c8-47a3-ad28-b25b99ef9e21</errorID>
      <errorWord>（</errorWord>
      <group>L1_Format</group>
      <groupName>格式问题</groupName>
      <ability>L2_HalfPunc</ability>
      <abilityName>全半角检查</abilityName>
      <candidateList>
        <item>(</item>
      </candidateList>
      <explain>文本全半角错误。</explain>
      <paraID>70A0A4BA</paraID>
      <start>1</start>
      <end>2</end>
      <status>unmodified</status>
      <modifiedWord/>
      <trackRevisions>false</trackRevisions>
    </reviewItem>
    <reviewItem>
      <errorID>6097b143-2994-42fa-98e4-dbfcdec2a2ce</errorID>
      <errorWord>）</errorWord>
      <group>L1_Format</group>
      <groupName>格式问题</groupName>
      <ability>L2_HalfPunc</ability>
      <abilityName>全半角检查</abilityName>
      <candidateList>
        <item>)</item>
      </candidateList>
      <explain>文本全半角错误。</explain>
      <paraID>70A0A4BA</paraID>
      <start>3</start>
      <end>4</end>
      <status>unmodified</status>
      <modifiedWord/>
      <trackRevisions>false</trackRevisions>
    </reviewItem>
    <reviewItem>
      <errorID>723c2a58-be2d-4e29-9e50-0f3bc5ee8580</errorID>
      <errorWord>（</errorWord>
      <group>L1_Format</group>
      <groupName>格式问题</groupName>
      <ability>L2_HalfPunc</ability>
      <abilityName>全半角检查</abilityName>
      <candidateList>
        <item>(</item>
      </candidateList>
      <explain>文本全半角错误。</explain>
      <paraID> AFEDD54</paraID>
      <start>1</start>
      <end>2</end>
      <status>unmodified</status>
      <modifiedWord/>
      <trackRevisions>false</trackRevisions>
    </reviewItem>
    <reviewItem>
      <errorID>99edb60c-d443-4d3c-b31b-19ed2f3772e8</errorID>
      <errorWord>）</errorWord>
      <group>L1_Format</group>
      <groupName>格式问题</groupName>
      <ability>L2_HalfPunc</ability>
      <abilityName>全半角检查</abilityName>
      <candidateList>
        <item>)</item>
      </candidateList>
      <explain>文本全半角错误。</explain>
      <paraID> AFEDD54</paraID>
      <start>3</start>
      <end>4</end>
      <status>unmodified</status>
      <modifiedWord/>
      <trackRevisions>false</trackRevisions>
    </reviewItem>
    <reviewItem>
      <errorID>c94d21d8-3c75-4bb0-8441-f321707256ed</errorID>
      <errorWord>表表</errorWord>
      <group>L1_Word</group>
      <groupName>字词问题</groupName>
      <ability>L2_Typo</ability>
      <abilityName>字词错误</abilityName>
      <candidateList>
        <item>表</item>
      </candidateList>
      <explain/>
      <paraID>13B23EEC</paraID>
      <start>15</start>
      <end>17</end>
      <status>unmodified</status>
      <modifiedWord/>
      <trackRevisions>false</trackRevisions>
    </reviewItem>
    <reviewItem>
      <errorID>83809d09-fd47-4a7d-8d2e-88d64ba0d433</errorID>
      <errorWord>（</errorWord>
      <group>L1_Format</group>
      <groupName>格式问题</groupName>
      <ability>L2_HalfPunc</ability>
      <abilityName>全半角检查</abilityName>
      <candidateList>
        <item>(</item>
      </candidateList>
      <explain>文本全半角错误。</explain>
      <paraID>337C43FF</paraID>
      <start>0</start>
      <end>1</end>
      <status>unmodified</status>
      <modifiedWord/>
      <trackRevisions>false</trackRevisions>
    </reviewItem>
    <reviewItem>
      <errorID>d4ecf679-b51c-4261-a133-a2a152b098ab</errorID>
      <errorWord>）</errorWord>
      <group>L1_Format</group>
      <groupName>格式问题</groupName>
      <ability>L2_HalfPunc</ability>
      <abilityName>全半角检查</abilityName>
      <candidateList>
        <item>)</item>
      </candidateList>
      <explain>文本全半角错误。</explain>
      <paraID>337C43FF</paraID>
      <start>6</start>
      <end>7</end>
      <status>unmodified</status>
      <modifiedWord/>
      <trackRevisions>false</trackRevisions>
    </reviewItem>
    <reviewItem>
      <errorID>09c14309-80b9-4441-938b-a622b661090c</errorID>
      <errorWord>（</errorWord>
      <group>L1_Format</group>
      <groupName>格式问题</groupName>
      <ability>L2_HalfPunc</ability>
      <abilityName>全半角检查</abilityName>
      <candidateList>
        <item>(</item>
      </candidateList>
      <explain>文本全半角错误。</explain>
      <paraID>48CD1431</paraID>
      <start>0</start>
      <end>1</end>
      <status>unmodified</status>
      <modifiedWord/>
      <trackRevisions>false</trackRevisions>
    </reviewItem>
    <reviewItem>
      <errorID>46c5419c-1bd7-47c5-b505-7919c272ed27</errorID>
      <errorWord>）</errorWord>
      <group>L1_Format</group>
      <groupName>格式问题</groupName>
      <ability>L2_HalfPunc</ability>
      <abilityName>全半角检查</abilityName>
      <candidateList>
        <item>)</item>
      </candidateList>
      <explain>文本全半角错误。</explain>
      <paraID>48CD1431</paraID>
      <start>24</start>
      <end>25</end>
      <status>unmodified</status>
      <modifiedWord/>
      <trackRevisions>false</trackRevisions>
    </reviewItem>
    <reviewItem>
      <errorID>62e77f69-18f0-4cd0-99b6-498a1f559f77</errorID>
      <errorWord>-</errorWord>
      <group>L1_Format</group>
      <groupName>格式问题</groupName>
      <ability>L2_HalfPunc</ability>
      <abilityName>全半角检查</abilityName>
      <candidateList>
        <item>－</item>
      </candidateList>
      <explain>文本全半角错误。</explain>
      <paraID>7D568062</paraID>
      <start>13</start>
      <end>14</end>
      <status>unmodified</status>
      <modifiedWord/>
      <trackRevisions>false</trackRevisions>
    </reviewItem>
    <reviewItem>
      <errorID>99e4353e-ca20-4787-a2ae-0ff94ac44eb2</errorID>
      <errorWord>，</errorWord>
      <group>L1_Word</group>
      <groupName>字词问题</groupName>
      <ability>L2_Typo</ability>
      <abilityName>字词错误</abilityName>
      <candidateList>
        <item>，对</item>
      </candidateList>
      <explain/>
      <paraID>7D568062</paraID>
      <start>52</start>
      <end>53</end>
      <status>unmodified</status>
      <modifiedWord/>
      <trackRevisions>false</trackRevisions>
    </reviewItem>
    <reviewItem>
      <errorID>11c30a2c-ed94-4bf3-b68a-0b5f0ef604bf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164B1759</paraID>
      <start>0</start>
      <end>2</end>
      <status>unmodified</status>
      <modifiedWord/>
      <trackRevisions>false</trackRevisions>
    </reviewItem>
    <reviewItem>
      <errorID>585db8c1-bfa0-4121-88e0-54f44baac602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556E8414</paraID>
      <start>0</start>
      <end>2</end>
      <status>unmodified</status>
      <modifiedWord/>
      <trackRevisions>false</trackRevisions>
    </reviewItem>
    <reviewItem>
      <errorID>8a31b04f-40e6-497a-b294-784d0e3e941d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5CB81BD6</paraID>
      <start>0</start>
      <end>2</end>
      <status>unmodified</status>
      <modifiedWord/>
      <trackRevisions>false</trackRevisions>
    </reviewItem>
    <reviewItem>
      <errorID>28051139-a865-456d-8cec-bb31feaa14ac</errorID>
      <errorWord>～</errorWord>
      <group>L1_Format</group>
      <groupName>格式问题</groupName>
      <ability>L2_HalfPunc</ability>
      <abilityName>全半角检查</abilityName>
      <candidateList>
        <item>~</item>
      </candidateList>
      <explain>文本全半角错误。</explain>
      <paraID> AE6DAD3</paraID>
      <start>4</start>
      <end>5</end>
      <status>unmodified</status>
      <modifiedWord/>
      <trackRevisions>false</trackRevisions>
    </reviewItem>
    <reviewItem>
      <errorID>a238c6ba-e658-4aaa-969f-7232a322a19d</errorID>
      <errorWord>～</errorWord>
      <group>L1_Format</group>
      <groupName>格式问题</groupName>
      <ability>L2_HalfPunc</ability>
      <abilityName>全半角检查</abilityName>
      <candidateList>
        <item>~</item>
      </candidateList>
      <explain>文本全半角错误。</explain>
      <paraID> 9990978</paraID>
      <start>5</start>
      <end>6</end>
      <status>unmodified</status>
      <modifiedWord/>
      <trackRevisions>false</trackRevisions>
    </reviewItem>
    <reviewItem>
      <errorID>50a2952e-6194-4ed5-920a-4fbc61fc8c10</errorID>
      <errorWord>～</errorWord>
      <group>L1_Format</group>
      <groupName>格式问题</groupName>
      <ability>L2_HalfPunc</ability>
      <abilityName>全半角检查</abilityName>
      <candidateList>
        <item>~</item>
      </candidateList>
      <explain>文本全半角错误。</explain>
      <paraID>766E2EED</paraID>
      <start>3</start>
      <end>4</end>
      <status>unmodified</status>
      <modifiedWord/>
      <trackRevisions>false</trackRevisions>
    </reviewItem>
    <reviewItem>
      <errorID>a000ac82-cda4-47a4-9490-b5999ba2d8d2</errorID>
      <errorWord>～</errorWord>
      <group>L1_Format</group>
      <groupName>格式问题</groupName>
      <ability>L2_HalfPunc</ability>
      <abilityName>全半角检查</abilityName>
      <candidateList>
        <item>~</item>
      </candidateList>
      <explain>文本全半角错误。</explain>
      <paraID>1D5EA6B4</paraID>
      <start>4</start>
      <end>5</end>
      <status>unmodified</status>
      <modifiedWord/>
      <trackRevisions>false</trackRevisions>
    </reviewItem>
    <reviewItem>
      <errorID>30f52d24-713d-4d0a-8f0d-33b0cca6be9f</errorID>
      <errorWord>～</errorWord>
      <group>L1_Format</group>
      <groupName>格式问题</groupName>
      <ability>L2_HalfPunc</ability>
      <abilityName>全半角检查</abilityName>
      <candidateList>
        <item>~</item>
      </candidateList>
      <explain>文本全半角错误。</explain>
      <paraID>71AFDE77</paraID>
      <start>1</start>
      <end>2</end>
      <status>unmodified</status>
      <modifiedWord/>
      <trackRevisions>false</trackRevisions>
    </reviewItem>
    <reviewItem>
      <errorID>61a7ac04-bc58-4bb3-bf7b-179cd953241e</errorID>
      <errorWord>～</errorWord>
      <group>L1_Format</group>
      <groupName>格式问题</groupName>
      <ability>L2_HalfPunc</ability>
      <abilityName>全半角检查</abilityName>
      <candidateList>
        <item>~</item>
      </candidateList>
      <explain>文本全半角错误。</explain>
      <paraID>69A44676</paraID>
      <start>3</start>
      <end>4</end>
      <status>unmodified</status>
      <modifiedWord/>
      <trackRevisions>false</trackRevisions>
    </reviewItem>
    <reviewItem>
      <errorID>a8f71c67-c64a-4392-ad9f-d546c65af27a</errorID>
      <errorWord>（</errorWord>
      <group>L1_Format</group>
      <groupName>格式问题</groupName>
      <ability>L2_HalfPunc</ability>
      <abilityName>全半角检查</abilityName>
      <candidateList>
        <item>(</item>
      </candidateList>
      <explain>文本全半角错误。</explain>
      <paraID>5E44DF35</paraID>
      <start>0</start>
      <end>1</end>
      <status>unmodified</status>
      <modifiedWord/>
      <trackRevisions>false</trackRevisions>
    </reviewItem>
    <reviewItem>
      <errorID>32f3dfca-d816-4b68-b073-5e598f3919ed</errorID>
      <errorWord>）</errorWord>
      <group>L1_Format</group>
      <groupName>格式问题</groupName>
      <ability>L2_HalfPunc</ability>
      <abilityName>全半角检查</abilityName>
      <candidateList>
        <item>)</item>
      </candidateList>
      <explain>文本全半角错误。</explain>
      <paraID>5E44DF35</paraID>
      <start>4</start>
      <end>5</end>
      <status>unmodified</status>
      <modifiedWord/>
      <trackRevisions>false</trackRevisions>
    </reviewItem>
    <reviewItem>
      <errorID>5e27debb-4044-4d96-acae-a016a1d564a7</errorID>
      <errorWord>（</errorWord>
      <group>L1_Format</group>
      <groupName>格式问题</groupName>
      <ability>L2_HalfPunc</ability>
      <abilityName>全半角检查</abilityName>
      <candidateList>
        <item>(</item>
      </candidateList>
      <explain>文本全半角错误。</explain>
      <paraID>1844AF73</paraID>
      <start>0</start>
      <end>1</end>
      <status>unmodified</status>
      <modifiedWord/>
      <trackRevisions>false</trackRevisions>
    </reviewItem>
    <reviewItem>
      <errorID>a1a7d4cb-cf74-42d2-9d89-b2cb55c84a70</errorID>
      <errorWord>）</errorWord>
      <group>L1_Format</group>
      <groupName>格式问题</groupName>
      <ability>L2_HalfPunc</ability>
      <abilityName>全半角检查</abilityName>
      <candidateList>
        <item>)</item>
      </candidateList>
      <explain>文本全半角错误。</explain>
      <paraID>1844AF73</paraID>
      <start>4</start>
      <end>5</end>
      <status>unmodified</status>
      <modifiedWord/>
      <trackRevisions>false</trackRevisions>
    </reviewItem>
    <reviewItem>
      <errorID>1f7b8e67-46b5-40d9-af71-37822cb8d4e1</errorID>
      <errorWord>（</errorWord>
      <group>L1_Format</group>
      <groupName>格式问题</groupName>
      <ability>L2_HalfPunc</ability>
      <abilityName>全半角检查</abilityName>
      <candidateList>
        <item>(</item>
      </candidateList>
      <explain>文本全半角错误。</explain>
      <paraID>4F6254A5</paraID>
      <start>0</start>
      <end>1</end>
      <status>unmodified</status>
      <modifiedWord/>
      <trackRevisions>false</trackRevisions>
    </reviewItem>
    <reviewItem>
      <errorID>762cedfc-4b09-4843-8f19-dc8e483879a1</errorID>
      <errorWord>）</errorWord>
      <group>L1_Format</group>
      <groupName>格式问题</groupName>
      <ability>L2_HalfPunc</ability>
      <abilityName>全半角检查</abilityName>
      <candidateList>
        <item>)</item>
      </candidateList>
      <explain>文本全半角错误。</explain>
      <paraID>4F6254A5</paraID>
      <start>5</start>
      <end>6</end>
      <status>unmodified</status>
      <modifiedWord/>
      <trackRevisions>false</trackRevisions>
    </reviewItem>
    <reviewItem>
      <errorID>58000f1b-d87f-4629-b16b-e9fe36fe7574</errorID>
      <errorWord>,</errorWord>
      <group>L1_Format</group>
      <groupName>格式问题</groupName>
      <ability>L2_HalfPunc</ability>
      <abilityName>全半角检查</abilityName>
      <candidateList>
        <item>，</item>
      </candidateList>
      <explain>文本全半角错误。</explain>
      <paraID>154C3CFB</paraID>
      <start>106</start>
      <end>107</end>
      <status>unmodified</status>
      <modifiedWord/>
      <trackRevisions>false</trackRevisions>
    </reviewItem>
    <reviewItem>
      <errorID>b25f9ead-d633-4b36-a213-7f53dc61d07c</errorID>
      <errorWord>,</errorWord>
      <group>L1_Format</group>
      <groupName>格式问题</groupName>
      <ability>L2_HalfPunc</ability>
      <abilityName>全半角检查</abilityName>
      <candidateList>
        <item>，</item>
      </candidateList>
      <explain>文本全半角错误。</explain>
      <paraID>154C3CFB</paraID>
      <start>141</start>
      <end>142</end>
      <status>unmodified</status>
      <modifiedWord/>
      <trackRevisions>false</trackRevisions>
    </reviewItem>
    <reviewItem>
      <errorID>cdda7eef-9964-49d7-a0fc-a9a064e62a45</errorID>
      <errorWord>,</errorWord>
      <group>L1_Format</group>
      <groupName>格式问题</groupName>
      <ability>L2_HalfPunc</ability>
      <abilityName>全半角检查</abilityName>
      <candidateList>
        <item>，</item>
      </candidateList>
      <explain>文本全半角错误。</explain>
      <paraID>154C3CFB</paraID>
      <start>177</start>
      <end>178</end>
      <status>unmodified</status>
      <modifiedWord/>
      <trackRevisions>false</trackRevisions>
    </reviewItem>
    <reviewItem>
      <errorID>fe75e5f5-75e2-476b-a278-618b11b2e5d2</errorID>
      <errorWord>进入到</errorWord>
      <group>L1_Word</group>
      <groupName>字词问题</groupName>
      <ability>L2_Typo</ability>
      <abilityName>字词错误</abilityName>
      <candidateList>
        <item>进入</item>
      </candidateList>
      <explain>〈动〉支进到某个范围或某个时期里：～学校｜～新阶段◇～角色。</explain>
      <paraID>2A7F3197</paraID>
      <start>62</start>
      <end>65</end>
      <status>unmodified</status>
      <modifiedWord/>
      <trackRevisions>false</trackRevisions>
    </reviewItem>
    <reviewItem>
      <errorID>cb264487-392b-4bad-b2bf-bb6e7a6cc921</errorID>
      <errorWord>是由于污染物迁移穿过包气带进入含水层造成</errorWord>
      <group>L1_Grammar</group>
      <groupName>语法问题</groupName>
      <ability>L2_Grammar</ability>
      <abilityName>语法错误</abilityName>
      <candidateList>
        <item>是由于污染物迁移穿过包气带进入含水层</item>
      </candidateList>
      <explain/>
      <paraID>2F89D068</paraID>
      <start>15</start>
      <end>35</end>
      <status>unmodified</status>
      <modifiedWord/>
      <trackRevisions>false</trackRevisions>
    </reviewItem>
    <reviewItem>
      <errorID>b1920e65-acf5-45f1-9a20-142db6254484</errorID>
      <errorWord>粘土</errorWord>
      <group>L1_Word</group>
      <groupName>字词问题</groupName>
      <ability>L2_Typo</ability>
      <abilityName>字词错误</abilityName>
      <candidateList>
        <item>黏土</item>
      </candidateList>
      <explain>存在发音相同字词的误用。</explain>
      <paraID>1D72D301</paraID>
      <start>81</start>
      <end>83</end>
      <status>unmodified</status>
      <modifiedWord/>
      <trackRevisions>false</trackRevisions>
    </reviewItem>
    <reviewItem>
      <errorID>9632202c-cbc4-49f9-8603-fa431c3bdc21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299005D0</paraID>
      <start>0</start>
      <end>2</end>
      <status>unmodified</status>
      <modifiedWord/>
      <trackRevisions>false</trackRevisions>
    </reviewItem>
    <reviewItem>
      <errorID>071be11e-c183-42ba-88e9-80f2991090dc</errorID>
      <errorWord>（</errorWord>
      <group>L1_Format</group>
      <groupName>格式问题</groupName>
      <ability>L2_HalfPunc</ability>
      <abilityName>全半角检查</abilityName>
      <candidateList>
        <item>(</item>
      </candidateList>
      <explain>文本全半角错误。</explain>
      <paraID>2503B581</paraID>
      <start>6</start>
      <end>7</end>
      <status>unmodified</status>
      <modifiedWord/>
      <trackRevisions>false</trackRevisions>
    </reviewItem>
    <reviewItem>
      <errorID>85d2dfc1-cb43-48f7-a450-bbdd63bd0064</errorID>
      <errorWord>）</errorWord>
      <group>L1_Format</group>
      <groupName>格式问题</groupName>
      <ability>L2_HalfPunc</ability>
      <abilityName>全半角检查</abilityName>
      <candidateList>
        <item>)</item>
      </candidateList>
      <explain>文本全半角错误。</explain>
      <paraID>2503B581</paraID>
      <start>8</start>
      <end>9</end>
      <status>unmodified</status>
      <modifiedWord/>
      <trackRevisions>false</trackRevisions>
    </reviewItem>
    <reviewItem>
      <errorID>3485b8ac-6e79-48f5-a77e-190264955edf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26C16DFB</paraID>
      <start>0</start>
      <end>2</end>
      <status>unmodified</status>
      <modifiedWord/>
      <trackRevisions>false</trackRevisions>
    </reviewItem>
    <reviewItem>
      <errorID>2633223b-0fd1-425f-a4d0-2c013d8390ea</errorID>
      <errorWord>查</errorWord>
      <group>L1_Word</group>
      <groupName>字词问题</groupName>
      <ability>L2_Typo</ability>
      <abilityName>字词错误</abilityName>
      <candidateList>
        <item>差</item>
      </candidateList>
      <explain/>
      <paraID>30F9880E</paraID>
      <start>14</start>
      <end>15</end>
      <status>unmodified</status>
      <modifiedWord/>
      <trackRevisions>false</trackRevisions>
    </reviewItem>
    <reviewItem>
      <errorID>b988e3ea-dda1-439a-aeb7-aabc557c029e</errorID>
      <errorWord>渗入至</errorWord>
      <group>L1_Word</group>
      <groupName>字词问题</groupName>
      <ability>L2_Typo</ability>
      <abilityName>字词错误</abilityName>
      <candidateList>
        <item>渗入</item>
      </candidateList>
      <explain>〈动〉❶液体慢慢地渗到里面去：融化了的雪水～大地。❷比喻某种势力无孔不入地钻进来（多含贬义）。</explain>
      <paraID>362ACCE7</paraID>
      <start>57</start>
      <end>60</end>
      <status>unmodified</status>
      <modifiedWord/>
      <trackRevisions>false</trackRevisions>
    </reviewItem>
    <reviewItem>
      <errorID>7fbf547d-fad6-4642-a925-e904784f0cec</errorID>
      <errorWord>土壤的</errorWord>
      <group>L1_Word</group>
      <groupName>字词问题</groupName>
      <ability>L2_Typo</ability>
      <abilityName>字词错误</abilityName>
      <candidateList>
        <item>土壤</item>
      </candidateList>
      <explain/>
      <paraID> DFFE6A5</paraID>
      <start>95</start>
      <end>98</end>
      <status>unmodified</status>
      <modifiedWord/>
      <trackRevisions>false</trackRevisions>
    </reviewItem>
    <reviewItem>
      <errorID>ed6ce702-5cbc-4376-9089-fb1ac0dad100</errorID>
      <errorWord>周</errorWord>
      <group>L1_Word</group>
      <groupName>字词问题</groupName>
      <ability>L2_Typo</ability>
      <abilityName>字词错误</abilityName>
      <candidateList>
        <item>周边</item>
      </candidateList>
      <explain/>
      <paraID>3B7E0805</paraID>
      <start>45</start>
      <end>46</end>
      <status>unmodified</status>
      <modifiedWord/>
      <trackRevisions>false</trackRevisions>
    </reviewItem>
    <reviewItem>
      <errorID>75641b4f-07e9-4a8e-9d49-be01bfede033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2CBFA74F</paraID>
      <start>186</start>
      <end>187</end>
      <status>unmodified</status>
      <modifiedWord/>
      <trackRevisions>false</trackRevisions>
    </reviewItem>
    <reviewItem>
      <errorID>8fb8edac-1248-4167-bd85-1abd00bed889</errorID>
      <errorWord>(</errorWord>
      <group>L1_Format</group>
      <groupName>格式问题</groupName>
      <ability>L2_HalfPunc</ability>
      <abilityName>全半角检查</abilityName>
      <candidateList>
        <item>（</item>
      </candidateList>
      <explain>文本全半角错误。</explain>
      <paraID>75E46276</paraID>
      <start>56</start>
      <end>57</end>
      <status>unmodified</status>
      <modifiedWord/>
      <trackRevisions>false</trackRevisions>
    </reviewItem>
    <reviewItem>
      <errorID>29d94740-5d5d-4977-b395-bd9eaaa4b242</errorID>
      <errorWord>)</errorWord>
      <group>L1_Format</group>
      <groupName>格式问题</groupName>
      <ability>L2_HalfPunc</ability>
      <abilityName>全半角检查</abilityName>
      <candidateList>
        <item>）</item>
      </candidateList>
      <explain>文本全半角错误。</explain>
      <paraID>75E46276</paraID>
      <start>67</start>
      <end>68</end>
      <status>unmodified</status>
      <modifiedWord/>
      <trackRevisions>false</trackRevisions>
    </reviewItem>
    <reviewItem>
      <errorID>5d6fb1ad-61d0-496b-81bd-afe2fd24170b</errorID>
      <errorWord>(</errorWord>
      <group>L1_Format</group>
      <groupName>格式问题</groupName>
      <ability>L2_HalfPunc</ability>
      <abilityName>全半角检查</abilityName>
      <candidateList>
        <item>（</item>
      </candidateList>
      <explain>文本全半角错误。</explain>
      <paraID>75E46276</paraID>
      <start>163</start>
      <end>164</end>
      <status>unmodified</status>
      <modifiedWord/>
      <trackRevisions>false</trackRevisions>
    </reviewItem>
    <reviewItem>
      <errorID>fdbba36f-a713-4311-a734-ae9701889b62</errorID>
      <errorWord>~</errorWord>
      <group>L1_Format</group>
      <groupName>格式问题</groupName>
      <ability>L2_HalfPunc</ability>
      <abilityName>全半角检查</abilityName>
      <candidateList>
        <item>～</item>
      </candidateList>
      <explain>文本全半角错误。</explain>
      <paraID>75E46276</paraID>
      <start>165</start>
      <end>166</end>
      <status>unmodified</status>
      <modifiedWord/>
      <trackRevisions>false</trackRevisions>
    </reviewItem>
    <reviewItem>
      <errorID>64d3d676-775a-4005-973c-51a3e896425e</errorID>
      <errorWord>)</errorWord>
      <group>L1_Format</group>
      <groupName>格式问题</groupName>
      <ability>L2_HalfPunc</ability>
      <abilityName>全半角检查</abilityName>
      <candidateList>
        <item>）</item>
      </candidateList>
      <explain>文本全半角错误。</explain>
      <paraID>75E46276</paraID>
      <start>170</start>
      <end>171</end>
      <status>unmodified</status>
      <modifiedWord/>
      <trackRevisions>false</trackRevisions>
    </reviewItem>
    <reviewItem>
      <errorID>d2eb07e4-366a-4aed-ad44-a17020229c53</errorID>
      <errorWord>(</errorWord>
      <group>L1_Format</group>
      <groupName>格式问题</groupName>
      <ability>L2_HalfPunc</ability>
      <abilityName>全半角检查</abilityName>
      <candidateList>
        <item>（</item>
      </candidateList>
      <explain>文本全半角错误。</explain>
      <paraID>2B35F632</paraID>
      <start>208</start>
      <end>209</end>
      <status>unmodified</status>
      <modifiedWord/>
      <trackRevisions>false</trackRevisions>
    </reviewItem>
    <reviewItem>
      <errorID>44889c35-2dec-4064-90b0-65961ae2ba8d</errorID>
      <errorWord>)</errorWord>
      <group>L1_Format</group>
      <groupName>格式问题</groupName>
      <ability>L2_HalfPunc</ability>
      <abilityName>全半角检查</abilityName>
      <candidateList>
        <item>）</item>
      </candidateList>
      <explain>文本全半角错误。</explain>
      <paraID>2B35F632</paraID>
      <start>222</start>
      <end>223</end>
      <status>unmodified</status>
      <modifiedWord/>
      <trackRevisions>false</trackRevisions>
    </reviewItem>
    <reviewItem>
      <errorID>814fb49b-7afa-403c-b618-608ff7b871fc</errorID>
      <errorWord>（</errorWord>
      <group>L1_Format</group>
      <groupName>格式问题</groupName>
      <ability>L2_HalfPunc</ability>
      <abilityName>全半角检查</abilityName>
      <candidateList>
        <item>(</item>
      </candidateList>
      <explain>文本全半角错误。</explain>
      <paraID> B373A92</paraID>
      <start>0</start>
      <end>1</end>
      <status>unmodified</status>
      <modifiedWord/>
      <trackRevisions>false</trackRevisions>
    </reviewItem>
    <reviewItem>
      <errorID>3a96ff02-c195-4f28-8406-c7f6007c599f</errorID>
      <errorWord>）</errorWord>
      <group>L1_Format</group>
      <groupName>格式问题</groupName>
      <ability>L2_HalfPunc</ability>
      <abilityName>全半角检查</abilityName>
      <candidateList>
        <item>)</item>
      </candidateList>
      <explain>文本全半角错误。</explain>
      <paraID> B373A92</paraID>
      <start>6</start>
      <end>7</end>
      <status>unmodified</status>
      <modifiedWord/>
      <trackRevisions>false</trackRevisions>
    </reviewItem>
    <reviewItem>
      <errorID>f634e95a-7189-457e-9fa1-82ad59b6cd3c</errorID>
      <errorWord>（/</errorWord>
      <group>L1_Punc</group>
      <groupName>标点问题</groupName>
      <ability>L2_Punc</ability>
      <abilityName>标点符号检查</abilityName>
      <candidateList>
        <item>（</item>
      </candidateList>
      <explain/>
      <paraID>6CD602DC</paraID>
      <start>4</start>
      <end>6</end>
      <status>unmodified</status>
      <modifiedWord/>
      <trackRevisions>false</trackRevisions>
    </reviewItem>
    <reviewItem>
      <errorID>3f611a1e-a345-4a0f-bd88-20414a04fa2b</errorID>
      <errorWord>（/</errorWord>
      <group>L1_Punc</group>
      <groupName>标点问题</groupName>
      <ability>L2_Punc</ability>
      <abilityName>标点符号检查</abilityName>
      <candidateList>
        <item>（</item>
      </candidateList>
      <explain/>
      <paraID>6CD602DC</paraID>
      <start>10</start>
      <end>12</end>
      <status>unmodified</status>
      <modifiedWord/>
      <trackRevisions>false</trackRevisions>
    </reviewItem>
    <reviewItem>
      <errorID>d3284862-aa49-493d-828e-263c73cab2dd</errorID>
      <errorWord>（/</errorWord>
      <group>L1_Punc</group>
      <groupName>标点问题</groupName>
      <ability>L2_Punc</ability>
      <abilityName>标点符号检查</abilityName>
      <candidateList>
        <item>（</item>
      </candidateList>
      <explain/>
      <paraID>6CD602DC</paraID>
      <start>16</start>
      <end>18</end>
      <status>unmodified</status>
      <modifiedWord/>
      <trackRevisions>false</trackRevisions>
    </reviewItem>
    <reviewItem>
      <errorID>decb8248-4cbc-4e2e-82c2-cfc8afcc52c8</errorID>
      <errorWord>）</errorWord>
      <group>L1_Format</group>
      <groupName>格式问题</groupName>
      <ability>L2_HalfPunc</ability>
      <abilityName>全半角检查</abilityName>
      <candidateList>
        <item>)</item>
      </candidateList>
      <explain>文本全半角错误。</explain>
      <paraID>23CEFC60</paraID>
      <start>1</start>
      <end>2</end>
      <status>unmodified</status>
      <modifiedWord/>
      <trackRevisions>false</trackRevisions>
    </reviewItem>
    <reviewItem>
      <errorID>159c78b9-4544-4a32-bcea-18750d8b6b70</errorID>
      <errorWord>；</errorWord>
      <group>L1_Format</group>
      <groupName>格式问题</groupName>
      <ability>L2_HalfPunc</ability>
      <abilityName>全半角检查</abilityName>
      <candidateList>
        <item>; </item>
      </candidateList>
      <explain>文本全半角错误。</explain>
      <paraID>23CEFC60</paraID>
      <start>3</start>
      <end>4</end>
      <status>unmodified</status>
      <modifiedWord/>
      <trackRevisions>false</trackRevisions>
    </reviewItem>
    <reviewItem>
      <errorID>4b4eb0bf-4ccb-4549-8606-525e69aa98be</errorID>
      <errorWord>）</errorWord>
      <group>L1_Format</group>
      <groupName>格式问题</groupName>
      <ability>L2_HalfPunc</ability>
      <abilityName>全半角检查</abilityName>
      <candidateList>
        <item>)</item>
      </candidateList>
      <explain>文本全半角错误。</explain>
      <paraID>23CEFC60</paraID>
      <start>5</start>
      <end>6</end>
      <status>unmodified</status>
      <modifiedWord/>
      <trackRevisions>false</trackRevisions>
    </reviewItem>
    <reviewItem>
      <errorID>0a8ac3a9-a86c-4a43-ab6f-5edacedc618b</errorID>
      <errorWord>；</errorWord>
      <group>L1_Format</group>
      <groupName>格式问题</groupName>
      <ability>L2_HalfPunc</ability>
      <abilityName>全半角检查</abilityName>
      <candidateList>
        <item>; </item>
      </candidateList>
      <explain>文本全半角错误。</explain>
      <paraID>23CEFC60</paraID>
      <start>7</start>
      <end>8</end>
      <status>unmodified</status>
      <modifiedWord/>
      <trackRevisions>false</trackRevisions>
    </reviewItem>
    <reviewItem>
      <errorID>c1b5fdc8-6aa3-46fb-81e4-000ac7e4edc4</errorID>
      <errorWord>）</errorWord>
      <group>L1_Format</group>
      <groupName>格式问题</groupName>
      <ability>L2_HalfPunc</ability>
      <abilityName>全半角检查</abilityName>
      <candidateList>
        <item>)</item>
      </candidateList>
      <explain>文本全半角错误。</explain>
      <paraID>23CEFC60</paraID>
      <start>9</start>
      <end>10</end>
      <status>unmodified</status>
      <modifiedWord/>
      <trackRevisions>false</trackRevisions>
    </reviewItem>
    <reviewItem>
      <errorID>20584ce7-0ad3-4130-be1d-e2405a787892</errorID>
      <errorWord>；</errorWord>
      <group>L1_Format</group>
      <groupName>格式问题</groupName>
      <ability>L2_HalfPunc</ability>
      <abilityName>全半角检查</abilityName>
      <candidateList>
        <item>; </item>
      </candidateList>
      <explain>文本全半角错误。</explain>
      <paraID>23CEFC60</paraID>
      <start>11</start>
      <end>12</end>
      <status>unmodified</status>
      <modifiedWord/>
      <trackRevisions>false</trackRevisions>
    </reviewItem>
    <reviewItem>
      <errorID>09eec7e5-f02b-4925-9e1f-8a834142deae</errorID>
      <errorWord>）</errorWord>
      <group>L1_Format</group>
      <groupName>格式问题</groupName>
      <ability>L2_HalfPunc</ability>
      <abilityName>全半角检查</abilityName>
      <candidateList>
        <item>)</item>
      </candidateList>
      <explain>文本全半角错误。</explain>
      <paraID>23CEFC60</paraID>
      <start>13</start>
      <end>14</end>
      <status>unmodified</status>
      <modifiedWord/>
      <trackRevisions>false</trackRevisions>
    </reviewItem>
    <reviewItem>
      <errorID>db0e1a58-33fe-4bbf-8b3f-91b7047d05f4</errorID>
      <errorWord>全部回</errorWord>
      <group>L1_Word</group>
      <groupName>字词问题</groupName>
      <ability>L2_Typo</ability>
      <abilityName>字词错误</abilityName>
      <candidateList>
        <item>全部</item>
      </candidateList>
      <explain/>
      <paraID>5E9F6F95</paraID>
      <start>29</start>
      <end>32</end>
      <status>unmodified</status>
      <modifiedWord/>
      <trackRevisions>false</trackRevisions>
    </reviewItem>
    <reviewItem>
      <errorID>6a00d424-9114-462b-8a4f-783c2af101f6</errorID>
      <errorWord>-</errorWord>
      <group>L1_Format</group>
      <groupName>格式问题</groupName>
      <ability>L2_HalfPunc</ability>
      <abilityName>全半角检查</abilityName>
      <candidateList>
        <item>－</item>
      </candidateList>
      <explain>文本全半角错误。</explain>
      <paraID>489CB3CE</paraID>
      <start>13</start>
      <end>14</end>
      <status>unmodified</status>
      <modifiedWord/>
      <trackRevisions>false</trackRevisions>
    </reviewItem>
    <reviewItem>
      <errorID>fd463573-191d-4cc5-9ed0-223e547ccc62</errorID>
      <errorWord>最小</errorWord>
      <group>L1_Word</group>
      <groupName>字词问题</groupName>
      <ability>L2_Typo</ability>
      <abilityName>字词错误</abilityName>
      <candidateList>
        <item>最低</item>
      </candidateList>
      <explain/>
      <paraID>6518E0C9</paraID>
      <start>53</start>
      <end>55</end>
      <status>unmodified</status>
      <modifiedWord/>
      <trackRevisions>false</trackRevisions>
    </reviewItem>
    <reviewItem>
      <errorID>4c56375f-209d-414c-ae67-9db002bb5ab4</errorID>
      <errorWord>、</errorWord>
      <group>L1_Punc</group>
      <groupName>标点问题</groupName>
      <ability>L2_Punc</ability>
      <abilityName>标点符号检查</abilityName>
      <candidateList>
        <item>.</item>
      </candidateList>
      <explain/>
      <paraID>1A4855B0</paraID>
      <start>1</start>
      <end>2</end>
      <status>unmodified</status>
      <modifiedWord/>
      <trackRevisions>false</trackRevisions>
    </reviewItem>
    <reviewItem>
      <errorID>f78b2332-4326-4ff3-b0a4-bfa68816ca14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3F71EE20</paraID>
      <start>45</start>
      <end>46</end>
      <status>unmodified</status>
      <modifiedWord/>
      <trackRevisions>false</trackRevisions>
    </reviewItem>
    <reviewItem>
      <errorID>db6948e2-3daa-4cf9-b2e8-f9ab924fc2ae</errorID>
      <errorWord>(</errorWord>
      <group>L1_Format</group>
      <groupName>格式问题</groupName>
      <ability>L2_HalfPunc</ability>
      <abilityName>全半角检查</abilityName>
      <candidateList>
        <item>（</item>
      </candidateList>
      <explain>文本全半角错误。</explain>
      <paraID>25C1579A</paraID>
      <start>19</start>
      <end>20</end>
      <status>unmodified</status>
      <modifiedWord/>
      <trackRevisions>false</trackRevisions>
    </reviewItem>
    <reviewItem>
      <errorID>54d03039-028e-4db9-babf-4e46e758e543</errorID>
      <errorWord>)</errorWord>
      <group>L1_Format</group>
      <groupName>格式问题</groupName>
      <ability>L2_HalfPunc</ability>
      <abilityName>全半角检查</abilityName>
      <candidateList>
        <item>）</item>
      </candidateList>
      <explain>文本全半角错误。</explain>
      <paraID>25C1579A</paraID>
      <start>21</start>
      <end>22</end>
      <status>unmodified</status>
      <modifiedWord/>
      <trackRevisions>false</trackRevisions>
    </reviewItem>
    <reviewItem>
      <errorID>9ddffca8-fb77-4a30-92d3-d4672e5e770c</errorID>
      <errorWord>，...，</errorWord>
      <group>L1_Punc</group>
      <groupName>标点问题</groupName>
      <ability>L2_Punc</ability>
      <abilityName>标点符号检查</abilityName>
      <candidateList>
        <item>，</item>
      </candidateList>
      <explain/>
      <paraID> E3BED6E</paraID>
      <start>5</start>
      <end>10</end>
      <status>unmodified</status>
      <modifiedWord/>
      <trackRevisions>false</trackRevisions>
    </reviewItem>
    <reviewItem>
      <errorID>2bb5e666-3a39-4bc9-950d-b6c34a4162ae</errorID>
      <errorWord>，...，</errorWord>
      <group>L1_Punc</group>
      <groupName>标点问题</groupName>
      <ability>L2_Punc</ability>
      <abilityName>标点符号检查</abilityName>
      <candidateList>
        <item>，</item>
      </candidateList>
      <explain/>
      <paraID>67A4FB8C</paraID>
      <start>5</start>
      <end>10</end>
      <status>unmodified</status>
      <modifiedWord/>
      <trackRevisions>false</trackRevisions>
    </reviewItem>
    <reviewItem>
      <errorID>d95059a6-275e-432d-a0d7-170bf6b9e9a3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111FA158</paraID>
      <start>0</start>
      <end>2</end>
      <status>unmodified</status>
      <modifiedWord/>
      <trackRevisions>false</trackRevisions>
    </reviewItem>
    <reviewItem>
      <errorID>e0b5eaaa-6223-4ab4-8e4c-8e31447b86ed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5E4C3642</paraID>
      <start>166</start>
      <end>167</end>
      <status>unmodified</status>
      <modifiedWord/>
      <trackRevisions>false</trackRevisions>
    </reviewItem>
    <reviewItem>
      <errorID>35cd8b14-d80b-4b9b-8c60-0de59c5496d4</errorID>
      <errorWord>III</errorWord>
      <group>L1_Knowledge</group>
      <groupName>知识性问题</groupName>
      <ability>L2_Knowledge</ability>
      <abilityName>其他知识</abilityName>
      <candidateList>
        <item>Ⅲ</item>
      </candidateList>
      <explain/>
      <paraID>403E2436</paraID>
      <start>38</start>
      <end>41</end>
      <status>unmodified</status>
      <modifiedWord/>
      <trackRevisions>false</trackRevisions>
    </reviewItem>
    <reviewItem>
      <errorID>3ea00d76-1763-4ceb-87ae-9fd7109e9c43</errorID>
      <errorWord>II</errorWord>
      <group>L1_Knowledge</group>
      <groupName>知识性问题</groupName>
      <ability>L2_Knowledge</ability>
      <abilityName>其他知识</abilityName>
      <candidateList>
        <item>Ⅱ</item>
      </candidateList>
      <explain/>
      <paraID>403E2436</paraID>
      <start>71</start>
      <end>73</end>
      <status>unmodified</status>
      <modifiedWord/>
      <trackRevisions>false</trackRevisions>
    </reviewItem>
    <reviewItem>
      <errorID>f11b7782-5ddc-4cc6-b531-aee86c26efa8</errorID>
      <errorWord>围</errorWord>
      <group>L1_Word</group>
      <groupName>字词问题</groupName>
      <ability>L2_Typo</ability>
      <abilityName>字词错误</abilityName>
      <candidateList>
        <item>围为</item>
      </candidateList>
      <explain/>
      <paraID>368A4054</paraID>
      <start>23</start>
      <end>24</end>
      <status>unmodified</status>
      <modifiedWord/>
      <trackRevisions>false</trackRevisions>
    </reviewItem>
    <reviewItem>
      <errorID>b78ebdfa-7acf-413b-aea1-018a000de3ab</errorID>
      <errorWord>选</errorWord>
      <group>L1_Word</group>
      <groupName>字词问题</groupName>
      <ability>L2_Typo</ability>
      <abilityName>字词错误</abilityName>
      <candidateList>
        <item>选择</item>
      </candidateList>
      <explain>〈动〉挑选：～对象｜～地点。</explain>
      <paraID>1A13977E</paraID>
      <start>85</start>
      <end>86</end>
      <status>unmodified</status>
      <modifiedWord/>
      <trackRevisions>false</trackRevisions>
    </reviewItem>
    <reviewItem>
      <errorID>a3f319f9-84ef-41bd-8328-47bea2d795dc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46C8C3BD</paraID>
      <start>38</start>
      <end>39</end>
      <status>unmodified</status>
      <modifiedWord/>
      <trackRevisions>false</trackRevisions>
    </reviewItem>
    <reviewItem>
      <errorID>dc1ffdde-7ed2-49e4-ad97-45c38d85b056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42CE0220</paraID>
      <start>82</start>
      <end>85</end>
      <status>unmodified</status>
      <modifiedWord/>
      <trackRevisions>false</trackRevisions>
    </reviewItem>
    <reviewItem>
      <errorID>2c20a56e-3162-4eaa-a499-cf4e159e9799</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 B93A4E4</paraID>
      <start>15</start>
      <end>19</end>
      <status>unmodified</status>
      <modifiedWord/>
      <trackRevisions>false</trackRevisions>
    </reviewItem>
    <reviewItem>
      <errorID>4c9fe5c8-61a5-45c3-90c2-e9d96c8ce77f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24A700D8</paraID>
      <start>140</start>
      <end>142</end>
      <status>unmodified</status>
      <modifiedWord/>
      <trackRevisions>false</trackRevisions>
    </reviewItem>
    <reviewItem>
      <errorID>b04a070f-fd48-4a58-9ca2-62fc50fb7cf5</errorID>
      <errorWord>途径</errorWord>
      <group>L1_Word</group>
      <groupName>字词问题</groupName>
      <ability>L2_Typo</ability>
      <abilityName>字词错误</abilityName>
      <candidateList>
        <item>途经</item>
      </candidateList>
      <explain>存在发音相同字词的误用。</explain>
      <paraID>5E67DDA9</paraID>
      <start>0</start>
      <end>2</end>
      <status>unmodified</status>
      <modifiedWord/>
      <trackRevisions>false</trackRevisions>
    </reviewItem>
    <reviewItem>
      <errorID>bad35bbc-a7a8-4cf7-a884-d91f17803d18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7EE7D044</paraID>
      <start>0</start>
      <end>2</end>
      <status>unmodified</status>
      <modifiedWord/>
      <trackRevisions>false</trackRevisions>
    </reviewItem>
    <reviewItem>
      <errorID>6fcefcba-ce86-4b71-aae7-e4f91351fecf</errorID>
      <errorWord>（</errorWord>
      <group>L1_Format</group>
      <groupName>格式问题</groupName>
      <ability>L2_HalfPunc</ability>
      <abilityName>全半角检查</abilityName>
      <candidateList>
        <item>(</item>
      </candidateList>
      <explain>文本全半角错误。</explain>
      <paraID>40B5D076</paraID>
      <start>11</start>
      <end>12</end>
      <status>unmodified</status>
      <modifiedWord/>
      <trackRevisions>false</trackRevisions>
    </reviewItem>
    <reviewItem>
      <errorID>12c4bc8e-7163-45a0-a6ae-1e055f9fdb1b</errorID>
      <errorWord>）</errorWord>
      <group>L1_Format</group>
      <groupName>格式问题</groupName>
      <ability>L2_HalfPunc</ability>
      <abilityName>全半角检查</abilityName>
      <candidateList>
        <item>)</item>
      </candidateList>
      <explain>文本全半角错误。</explain>
      <paraID>40B5D076</paraID>
      <start>15</start>
      <end>16</end>
      <status>unmodified</status>
      <modifiedWord/>
      <trackRevisions>false</trackRevisions>
    </reviewItem>
    <reviewItem>
      <errorID>eb683d18-fb08-48ab-a46e-c37bde335440</errorID>
      <errorWord>（</errorWord>
      <group>L1_Format</group>
      <groupName>格式问题</groupName>
      <ability>L2_HalfPunc</ability>
      <abilityName>全半角检查</abilityName>
      <candidateList>
        <item>(</item>
      </candidateList>
      <explain>文本全半角错误。</explain>
      <paraID>721C86B6</paraID>
      <start>11</start>
      <end>12</end>
      <status>unmodified</status>
      <modifiedWord/>
      <trackRevisions>false</trackRevisions>
    </reviewItem>
    <reviewItem>
      <errorID>13dc7bff-f240-486f-87a5-f7c09578eefc</errorID>
      <errorWord>）</errorWord>
      <group>L1_Format</group>
      <groupName>格式问题</groupName>
      <ability>L2_HalfPunc</ability>
      <abilityName>全半角检查</abilityName>
      <candidateList>
        <item>)</item>
      </candidateList>
      <explain>文本全半角错误。</explain>
      <paraID>721C86B6</paraID>
      <start>15</start>
      <end>16</end>
      <status>unmodified</status>
      <modifiedWord/>
      <trackRevisions>false</trackRevisions>
    </reviewItem>
    <reviewItem>
      <errorID>f173066e-9522-4bdc-9a75-abcada66b485</errorID>
      <errorWord>（</errorWord>
      <group>L1_Format</group>
      <groupName>格式问题</groupName>
      <ability>L2_HalfPunc</ability>
      <abilityName>全半角检查</abilityName>
      <candidateList>
        <item>(</item>
      </candidateList>
      <explain>文本全半角错误。</explain>
      <paraID>48D57B29</paraID>
      <start>11</start>
      <end>12</end>
      <status>unmodified</status>
      <modifiedWord/>
      <trackRevisions>false</trackRevisions>
    </reviewItem>
    <reviewItem>
      <errorID>b53d79dd-c2c4-48b2-838f-dc3b3e65d55a</errorID>
      <errorWord>）</errorWord>
      <group>L1_Format</group>
      <groupName>格式问题</groupName>
      <ability>L2_HalfPunc</ability>
      <abilityName>全半角检查</abilityName>
      <candidateList>
        <item>)</item>
      </candidateList>
      <explain>文本全半角错误。</explain>
      <paraID>48D57B29</paraID>
      <start>15</start>
      <end>16</end>
      <status>unmodified</status>
      <modifiedWord/>
      <trackRevisions>false</trackRevisions>
    </reviewItem>
    <reviewItem>
      <errorID>a679de6c-7a4b-4995-9e36-81211eb89c17</errorID>
      <errorWord>（</errorWord>
      <group>L1_Format</group>
      <groupName>格式问题</groupName>
      <ability>L2_HalfPunc</ability>
      <abilityName>全半角检查</abilityName>
      <candidateList>
        <item>(</item>
      </candidateList>
      <explain>文本全半角错误。</explain>
      <paraID>4B9CB41D</paraID>
      <start>11</start>
      <end>12</end>
      <status>unmodified</status>
      <modifiedWord/>
      <trackRevisions>false</trackRevisions>
    </reviewItem>
    <reviewItem>
      <errorID>fd7d8243-5b60-46c2-a2f1-53cd38e45b41</errorID>
      <errorWord>）</errorWord>
      <group>L1_Format</group>
      <groupName>格式问题</groupName>
      <ability>L2_HalfPunc</ability>
      <abilityName>全半角检查</abilityName>
      <candidateList>
        <item>)</item>
      </candidateList>
      <explain>文本全半角错误。</explain>
      <paraID>4B9CB41D</paraID>
      <start>15</start>
      <end>16</end>
      <status>unmodified</status>
      <modifiedWord/>
      <trackRevisions>false</trackRevisions>
    </reviewItem>
    <reviewItem>
      <errorID>362dfcba-81e5-4566-a1af-362e4694b7d8</errorID>
      <errorWord>（</errorWord>
      <group>L1_Format</group>
      <groupName>格式问题</groupName>
      <ability>L2_HalfPunc</ability>
      <abilityName>全半角检查</abilityName>
      <candidateList>
        <item>(</item>
      </candidateList>
      <explain>文本全半角错误。</explain>
      <paraID> 1DF3268</paraID>
      <start>11</start>
      <end>12</end>
      <status>unmodified</status>
      <modifiedWord/>
      <trackRevisions>false</trackRevisions>
    </reviewItem>
    <reviewItem>
      <errorID>0377ec59-ec55-4e41-a50e-5371dd1fb4f5</errorID>
      <errorWord>）</errorWord>
      <group>L1_Format</group>
      <groupName>格式问题</groupName>
      <ability>L2_HalfPunc</ability>
      <abilityName>全半角检查</abilityName>
      <candidateList>
        <item>)</item>
      </candidateList>
      <explain>文本全半角错误。</explain>
      <paraID> 1DF3268</paraID>
      <start>15</start>
      <end>16</end>
      <status>unmodified</status>
      <modifiedWord/>
      <trackRevisions>false</trackRevisions>
    </reviewItem>
    <reviewItem>
      <errorID>bbddfbb2-155c-41cb-9fb1-d0b9b2431510</errorID>
      <errorWord>（</errorWord>
      <group>L1_Format</group>
      <groupName>格式问题</groupName>
      <ability>L2_HalfPunc</ability>
      <abilityName>全半角检查</abilityName>
      <candidateList>
        <item>(</item>
      </candidateList>
      <explain>文本全半角错误。</explain>
      <paraID>50E5125B</paraID>
      <start>11</start>
      <end>12</end>
      <status>unmodified</status>
      <modifiedWord/>
      <trackRevisions>false</trackRevisions>
    </reviewItem>
    <reviewItem>
      <errorID>7f4bd427-d9d2-41ca-80e8-6e31b9cd5372</errorID>
      <errorWord>）</errorWord>
      <group>L1_Format</group>
      <groupName>格式问题</groupName>
      <ability>L2_HalfPunc</ability>
      <abilityName>全半角检查</abilityName>
      <candidateList>
        <item>)</item>
      </candidateList>
      <explain>文本全半角错误。</explain>
      <paraID>50E5125B</paraID>
      <start>15</start>
      <end>16</end>
      <status>unmodified</status>
      <modifiedWord/>
      <trackRevisions>false</trackRevisions>
    </reviewItem>
    <reviewItem>
      <errorID>e8ec6f23-9596-4905-8401-985ecd2e4fce</errorID>
      <errorWord>一下</errorWord>
      <group>L1_Word</group>
      <groupName>字词问题</groupName>
      <ability>L2_Typo</ability>
      <abilityName>字词错误</abilityName>
      <candidateList>
        <item>一些</item>
      </candidateList>
      <explain>数量词。❶表示不定的数量：这些活儿你做不完，分～给我。❷（～儿）表示数量少：只有这～儿了，怕不够吧？❸表示不止一种或一次：他曾担任过～重要的职务。❹放在形容词、动词或动词性词组后，表示略微的意思：好～｜当心～｜想开～。</explain>
      <paraID>25F2DF13</paraID>
      <start>40</start>
      <end>42</end>
      <status>unmodified</status>
      <modifiedWord/>
      <trackRevisions>false</trackRevisions>
    </reviewItem>
    <reviewItem>
      <errorID>5df0637a-8b3d-485c-b3a9-e9a5d5c17908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37F14156</paraID>
      <start>0</start>
      <end>2</end>
      <status>unmodified</status>
      <modifiedWord/>
      <trackRevisions>false</trackRevisions>
    </reviewItem>
    <reviewItem>
      <errorID>d97bc511-5091-4b89-8eee-3d3c3b840a6d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443D6071</paraID>
      <start>0</start>
      <end>2</end>
      <status>unmodified</status>
      <modifiedWord/>
      <trackRevisions>false</trackRevisions>
    </reviewItem>
    <reviewItem>
      <errorID>36abadab-3007-4d32-aaff-8fef8fd79f9b</errorID>
      <errorWord>(</errorWord>
      <group>L1_Format</group>
      <groupName>格式问题</groupName>
      <ability>L2_HalfPunc</ability>
      <abilityName>全半角检查</abilityName>
      <candidateList>
        <item>（</item>
      </candidateList>
      <explain>文本全半角错误。</explain>
      <paraID>663E5EFE</paraID>
      <start>59</start>
      <end>60</end>
      <status>unmodified</status>
      <modifiedWord/>
      <trackRevisions>false</trackRevisions>
    </reviewItem>
    <reviewItem>
      <errorID>a929992f-d1b7-4ac1-9f34-f5d0ec669804</errorID>
      <errorWord>)</errorWord>
      <group>L1_Format</group>
      <groupName>格式问题</groupName>
      <ability>L2_HalfPunc</ability>
      <abilityName>全半角检查</abilityName>
      <candidateList>
        <item>）</item>
      </candidateList>
      <explain>文本全半角错误。</explain>
      <paraID>663E5EFE</paraID>
      <start>71</start>
      <end>72</end>
      <status>unmodified</status>
      <modifiedWord/>
      <trackRevisions>false</trackRevisions>
    </reviewItem>
    <reviewItem>
      <errorID>e390da3e-45d8-45a7-898c-6814d004a83d</errorID>
      <errorWord>(</errorWord>
      <group>L1_Format</group>
      <groupName>格式问题</groupName>
      <ability>L2_HalfPunc</ability>
      <abilityName>全半角检查</abilityName>
      <candidateList>
        <item>（</item>
      </candidateList>
      <explain>文本全半角错误。</explain>
      <paraID> 27E5DB4</paraID>
      <start>16</start>
      <end>17</end>
      <status>unmodified</status>
      <modifiedWord/>
      <trackRevisions>false</trackRevisions>
    </reviewItem>
    <reviewItem>
      <errorID>7da65950-9298-4179-af16-381de37b1795</errorID>
      <errorWord>)</errorWord>
      <group>L1_Format</group>
      <groupName>格式问题</groupName>
      <ability>L2_HalfPunc</ability>
      <abilityName>全半角检查</abilityName>
      <candidateList>
        <item>）</item>
      </candidateList>
      <explain>文本全半角错误。</explain>
      <paraID> 27E5DB4</paraID>
      <start>21</start>
      <end>22</end>
      <status>unmodified</status>
      <modifiedWord/>
      <trackRevisions>false</trackRevisions>
    </reviewItem>
    <reviewItem>
      <errorID>e7bcfd4c-5a6f-4cbd-88e8-508b18dd51cb</errorID>
      <errorWord>)</errorWord>
      <group>L1_Format</group>
      <groupName>格式问题</groupName>
      <ability>L2_HalfPunc</ability>
      <abilityName>全半角检查</abilityName>
      <candidateList>
        <item>）</item>
      </candidateList>
      <explain>文本全半角错误。</explain>
      <paraID> CD0AFDB</paraID>
      <start>26</start>
      <end>27</end>
      <status>unmodified</status>
      <modifiedWord/>
      <trackRevisions>false</trackRevisions>
    </reviewItem>
    <reviewItem>
      <errorID>c0f3283e-ad30-432c-971b-e2db58520d96</errorID>
      <errorWord>件</errorWord>
      <group>L1_Word</group>
      <groupName>字词问题</groupName>
      <ability>L2_Typo</ability>
      <abilityName>字词错误</abilityName>
      <candidateList>
        <item>件下</item>
      </candidateList>
      <explain/>
      <paraID>1D79998A</paraID>
      <start>54</start>
      <end>55</end>
      <status>unmodified</status>
      <modifiedWord/>
      <trackRevisions>false</trackRevisions>
    </reviewItem>
    <reviewItem>
      <errorID>e1072f3d-6a5f-46ae-bf92-4bf21aff4f83</errorID>
      <errorWord>1.5%~6.0%</errorWord>
      <group>L1_Knowledge</group>
      <groupName>知识性问题</groupName>
      <ability>L2_Knowledge</ability>
      <abilityName>其他知识</abilityName>
      <candidateList>
        <item>1.5%～6.0%</item>
      </candidateList>
      <explain>1. “1.5%~6.0%”中的单位“%”仅出现在后一个数字上，容易引起歧义；根据《现代汉语标点符号数字用法规范手册》，数字表示范围两边需要使用统一的格式。2. 根据标点国标 4.13 中的规则，数字、时间或地域连接符应使用（视觉上更长的）“—”或“～”。</explain>
      <paraID>246FED8F</paraID>
      <start>17</start>
      <end>26</end>
      <status>unmodified</status>
      <modifiedWord/>
      <trackRevisions>false</trackRevisions>
    </reviewItem>
    <reviewItem>
      <errorID>e30649fa-442d-4e2d-beac-8c36ac54d635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FE9BD9E</paraID>
      <start>147</start>
      <end>148</end>
      <status>unmodified</status>
      <modifiedWord/>
      <trackRevisions>false</trackRevisions>
    </reviewItem>
    <reviewItem>
      <errorID>67e3314e-89e0-4f3a-836c-24427eb48e1c</errorID>
      <errorWord>检查看</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77263791</paraID>
      <start>14</start>
      <end>17</end>
      <status>unmodified</status>
      <modifiedWord/>
      <trackRevisions>false</trackRevisions>
    </reviewItem>
    <reviewItem>
      <errorID>2e527545-905c-46e6-afa6-217ee9e6fc92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65687575</paraID>
      <start>74</start>
      <end>75</end>
      <status>unmodified</status>
      <modifiedWord/>
      <trackRevisions>false</trackRevisions>
    </reviewItem>
    <reviewItem>
      <errorID>a7b5c086-104a-40c6-b8ca-bbf2e148dfe5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7D6A2B84</paraID>
      <start>0</start>
      <end>2</end>
      <status>unmodified</status>
      <modifiedWord/>
      <trackRevisions>false</trackRevisions>
    </reviewItem>
    <reviewItem>
      <errorID>463aaf56-b68e-4d2a-af8e-5e4f043f5ca8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7DD896AB</paraID>
      <start>0</start>
      <end>2</end>
      <status>unmodified</status>
      <modifiedWord/>
      <trackRevisions>false</trackRevisions>
    </reviewItem>
    <reviewItem>
      <errorID>e920e787-42e7-4c75-b15e-e7f545063a2c</errorID>
      <errorWord>：：</errorWord>
      <group>L1_Punc</group>
      <groupName>标点问题</groupName>
      <ability>L2_Punc</ability>
      <abilityName>标点符号检查</abilityName>
      <candidateList>
        <item>：</item>
      </candidateList>
      <explain/>
      <paraID>4ED9A2B9</paraID>
      <start>17</start>
      <end>19</end>
      <status>unmodified</status>
      <modifiedWord/>
      <trackRevisions>false</trackRevisions>
    </reviewItem>
    <reviewItem>
      <errorID>bafb45a9-3c56-42e2-ad53-0cf9ee1b13e4</errorID>
      <errorWord>(</errorWord>
      <group>L1_Format</group>
      <groupName>格式问题</groupName>
      <ability>L2_HalfPunc</ability>
      <abilityName>全半角检查</abilityName>
      <candidateList>
        <item>（</item>
      </candidateList>
      <explain>文本全半角错误。</explain>
      <paraID>78EF06AA</paraID>
      <start>3</start>
      <end>4</end>
      <status>unmodified</status>
      <modifiedWord/>
      <trackRevisions>false</trackRevisions>
    </reviewItem>
    <reviewItem>
      <errorID>13f16570-d462-4bcd-9823-de6f3e08c7e2</errorID>
      <errorWord>)</errorWord>
      <group>L1_Format</group>
      <groupName>格式问题</groupName>
      <ability>L2_HalfPunc</ability>
      <abilityName>全半角检查</abilityName>
      <candidateList>
        <item>）</item>
      </candidateList>
      <explain>文本全半角错误。</explain>
      <paraID>78EF06AA</paraID>
      <start>12</start>
      <end>13</end>
      <status>unmodified</status>
      <modifiedWord/>
      <trackRevisions>false</trackRevisions>
    </reviewItem>
    <reviewItem>
      <errorID>2485c969-a805-44c7-a5d5-80382ccd7a8a</errorID>
      <errorWord>需具备</errorWord>
      <group>L1_Word</group>
      <groupName>字词问题</groupName>
      <ability>L2_Typo</ability>
      <abilityName>字词错误</abilityName>
      <candidateList>
        <item>须具备</item>
      </candidateList>
      <explain/>
      <paraID>150826BB</paraID>
      <start>82</start>
      <end>85</end>
      <status>unmodified</status>
      <modifiedWord/>
      <trackRevisions>false</trackRevisions>
    </reviewItem>
    <reviewItem>
      <errorID>c19d4502-3e0d-429f-83f2-d726fe32300c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2D3DACFE</paraID>
      <start>31</start>
      <end>32</end>
      <status>unmodified</status>
      <modifiedWord/>
      <trackRevisions>false</trackRevisions>
    </reviewItem>
    <reviewItem>
      <errorID>8e59aaa8-07e0-4850-b53e-548d9410a282</errorID>
      <errorWord>建立健全的</errorWord>
      <group>L1_Word</group>
      <groupName>字词问题</groupName>
      <ability>L2_Typo</ability>
      <abilityName>字词错误</abilityName>
      <candidateList>
        <item>建立健全</item>
      </candidateList>
      <explain/>
      <paraID>3C58D703</paraID>
      <start>5</start>
      <end>10</end>
      <status>unmodified</status>
      <modifiedWord/>
      <trackRevisions>false</trackRevisions>
    </reviewItem>
    <reviewItem>
      <errorID>0c272e39-dd59-4a1c-abae-d060c0868597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3A9AB528</paraID>
      <start>0</start>
      <end>2</end>
      <status>unmodified</status>
      <modifiedWord/>
      <trackRevisions>false</trackRevisions>
    </reviewItem>
    <reviewItem>
      <errorID>cee0fa71-2de9-4957-9b1c-32dc18e4c8bc</errorID>
      <errorWord>建立建全</errorWord>
      <group>L1_Word</group>
      <groupName>字词问题</groupName>
      <ability>L2_Typo</ability>
      <abilityName>字词错误</abilityName>
      <candidateList>
        <item>建立健全</item>
      </candidateList>
      <explain/>
      <paraID>3A9AB528</paraID>
      <start>2</start>
      <end>6</end>
      <status>unmodified</status>
      <modifiedWord/>
      <trackRevisions>false</trackRevisions>
    </reviewItem>
    <reviewItem>
      <errorID>f3911536-a0c6-4d2c-9e04-f5c47560fb90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4D65AF76</paraID>
      <start>0</start>
      <end>2</end>
      <status>unmodified</status>
      <modifiedWord/>
      <trackRevisions>false</trackRevisions>
    </reviewItem>
    <reviewItem>
      <errorID>9b914d50-39df-4457-a5a5-318307687d9e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7A7386A6</paraID>
      <start>0</start>
      <end>2</end>
      <status>unmodified</status>
      <modifiedWord/>
      <trackRevisions>false</trackRevisions>
    </reviewItem>
    <reviewItem>
      <errorID>a4ab2d41-f290-4db0-a573-dab0372048b7</errorID>
      <errorWord>制订</errorWord>
      <group>L1_Word</group>
      <groupName>字词问题</groupName>
      <ability>L2_Typo</ability>
      <abilityName>字词错误</abilityName>
      <candidateList>
        <item>制定</item>
      </candidateList>
      <explain>〈动〉定出（法律、规程、政策等）：～宪法｜～学会章程。</explain>
      <paraID>7A7386A6</paraID>
      <start>2</start>
      <end>4</end>
      <status>unmodified</status>
      <modifiedWord/>
      <trackRevisions>false</trackRevisions>
    </reviewItem>
    <reviewItem>
      <errorID>40e70079-003f-4e4f-a4c6-ab589e462201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53B3D8FF</paraID>
      <start>107</start>
      <end>110</end>
      <status>unmodified</status>
      <modifiedWord/>
      <trackRevisions>false</trackRevisions>
    </reviewItem>
    <reviewItem>
      <errorID>82099f8e-1699-4951-a17e-09c7dbba8eeb</errorID>
      <errorWord>-</errorWord>
      <group>L1_Format</group>
      <groupName>格式问题</groupName>
      <ability>L2_HalfPunc</ability>
      <abilityName>全半角检查</abilityName>
      <candidateList>
        <item>－</item>
      </candidateList>
      <explain>文本全半角错误。</explain>
      <paraID>4FECF895</paraID>
      <start>47</start>
      <end>48</end>
      <status>unmodified</status>
      <modifiedWord/>
      <trackRevisions>false</trackRevisions>
    </reviewItem>
    <reviewItem>
      <errorID>daa7f74a-e74d-4313-aaa6-bb656e7bc58f</errorID>
      <errorWord>-</errorWord>
      <group>L1_Format</group>
      <groupName>格式问题</groupName>
      <ability>L2_HalfPunc</ability>
      <abilityName>全半角检查</abilityName>
      <candidateList>
        <item>－</item>
      </candidateList>
      <explain>文本全半角错误。</explain>
      <paraID>4FECF895</paraID>
      <start>54</start>
      <end>55</end>
      <status>unmodified</status>
      <modifiedWord/>
      <trackRevisions>false</trackRevisions>
    </reviewItem>
    <reviewItem>
      <errorID>bc9636ac-13f7-4da7-a01e-69bfd3265f73</errorID>
      <errorWord>-</errorWord>
      <group>L1_Format</group>
      <groupName>格式问题</groupName>
      <ability>L2_HalfPunc</ability>
      <abilityName>全半角检查</abilityName>
      <candidateList>
        <item>－</item>
      </candidateList>
      <explain>文本全半角错误。</explain>
      <paraID>4FECF895</paraID>
      <start>61</start>
      <end>62</end>
      <status>unmodified</status>
      <modifiedWord/>
      <trackRevisions>false</trackRevisions>
    </reviewItem>
    <reviewItem>
      <errorID>1dad2d61-5321-4fb9-bfcb-21804a63e3b2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4A911504</paraID>
      <start>0</start>
      <end>2</end>
      <status>unmodified</status>
      <modifiedWord/>
      <trackRevisions>false</trackRevisions>
    </reviewItem>
    <reviewItem>
      <errorID>e6880c8b-8138-472a-947e-7cb333eadd65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72D6A883</paraID>
      <start>0</start>
      <end>2</end>
      <status>unmodified</status>
      <modifiedWord/>
      <trackRevisions>false</trackRevisions>
    </reviewItem>
    <reviewItem>
      <errorID>03671111-e269-40c0-88a0-79b665fc22e2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325724C5</paraID>
      <start>0</start>
      <end>2</end>
      <status>unmodified</status>
      <modifiedWord/>
      <trackRevisions>false</trackRevisions>
    </reviewItem>
    <reviewItem>
      <errorID>c022f198-2f53-48a0-98fc-a9d77d3b67fc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8DA40DB</paraID>
      <start>0</start>
      <end>2</end>
      <status>unmodified</status>
      <modifiedWord/>
      <trackRevisions>false</trackRevisions>
    </reviewItem>
    <reviewItem>
      <errorID>dd0e7b72-7913-4a69-a4e4-6e5312040913</errorID>
      <errorWord>标示牌</errorWord>
      <group>L1_Word</group>
      <groupName>字词问题</groupName>
      <ability>L2_Typo</ability>
      <abilityName>字词错误</abilityName>
      <candidateList>
        <item>标识牌</item>
      </candidateList>
      <explain>存在发音相同字词的误用。</explain>
      <paraID>64C2862B</paraID>
      <start>20</start>
      <end>23</end>
      <status>unmodified</status>
      <modifiedWord/>
      <trackRevisions>false</trackRevisions>
    </reviewItem>
    <reviewItem>
      <errorID>d20f2d32-d92b-4249-bc76-f9e0cd9ffb18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15786858</paraID>
      <start>90</start>
      <end>91</end>
      <status>unmodified</status>
      <modifiedWord/>
      <trackRevisions>false</trackRevisions>
    </reviewItem>
    <reviewItem>
      <errorID>1b2937cd-afef-42c5-a63a-57fc24ae3400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10A00213</paraID>
      <start>12</start>
      <end>13</end>
      <status>unmodified</status>
      <modifiedWord/>
      <trackRevisions>false</trackRevisions>
    </reviewItem>
    <reviewItem>
      <errorID>519c5bd5-86fb-47b3-acca-9d8acdf60084</errorID>
      <errorWord>~</errorWord>
      <group>L1_Format</group>
      <groupName>格式问题</groupName>
      <ability>L2_HalfPunc</ability>
      <abilityName>全半角检查</abilityName>
      <candidateList>
        <item>～</item>
      </candidateList>
      <explain>文本全半角错误。</explain>
      <paraID>10A00213</paraID>
      <start>23</start>
      <end>24</end>
      <status>unmodified</status>
      <modifiedWord/>
      <trackRevisions>false</trackRevisions>
    </reviewItem>
    <reviewItem>
      <errorID>14040c51-235b-45b7-8f85-540e1232be66</errorID>
      <errorWord>~</errorWord>
      <group>L1_Format</group>
      <groupName>格式问题</groupName>
      <ability>L2_HalfPunc</ability>
      <abilityName>全半角检查</abilityName>
      <candidateList>
        <item>～</item>
      </candidateList>
      <explain>文本全半角错误。</explain>
      <paraID>10A00213</paraID>
      <start>32</start>
      <end>33</end>
      <status>unmodified</status>
      <modifiedWord/>
      <trackRevisions>false</trackRevisions>
    </reviewItem>
    <reviewItem>
      <errorID>2a3811b9-f5ff-468d-b1ae-09c929430fe9</errorID>
      <errorWord>。，</errorWord>
      <group>L1_Punc</group>
      <groupName>标点问题</groupName>
      <ability>L2_Punc</ability>
      <abilityName>标点符号检查</abilityName>
      <candidateList>
        <item>。</item>
      </candidateList>
      <explain/>
      <paraID>10A00213</paraID>
      <start>35</start>
      <end>37</end>
      <status>unmodified</status>
      <modifiedWord/>
      <trackRevisions>false</trackRevisions>
    </reviewItem>
    <reviewItem>
      <errorID>0c463e25-6d0a-4900-a61c-5aed912267f1</errorID>
      <errorWord>~</errorWord>
      <group>L1_Format</group>
      <groupName>格式问题</groupName>
      <ability>L2_HalfPunc</ability>
      <abilityName>全半角检查</abilityName>
      <candidateList>
        <item>～</item>
      </candidateList>
      <explain>文本全半角错误。</explain>
      <paraID>10A00213</paraID>
      <start>40</start>
      <end>41</end>
      <status>unmodified</status>
      <modifiedWord/>
      <trackRevisions>false</trackRevisions>
    </reviewItem>
    <reviewItem>
      <errorID>fe1d5f35-822c-46e3-9dd8-66fc50b07f8a</errorID>
      <errorWord>~</errorWord>
      <group>L1_Format</group>
      <groupName>格式问题</groupName>
      <ability>L2_HalfPunc</ability>
      <abilityName>全半角检查</abilityName>
      <candidateList>
        <item>～</item>
      </candidateList>
      <explain>文本全半角错误。</explain>
      <paraID>1E7B3AC1</paraID>
      <start>10</start>
      <end>11</end>
      <status>unmodified</status>
      <modifiedWord/>
      <trackRevisions>false</trackRevisions>
    </reviewItem>
    <reviewItem>
      <errorID>02e849dc-7696-41a8-844f-e8b578a4c9e2</errorID>
      <errorWord>~</errorWord>
      <group>L1_Format</group>
      <groupName>格式问题</groupName>
      <ability>L2_HalfPunc</ability>
      <abilityName>全半角检查</abilityName>
      <candidateList>
        <item>～</item>
      </candidateList>
      <explain>文本全半角错误。</explain>
      <paraID>1E7B3AC1</paraID>
      <start>20</start>
      <end>21</end>
      <status>unmodified</status>
      <modifiedWord/>
      <trackRevisions>false</trackRevisions>
    </reviewItem>
    <reviewItem>
      <errorID>126628bb-33aa-46f4-9413-b79c7e3e3852</errorID>
      <errorWord>~</errorWord>
      <group>L1_Format</group>
      <groupName>格式问题</groupName>
      <ability>L2_HalfPunc</ability>
      <abilityName>全半角检查</abilityName>
      <candidateList>
        <item>～</item>
      </candidateList>
      <explain>文本全半角错误。</explain>
      <paraID>1E7B3AC1</paraID>
      <start>30</start>
      <end>31</end>
      <status>unmodified</status>
      <modifiedWord/>
      <trackRevisions>false</trackRevisions>
    </reviewItem>
    <reviewItem>
      <errorID>5f014c01-f9eb-4dfc-95c2-889ce2c2f01e</errorID>
      <errorWord>~</errorWord>
      <group>L1_Format</group>
      <groupName>格式问题</groupName>
      <ability>L2_HalfPunc</ability>
      <abilityName>全半角检查</abilityName>
      <candidateList>
        <item>～</item>
      </candidateList>
      <explain>文本全半角错误。</explain>
      <paraID>1E7B3AC1</paraID>
      <start>41</start>
      <end>42</end>
      <status>unmodified</status>
      <modifiedWord/>
      <trackRevisions>false</trackRevisions>
    </reviewItem>
    <reviewItem>
      <errorID>9ca7287a-32fa-4dd3-9607-bcecab5e5455</errorID>
      <errorWord>~</errorWord>
      <group>L1_Format</group>
      <groupName>格式问题</groupName>
      <ability>L2_HalfPunc</ability>
      <abilityName>全半角检查</abilityName>
      <candidateList>
        <item>～</item>
      </candidateList>
      <explain>文本全半角错误。</explain>
      <paraID>1E7B3AC1</paraID>
      <start>49</start>
      <end>50</end>
      <status>unmodified</status>
      <modifiedWord/>
      <trackRevisions>false</trackRevisions>
    </reviewItem>
    <reviewItem>
      <errorID>dc6b4f80-5085-4351-9aaf-c24298a0bc1e</errorID>
      <errorWord>~</errorWord>
      <group>L1_Format</group>
      <groupName>格式问题</groupName>
      <ability>L2_HalfPunc</ability>
      <abilityName>全半角检查</abilityName>
      <candidateList>
        <item>～</item>
      </candidateList>
      <explain>文本全半角错误。</explain>
      <paraID>74BAFC7A</paraID>
      <start>10</start>
      <end>11</end>
      <status>unmodified</status>
      <modifiedWord/>
      <trackRevisions>false</trackRevisions>
    </reviewItem>
    <reviewItem>
      <errorID>4f924956-346d-446a-b049-8a3eb0f02a60</errorID>
      <errorWord>~</errorWord>
      <group>L1_Format</group>
      <groupName>格式问题</groupName>
      <ability>L2_HalfPunc</ability>
      <abilityName>全半角检查</abilityName>
      <candidateList>
        <item>～</item>
      </candidateList>
      <explain>文本全半角错误。</explain>
      <paraID>74BAFC7A</paraID>
      <start>19</start>
      <end>20</end>
      <status>unmodified</status>
      <modifiedWord/>
      <trackRevisions>false</trackRevisions>
    </reviewItem>
    <reviewItem>
      <errorID>89fdd44d-a865-453e-af5e-3aba2a43a15b</errorID>
      <errorWord>~</errorWord>
      <group>L1_Format</group>
      <groupName>格式问题</groupName>
      <ability>L2_HalfPunc</ability>
      <abilityName>全半角检查</abilityName>
      <candidateList>
        <item>～</item>
      </candidateList>
      <explain>文本全半角错误。</explain>
      <paraID>74BAFC7A</paraID>
      <start>44</start>
      <end>45</end>
      <status>unmodified</status>
      <modifiedWord/>
      <trackRevisions>false</trackRevisions>
    </reviewItem>
    <reviewItem>
      <errorID>fbca12ee-7d16-46d6-9d2e-b60cc47f5d1e</errorID>
      <errorWord>~</errorWord>
      <group>L1_Format</group>
      <groupName>格式问题</groupName>
      <ability>L2_HalfPunc</ability>
      <abilityName>全半角检查</abilityName>
      <candidateList>
        <item>～</item>
      </candidateList>
      <explain>文本全半角错误。</explain>
      <paraID>74BAFC7A</paraID>
      <start>53</start>
      <end>54</end>
      <status>unmodified</status>
      <modifiedWord/>
      <trackRevisions>false</trackRevisions>
    </reviewItem>
    <reviewItem>
      <errorID>dc3207c4-c886-46f0-999c-4ffadeb03167</errorID>
      <errorWord>~</errorWord>
      <group>L1_Format</group>
      <groupName>格式问题</groupName>
      <ability>L2_HalfPunc</ability>
      <abilityName>全半角检查</abilityName>
      <candidateList>
        <item>～</item>
      </candidateList>
      <explain>文本全半角错误。</explain>
      <paraID>398ADC1C</paraID>
      <start>12</start>
      <end>13</end>
      <status>unmodified</status>
      <modifiedWord/>
      <trackRevisions>false</trackRevisions>
    </reviewItem>
    <reviewItem>
      <errorID>01f4358b-be5f-488f-9b55-ed98250f1fe7</errorID>
      <errorWord>~</errorWord>
      <group>L1_Format</group>
      <groupName>格式问题</groupName>
      <ability>L2_HalfPunc</ability>
      <abilityName>全半角检查</abilityName>
      <candidateList>
        <item>～</item>
      </candidateList>
      <explain>文本全半角错误。</explain>
      <paraID>398ADC1C</paraID>
      <start>32</start>
      <end>33</end>
      <status>unmodified</status>
      <modifiedWord/>
      <trackRevisions>false</trackRevisions>
    </reviewItem>
    <reviewItem>
      <errorID>d665b34b-8068-428b-a2f9-0df1562e7d75</errorID>
      <errorWord>~</errorWord>
      <group>L1_Format</group>
      <groupName>格式问题</groupName>
      <ability>L2_HalfPunc</ability>
      <abilityName>全半角检查</abilityName>
      <candidateList>
        <item>～</item>
      </candidateList>
      <explain>文本全半角错误。</explain>
      <paraID>398ADC1C</paraID>
      <start>42</start>
      <end>43</end>
      <status>unmodified</status>
      <modifiedWord/>
      <trackRevisions>false</trackRevisions>
    </reviewItem>
    <reviewItem>
      <errorID>1974d567-f528-4bcd-be46-c198eb7785b7</errorID>
      <errorWord>~</errorWord>
      <group>L1_Format</group>
      <groupName>格式问题</groupName>
      <ability>L2_HalfPunc</ability>
      <abilityName>全半角检查</abilityName>
      <candidateList>
        <item>～</item>
      </candidateList>
      <explain>文本全半角错误。</explain>
      <paraID>398ADC1C</paraID>
      <start>51</start>
      <end>52</end>
      <status>unmodified</status>
      <modifiedWord/>
      <trackRevisions>false</trackRevisions>
    </reviewItem>
    <reviewItem>
      <errorID>3c3f5c29-9e12-41cd-b9bb-fa7db8499c5d</errorID>
      <errorWord>~</errorWord>
      <group>L1_Format</group>
      <groupName>格式问题</groupName>
      <ability>L2_HalfPunc</ability>
      <abilityName>全半角检查</abilityName>
      <candidateList>
        <item>～</item>
      </candidateList>
      <explain>文本全半角错误。</explain>
      <paraID>56760489</paraID>
      <start>18</start>
      <end>19</end>
      <status>unmodified</status>
      <modifiedWord/>
      <trackRevisions>false</trackRevisions>
    </reviewItem>
    <reviewItem>
      <errorID>3d204310-fbae-495e-bfc4-c4ef88147518</errorID>
      <errorWord>~</errorWord>
      <group>L1_Format</group>
      <groupName>格式问题</groupName>
      <ability>L2_HalfPunc</ability>
      <abilityName>全半角检查</abilityName>
      <candidateList>
        <item>～</item>
      </candidateList>
      <explain>文本全半角错误。</explain>
      <paraID>56760489</paraID>
      <start>27</start>
      <end>28</end>
      <status>unmodified</status>
      <modifiedWord/>
      <trackRevisions>false</trackRevisions>
    </reviewItem>
    <reviewItem>
      <errorID>eb6ee1a4-1994-4607-b25c-f517318323e3</errorID>
      <errorWord>~</errorWord>
      <group>L1_Format</group>
      <groupName>格式问题</groupName>
      <ability>L2_HalfPunc</ability>
      <abilityName>全半角检查</abilityName>
      <candidateList>
        <item>～</item>
      </candidateList>
      <explain>文本全半角错误。</explain>
      <paraID>56760489</paraID>
      <start>36</start>
      <end>37</end>
      <status>unmodified</status>
      <modifiedWord/>
      <trackRevisions>false</trackRevisions>
    </reviewItem>
    <reviewItem>
      <errorID>bf72baf7-5d1b-43ec-b7b8-39cf609247c6</errorID>
      <errorWord>（</errorWord>
      <group>L1_Format</group>
      <groupName>格式问题</groupName>
      <ability>L2_HalfPunc</ability>
      <abilityName>全半角检查</abilityName>
      <candidateList>
        <item>(</item>
      </candidateList>
      <explain>文本全半角错误。</explain>
      <paraID>3AB30575</paraID>
      <start>0</start>
      <end>1</end>
      <status>unmodified</status>
      <modifiedWord/>
      <trackRevisions>false</trackRevisions>
    </reviewItem>
    <reviewItem>
      <errorID>2b61644d-b3f4-4e0a-9cd7-3cbb87662f6a</errorID>
      <errorWord>）</errorWord>
      <group>L1_Format</group>
      <groupName>格式问题</groupName>
      <ability>L2_HalfPunc</ability>
      <abilityName>全半角检查</abilityName>
      <candidateList>
        <item>)</item>
      </candidateList>
      <explain>文本全半角错误。</explain>
      <paraID>3AB30575</paraID>
      <start>5</start>
      <end>6</end>
      <status>unmodified</status>
      <modifiedWord/>
      <trackRevisions>false</trackRevisions>
    </reviewItem>
    <reviewItem>
      <errorID>3aeced80-2ff8-4bd8-af3a-38a996462699</errorID>
      <errorWord>（</errorWord>
      <group>L1_Format</group>
      <groupName>格式问题</groupName>
      <ability>L2_HalfPunc</ability>
      <abilityName>全半角检查</abilityName>
      <candidateList>
        <item>(</item>
      </candidateList>
      <explain>文本全半角错误。</explain>
      <paraID>6C68FEF9</paraID>
      <start>0</start>
      <end>1</end>
      <status>unmodified</status>
      <modifiedWord/>
      <trackRevisions>false</trackRevisions>
    </reviewItem>
    <reviewItem>
      <errorID>46df57b3-149d-4769-9872-1c335544aefc</errorID>
      <errorWord>）</errorWord>
      <group>L1_Format</group>
      <groupName>格式问题</groupName>
      <ability>L2_HalfPunc</ability>
      <abilityName>全半角检查</abilityName>
      <candidateList>
        <item>)</item>
      </candidateList>
      <explain>文本全半角错误。</explain>
      <paraID>6C68FEF9</paraID>
      <start>5</start>
      <end>6</end>
      <status>unmodified</status>
      <modifiedWord/>
      <trackRevisions>false</trackRevisions>
    </reviewItem>
    <reviewItem>
      <errorID>09d46cc4-5415-4ac9-882d-353eda55347e</errorID>
      <errorWord>（</errorWord>
      <group>L1_Format</group>
      <groupName>格式问题</groupName>
      <ability>L2_HalfPunc</ability>
      <abilityName>全半角检查</abilityName>
      <candidateList>
        <item>(</item>
      </candidateList>
      <explain>文本全半角错误。</explain>
      <paraID>74B7C7AA</paraID>
      <start>5</start>
      <end>6</end>
      <status>unmodified</status>
      <modifiedWord/>
      <trackRevisions>false</trackRevisions>
    </reviewItem>
    <reviewItem>
      <errorID>5e8382ad-e3b0-4767-b5bf-787b79cf56e9</errorID>
      <errorWord>）</errorWord>
      <group>L1_Format</group>
      <groupName>格式问题</groupName>
      <ability>L2_HalfPunc</ability>
      <abilityName>全半角检查</abilityName>
      <candidateList>
        <item>)</item>
      </candidateList>
      <explain>文本全半角错误。</explain>
      <paraID>74B7C7AA</paraID>
      <start>10</start>
      <end>11</end>
      <status>unmodified</status>
      <modifiedWord/>
      <trackRevisions>false</trackRevisions>
    </reviewItem>
    <reviewItem>
      <errorID>590c505c-bfef-4f1c-8995-396d6b24203f</errorID>
      <errorWord>（</errorWord>
      <group>L1_Format</group>
      <groupName>格式问题</groupName>
      <ability>L2_HalfPunc</ability>
      <abilityName>全半角检查</abilityName>
      <candidateList>
        <item>(</item>
      </candidateList>
      <explain>文本全半角错误。</explain>
      <paraID>5A95FD2A</paraID>
      <start>0</start>
      <end>1</end>
      <status>unmodified</status>
      <modifiedWord/>
      <trackRevisions>false</trackRevisions>
    </reviewItem>
    <reviewItem>
      <errorID>141d314b-b75a-4ff4-8ee9-04a81d051a6d</errorID>
      <errorWord>）</errorWord>
      <group>L1_Format</group>
      <groupName>格式问题</groupName>
      <ability>L2_HalfPunc</ability>
      <abilityName>全半角检查</abilityName>
      <candidateList>
        <item>)</item>
      </candidateList>
      <explain>文本全半角错误。</explain>
      <paraID>5A95FD2A</paraID>
      <start>5</start>
      <end>6</end>
      <status>unmodified</status>
      <modifiedWord/>
      <trackRevisions>false</trackRevisions>
    </reviewItem>
    <reviewItem>
      <errorID>a4928624-ad80-4b39-ac28-0d42378e2b91</errorID>
      <errorWord>（</errorWord>
      <group>L1_Format</group>
      <groupName>格式问题</groupName>
      <ability>L2_HalfPunc</ability>
      <abilityName>全半角检查</abilityName>
      <candidateList>
        <item>(</item>
      </candidateList>
      <explain>文本全半角错误。</explain>
      <paraID>2DB5407E</paraID>
      <start>0</start>
      <end>1</end>
      <status>unmodified</status>
      <modifiedWord/>
      <trackRevisions>false</trackRevisions>
    </reviewItem>
    <reviewItem>
      <errorID>0ef6280d-7856-470b-9cfd-c6160cd40b5a</errorID>
      <errorWord>）</errorWord>
      <group>L1_Format</group>
      <groupName>格式问题</groupName>
      <ability>L2_HalfPunc</ability>
      <abilityName>全半角检查</abilityName>
      <candidateList>
        <item>)</item>
      </candidateList>
      <explain>文本全半角错误。</explain>
      <paraID>2DB5407E</paraID>
      <start>5</start>
      <end>6</end>
      <status>unmodified</status>
      <modifiedWord/>
      <trackRevisions>false</trackRevisions>
    </reviewItem>
    <reviewItem>
      <errorID>f761d2c6-ae21-4e14-b8d0-066c2cfb27fb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79ADF64F</paraID>
      <start>204</start>
      <end>205</end>
      <status>unmodified</status>
      <modifiedWord/>
      <trackRevisions>false</trackRevisions>
    </reviewItem>
    <reviewItem>
      <errorID>da4e5b76-8fbf-4c49-8cbb-6d9b3398c3e5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79ADF64F</paraID>
      <start>223</start>
      <end>224</end>
      <status>unmodified</status>
      <modifiedWord/>
      <trackRevisions>false</trackRevisions>
    </reviewItem>
    <reviewItem>
      <errorID>2cbbdc44-015f-4243-9b70-3f434a4b96b0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79ADF64F</paraID>
      <start>240</start>
      <end>241</end>
      <status>unmodified</status>
      <modifiedWord/>
      <trackRevisions>false</trackRevisions>
    </reviewItem>
    <reviewItem>
      <errorID>9f66f7ce-04bf-4b3d-a34d-44d773f1531b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79ADF64F</paraID>
      <start>255</start>
      <end>256</end>
      <status>unmodified</status>
      <modifiedWord/>
      <trackRevisions>false</trackRevisions>
    </reviewItem>
    <reviewItem>
      <errorID>aa0e7777-5c33-4f6c-974d-01cc80dffab8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79ADF64F</paraID>
      <start>269</start>
      <end>270</end>
      <status>unmodified</status>
      <modifiedWord/>
      <trackRevisions>false</trackRevisions>
    </reviewItem>
    <reviewItem>
      <errorID>ee9cef70-0b3a-4084-8861-b5ce914c2e9b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3E1B530D</paraID>
      <start>0</start>
      <end>2</end>
      <status>unmodified</status>
      <modifiedWord/>
      <trackRevisions>false</trackRevisions>
    </reviewItem>
    <reviewItem>
      <errorID>3fec17c3-9bc8-4b21-aabc-81ea1a59d47e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7490F801</paraID>
      <start>0</start>
      <end>2</end>
      <status>unmodified</status>
      <modifiedWord/>
      <trackRevisions>false</trackRevisions>
    </reviewItem>
    <reviewItem>
      <errorID>fd1ef54e-1fd2-4c9b-b4e6-2b0834a6d983</errorID>
      <errorWord>噪音</errorWord>
      <group>L1_Word</group>
      <groupName>字词问题</groupName>
      <ability>L2_Alias</ability>
      <abilityName>也作/曾用词</abilityName>
      <candidateList>
        <item>噪声</item>
      </candidateList>
      <explain>词汇[噪音]为不规范表述或旧称，其规范书面表述为[噪声]。</explain>
      <paraID> 29DD098</paraID>
      <start>27</start>
      <end>29</end>
      <status>unmodified</status>
      <modifiedWord/>
      <trackRevisions>false</trackRevisions>
    </reviewItem>
    <reviewItem>
      <errorID>36836212-45f8-4fb5-8280-d7676d2b845d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16FC8DC5</paraID>
      <start>0</start>
      <end>2</end>
      <status>unmodified</status>
      <modifiedWord/>
      <trackRevisions>false</trackRevisions>
    </reviewItem>
    <reviewItem>
      <errorID>0a5d7a0b-6103-4537-84fd-e375e9ed8e4c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69ED0C82</paraID>
      <start>0</start>
      <end>2</end>
      <status>unmodified</status>
      <modifiedWord/>
      <trackRevisions>false</trackRevisions>
    </reviewItem>
    <reviewItem>
      <errorID>42790663-3e06-4aa4-be4d-cf010d466cf2</errorID>
      <errorWord>固体的</errorWord>
      <group>L1_Word</group>
      <groupName>字词问题</groupName>
      <ability>L2_Typo</ability>
      <abilityName>字词错误</abilityName>
      <candidateList>
        <item>固体</item>
      </candidateList>
      <explain/>
      <paraID>5D7B306A</paraID>
      <start>88</start>
      <end>91</end>
      <status>unmodified</status>
      <modifiedWord/>
      <trackRevisions>false</trackRevisions>
    </reviewItem>
    <reviewItem>
      <errorID>a82a672e-a398-4bdf-82cf-6373bec4b649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2900BCCB</paraID>
      <start>41</start>
      <end>44</end>
      <status>unmodified</status>
      <modifiedWord/>
      <trackRevisions>false</trackRevisions>
    </reviewItem>
    <reviewItem>
      <errorID>e2d351d8-b2b8-4364-8410-025d83279900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48116ED2</paraID>
      <start>0</start>
      <end>2</end>
      <status>unmodified</status>
      <modifiedWord/>
      <trackRevisions>false</trackRevisions>
    </reviewItem>
    <reviewItem>
      <errorID>7aaeb78c-6908-40b5-bb35-c417db5b5c85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DC7645</paraID>
      <start>0</start>
      <end>2</end>
      <status>unmodified</status>
      <modifiedWord/>
      <trackRevisions>false</trackRevisions>
    </reviewItem>
    <reviewItem>
      <errorID>cb21d672-e007-4e20-9ed7-4a0c6082d45c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9149487</paraID>
      <start>0</start>
      <end>2</end>
      <status>unmodified</status>
      <modifiedWord/>
      <trackRevisions>false</trackRevisions>
    </reviewItem>
    <reviewItem>
      <errorID>27d0ef53-cda2-4eb4-bb40-9bb43bc93d6f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9149487</paraID>
      <start>119</start>
      <end>120</end>
      <status>unmodified</status>
      <modifiedWord/>
      <trackRevisions>false</trackRevisions>
    </reviewItem>
    <reviewItem>
      <errorID>995d1fb4-7645-4eb1-a5d4-c206e5ec5414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9149487</paraID>
      <start>174</start>
      <end>175</end>
      <status>unmodified</status>
      <modifiedWord/>
      <trackRevisions>false</trackRevisions>
    </reviewItem>
    <reviewItem>
      <errorID>dd889076-26fd-48fc-a967-8d2408a1d31a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7ECFB24C</paraID>
      <start>0</start>
      <end>2</end>
      <status>unmodified</status>
      <modifiedWord/>
      <trackRevisions>false</trackRevisions>
    </reviewItem>
    <reviewItem>
      <errorID>2b485381-6ef9-4adc-9e1c-1e6cc35b7efe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328712AA</paraID>
      <start>0</start>
      <end>2</end>
      <status>unmodified</status>
      <modifiedWord/>
      <trackRevisions>false</trackRevisions>
    </reviewItem>
    <reviewItem>
      <errorID>160abe52-e4bf-4e4d-b66f-bc6a6b287259</errorID>
      <errorWord>其它</errorWord>
      <group>L1_Word</group>
      <groupName>字词问题</groupName>
      <ability>L2_Alias</ability>
      <abilityName>也作/曾用词</abilityName>
      <candidateList>
        <item>其他</item>
      </candidateList>
      <explain>词汇[其它]为不规范表述或旧称，其规范书面表述为[其他]。</explain>
      <paraID>328712AA</paraID>
      <start>18</start>
      <end>20</end>
      <status>unmodified</status>
      <modifiedWord/>
      <trackRevisions>false</trackRevisions>
    </reviewItem>
    <reviewItem>
      <errorID>b3c96605-3ae9-4a28-a969-1939ef9a1d00</errorID>
      <errorWord>设施都</errorWord>
      <group>L1_Word</group>
      <groupName>字词问题</groupName>
      <ability>L2_Typo</ability>
      <abilityName>字词错误</abilityName>
      <candidateList>
        <item>设施</item>
      </candidateList>
      <explain/>
      <paraID>328712AA</paraID>
      <start>31</start>
      <end>34</end>
      <status>unmodified</status>
      <modifiedWord/>
      <trackRevisions>false</trackRevisions>
    </reviewItem>
    <reviewItem>
      <errorID>4e364f15-0c92-4e59-9196-528141bfd630</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5085D4E0</paraID>
      <start>0</start>
      <end>2</end>
      <status>unmodified</status>
      <modifiedWord/>
      <trackRevisions>false</trackRevisions>
    </reviewItem>
    <reviewItem>
      <errorID>1de29cd6-1ba4-4c3f-b64b-b5f5774477fe</errorID>
      <errorWord>物质</errorWord>
      <group>L1_Word</group>
      <groupName>字词问题</groupName>
      <ability>L2_Typo</ability>
      <abilityName>字词错误</abilityName>
      <candidateList>
        <item>物</item>
      </candidateList>
      <explain/>
      <paraID>45982280</paraID>
      <start>176</start>
      <end>178</end>
      <status>unmodified</status>
      <modifiedWord/>
      <trackRevisions>false</trackRevisions>
    </reviewItem>
    <reviewItem>
      <errorID>c8396a6f-818c-4a5a-bd6a-993335cb3bb7</errorID>
      <errorWord>地下本</errorWord>
      <group>L1_Word</group>
      <groupName>字词问题</groupName>
      <ability>L2_Typo</ability>
      <abilityName>字词错误</abilityName>
      <candidateList>
        <item>地下</item>
      </candidateList>
      <explain>〈名〉地面上：钢笔掉在～｜～一点灰尘都没有，像洗过的一样。</explain>
      <paraID>5EC1E823</paraID>
      <start>6</start>
      <end>9</end>
      <status>unmodified</status>
      <modifiedWord/>
      <trackRevisions>false</trackRevisions>
    </reviewItem>
    <reviewItem>
      <errorID>61d9d3eb-326e-48fd-bc30-95452956aee2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5EC1E823</paraID>
      <start>226</start>
      <end>227</end>
      <status>unmodified</status>
      <modifiedWord/>
      <trackRevisions>false</trackRevisions>
    </reviewItem>
    <reviewItem>
      <errorID>cfef1af3-6fc7-4964-920b-c95b80f1a4db</errorID>
      <errorWord>能</errorWord>
      <group>L1_Word</group>
      <groupName>字词问题</groupName>
      <ability>L2_Typo</ability>
      <abilityName>字词错误</abilityName>
      <candidateList>
        <item>能在</item>
      </candidateList>
      <explain/>
      <paraID>5DBB1A0C</paraID>
      <start>21</start>
      <end>22</end>
      <status>unmodified</status>
      <modifiedWord/>
      <trackRevisions>false</trackRevisions>
    </reviewItem>
    <reviewItem>
      <errorID>5d1a1d48-a0a0-421d-9640-61c8160e2a51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9784F34</paraID>
      <start>69</start>
      <end>70</end>
      <status>unmodified</status>
      <modifiedWord/>
      <trackRevisions>false</trackRevisions>
    </reviewItem>
    <reviewItem>
      <errorID>70aa4363-ea08-4c2a-90f1-3b7ea3ba6889</errorID>
      <errorWord>-</errorWord>
      <group>L1_Format</group>
      <groupName>格式问题</groupName>
      <ability>L2_HalfPunc</ability>
      <abilityName>全半角检查</abilityName>
      <candidateList>
        <item>－</item>
      </candidateList>
      <explain>文本全半角错误。</explain>
      <paraID> 7054D66</paraID>
      <start>130</start>
      <end>131</end>
      <status>unmodified</status>
      <modifiedWord/>
      <trackRevisions>false</trackRevisions>
    </reviewItem>
    <reviewItem>
      <errorID>e2235f14-b3ac-4001-86de-e1dd12992037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7054D66</paraID>
      <start>185</start>
      <end>186</end>
      <status>unmodified</status>
      <modifiedWord/>
      <trackRevisions>false</trackRevisions>
    </reviewItem>
    <reviewItem>
      <errorID>3a2f8707-ffee-44df-a014-0595ea9501df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2DB06479</paraID>
      <start>6</start>
      <end>7</end>
      <status>unmodified</status>
      <modifiedWord/>
      <trackRevisions>false</trackRevisions>
    </reviewItem>
    <reviewItem>
      <errorID>b8f8ce24-418d-4f8a-a46f-e6f1d60b3e73</errorID>
      <errorWord>分等级地</errorWord>
      <group>L1_Word</group>
      <groupName>字词问题</groupName>
      <ability>L2_Typo</ability>
      <abilityName>字词错误</abilityName>
      <candidateList>
        <item>分等级</item>
      </candidateList>
      <explain/>
      <paraID>7FDE5AA8</paraID>
      <start>28</start>
      <end>32</end>
      <status>unmodified</status>
      <modifiedWord/>
      <trackRevisions>false</trackRevisions>
    </reviewItem>
    <reviewItem>
      <errorID>a61ff108-7ca5-4aa0-8307-b45df3efc726</errorID>
      <errorWord>，</errorWord>
      <group>L1_Word</group>
      <groupName>字词问题</groupName>
      <ability>L2_Typo</ability>
      <abilityName>字词错误</abilityName>
      <candidateList>
        <item>，根</item>
      </candidateList>
      <explain/>
      <paraID>3654B2A1</paraID>
      <start>72</start>
      <end>73</end>
      <status>unmodified</status>
      <modifiedWord/>
      <trackRevisions>false</trackRevisions>
    </reviewItem>
    <reviewItem>
      <errorID>7ff79147-1fef-44c1-bfd9-9905b9de5093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6CAD3396</paraID>
      <start>0</start>
      <end>2</end>
      <status>unmodified</status>
      <modifiedWord/>
      <trackRevisions>false</trackRevisions>
    </reviewItem>
    <reviewItem>
      <errorID>32bb7e53-6cb7-490a-b0b3-434f51610e41</errorID>
      <errorWord>有组织排放</errorWord>
      <group>L1_Knowledge</group>
      <groupName>知识性问题</groupName>
      <ability>L2_Term</ability>
      <abilityName>专业术语</abilityName>
      <candidateList>
        <item>无组织排放</item>
      </candidateList>
      <explain/>
      <paraID>2BB1C666</paraID>
      <start>87</start>
      <end>92</end>
      <status>unmodified</status>
      <modifiedWord/>
      <trackRevisions>false</trackRevisions>
    </reviewItem>
    <reviewItem>
      <errorID>e84e6ffe-2de6-4925-9312-09a7ed959328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25851835</paraID>
      <start>0</start>
      <end>2</end>
      <status>unmodified</status>
      <modifiedWord/>
      <trackRevisions>false</trackRevisions>
    </reviewItem>
    <reviewItem>
      <errorID>08768456-a20c-4bac-8103-d1da67be2df6</errorID>
      <errorWord>：</errorWord>
      <group>L1_Format</group>
      <groupName>格式问题</groupName>
      <ability>L2_HalfPunc</ability>
      <abilityName>全半角检查</abilityName>
      <candidateList>
        <item>:</item>
      </candidateList>
      <explain>文本全半角错误。</explain>
      <paraID>373893B3</paraID>
      <start>5</start>
      <end>6</end>
      <status>unmodified</status>
      <modifiedWord/>
      <trackRevisions>false</trackRevisions>
    </reviewItem>
    <reviewItem>
      <errorID>60d45be2-4b9d-4fef-90c9-3d7ae57fb56a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2C0BB40B</paraID>
      <start>0</start>
      <end>2</end>
      <status>unmodified</status>
      <modifiedWord/>
      <trackRevisions>false</trackRevisions>
    </reviewItem>
    <reviewItem>
      <errorID>917a5e82-109e-4ac9-af03-1033a3dedff4</errorID>
      <errorWord>（2020）36号</errorWord>
      <group>L1_Knowledge</group>
      <groupName>知识性问题</groupName>
      <ability>L2_Knowledge</ability>
      <abilityName>其他知识</abilityName>
      <candidateList>
        <item>〔2020〕36号</item>
      </candidateList>
      <explain>发文字号格式错误。</explain>
      <paraID> 857B699</paraID>
      <start>34</start>
      <end>43</end>
      <status>unmodified</status>
      <modifiedWord/>
      <trackRevisions>false</trackRevisions>
    </reviewItem>
    <reviewItem>
      <errorID>402ae432-cf42-4819-b9be-dccad987f56e</errorID>
      <errorWord>的而</errorWord>
      <group>L1_Word</group>
      <groupName>字词问题</groupName>
      <ability>L2_Typo</ability>
      <abilityName>字词错误</abilityName>
      <candidateList>
        <item>的</item>
      </candidateList>
      <explain>“的”常用于连接修饰语与名词性中心语，表示属性、所属或描述。</explain>
      <paraID>52F40154</paraID>
      <start>98</start>
      <end>100</end>
      <status>unmodified</status>
      <modifiedWord/>
      <trackRevisions>false</trackRevisions>
    </reviewItem>
    <reviewItem>
      <errorID>d1dcaa5b-8264-43f1-b131-6b1464fbd821</errorID>
      <errorWord>环保治理</errorWord>
      <group>L1_Word</group>
      <groupName>字词问题</groupName>
      <ability>L2_Typo</ability>
      <abilityName>字词错误</abilityName>
      <candidateList>
        <item>环境治理</item>
      </candidateList>
      <explain/>
      <paraID>592573DF</paraID>
      <start>10</start>
      <end>14</end>
      <status>unmodified</status>
      <modifiedWord/>
      <trackRevisions>false</trackRevisions>
    </reviewItem>
    <reviewItem>
      <errorID>b9ce1ab5-3d46-4874-a6ce-c56fa7a260e9</errorID>
      <errorWord>13号</errorWord>
      <group>L1_Knowledge</group>
      <groupName>知识性问题</groupName>
      <ability>L2_Time</ability>
      <abilityName>日期时间</abilityName>
      <candidateList>
        <item>13日</item>
      </candidateList>
      <explain>日期表达规范为x月x日。</explain>
      <paraID>25B9C7F6</paraID>
      <start>118</start>
      <end>121</end>
      <status>unmodified</status>
      <modifiedWord/>
      <trackRevisions>false</trackRevisions>
    </reviewItem>
    <reviewItem>
      <errorID>92580b82-5b31-4059-b80b-f303f2084ed8</errorID>
      <errorWord>[2023]21号</errorWord>
      <group>L1_Knowledge</group>
      <groupName>知识性问题</groupName>
      <ability>L2_Knowledge</ability>
      <abilityName>其他知识</abilityName>
      <candidateList>
        <item>〔2023〕21号</item>
      </candidateList>
      <explain>发文字号格式错误。</explain>
      <paraID>25B9C7F6</paraID>
      <start>181</start>
      <end>190</end>
      <status>unmodified</status>
      <modifiedWord/>
      <trackRevisions>false</trackRevisions>
    </reviewItem>
    <reviewItem>
      <errorID>f7a7e510-0582-4985-a423-853487f1adb2</errorID>
      <errorWord>[2008]122号</errorWord>
      <group>L1_Knowledge</group>
      <groupName>知识性问题</groupName>
      <ability>L2_Knowledge</ability>
      <abilityName>其他知识</abilityName>
      <candidateList>
        <item>〔2008〕122号</item>
      </candidateList>
      <explain>发文字号格式错误。</explain>
      <paraID>7747E389</paraID>
      <start>119</start>
      <end>129</end>
      <status>unmodified</status>
      <modifiedWord/>
      <trackRevisions>false</trackRevisions>
    </reviewItem>
    <reviewItem>
      <errorID>a0768ab8-47e1-4626-84f3-f989363a8caf</errorID>
      <errorWord>18号</errorWord>
      <group>L1_Knowledge</group>
      <groupName>知识性问题</groupName>
      <ability>L2_Time</ability>
      <abilityName>日期时间</abilityName>
      <candidateList>
        <item>18日</item>
      </candidateList>
      <explain>日期表达规范为x月x日。</explain>
      <paraID>7747E389</paraID>
      <start>223</start>
      <end>226</end>
      <status>unmodified</status>
      <modifiedWord/>
      <trackRevisions>false</trackRevisions>
    </reviewItem>
    <reviewItem>
      <errorID>7d6f0a90-6b6a-45ce-ad3b-a3b631c1379b</errorID>
      <errorWord>[2021]</errorWord>
      <group>L1_Punc</group>
      <groupName>标点问题</groupName>
      <ability>L2_Punc</ability>
      <abilityName>标点符号检查</abilityName>
      <candidateList>
        <item>〔2021〕</item>
      </candidateList>
      <explain/>
      <paraID>7747E389</paraID>
      <start>268</start>
      <end>274</end>
      <status>unmodified</status>
      <modifiedWord/>
      <trackRevisions>false</trackRevisions>
    </reviewItem>
    <reviewItem>
      <errorID>4bf545ba-3333-4c3c-ab4f-2e2528ca105b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69481CAB</paraID>
      <start>0</start>
      <end>2</end>
      <status>unmodified</status>
      <modifiedWord/>
      <trackRevisions>false</trackRevisions>
    </reviewItem>
    <reviewItem>
      <errorID>746d626b-b1ce-416c-945a-d081b3af2722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360A52EC</paraID>
      <start>0</start>
      <end>2</end>
      <status>unmodified</status>
      <modifiedWord/>
      <trackRevisions>false</trackRevisions>
    </reviewItem>
    <reviewItem>
      <errorID>af722513-de62-47e3-99c8-a7d24be09273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6A833AA4</paraID>
      <start>0</start>
      <end>2</end>
      <status>unmodified</status>
      <modifiedWord/>
      <trackRevisions>false</trackRevisions>
    </reviewItem>
    <reviewItem>
      <errorID>9181f707-a92e-4c5b-81b5-d73f18fdf0eb</errorID>
      <errorWord>；</errorWord>
      <group>L1_Word</group>
      <groupName>字词问题</groupName>
      <ability>L2_Typo</ability>
      <abilityName>字词错误</abilityName>
      <candidateList>
        <item>；以</item>
      </candidateList>
      <explain/>
      <paraID>69D97B71</paraID>
      <start>82</start>
      <end>83</end>
      <status>unmodified</status>
      <modifiedWord/>
      <trackRevisions>false</trackRevisions>
    </reviewItem>
    <reviewItem>
      <errorID>be294a61-7b50-40ca-a125-792cb755662f</errorID>
      <errorWord>[2018]67号</errorWord>
      <group>L1_Knowledge</group>
      <groupName>知识性问题</groupName>
      <ability>L2_Knowledge</ability>
      <abilityName>其他知识</abilityName>
      <candidateList>
        <item>〔2018〕67号</item>
      </candidateList>
      <explain>发文字号格式错误。</explain>
      <paraID>391CAEAB</paraID>
      <start>38</start>
      <end>47</end>
      <status>unmodified</status>
      <modifiedWord/>
      <trackRevisions>false</trackRevisions>
    </reviewItem>
    <reviewItem>
      <errorID>35023949-5e19-4a73-8136-c87558a451ba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731A1463</paraID>
      <start>0</start>
      <end>2</end>
      <status>unmodified</status>
      <modifiedWord/>
      <trackRevisions>false</trackRevisions>
    </reviewItem>
    <reviewItem>
      <errorID>81351fc7-7fa7-42fa-9f86-fa625c488e19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1D5C63EB</paraID>
      <start>0</start>
      <end>2</end>
      <status>unmodified</status>
      <modifiedWord/>
      <trackRevisions>false</trackRevisions>
    </reviewItem>
    <reviewItem>
      <errorID>a2fe7abd-b1a5-4cd8-bfd8-7cf4fbae3ba2</errorID>
      <errorWord>[2008]122号</errorWord>
      <group>L1_Knowledge</group>
      <groupName>知识性问题</groupName>
      <ability>L2_Knowledge</ability>
      <abilityName>其他知识</abilityName>
      <candidateList>
        <item>〔2008〕122号</item>
      </candidateList>
      <explain>发文字号格式错误。</explain>
      <paraID>24680592</paraID>
      <start>104</start>
      <end>114</end>
      <status>unmodified</status>
      <modifiedWord/>
      <trackRevisions>false</trackRevisions>
    </reviewItem>
    <reviewItem>
      <errorID>efad5541-03ed-4326-8c35-02b5041cabf2</errorID>
      <errorWord>加洲</errorWord>
      <group>L1_Word</group>
      <groupName>字词问题</groupName>
      <ability>L2_Typo</ability>
      <abilityName>字词错误</abilityName>
      <candidateList>
        <item>加州</item>
      </candidateList>
      <explain/>
      <paraID>54D3B21B</paraID>
      <start>74</start>
      <end>76</end>
      <status>unmodified</status>
      <modifiedWord/>
      <trackRevisions>false</trackRevisions>
    </reviewItem>
    <reviewItem>
      <errorID>85fb0e86-7ba2-400c-8f12-89cfe160d9b5</errorID>
      <errorWord>[2008]122号</errorWord>
      <group>L1_Knowledge</group>
      <groupName>知识性问题</groupName>
      <ability>L2_Knowledge</ability>
      <abilityName>其他知识</abilityName>
      <candidateList>
        <item>〔2008〕122号</item>
      </candidateList>
      <explain>发文字号格式错误。</explain>
      <paraID>55236EF2</paraID>
      <start>37</start>
      <end>47</end>
      <status>unmodified</status>
      <modifiedWord/>
      <trackRevisions>false</trackRevisions>
    </reviewItem>
    <reviewItem>
      <errorID>cfff9c04-00d9-41be-a40a-40eb33649cd5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2E1583C4</paraID>
      <start>44</start>
      <end>45</end>
      <status>unmodified</status>
      <modifiedWord/>
      <trackRevisions>false</trackRevisions>
    </reviewItem>
    <reviewItem>
      <errorID>8ebde4b2-9e03-4142-8382-92a9ecb5e193</errorID>
      <errorWord>[2021]45号</errorWord>
      <group>L1_Knowledge</group>
      <groupName>知识性问题</groupName>
      <ability>L2_Knowledge</ability>
      <abilityName>其他知识</abilityName>
      <candidateList>
        <item>〔2021〕45号</item>
      </candidateList>
      <explain>发文字号格式错误。</explain>
      <paraID> F5D5D30</paraID>
      <start>32</start>
      <end>41</end>
      <status>unmodified</status>
      <modifiedWord/>
      <trackRevisions>false</trackRevisions>
    </reviewItem>
    <reviewItem>
      <errorID>3a7ad27b-c453-47ec-85c2-76117a485b8d</errorID>
      <errorWord>[2023]27号</errorWord>
      <group>L1_Knowledge</group>
      <groupName>知识性问题</groupName>
      <ability>L2_Knowledge</ability>
      <abilityName>其他知识</abilityName>
      <candidateList>
        <item>〔2023〕27号</item>
      </candidateList>
      <explain>发文字号格式错误。</explain>
      <paraID> 408F036</paraID>
      <start>41</start>
      <end>50</end>
      <status>unmodified</status>
      <modifiedWord/>
      <trackRevisions>false</trackRevisions>
    </reviewItem>
    <reviewItem>
      <errorID>d5c2981a-9103-44ed-83ae-9420e40e055c</errorID>
      <errorWord>（</errorWord>
      <group>L1_Punc</group>
      <groupName>标点问题</groupName>
      <ability>L2_Punc</ability>
      <abilityName>标点符号检查</abilityName>
      <candidateList/>
      <explain>同一形式括号套用。</explain>
      <paraID> 408F036</paraID>
      <start>87</start>
      <end>88</end>
      <status>unmodified</status>
      <modifiedWord/>
      <trackRevisions>false</trackRevisions>
    </reviewItem>
    <reviewItem>
      <errorID>f4905ffd-7769-433c-b7ef-9958c3ec8894</errorID>
      <errorWord>）</errorWord>
      <group>L1_Punc</group>
      <groupName>标点问题</groupName>
      <ability>L2_Punc</ability>
      <abilityName>标点符号检查</abilityName>
      <candidateList/>
      <explain>同一形式括号套用。</explain>
      <paraID> 408F036</paraID>
      <start>93</start>
      <end>94</end>
      <status>unmodified</status>
      <modifiedWord/>
      <trackRevisions>false</trackRevisions>
    </reviewItem>
    <reviewItem>
      <errorID>b461db51-7767-4985-8021-fabd4bfe5e2c</errorID>
      <errorWord>[2023]27号</errorWord>
      <group>L1_Knowledge</group>
      <groupName>知识性问题</groupName>
      <ability>L2_Knowledge</ability>
      <abilityName>其他知识</abilityName>
      <candidateList>
        <item>〔2023〕27号</item>
      </candidateList>
      <explain>发文字号格式错误。</explain>
      <paraID>  9DF1BF</paraID>
      <start>101</start>
      <end>110</end>
      <status>unmodified</status>
      <modifiedWord/>
      <trackRevisions>false</trackRevisions>
    </reviewItem>
    <reviewItem>
      <errorID>e6b647e7-6519-48fe-b333-1a4c4caacc04</errorID>
      <errorWord>日</errorWord>
      <group>L1_Word</group>
      <groupName>字词问题</groupName>
      <ability>L2_Typo</ability>
      <abilityName>字词错误</abilityName>
      <candidateList>
        <item>日起</item>
      </candidateList>
      <explain/>
      <paraID>786164D4</paraID>
      <start>61</start>
      <end>62</end>
      <status>unmodified</status>
      <modifiedWord/>
      <trackRevisions>false</trackRevisions>
    </reviewItem>
    <reviewItem>
      <errorID>ea8c96fb-b746-44e3-95a7-d2d8f98ad342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786164D4</paraID>
      <start>115</start>
      <end>118</end>
      <status>unmodified</status>
      <modifiedWord/>
      <trackRevisions>false</trackRevisions>
    </reviewItem>
    <reviewItem>
      <errorID>167886d5-f92b-4d93-8265-1151510cdd93</errorID>
      <errorWord>条</errorWord>
      <group>L1_Word</group>
      <groupName>字词问题</groupName>
      <ability>L2_Typo</ability>
      <abilityName>字词错误</abilityName>
      <candidateList>
        <item>条主</item>
      </candidateList>
      <explain/>
      <paraID>786164D4</paraID>
      <start>122</start>
      <end>123</end>
      <status>unmodified</status>
      <modifiedWord/>
      <trackRevisions>false</trackRevisions>
    </reviewItem>
    <reviewItem>
      <errorID>ac90fee9-8c26-458c-aa3a-d302935c4eef</errorID>
      <errorWord>下</errorWord>
      <group>L1_Word</group>
      <groupName>字词问题</groupName>
      <ability>L2_Typo</ability>
      <abilityName>字词错误</abilityName>
      <candidateList>
        <item>下简</item>
      </candidateList>
      <explain/>
      <paraID> F0842AE</paraID>
      <start>70</start>
      <end>71</end>
      <status>unmodified</status>
      <modifiedWord/>
      <trackRevisions>false</trackRevisions>
    </reviewItem>
    <reviewItem>
      <errorID>0a329868-d4da-460e-8373-1f287fefd987</errorID>
      <errorWord>总体现划</errorWord>
      <group>L1_Word</group>
      <groupName>字词问题</groupName>
      <ability>L2_Typo</ability>
      <abilityName>字词错误</abilityName>
      <candidateList>
        <item>总体规划</item>
      </candidateList>
      <explain/>
      <paraID>4AC1058F</paraID>
      <start>22</start>
      <end>26</end>
      <status>unmodified</status>
      <modifiedWord/>
      <trackRevisions>false</trackRevisions>
    </reviewItem>
    <reviewItem>
      <errorID>85a3f4fd-4f07-46cf-83f3-097189141d27</errorID>
      <errorWord>II类</errorWord>
      <group>L1_Knowledge</group>
      <groupName>知识性问题</groupName>
      <ability>L2_Knowledge</ability>
      <abilityName>其他知识</abilityName>
      <candidateList>
        <item>Ⅱ类</item>
      </candidateList>
      <explain/>
      <paraID>6F070D7B</paraID>
      <start>29</start>
      <end>32</end>
      <status>unmodified</status>
      <modifiedWord/>
      <trackRevisions>false</trackRevisions>
    </reviewItem>
    <reviewItem>
      <errorID>fbcb99bf-565c-4e8e-a722-79e55f938206</errorID>
      <errorWord>决策中</errorWord>
      <group>L1_Word</group>
      <groupName>字词问题</groupName>
      <ability>L2_Typo</ability>
      <abilityName>字词错误</abilityName>
      <candidateList>
        <item>决策</item>
      </candidateList>
      <explain>❶〈动〉决定策略或办法：运筹～。❷〈名〉决定的策略或办法：明智的～。</explain>
      <paraID>249E931F</paraID>
      <start>11</start>
      <end>14</end>
      <status>unmodified</status>
      <modifiedWord/>
      <trackRevisions>false</trackRevisions>
    </reviewItem>
    <reviewItem>
      <errorID>4b5b8199-01c1-40f0-bbd8-d01ffb8fa7f0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402B89A1</paraID>
      <start>0</start>
      <end>2</end>
      <status>unmodified</status>
      <modifiedWord/>
      <trackRevisions>false</trackRevisions>
    </reviewItem>
    <reviewItem>
      <errorID>9fc5113d-bd9e-4582-a6f4-80d2feff0f4c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15552FE4</paraID>
      <start>0</start>
      <end>2</end>
      <status>unmodified</status>
      <modifiedWord/>
      <trackRevisions>false</trackRevisions>
    </reviewItem>
    <reviewItem>
      <errorID>6c5e3927-2630-4f7a-80d4-9bf2579c5c98</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15552FE4</paraID>
      <start>45</start>
      <end>49</end>
      <status>unmodified</status>
      <modifiedWord/>
      <trackRevisions>false</trackRevisions>
    </reviewItem>
    <reviewItem>
      <errorID>d933b0de-5ef6-4311-a286-abb818acbb34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535D09B9</paraID>
      <start>0</start>
      <end>2</end>
      <status>unmodified</status>
      <modifiedWord/>
      <trackRevisions>false</trackRevisions>
    </reviewItem>
    <reviewItem>
      <errorID>24844ee6-5d76-4c48-9302-9a2617c04f2d</errorID>
      <errorWord>环境保护的</errorWord>
      <group>L1_Word</group>
      <groupName>字词问题</groupName>
      <ability>L2_Typo</ability>
      <abilityName>字词错误</abilityName>
      <candidateList>
        <item>环境保护</item>
      </candidateList>
      <explain/>
      <paraID>535D09B9</paraID>
      <start>23</start>
      <end>28</end>
      <status>unmodified</status>
      <modifiedWord/>
      <trackRevisions>false</trackRevisions>
    </reviewItem>
    <reviewItem>
      <errorID>b5c83e50-1cbf-4c15-b2ef-2e9c7abbed2e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485697AB</paraID>
      <start>0</start>
      <end>2</end>
      <status>unmodified</status>
      <modifiedWord/>
      <trackRevisions>false</trackRevisions>
    </reviewItem>
    <reviewItem>
      <errorID>6c7f079d-ed49-4462-b44d-91e9ae823e03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597BA0DD</paraID>
      <start>0</start>
      <end>2</end>
      <status>unmodified</status>
      <modifiedWord/>
      <trackRevisions>false</trackRevisions>
    </reviewItem>
    <reviewItem>
      <errorID>d4ac4744-9bf9-40c9-82db-deaa0fd8f2c3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3409A1F0</paraID>
      <start>0</start>
      <end>2</end>
      <status>unmodified</status>
      <modifiedWord/>
      <trackRevisions>false</trackRevisions>
    </reviewItem>
    <reviewItem>
      <errorID>695af4c3-50ad-447c-8040-13ac330d4d9a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6E0EE87</paraID>
      <start>0</start>
      <end>2</end>
      <status>unmodified</status>
      <modifiedWord/>
      <trackRevisions>false</trackRevisions>
    </reviewItem>
    <reviewItem>
      <errorID>78930dfe-1036-4a63-ba97-df47127de364</errorID>
      <errorWord>台帐和</errorWord>
      <group>L1_Word</group>
      <groupName>字词问题</groupName>
      <ability>L2_Alias</ability>
      <abilityName>也作/曾用词</abilityName>
      <candidateList>
        <item>台账和</item>
      </candidateList>
      <explain>词汇[台帐和]为不规范表述或旧称，其规范书面表述为[台账和]。</explain>
      <paraID> 6E0EE87</paraID>
      <start>43</start>
      <end>46</end>
      <status>unmodified</status>
      <modifiedWord/>
      <trackRevisions>false</trackRevisions>
    </reviewItem>
    <reviewItem>
      <errorID>21f92a35-565a-4aab-8aeb-6c51692f36cf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71A55A88</paraID>
      <start>0</start>
      <end>2</end>
      <status>unmodified</status>
      <modifiedWord/>
      <trackRevisions>false</trackRevisions>
    </reviewItem>
    <reviewItem>
      <errorID>ba45d4fd-97d7-44df-817f-2a0a5b79edb7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3FB6FD0F</paraID>
      <start>0</start>
      <end>2</end>
      <status>unmodified</status>
      <modifiedWord/>
      <trackRevisions>false</trackRevisions>
    </reviewItem>
    <reviewItem>
      <errorID>c8c26412-b940-46e5-a82d-3e801cc9ee6a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4FC0B8E3</paraID>
      <start>0</start>
      <end>3</end>
      <status>unmodified</status>
      <modifiedWord/>
      <trackRevisions>false</trackRevisions>
    </reviewItem>
    <reviewItem>
      <errorID>f9850432-e107-4809-874d-141b43660f56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514D2594</paraID>
      <start>0</start>
      <end>3</end>
      <status>unmodified</status>
      <modifiedWord/>
      <trackRevisions>false</trackRevisions>
    </reviewItem>
    <reviewItem>
      <errorID>52ff7e6a-dc2c-4816-a8e3-f8c1a2fdaa3e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4A3F3791</paraID>
      <start>37</start>
      <end>38</end>
      <status>unmodified</status>
      <modifiedWord/>
      <trackRevisions>false</trackRevisions>
    </reviewItem>
    <reviewItem>
      <errorID>4068e83e-727e-4303-bd2d-f095276b32e0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5FBFAB23</paraID>
      <start>0</start>
      <end>2</end>
      <status>unmodified</status>
      <modifiedWord/>
      <trackRevisions>false</trackRevisions>
    </reviewItem>
    <reviewItem>
      <errorID>b428be66-2959-4446-9c6d-78d1b9da6c4e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611A87CC</paraID>
      <start>0</start>
      <end>2</end>
      <status>unmodified</status>
      <modifiedWord/>
      <trackRevisions>false</trackRevisions>
    </reviewItem>
    <reviewItem>
      <errorID>4d91d1f7-f155-424f-afa9-99816ca6c479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37EDCF56</paraID>
      <start>0</start>
      <end>2</end>
      <status>unmodified</status>
      <modifiedWord/>
      <trackRevisions>false</trackRevisions>
    </reviewItem>
    <reviewItem>
      <errorID>a20f9ba0-b0d1-45de-b5bf-f9acedc8dedc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79996595</paraID>
      <start>31</start>
      <end>32</end>
      <status>unmodified</status>
      <modifiedWord/>
      <trackRevisions>false</trackRevisions>
    </reviewItem>
    <reviewItem>
      <errorID>61c21495-df55-4f30-8d14-a4ea25d238c7</errorID>
      <errorWord>：</errorWord>
      <group>L1_Format</group>
      <groupName>格式问题</groupName>
      <ability>L2_HalfPunc</ability>
      <abilityName>全半角检查</abilityName>
      <candidateList>
        <item>:</item>
      </candidateList>
      <explain>文本全半角错误。</explain>
      <paraID>2E2CB197</paraID>
      <start>1</start>
      <end>2</end>
      <status>unmodified</status>
      <modifiedWord/>
      <trackRevisions>false</trackRevisions>
    </reviewItem>
    <reviewItem>
      <errorID>b35200a2-5d24-4d50-8799-613a10fe0c59</errorID>
      <errorWord>：</errorWord>
      <group>L1_Format</group>
      <groupName>格式问题</groupName>
      <ability>L2_HalfPunc</ability>
      <abilityName>全半角检查</abilityName>
      <candidateList>
        <item>:</item>
      </candidateList>
      <explain>文本全半角错误。</explain>
      <paraID>1732DEB4</paraID>
      <start>1</start>
      <end>2</end>
      <status>unmodified</status>
      <modifiedWord/>
      <trackRevisions>false</trackRevisions>
    </reviewItem>
    <reviewItem>
      <errorID>909f095c-6e96-486b-80f4-31a0d82e3b37</errorID>
      <errorWord>：</errorWord>
      <group>L1_Format</group>
      <groupName>格式问题</groupName>
      <ability>L2_HalfPunc</ability>
      <abilityName>全半角检查</abilityName>
      <candidateList>
        <item>:</item>
      </candidateList>
      <explain>文本全半角错误。</explain>
      <paraID>54BBD735</paraID>
      <start>1</start>
      <end>2</end>
      <status>unmodified</status>
      <modifiedWord/>
      <trackRevisions>false</trackRevisions>
    </reviewItem>
    <reviewItem>
      <errorID>01a77d61-bc49-437f-9f1c-f1a2d3306c42</errorID>
      <errorWord>：</errorWord>
      <group>L1_Format</group>
      <groupName>格式问题</groupName>
      <ability>L2_HalfPunc</ability>
      <abilityName>全半角检查</abilityName>
      <candidateList>
        <item>:</item>
      </candidateList>
      <explain>文本全半角错误。</explain>
      <paraID>6FCC1038</paraID>
      <start>1</start>
      <end>2</end>
      <status>unmodified</status>
      <modifiedWord/>
      <trackRevisions>false</trackRevisions>
    </reviewItem>
    <reviewItem>
      <errorID>636fca1b-100d-4165-b47c-1bd1f97e65ea</errorID>
      <errorWord>&lt;</errorWord>
      <group>L1_Format</group>
      <groupName>格式问题</groupName>
      <ability>L2_HalfPunc</ability>
      <abilityName>全半角检查</abilityName>
      <candidateList>
        <item>〈</item>
      </candidateList>
      <explain>文本全半角错误。</explain>
      <paraID> F18D055</paraID>
      <start>76</start>
      <end>77</end>
      <status>unmodified</status>
      <modifiedWord/>
      <trackRevisions>false</trackRevisions>
    </reviewItem>
    <reviewItem>
      <errorID>fdb3feb0-f135-41d1-bcd3-9543d92fa5bc</errorID>
      <errorWord>&gt;的通知》</errorWord>
      <group>L1_Punc</group>
      <groupName>标点问题</groupName>
      <ability>L2_Punc</ability>
      <abilityName>标点符号检查</abilityName>
      <candidateList>
        <item>〉的通知》</item>
      </candidateList>
      <explain/>
      <paraID> F18D055</paraID>
      <start>98</start>
      <end>103</end>
      <status>unmodified</status>
      <modifiedWord/>
      <trackRevisions>false</trackRevisions>
    </reviewItem>
    <reviewItem>
      <errorID>aae7ce82-e319-4f5e-a790-8f2bd5c8821c</errorID>
      <errorWord>[2023]63号</errorWord>
      <group>L1_Knowledge</group>
      <groupName>知识性问题</groupName>
      <ability>L2_Knowledge</ability>
      <abilityName>其他知识</abilityName>
      <candidateList>
        <item>〔2023〕63号</item>
      </candidateList>
      <explain>发文字号格式错误。</explain>
      <paraID> F18D055</paraID>
      <start>107</start>
      <end>116</end>
      <status>unmodified</status>
      <modifiedWord/>
      <trackRevisions>false</trackRevisions>
    </reviewItem>
    <reviewItem>
      <errorID>f6e85336-bcb3-43a7-9089-ab6c3b1aaad4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F18D055</paraID>
      <start>181</start>
      <end>182</end>
      <status>unmodified</status>
      <modifiedWord/>
      <trackRevisions>false</trackRevisions>
    </reviewItem>
    <reviewItem>
      <errorID>be5670ae-7eab-44e5-817f-ee79e77d64ba</errorID>
      <errorWord>(</errorWord>
      <group>L1_Format</group>
      <groupName>格式问题</groupName>
      <ability>L2_HalfPunc</ability>
      <abilityName>全半角检查</abilityName>
      <candidateList>
        <item>（</item>
      </candidateList>
      <explain>文本全半角错误。</explain>
      <paraID>63B29615</paraID>
      <start>0</start>
      <end>1</end>
      <status>unmodified</status>
      <modifiedWord/>
      <trackRevisions>false</trackRevisions>
    </reviewItem>
    <reviewItem>
      <errorID>2fb1fe3a-43ea-4b6b-8491-40e65bf285f2</errorID>
      <errorWord>)</errorWord>
      <group>L1_Format</group>
      <groupName>格式问题</groupName>
      <ability>L2_HalfPunc</ability>
      <abilityName>全半角检查</abilityName>
      <candidateList>
        <item>）</item>
      </candidateList>
      <explain>文本全半角错误。</explain>
      <paraID>63B29615</paraID>
      <start>4</start>
      <end>5</end>
      <status>unmodified</status>
      <modifiedWord/>
      <trackRevisions>false</trackRevisions>
    </reviewItem>
    <reviewItem>
      <errorID>eca03517-fef2-4156-89c4-3a7f71bfcf24</errorID>
      <errorWord>(</errorWord>
      <group>L1_Format</group>
      <groupName>格式问题</groupName>
      <ability>L2_HalfPunc</ability>
      <abilityName>全半角检查</abilityName>
      <candidateList>
        <item>（</item>
      </candidateList>
      <explain>文本全半角错误。</explain>
      <paraID>61831077</paraID>
      <start>13</start>
      <end>14</end>
      <status>unmodified</status>
      <modifiedWord/>
      <trackRevisions>false</trackRevisions>
    </reviewItem>
    <reviewItem>
      <errorID>dc90540f-bbc0-44f5-96e1-32edf0768a39</errorID>
      <errorWord>)</errorWord>
      <group>L1_Format</group>
      <groupName>格式问题</groupName>
      <ability>L2_HalfPunc</ability>
      <abilityName>全半角检查</abilityName>
      <candidateList>
        <item>）</item>
      </candidateList>
      <explain>文本全半角错误。</explain>
      <paraID>61831077</paraID>
      <start>26</start>
      <end>27</end>
      <status>unmodified</status>
      <modifiedWord/>
      <trackRevisions>false</trackRevisions>
    </reviewItem>
    <reviewItem>
      <errorID>6e8b2263-3933-4336-ae48-a6b2210f700d</errorID>
      <errorWord>(</errorWord>
      <group>L1_Format</group>
      <groupName>格式问题</groupName>
      <ability>L2_HalfPunc</ability>
      <abilityName>全半角检查</abilityName>
      <candidateList>
        <item>（</item>
      </candidateList>
      <explain>文本全半角错误。</explain>
      <paraID>4516D6D5</paraID>
      <start>13</start>
      <end>14</end>
      <status>unmodified</status>
      <modifiedWord/>
      <trackRevisions>false</trackRevisions>
    </reviewItem>
    <reviewItem>
      <errorID>e4221261-634d-49c1-b39e-90037787871d</errorID>
      <errorWord>)</errorWord>
      <group>L1_Format</group>
      <groupName>格式问题</groupName>
      <ability>L2_HalfPunc</ability>
      <abilityName>全半角检查</abilityName>
      <candidateList>
        <item>）</item>
      </candidateList>
      <explain>文本全半角错误。</explain>
      <paraID>4516D6D5</paraID>
      <start>26</start>
      <end>27</end>
      <status>unmodified</status>
      <modifiedWord/>
      <trackRevisions>false</trackRevisions>
    </reviewItem>
    <reviewItem>
      <errorID>5b38a645-2829-4a0a-a4ee-cd3fbf5cf3d3</errorID>
      <errorWord>(</errorWord>
      <group>L1_Format</group>
      <groupName>格式问题</groupName>
      <ability>L2_HalfPunc</ability>
      <abilityName>全半角检查</abilityName>
      <candidateList>
        <item>（</item>
      </candidateList>
      <explain>文本全半角错误。</explain>
      <paraID>118BE174</paraID>
      <start>13</start>
      <end>14</end>
      <status>unmodified</status>
      <modifiedWord/>
      <trackRevisions>false</trackRevisions>
    </reviewItem>
    <reviewItem>
      <errorID>ee359b5d-8b2a-45e3-8bf6-fac0fa3b9735</errorID>
      <errorWord>)</errorWord>
      <group>L1_Format</group>
      <groupName>格式问题</groupName>
      <ability>L2_HalfPunc</ability>
      <abilityName>全半角检查</abilityName>
      <candidateList>
        <item>）</item>
      </candidateList>
      <explain>文本全半角错误。</explain>
      <paraID>118BE174</paraID>
      <start>26</start>
      <end>27</end>
      <status>unmodified</status>
      <modifiedWord/>
      <trackRevisions>false</trackRevisions>
    </reviewItem>
    <reviewItem>
      <errorID>797b822f-1e13-41e6-a681-e46fb98ed3ed</errorID>
      <errorWord>(</errorWord>
      <group>L1_Format</group>
      <groupName>格式问题</groupName>
      <ability>L2_HalfPunc</ability>
      <abilityName>全半角检查</abilityName>
      <candidateList>
        <item>（</item>
      </candidateList>
      <explain>文本全半角错误。</explain>
      <paraID>4CD1B997</paraID>
      <start>13</start>
      <end>14</end>
      <status>unmodified</status>
      <modifiedWord/>
      <trackRevisions>false</trackRevisions>
    </reviewItem>
    <reviewItem>
      <errorID>f4359600-df9c-4663-b2fe-684afb1cfddf</errorID>
      <errorWord>)</errorWord>
      <group>L1_Format</group>
      <groupName>格式问题</groupName>
      <ability>L2_HalfPunc</ability>
      <abilityName>全半角检查</abilityName>
      <candidateList>
        <item>）</item>
      </candidateList>
      <explain>文本全半角错误。</explain>
      <paraID>4CD1B997</paraID>
      <start>26</start>
      <end>27</end>
      <status>unmodified</status>
      <modifiedWord/>
      <trackRevisions>false</trackRevisions>
    </reviewItem>
    <reviewItem>
      <errorID>88255596-60a4-42db-885f-fe73a08846ba</errorID>
      <errorWord>(</errorWord>
      <group>L1_Format</group>
      <groupName>格式问题</groupName>
      <ability>L2_HalfPunc</ability>
      <abilityName>全半角检查</abilityName>
      <candidateList>
        <item>（</item>
      </candidateList>
      <explain>文本全半角错误。</explain>
      <paraID>7F29C76D</paraID>
      <start>13</start>
      <end>14</end>
      <status>unmodified</status>
      <modifiedWord/>
      <trackRevisions>false</trackRevisions>
    </reviewItem>
    <reviewItem>
      <errorID>11ef17bd-068d-41ba-a33b-5513f67fa12d</errorID>
      <errorWord>)</errorWord>
      <group>L1_Format</group>
      <groupName>格式问题</groupName>
      <ability>L2_HalfPunc</ability>
      <abilityName>全半角检查</abilityName>
      <candidateList>
        <item>）</item>
      </candidateList>
      <explain>文本全半角错误。</explain>
      <paraID>7F29C76D</paraID>
      <start>26</start>
      <end>27</end>
      <status>unmodified</status>
      <modifiedWord/>
      <trackRevisions>false</trackRevisions>
    </reviewItem>
    <reviewItem>
      <errorID>e89e5f54-a999-4a3b-9bc2-4549fde7181c</errorID>
      <errorWord>&lt;</errorWord>
      <group>L1_Format</group>
      <groupName>格式问题</groupName>
      <ability>L2_HalfPunc</ability>
      <abilityName>全半角检查</abilityName>
      <candidateList>
        <item>〈</item>
      </candidateList>
      <explain>文本全半角错误。</explain>
      <paraID>147359E1</paraID>
      <start>79</start>
      <end>80</end>
      <status>unmodified</status>
      <modifiedWord/>
      <trackRevisions>false</trackRevisions>
    </reviewItem>
    <reviewItem>
      <errorID>113074cb-d7bf-45ab-8dab-4a3bbeb9f5b0</errorID>
      <errorWord>&gt;的通知》</errorWord>
      <group>L1_Punc</group>
      <groupName>标点问题</groupName>
      <ability>L2_Punc</ability>
      <abilityName>标点符号检查</abilityName>
      <candidateList>
        <item>〉的通知》</item>
      </candidateList>
      <explain/>
      <paraID>147359E1</paraID>
      <start>101</start>
      <end>106</end>
      <status>unmodified</status>
      <modifiedWord/>
      <trackRevisions>false</trackRevisions>
    </reviewItem>
    <reviewItem>
      <errorID>834d6f24-2fc8-47ab-a0fd-16f40a9e079b</errorID>
      <errorWord>[2023]63号</errorWord>
      <group>L1_Knowledge</group>
      <groupName>知识性问题</groupName>
      <ability>L2_Knowledge</ability>
      <abilityName>其他知识</abilityName>
      <candidateList>
        <item>〔2023〕63号</item>
      </candidateList>
      <explain>发文字号格式错误。</explain>
      <paraID>147359E1</paraID>
      <start>110</start>
      <end>119</end>
      <status>unmodified</status>
      <modifiedWord/>
      <trackRevisions>false</trackRevisions>
    </reviewItem>
    <reviewItem>
      <errorID>97a22c2d-4e56-4bf4-9ab5-11d4f4908e61</errorID>
      <errorWord>次</errorWord>
      <group>L1_Word</group>
      <groupName>字词问题</groupName>
      <ability>L2_Typo</ability>
      <abilityName>字词错误</abilityName>
      <candidateList>
        <item>日</item>
      </candidateList>
      <explain/>
      <paraID>34D7217F</paraID>
      <start>3</start>
      <end>4</end>
      <status>unmodified</status>
      <modifiedWord/>
      <trackRevisions>false</trackRevisions>
    </reviewItem>
    <reviewItem>
      <errorID>b74383da-2bfe-4dc6-b572-9d0845da4401</errorID>
      <errorWord>(</errorWord>
      <group>L1_Format</group>
      <groupName>格式问题</groupName>
      <ability>L2_HalfPunc</ability>
      <abilityName>全半角检查</abilityName>
      <candidateList>
        <item>（</item>
      </candidateList>
      <explain>文本全半角错误。</explain>
      <paraID> A3021DD</paraID>
      <start>13</start>
      <end>14</end>
      <status>unmodified</status>
      <modifiedWord/>
      <trackRevisions>false</trackRevisions>
    </reviewItem>
    <reviewItem>
      <errorID>abc1ee90-d963-4e86-ba15-1c31fcece093</errorID>
      <errorWord>)</errorWord>
      <group>L1_Format</group>
      <groupName>格式问题</groupName>
      <ability>L2_HalfPunc</ability>
      <abilityName>全半角检查</abilityName>
      <candidateList>
        <item>）</item>
      </candidateList>
      <explain>文本全半角错误。</explain>
      <paraID> A3021DD</paraID>
      <start>26</start>
      <end>27</end>
      <status>unmodified</status>
      <modifiedWord/>
      <trackRevisions>false</trackRevisions>
    </reviewItem>
    <reviewItem>
      <errorID>ca35b9a4-5794-4169-87c2-fe336a96e618</errorID>
      <errorWord>(</errorWord>
      <group>L1_Format</group>
      <groupName>格式问题</groupName>
      <ability>L2_HalfPunc</ability>
      <abilityName>全半角检查</abilityName>
      <candidateList>
        <item>（</item>
      </candidateList>
      <explain>文本全半角错误。</explain>
      <paraID>39EB5CBC</paraID>
      <start>13</start>
      <end>14</end>
      <status>unmodified</status>
      <modifiedWord/>
      <trackRevisions>false</trackRevisions>
    </reviewItem>
    <reviewItem>
      <errorID>f9c602d5-bdfd-4c72-b03b-0db52895f942</errorID>
      <errorWord>)</errorWord>
      <group>L1_Format</group>
      <groupName>格式问题</groupName>
      <ability>L2_HalfPunc</ability>
      <abilityName>全半角检查</abilityName>
      <candidateList>
        <item>）</item>
      </candidateList>
      <explain>文本全半角错误。</explain>
      <paraID>39EB5CBC</paraID>
      <start>26</start>
      <end>27</end>
      <status>unmodified</status>
      <modifiedWord/>
      <trackRevisions>false</trackRevisions>
    </reviewItem>
    <reviewItem>
      <errorID>3694b035-d8a4-4e99-8982-d26f557289d5</errorID>
      <errorWord>(</errorWord>
      <group>L1_Format</group>
      <groupName>格式问题</groupName>
      <ability>L2_HalfPunc</ability>
      <abilityName>全半角检查</abilityName>
      <candidateList>
        <item>（</item>
      </candidateList>
      <explain>文本全半角错误。</explain>
      <paraID>6271FEC3</paraID>
      <start>0</start>
      <end>1</end>
      <status>unmodified</status>
      <modifiedWord/>
      <trackRevisions>false</trackRevisions>
    </reviewItem>
    <reviewItem>
      <errorID>dfd3c6bf-2dcd-481f-b8ab-da546f75b777</errorID>
      <errorWord>)</errorWord>
      <group>L1_Format</group>
      <groupName>格式问题</groupName>
      <ability>L2_HalfPunc</ability>
      <abilityName>全半角检查</abilityName>
      <candidateList>
        <item>）</item>
      </candidateList>
      <explain>文本全半角错误。</explain>
      <paraID>6271FEC3</paraID>
      <start>4</start>
      <end>5</end>
      <status>unmodified</status>
      <modifiedWord/>
      <trackRevisions>false</trackRevisions>
    </reviewItem>
    <reviewItem>
      <errorID>eaec9009-62e0-479d-879e-03d95aab0fc8</errorID>
      <errorWord>(</errorWord>
      <group>L1_Format</group>
      <groupName>格式问题</groupName>
      <ability>L2_HalfPunc</ability>
      <abilityName>全半角检查</abilityName>
      <candidateList>
        <item>（</item>
      </candidateList>
      <explain>文本全半角错误。</explain>
      <paraID>  E4BD83</paraID>
      <start>11</start>
      <end>12</end>
      <status>unmodified</status>
      <modifiedWord/>
      <trackRevisions>false</trackRevisions>
    </reviewItem>
    <reviewItem>
      <errorID>b20c15e6-8f29-42b9-bc93-4e228db47305</errorID>
      <errorWord>)</errorWord>
      <group>L1_Format</group>
      <groupName>格式问题</groupName>
      <ability>L2_HalfPunc</ability>
      <abilityName>全半角检查</abilityName>
      <candidateList>
        <item>）</item>
      </candidateList>
      <explain>文本全半角错误。</explain>
      <paraID>  E4BD83</paraID>
      <start>22</start>
      <end>23</end>
      <status>unmodified</status>
      <modifiedWord/>
      <trackRevisions>false</trackRevisions>
    </reviewItem>
    <reviewItem>
      <errorID>ab2e11d4-d1ad-497f-afb8-cbeacbdf0ca5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13735BA9</paraID>
      <start>10</start>
      <end>11</end>
      <status>unmodified</status>
      <modifiedWord/>
      <trackRevisions>false</trackRevisions>
    </reviewItem>
    <reviewItem>
      <errorID>cb4dec6a-5d6a-4264-bcb8-d7ad1c80b2e7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2D33259C</paraID>
      <start>100</start>
      <end>101</end>
      <status>unmodified</status>
      <modifiedWord/>
      <trackRevisions>false</trackRevisions>
    </reviewItem>
    <reviewItem>
      <errorID>d59e2329-76a4-4484-bd06-6e981a9fd4d2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73B1D3A3</paraID>
      <start>10</start>
      <end>11</end>
      <status>unmodified</status>
      <modifiedWord/>
      <trackRevisions>false</trackRevisions>
    </reviewItem>
    <reviewItem>
      <errorID>948ca17c-79ae-43ea-8d5d-81c49edd5720</errorID>
      <errorWord>&lt;</errorWord>
      <group>L1_Format</group>
      <groupName>格式问题</groupName>
      <ability>L2_HalfPunc</ability>
      <abilityName>全半角检查</abilityName>
      <candidateList>
        <item>〈</item>
      </candidateList>
      <explain>文本全半角错误。</explain>
      <paraID>2213E479</paraID>
      <start>76</start>
      <end>77</end>
      <status>unmodified</status>
      <modifiedWord/>
      <trackRevisions>false</trackRevisions>
    </reviewItem>
    <reviewItem>
      <errorID>55802f64-56cf-48ee-b1d7-67b25fce7c89</errorID>
      <errorWord>&gt;的通知》</errorWord>
      <group>L1_Punc</group>
      <groupName>标点问题</groupName>
      <ability>L2_Punc</ability>
      <abilityName>标点符号检查</abilityName>
      <candidateList>
        <item>〉的通知》</item>
      </candidateList>
      <explain/>
      <paraID>2213E479</paraID>
      <start>98</start>
      <end>103</end>
      <status>unmodified</status>
      <modifiedWord/>
      <trackRevisions>false</trackRevisions>
    </reviewItem>
    <reviewItem>
      <errorID>abc84dff-d24a-4c91-a1d3-613dad8a21d2</errorID>
      <errorWord>[2023]63号</errorWord>
      <group>L1_Knowledge</group>
      <groupName>知识性问题</groupName>
      <ability>L2_Knowledge</ability>
      <abilityName>其他知识</abilityName>
      <candidateList>
        <item>〔2023〕63号</item>
      </candidateList>
      <explain>发文字号格式错误。</explain>
      <paraID>2213E479</paraID>
      <start>107</start>
      <end>116</end>
      <status>unmodified</status>
      <modifiedWord/>
      <trackRevisions>false</trackRevisions>
    </reviewItem>
    <reviewItem>
      <errorID>ebe0fe1d-39d5-4517-843c-25d76e971404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2213E479</paraID>
      <start>181</start>
      <end>182</end>
      <status>unmodified</status>
      <modifiedWord/>
      <trackRevisions>false</trackRevisions>
    </reviewItem>
    <reviewItem>
      <errorID>9b58c2ae-7e40-42e3-8f3a-b5954299aa90</errorID>
      <errorWord>(</errorWord>
      <group>L1_Format</group>
      <groupName>格式问题</groupName>
      <ability>L2_HalfPunc</ability>
      <abilityName>全半角检查</abilityName>
      <candidateList>
        <item>（</item>
      </candidateList>
      <explain>文本全半角错误。</explain>
      <paraID>3F9C756B</paraID>
      <start>11</start>
      <end>12</end>
      <status>unmodified</status>
      <modifiedWord/>
      <trackRevisions>false</trackRevisions>
    </reviewItem>
    <reviewItem>
      <errorID>337958d3-5cf3-49dd-8a8b-3d7eba4ca135</errorID>
      <errorWord>)</errorWord>
      <group>L1_Format</group>
      <groupName>格式问题</groupName>
      <ability>L2_HalfPunc</ability>
      <abilityName>全半角检查</abilityName>
      <candidateList>
        <item>）</item>
      </candidateList>
      <explain>文本全半角错误。</explain>
      <paraID>3F9C756B</paraID>
      <start>22</start>
      <end>23</end>
      <status>unmodified</status>
      <modifiedWord/>
      <trackRevisions>false</trackRevisions>
    </reviewItem>
    <reviewItem>
      <errorID>eafce6ab-0c62-4e59-bf33-8b507c6b95a9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2C6DB0B9</paraID>
      <start>0</start>
      <end>2</end>
      <status>unmodified</status>
      <modifiedWord/>
      <trackRevisions>false</trackRevisions>
    </reviewItem>
    <reviewItem>
      <errorID>e6366a2a-45e2-4ef6-bbc4-c8f09b830502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1AB292C4</paraID>
      <start>39</start>
      <end>40</end>
      <status>unmodified</status>
      <modifiedWord/>
      <trackRevisions>false</trackRevisions>
    </reviewItem>
    <reviewItem>
      <errorID>b80b2763-ca4d-4fb3-805a-e31a4045d4a7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759E1C9A</paraID>
      <start>0</start>
      <end>2</end>
      <status>unmodified</status>
      <modifiedWord/>
      <trackRevisions>false</trackRevisions>
    </reviewItem>
    <reviewItem>
      <errorID>cf9551ae-888e-4a48-b174-e7015ae58807</errorID>
      <errorWord>根据常德市生态环境局公布数据显示</errorWord>
      <group>L1_Grammar</group>
      <groupName>语法问题</groupName>
      <ability>L2_Grammar</ability>
      <abilityName>语法错误</abilityName>
      <candidateList>
        <item>根据常德市生态环境局公布数据</item>
      </candidateList>
      <explain/>
      <paraID>14007827</paraID>
      <start>0</start>
      <end>16</end>
      <status>unmodified</status>
      <modifiedWord/>
      <trackRevisions>false</trackRevisions>
    </reviewItem>
    <reviewItem>
      <errorID>14740f9e-eb86-4346-82a2-6bb534e2db2e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14007827</paraID>
      <start>23</start>
      <end>24</end>
      <status>unmodified</status>
      <modifiedWord/>
      <trackRevisions>false</trackRevisions>
    </reviewItem>
    <reviewItem>
      <errorID>5daa681e-d8db-4058-a30f-4cd3804cb370</errorID>
      <errorWord>III类</errorWord>
      <group>L1_Knowledge</group>
      <groupName>知识性问题</groupName>
      <ability>L2_Knowledge</ability>
      <abilityName>其他知识</abilityName>
      <candidateList>
        <item>Ⅲ类</item>
      </candidateList>
      <explain/>
      <paraID>14007827</paraID>
      <start>86</start>
      <end>90</end>
      <status>unmodified</status>
      <modifiedWord/>
      <trackRevisions>false</trackRevisions>
    </reviewItem>
    <reviewItem>
      <errorID>9621e236-01ca-4c82-8629-bcd9ff926315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7859D784</paraID>
      <start>0</start>
      <end>2</end>
      <status>unmodified</status>
      <modifiedWord/>
      <trackRevisions>false</trackRevisions>
    </reviewItem>
    <reviewItem>
      <errorID>20fe849f-6142-4fe5-b045-84cbf6551965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42472CBE</paraID>
      <start>0</start>
      <end>2</end>
      <status>unmodified</status>
      <modifiedWord/>
      <trackRevisions>false</trackRevisions>
    </reviewItem>
    <reviewItem>
      <errorID>4eceb1d9-07a1-4fe2-8037-b1650ad856f8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13B03FF2</paraID>
      <start>0</start>
      <end>2</end>
      <status>unmodified</status>
      <modifiedWord/>
      <trackRevisions>false</trackRevisions>
    </reviewItem>
    <reviewItem>
      <errorID>cb361b13-1b91-48a7-ac6c-1f64bf539856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29148E14</paraID>
      <start>0</start>
      <end>2</end>
      <status>unmodified</status>
      <modifiedWord/>
      <trackRevisions>false</trackRevisions>
    </reviewItem>
    <reviewItem>
      <errorID>f7e4f45b-5b0c-4a0f-996d-38c1201ac4fe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76EDC44D</paraID>
      <start>0</start>
      <end>2</end>
      <status>unmodified</status>
      <modifiedWord/>
      <trackRevisions>false</trackRevisions>
    </reviewItem>
    <reviewItem>
      <errorID>852d4cc8-98ed-4052-9b7e-dd2ff6efb57c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67596F22</paraID>
      <start>0</start>
      <end>2</end>
      <status>unmodified</status>
      <modifiedWord/>
      <trackRevisions>false</trackRevisions>
    </reviewItem>
    <reviewItem>
      <errorID>c6f8fa07-f310-4f47-b2a1-70f46c476517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542E84A3</paraID>
      <start>0</start>
      <end>2</end>
      <status>unmodified</status>
      <modifiedWord/>
      <trackRevisions>false</trackRevisions>
    </reviewItem>
    <reviewItem>
      <errorID>719a3251-9288-44af-a4db-d285e2bde55e</errorID>
      <errorWord>位</errorWord>
      <group>L1_Word</group>
      <groupName>字词问题</groupName>
      <ability>L2_Typo</ability>
      <abilityName>字词错误</abilityName>
      <candidateList>
        <item>位于</item>
      </candidateList>
      <explain/>
      <paraID>6533639E</paraID>
      <start>160</start>
      <end>161</end>
      <status>unmodified</status>
      <modifiedWord/>
      <trackRevisions>false</trackRevisions>
    </reviewItem>
    <reviewItem>
      <errorID>350df4c4-4531-497d-8182-e781a0f3a801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526979DE</paraID>
      <start>0</start>
      <end>2</end>
      <status>unmodified</status>
      <modifiedWord/>
      <trackRevisions>false</trackRevisions>
    </reviewItem>
    <reviewItem>
      <errorID>0300b77d-dcc7-4b4b-9fdb-4aa3902db991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C891E8D</paraID>
      <start>0</start>
      <end>2</end>
      <status>unmodified</status>
      <modifiedWord/>
      <trackRevisions>false</trackRevisions>
    </reviewItem>
    <reviewItem>
      <errorID>8621b40c-60fb-4fcc-be77-6bd9f3b6da18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23D1112F</paraID>
      <start>0</start>
      <end>2</end>
      <status>unmodified</status>
      <modifiedWord/>
      <trackRevisions>false</trackRevisions>
    </reviewItem>
    <reviewItem>
      <errorID>d4bfb14a-3f48-4829-b8cc-b61cab7a2e5f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32D70DAD</paraID>
      <start>0</start>
      <end>2</end>
      <status>unmodified</status>
      <modifiedWord/>
      <trackRevisions>false</trackRevisions>
    </reviewItem>
    <reviewItem>
      <errorID>ec783dbf-7ab9-42c3-9af6-51848ad8d5dc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1DD47FDF</paraID>
      <start>0</start>
      <end>2</end>
      <status>unmodified</status>
      <modifiedWord/>
      <trackRevisions>false</trackRevisions>
    </reviewItem>
    <reviewItem>
      <errorID>2915b871-4f89-412b-b283-70fcea2e2f89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54F341FF</paraID>
      <start>0</start>
      <end>2</end>
      <status>unmodified</status>
      <modifiedWord/>
      <trackRevisions>false</trackRevisions>
    </reviewItem>
    <reviewItem>
      <errorID>1111ab15-28d9-4210-9f38-a66660dafcee</errorID>
      <errorWord>，</errorWord>
      <group>L1_Word</group>
      <groupName>字词问题</groupName>
      <ability>L2_Typo</ability>
      <abilityName>字词错误</abilityName>
      <candidateList>
        <item>，具</item>
      </candidateList>
      <explain/>
      <paraID>1CF9DE23</paraID>
      <start>81</start>
      <end>82</end>
      <status>unmodified</status>
      <modifiedWord/>
      <trackRevisions>false</trackRevisions>
    </reviewItem>
    <reviewItem>
      <errorID>3a5b3577-c23b-48ae-b254-a36cf1078441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1CF9DE23</paraID>
      <start>159</start>
      <end>160</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DDDF7-61B4-4187-B028-BBD964F0B4BD}">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524038E-621A-4E28-BC4B-5C68CF45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157</Pages>
  <Words>58649</Words>
  <Characters>66275</Characters>
  <Application>Microsoft Office Word</Application>
  <DocSecurity>0</DocSecurity>
  <Lines>6627</Lines>
  <Paragraphs>6246</Paragraphs>
  <ScaleCrop>false</ScaleCrop>
  <Company/>
  <LinksUpToDate>false</LinksUpToDate>
  <CharactersWithSpaces>118678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Guardian Tales</cp:lastModifiedBy>
  <cp:revision>2</cp:revision>
  <cp:lastPrinted>2026-07-29T07:11:00Z</cp:lastPrinted>
  <dcterms:created xsi:type="dcterms:W3CDTF">2026-08-06T07:37:00Z</dcterms:created>
  <dcterms:modified xsi:type="dcterms:W3CDTF">2026-08-06T07:37:00Z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eyJoZGlkIjoiMWQ0ZWZhODAwZGRhOGY1ZWIwM2E0MjdiYjg3YjEzNGMiLCJ1c2VySWQiOiIxODU0NTA2MzE1In0=</vt:lpwstr>
  </property>
  <property fmtid="{D5CDD505-2E9C-101B-9397-08002B2CF9AE}" pid="3" name="KSOProductBuildVer">
    <vt:lpwstr>2052-12.1.0.26895</vt:lpwstr>
  </property>
  <property fmtid="{D5CDD505-2E9C-101B-9397-08002B2CF9AE}" pid="4" name="ICV">
    <vt:lpwstr>4736851B461C4CAEBF8DCF2509F0861B_13</vt:lpwstr>
  </property>
</Properties>
</file>