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299A" w14:textId="77777777" w:rsidR="00ED7454" w:rsidRDefault="00ED7454">
      <w:pPr>
        <w:spacing w:line="560" w:lineRule="exact"/>
        <w:ind w:firstLineChars="1700" w:firstLine="5440"/>
        <w:rPr>
          <w:rFonts w:ascii="仿宋_GB2312" w:eastAsia="仿宋_GB2312" w:hAnsi="仿宋" w:cs="仿宋" w:hint="eastAsia"/>
          <w:sz w:val="32"/>
          <w:szCs w:val="32"/>
        </w:rPr>
      </w:pPr>
    </w:p>
    <w:p w14:paraId="498461A3" w14:textId="77777777" w:rsidR="00ED7454" w:rsidRDefault="00ED7454">
      <w:pPr>
        <w:spacing w:line="560" w:lineRule="exact"/>
        <w:ind w:firstLineChars="1700" w:firstLine="5440"/>
        <w:rPr>
          <w:rFonts w:ascii="仿宋_GB2312" w:eastAsia="仿宋_GB2312" w:hAnsi="仿宋" w:cs="仿宋" w:hint="eastAsia"/>
          <w:sz w:val="32"/>
          <w:szCs w:val="32"/>
        </w:rPr>
      </w:pPr>
    </w:p>
    <w:p w14:paraId="1462FE39" w14:textId="77777777" w:rsidR="00ED7454" w:rsidRDefault="00000000">
      <w:pPr>
        <w:spacing w:line="560" w:lineRule="exact"/>
        <w:ind w:firstLineChars="1800" w:firstLine="5760"/>
        <w:rPr>
          <w:rFonts w:ascii="仿宋_GB2312" w:eastAsia="仿宋_GB2312" w:hAnsi="仿宋" w:cs="仿宋" w:hint="eastAsia"/>
          <w:sz w:val="32"/>
          <w:szCs w:val="32"/>
        </w:rPr>
      </w:pPr>
      <w:r>
        <w:rPr>
          <w:rFonts w:ascii="仿宋_GB2312" w:eastAsia="仿宋_GB2312" w:hAnsi="仿宋" w:cs="仿宋" w:hint="eastAsia"/>
          <w:sz w:val="32"/>
          <w:szCs w:val="32"/>
        </w:rPr>
        <w:t>常环建〔2026〕27号</w:t>
      </w:r>
    </w:p>
    <w:p w14:paraId="7096F6FF" w14:textId="77777777" w:rsidR="00ED7454" w:rsidRDefault="00ED7454">
      <w:pPr>
        <w:spacing w:line="560" w:lineRule="exact"/>
        <w:rPr>
          <w:rFonts w:ascii="仿宋_GB2312" w:eastAsia="仿宋_GB2312" w:hAnsi="仿宋" w:cs="仿宋" w:hint="eastAsia"/>
          <w:sz w:val="32"/>
          <w:szCs w:val="32"/>
        </w:rPr>
      </w:pPr>
    </w:p>
    <w:p w14:paraId="27A2F30C" w14:textId="77777777" w:rsidR="00ED7454"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常德市生态环境局</w:t>
      </w:r>
    </w:p>
    <w:p w14:paraId="46F5ED10" w14:textId="77777777" w:rsidR="00ED7454"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关于年产200吨卤制食品加工项目</w:t>
      </w:r>
    </w:p>
    <w:p w14:paraId="5552866F" w14:textId="77777777" w:rsidR="00ED7454" w:rsidRDefault="00000000">
      <w:pPr>
        <w:spacing w:line="580" w:lineRule="exact"/>
        <w:jc w:val="center"/>
        <w:rPr>
          <w:rFonts w:ascii="方正小标宋简体" w:eastAsia="方正小标宋简体" w:hAnsi="仿宋" w:cs="仿宋" w:hint="eastAsia"/>
          <w:sz w:val="44"/>
          <w:szCs w:val="44"/>
        </w:rPr>
      </w:pPr>
      <w:r>
        <w:rPr>
          <w:rFonts w:ascii="方正小标宋简体" w:eastAsia="方正小标宋简体" w:hAnsi="宋体" w:cs="宋体" w:hint="eastAsia"/>
          <w:sz w:val="44"/>
          <w:szCs w:val="44"/>
        </w:rPr>
        <w:t>环境影响报告表的批复</w:t>
      </w:r>
    </w:p>
    <w:p w14:paraId="4CB45685" w14:textId="77777777" w:rsidR="00ED7454" w:rsidRDefault="00ED7454">
      <w:pPr>
        <w:spacing w:line="580" w:lineRule="exact"/>
        <w:rPr>
          <w:rFonts w:ascii="仿宋_GB2312" w:eastAsia="仿宋_GB2312" w:hAnsi="宋体" w:hint="eastAsia"/>
          <w:sz w:val="32"/>
          <w:szCs w:val="32"/>
        </w:rPr>
      </w:pPr>
    </w:p>
    <w:p w14:paraId="2B2E089B" w14:textId="77777777" w:rsidR="00ED7454" w:rsidRDefault="00000000">
      <w:pPr>
        <w:adjustRightInd w:val="0"/>
        <w:snapToGrid w:val="0"/>
        <w:spacing w:line="560" w:lineRule="exact"/>
        <w:rPr>
          <w:rFonts w:ascii="仿宋_GB2312" w:eastAsia="仿宋_GB2312"/>
          <w:sz w:val="32"/>
          <w:szCs w:val="32"/>
        </w:rPr>
      </w:pPr>
      <w:r>
        <w:rPr>
          <w:rFonts w:ascii="仿宋_GB2312" w:eastAsia="仿宋_GB2312" w:hAnsi="宋体" w:cs="Arial" w:hint="eastAsia"/>
          <w:sz w:val="32"/>
          <w:szCs w:val="32"/>
        </w:rPr>
        <w:t>常德湘卤酱板鸭有限公司</w:t>
      </w:r>
      <w:r>
        <w:rPr>
          <w:rFonts w:ascii="仿宋_GB2312" w:eastAsia="仿宋_GB2312" w:hint="eastAsia"/>
          <w:sz w:val="32"/>
          <w:szCs w:val="32"/>
        </w:rPr>
        <w:t>：</w:t>
      </w:r>
    </w:p>
    <w:p w14:paraId="76B93282" w14:textId="77777777" w:rsidR="00ED7454"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你单位《关于申请对&lt;年产200吨卤制食品加工项目环境影响报告表&gt;进行审批的请示</w:t>
      </w:r>
      <w:r>
        <w:rPr>
          <w:rFonts w:ascii="仿宋_GB2312" w:eastAsia="仿宋_GB2312" w:hAnsi="宋体" w:hint="eastAsia"/>
          <w:sz w:val="32"/>
          <w:szCs w:val="32"/>
        </w:rPr>
        <w:t>》以及附送的《</w:t>
      </w:r>
      <w:r>
        <w:rPr>
          <w:rFonts w:ascii="仿宋_GB2312" w:eastAsia="仿宋_GB2312" w:hint="eastAsia"/>
          <w:sz w:val="32"/>
          <w:szCs w:val="32"/>
        </w:rPr>
        <w:t>年产200吨卤制食品加工项目环境影响报告表</w:t>
      </w:r>
      <w:r>
        <w:rPr>
          <w:rFonts w:ascii="仿宋_GB2312" w:eastAsia="仿宋_GB2312" w:hAnsi="宋体" w:hint="eastAsia"/>
          <w:sz w:val="32"/>
          <w:szCs w:val="32"/>
        </w:rPr>
        <w:t>》（以下简称《报告表》）及相关材料收悉，</w:t>
      </w:r>
      <w:r>
        <w:rPr>
          <w:rFonts w:ascii="仿宋_GB2312" w:eastAsia="仿宋_GB2312" w:hAnsi="仿宋" w:hint="eastAsia"/>
          <w:bCs/>
          <w:sz w:val="32"/>
          <w:szCs w:val="32"/>
        </w:rPr>
        <w:t>根据专家评审意见、常德市生态环境局武陵分局对《报告表》出具的预审意见，以及《报告表》受理后在网上公示期间未收到反馈意见的情况，</w:t>
      </w:r>
      <w:r>
        <w:rPr>
          <w:rFonts w:ascii="仿宋_GB2312" w:eastAsia="仿宋_GB2312" w:hint="eastAsia"/>
          <w:sz w:val="32"/>
          <w:szCs w:val="32"/>
        </w:rPr>
        <w:t>经研究，现批复如下:</w:t>
      </w:r>
    </w:p>
    <w:p w14:paraId="3FE5DDE1" w14:textId="77777777" w:rsidR="00ED7454" w:rsidRDefault="00000000">
      <w:pPr>
        <w:spacing w:line="560" w:lineRule="exact"/>
        <w:ind w:firstLineChars="200" w:firstLine="640"/>
        <w:rPr>
          <w:rFonts w:ascii="仿宋_GB2312" w:eastAsia="仿宋_GB2312" w:hAnsi="宋体" w:cs="Arial" w:hint="eastAsia"/>
          <w:sz w:val="32"/>
          <w:szCs w:val="32"/>
        </w:rPr>
      </w:pPr>
      <w:r>
        <w:rPr>
          <w:rFonts w:ascii="仿宋_GB2312" w:eastAsia="仿宋_GB2312" w:hAnsi="仿宋" w:hint="eastAsia"/>
          <w:sz w:val="32"/>
          <w:szCs w:val="32"/>
        </w:rPr>
        <w:t>一、基本情况及总体意见</w:t>
      </w:r>
    </w:p>
    <w:p w14:paraId="2D90909A" w14:textId="77777777" w:rsidR="00ED7454"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Arial" w:hint="eastAsia"/>
          <w:sz w:val="32"/>
          <w:szCs w:val="32"/>
        </w:rPr>
        <w:t>常德湘卤酱板鸭有限公司</w:t>
      </w:r>
      <w:r>
        <w:rPr>
          <w:rFonts w:ascii="仿宋_GB2312" w:eastAsia="仿宋_GB2312" w:hint="eastAsia"/>
          <w:sz w:val="32"/>
          <w:szCs w:val="32"/>
        </w:rPr>
        <w:t>年产200吨卤制食品加工项目位于湖南省常德市武陵区东江街道新安社区兴业路18号（东江工业园内），中心地理坐标为：111°43′38.992″，29°1′42.949″。租用常德市</w:t>
      </w:r>
      <w:proofErr w:type="gramStart"/>
      <w:r>
        <w:rPr>
          <w:rFonts w:ascii="仿宋_GB2312" w:eastAsia="仿宋_GB2312" w:hint="eastAsia"/>
          <w:sz w:val="32"/>
          <w:szCs w:val="32"/>
        </w:rPr>
        <w:t>新达力过滤</w:t>
      </w:r>
      <w:proofErr w:type="gramEnd"/>
      <w:r>
        <w:rPr>
          <w:rFonts w:ascii="仿宋_GB2312" w:eastAsia="仿宋_GB2312" w:hint="eastAsia"/>
          <w:sz w:val="32"/>
          <w:szCs w:val="32"/>
        </w:rPr>
        <w:t>设备有限公司1楼的闲置生产厂房建设</w:t>
      </w:r>
      <w:proofErr w:type="gramStart"/>
      <w:r>
        <w:rPr>
          <w:rFonts w:ascii="仿宋_GB2312" w:eastAsia="仿宋_GB2312" w:hint="eastAsia"/>
          <w:sz w:val="32"/>
          <w:szCs w:val="32"/>
        </w:rPr>
        <w:t>卤</w:t>
      </w:r>
      <w:proofErr w:type="gramEnd"/>
      <w:r>
        <w:rPr>
          <w:rFonts w:ascii="仿宋_GB2312" w:eastAsia="仿宋_GB2312" w:hint="eastAsia"/>
          <w:sz w:val="32"/>
          <w:szCs w:val="32"/>
        </w:rPr>
        <w:t>制品生产线，主要生产</w:t>
      </w:r>
      <w:proofErr w:type="gramStart"/>
      <w:r>
        <w:rPr>
          <w:rFonts w:ascii="仿宋_GB2312" w:eastAsia="仿宋_GB2312" w:hint="eastAsia"/>
          <w:sz w:val="32"/>
          <w:szCs w:val="32"/>
        </w:rPr>
        <w:t>酱</w:t>
      </w:r>
      <w:proofErr w:type="gramEnd"/>
      <w:r>
        <w:rPr>
          <w:rFonts w:ascii="仿宋_GB2312" w:eastAsia="仿宋_GB2312" w:hint="eastAsia"/>
          <w:sz w:val="32"/>
          <w:szCs w:val="32"/>
        </w:rPr>
        <w:t>板鸭、</w:t>
      </w:r>
      <w:proofErr w:type="gramStart"/>
      <w:r>
        <w:rPr>
          <w:rFonts w:ascii="仿宋_GB2312" w:eastAsia="仿宋_GB2312" w:hint="eastAsia"/>
          <w:sz w:val="32"/>
          <w:szCs w:val="32"/>
        </w:rPr>
        <w:t>酱板牛肉</w:t>
      </w:r>
      <w:proofErr w:type="gramEnd"/>
      <w:r>
        <w:rPr>
          <w:rFonts w:ascii="仿宋_GB2312" w:eastAsia="仿宋_GB2312" w:hint="eastAsia"/>
          <w:sz w:val="32"/>
          <w:szCs w:val="32"/>
        </w:rPr>
        <w:t>、</w:t>
      </w:r>
      <w:proofErr w:type="gramStart"/>
      <w:r>
        <w:rPr>
          <w:rFonts w:ascii="仿宋_GB2312" w:eastAsia="仿宋_GB2312" w:hint="eastAsia"/>
          <w:sz w:val="32"/>
          <w:szCs w:val="32"/>
        </w:rPr>
        <w:t>酱板鱼</w:t>
      </w:r>
      <w:proofErr w:type="gramEnd"/>
      <w:r>
        <w:rPr>
          <w:rFonts w:ascii="仿宋_GB2312" w:eastAsia="仿宋_GB2312" w:hint="eastAsia"/>
          <w:sz w:val="32"/>
          <w:szCs w:val="32"/>
        </w:rPr>
        <w:t>、卤鸡爪、卤鸭架、卤鸭脖、卤鸭爪、卤魔芋、卤毛豆、卤海带、卤臭豆腐、卤香干、卤千张、卤腐竹、卤藕、卤凉皮、腌制萝卜</w:t>
      </w:r>
      <w:r>
        <w:rPr>
          <w:rFonts w:ascii="仿宋_GB2312" w:eastAsia="仿宋_GB2312" w:hint="eastAsia"/>
          <w:sz w:val="32"/>
          <w:szCs w:val="32"/>
        </w:rPr>
        <w:lastRenderedPageBreak/>
        <w:t>皮等产品，总产能为200t/a。主要生产设备包括10台夹层大卤锅，2台不设夹层小卤锅及其他配套设备。项目总投资200万元，其中环保投资30万元，占总投资的15%。</w:t>
      </w:r>
    </w:p>
    <w:p w14:paraId="08564032" w14:textId="77777777" w:rsidR="00ED7454"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根据《报告表》结论、专家评审意见、常德市生态环境局武陵分局对《报告表》出具的预审意见</w:t>
      </w:r>
      <w:r>
        <w:rPr>
          <w:rFonts w:ascii="仿宋_GB2312" w:eastAsia="仿宋_GB2312" w:hAnsi="仿宋" w:hint="eastAsia"/>
          <w:bCs/>
          <w:color w:val="0000FF"/>
          <w:sz w:val="32"/>
          <w:szCs w:val="32"/>
        </w:rPr>
        <w:t>，</w:t>
      </w:r>
      <w:r>
        <w:rPr>
          <w:rFonts w:ascii="仿宋_GB2312" w:eastAsia="仿宋_GB2312" w:hAnsi="仿宋" w:cs="仿宋" w:hint="eastAsia"/>
          <w:sz w:val="32"/>
          <w:szCs w:val="32"/>
        </w:rPr>
        <w:t>以及相关行政主管部门的意见，该项目符合国家产业政策及相关规划要求。你单位在严格落实《报告表》及批复提出的各项生态环境保护和污染防治措施、环境风险防治措施，确保环保设施正常运行、污染物达标排放和风险可控的前提下，从生态环境保护角度我局原则同意项目建设。</w:t>
      </w:r>
    </w:p>
    <w:p w14:paraId="31EDBA3C" w14:textId="77777777" w:rsidR="00ED7454"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二、项目在设计、建设和运营管理过程中，必须全面落实《报告表》提出的各项污染防治措施并着重做好如下工作：</w:t>
      </w:r>
    </w:p>
    <w:p w14:paraId="061430E5" w14:textId="77777777" w:rsidR="00ED7454" w:rsidRDefault="00000000">
      <w:pPr>
        <w:pStyle w:val="a4"/>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（一）严格落实水污染防治措施</w:t>
      </w:r>
      <w:r>
        <w:rPr>
          <w:rFonts w:ascii="仿宋_GB2312" w:eastAsia="仿宋_GB2312" w:hAnsi="仿宋" w:cs="仿宋" w:hint="eastAsia"/>
          <w:sz w:val="32"/>
          <w:szCs w:val="32"/>
          <w:lang w:val="zh-TW"/>
        </w:rPr>
        <w:t>。按照雨污分流、清污分流、污</w:t>
      </w:r>
      <w:proofErr w:type="gramStart"/>
      <w:r>
        <w:rPr>
          <w:rFonts w:ascii="仿宋_GB2312" w:eastAsia="仿宋_GB2312" w:hAnsi="仿宋" w:cs="仿宋" w:hint="eastAsia"/>
          <w:sz w:val="32"/>
          <w:szCs w:val="32"/>
          <w:lang w:val="zh-TW"/>
        </w:rPr>
        <w:t>污</w:t>
      </w:r>
      <w:proofErr w:type="gramEnd"/>
      <w:r>
        <w:rPr>
          <w:rFonts w:ascii="仿宋_GB2312" w:eastAsia="仿宋_GB2312" w:hAnsi="仿宋" w:cs="仿宋" w:hint="eastAsia"/>
          <w:sz w:val="32"/>
          <w:szCs w:val="32"/>
          <w:lang w:val="zh-TW"/>
        </w:rPr>
        <w:t>分流的原则建设给排水、污水处理系统。生产废水经隔油池、调节</w:t>
      </w:r>
      <w:proofErr w:type="gramStart"/>
      <w:r>
        <w:rPr>
          <w:rFonts w:ascii="仿宋_GB2312" w:eastAsia="仿宋_GB2312" w:hAnsi="仿宋" w:cs="仿宋" w:hint="eastAsia"/>
          <w:sz w:val="32"/>
          <w:szCs w:val="32"/>
          <w:lang w:val="zh-TW"/>
        </w:rPr>
        <w:t>池处理</w:t>
      </w:r>
      <w:proofErr w:type="gramEnd"/>
      <w:r>
        <w:rPr>
          <w:rFonts w:ascii="仿宋_GB2312" w:eastAsia="仿宋_GB2312" w:hAnsi="仿宋" w:cs="仿宋" w:hint="eastAsia"/>
          <w:sz w:val="32"/>
          <w:szCs w:val="32"/>
          <w:lang w:val="zh-TW"/>
        </w:rPr>
        <w:t>后，进入一体化污水处理设施（</w:t>
      </w:r>
      <w:r>
        <w:rPr>
          <w:rFonts w:ascii="仿宋_GB2312" w:eastAsia="仿宋_GB2312" w:hAnsi="仿宋" w:cs="仿宋" w:hint="eastAsia"/>
          <w:sz w:val="32"/>
          <w:szCs w:val="32"/>
        </w:rPr>
        <w:t>处理工艺为</w:t>
      </w:r>
      <w:r>
        <w:rPr>
          <w:rFonts w:ascii="仿宋_GB2312" w:eastAsia="仿宋_GB2312" w:hAnsi="仿宋" w:cs="仿宋" w:hint="eastAsia"/>
          <w:sz w:val="32"/>
          <w:szCs w:val="32"/>
          <w:lang w:val="zh-TW"/>
        </w:rPr>
        <w:t>水解酸化-缺氧-好氧-二</w:t>
      </w:r>
      <w:r>
        <w:rPr>
          <w:rFonts w:ascii="仿宋_GB2312" w:eastAsia="仿宋_GB2312" w:hAnsi="仿宋" w:cs="仿宋" w:hint="eastAsia"/>
          <w:sz w:val="32"/>
          <w:szCs w:val="32"/>
        </w:rPr>
        <w:t>级沉淀</w:t>
      </w:r>
      <w:r>
        <w:rPr>
          <w:rFonts w:ascii="仿宋_GB2312" w:eastAsia="仿宋_GB2312" w:hAnsi="仿宋" w:cs="仿宋" w:hint="eastAsia"/>
          <w:sz w:val="32"/>
          <w:szCs w:val="32"/>
          <w:lang w:val="zh-TW"/>
        </w:rPr>
        <w:t>-清水消毒</w:t>
      </w:r>
      <w:r>
        <w:rPr>
          <w:rFonts w:ascii="仿宋_GB2312" w:eastAsia="仿宋_GB2312" w:hAnsi="仿宋" w:cs="仿宋" w:hint="eastAsia"/>
          <w:sz w:val="32"/>
          <w:szCs w:val="32"/>
        </w:rPr>
        <w:t>，处理能力为</w:t>
      </w:r>
      <w:r>
        <w:rPr>
          <w:rFonts w:ascii="仿宋_GB2312" w:eastAsia="仿宋_GB2312" w:hAnsi="仿宋" w:cs="仿宋" w:hint="eastAsia"/>
          <w:sz w:val="32"/>
          <w:szCs w:val="32"/>
          <w:lang w:val="zh-TW"/>
        </w:rPr>
        <w:t>10t/d）</w:t>
      </w:r>
      <w:r>
        <w:rPr>
          <w:rFonts w:ascii="仿宋_GB2312" w:eastAsia="仿宋_GB2312" w:hAnsi="仿宋" w:cs="仿宋" w:hint="eastAsia"/>
          <w:sz w:val="32"/>
          <w:szCs w:val="32"/>
        </w:rPr>
        <w:t>处理，</w:t>
      </w:r>
      <w:r>
        <w:rPr>
          <w:rFonts w:ascii="仿宋_GB2312" w:eastAsia="仿宋_GB2312" w:hAnsi="仿宋" w:cs="仿宋" w:hint="eastAsia"/>
          <w:sz w:val="32"/>
          <w:szCs w:val="32"/>
          <w:lang w:val="zh-TW"/>
        </w:rPr>
        <w:t>处理后的</w:t>
      </w:r>
      <w:r>
        <w:rPr>
          <w:rFonts w:ascii="仿宋_GB2312" w:eastAsia="仿宋_GB2312" w:hAnsi="仿宋" w:cs="仿宋" w:hint="eastAsia"/>
          <w:sz w:val="32"/>
          <w:szCs w:val="32"/>
        </w:rPr>
        <w:t>生产废水</w:t>
      </w:r>
      <w:r>
        <w:rPr>
          <w:rFonts w:ascii="仿宋_GB2312" w:eastAsia="仿宋_GB2312" w:hAnsi="仿宋" w:cs="仿宋" w:hint="eastAsia"/>
          <w:sz w:val="32"/>
          <w:szCs w:val="32"/>
          <w:lang w:val="zh-TW"/>
        </w:rPr>
        <w:t>与经化粪池处理的生活污水，一并进入市政污水管网，最终</w:t>
      </w:r>
      <w:proofErr w:type="gramStart"/>
      <w:r>
        <w:rPr>
          <w:rFonts w:ascii="仿宋_GB2312" w:eastAsia="仿宋_GB2312" w:hAnsi="仿宋" w:cs="仿宋" w:hint="eastAsia"/>
          <w:sz w:val="32"/>
          <w:szCs w:val="32"/>
          <w:lang w:val="zh-TW"/>
        </w:rPr>
        <w:t>汇入皇木关</w:t>
      </w:r>
      <w:proofErr w:type="gramEnd"/>
      <w:r>
        <w:rPr>
          <w:rFonts w:ascii="仿宋_GB2312" w:eastAsia="仿宋_GB2312" w:hAnsi="仿宋" w:cs="仿宋" w:hint="eastAsia"/>
          <w:sz w:val="32"/>
          <w:szCs w:val="32"/>
          <w:lang w:val="zh-TW"/>
        </w:rPr>
        <w:t>污水处理厂进一步处理后达标排放。</w:t>
      </w:r>
      <w:r>
        <w:rPr>
          <w:rFonts w:ascii="仿宋_GB2312" w:eastAsia="仿宋_GB2312" w:hAnsi="仿宋" w:cs="仿宋" w:hint="eastAsia"/>
          <w:sz w:val="32"/>
          <w:szCs w:val="32"/>
        </w:rPr>
        <w:t>综合废水排入污水管网须从严执行《食品加工制造业水污染物排放标准》（GB 46817—2025）表1水污染排放限值间接排放标准、《屠宰及肉类加工工业水污染物排放标准》（GB13457-2025）表1间接排放标准</w:t>
      </w:r>
      <w:proofErr w:type="gramStart"/>
      <w:r>
        <w:rPr>
          <w:rFonts w:ascii="仿宋_GB2312" w:eastAsia="仿宋_GB2312" w:hAnsi="仿宋" w:cs="仿宋" w:hint="eastAsia"/>
          <w:sz w:val="32"/>
          <w:szCs w:val="32"/>
        </w:rPr>
        <w:t>及皇木关</w:t>
      </w:r>
      <w:proofErr w:type="gramEnd"/>
      <w:r>
        <w:rPr>
          <w:rFonts w:ascii="仿宋_GB2312" w:eastAsia="仿宋_GB2312" w:hAnsi="仿宋" w:cs="仿宋" w:hint="eastAsia"/>
          <w:sz w:val="32"/>
          <w:szCs w:val="32"/>
        </w:rPr>
        <w:t>污水处理厂进水水质要求。</w:t>
      </w:r>
    </w:p>
    <w:p w14:paraId="4D1EBE6A" w14:textId="77777777" w:rsidR="00ED7454" w:rsidRDefault="00000000">
      <w:pPr>
        <w:pStyle w:val="2"/>
        <w:spacing w:after="0"/>
        <w:ind w:leftChars="0" w:left="0" w:firstLine="640"/>
        <w:rPr>
          <w:rFonts w:ascii="仿宋_GB2312" w:eastAsia="仿宋_GB2312" w:hAnsi="仿宋" w:cs="仿宋" w:hint="eastAsia"/>
          <w:sz w:val="32"/>
          <w:szCs w:val="32"/>
        </w:rPr>
      </w:pPr>
      <w:r>
        <w:rPr>
          <w:rFonts w:ascii="仿宋_GB2312" w:eastAsia="仿宋_GB2312" w:hAnsi="仿宋" w:cs="仿宋" w:hint="eastAsia"/>
          <w:sz w:val="32"/>
          <w:szCs w:val="32"/>
        </w:rPr>
        <w:t>（二）严格落实大气污染防治措施。</w:t>
      </w:r>
      <w:proofErr w:type="gramStart"/>
      <w:r>
        <w:rPr>
          <w:rFonts w:ascii="仿宋_GB2312" w:eastAsia="仿宋_GB2312" w:hAnsi="仿宋" w:cs="仿宋" w:hint="eastAsia"/>
          <w:sz w:val="32"/>
          <w:szCs w:val="32"/>
        </w:rPr>
        <w:t>卤锅处的</w:t>
      </w:r>
      <w:proofErr w:type="gramEnd"/>
      <w:r>
        <w:rPr>
          <w:rFonts w:ascii="仿宋_GB2312" w:eastAsia="仿宋_GB2312" w:hAnsi="仿宋" w:cs="仿宋" w:hint="eastAsia"/>
          <w:sz w:val="32"/>
          <w:szCs w:val="32"/>
        </w:rPr>
        <w:t>生产废气由集气罩收集后进入静电油烟净化器，处理后经屋顶排气筒（DA001）</w:t>
      </w:r>
      <w:r>
        <w:rPr>
          <w:rFonts w:ascii="仿宋_GB2312" w:eastAsia="仿宋_GB2312" w:hAnsi="仿宋" w:cs="仿宋" w:hint="eastAsia"/>
          <w:sz w:val="32"/>
          <w:szCs w:val="32"/>
        </w:rPr>
        <w:lastRenderedPageBreak/>
        <w:t>排放。10台大卤锅夹层处的天然气燃烧废气收集后经15m排气筒（DA002）排放，2台小</w:t>
      </w:r>
      <w:proofErr w:type="gramStart"/>
      <w:r>
        <w:rPr>
          <w:rFonts w:ascii="仿宋_GB2312" w:eastAsia="仿宋_GB2312" w:hAnsi="仿宋" w:cs="仿宋" w:hint="eastAsia"/>
          <w:sz w:val="32"/>
          <w:szCs w:val="32"/>
        </w:rPr>
        <w:t>卤锅处的</w:t>
      </w:r>
      <w:proofErr w:type="gramEnd"/>
      <w:r>
        <w:rPr>
          <w:rFonts w:ascii="仿宋_GB2312" w:eastAsia="仿宋_GB2312" w:hAnsi="仿宋" w:cs="仿宋" w:hint="eastAsia"/>
          <w:sz w:val="32"/>
          <w:szCs w:val="32"/>
        </w:rPr>
        <w:t>天然气燃烧废气无组织排放。项目有组织排放天然气燃烧废气参照执行《</w:t>
      </w:r>
      <w:hyperlink r:id="rId6" w:history="1">
        <w:r>
          <w:rPr>
            <w:rFonts w:ascii="仿宋_GB2312" w:eastAsia="仿宋_GB2312" w:hAnsi="仿宋" w:cs="仿宋" w:hint="eastAsia"/>
            <w:sz w:val="32"/>
            <w:szCs w:val="32"/>
          </w:rPr>
          <w:t>锅炉大气污染物排放标准》(GB 13271-2014</w:t>
        </w:r>
      </w:hyperlink>
      <w:r>
        <w:rPr>
          <w:rFonts w:ascii="仿宋_GB2312" w:eastAsia="仿宋_GB2312" w:hAnsi="仿宋" w:cs="仿宋" w:hint="eastAsia"/>
          <w:sz w:val="32"/>
          <w:szCs w:val="32"/>
        </w:rPr>
        <w:t>）表3燃气锅炉特别排放浓度限值。项目无组织排放天然气燃烧废气执行《大气污染物综合排放标准》（GB16297-1996）表2相应限值，油烟排放执行《饮食业油烟排放标准（试行）》（GB18483-2001）表 2 中大型规模标准限值。恶臭污染物执行《恶臭污染物排放标准》（GB14554-93）表1相应限值。</w:t>
      </w:r>
    </w:p>
    <w:p w14:paraId="7D1A9DA7" w14:textId="77777777" w:rsidR="00ED7454"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rPr>
        <w:t>三</w:t>
      </w:r>
      <w:r>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rPr>
        <w:t>严格落实固体废物分类管理与处置措施</w:t>
      </w:r>
      <w:r>
        <w:rPr>
          <w:rFonts w:ascii="仿宋_GB2312" w:eastAsia="仿宋_GB2312" w:hAnsi="仿宋" w:cs="仿宋" w:hint="eastAsia"/>
          <w:sz w:val="32"/>
          <w:szCs w:val="32"/>
          <w:lang w:val="zh-TW"/>
        </w:rPr>
        <w:t>。</w:t>
      </w:r>
      <w:r>
        <w:rPr>
          <w:rFonts w:ascii="仿宋_GB2312" w:eastAsia="仿宋_GB2312" w:hAnsi="仿宋" w:cs="仿宋" w:hint="eastAsia"/>
          <w:sz w:val="32"/>
          <w:szCs w:val="32"/>
        </w:rPr>
        <w:t>按照“无害化、减量化、资源化”的原则做好固体废物的综合利用和安全处置工作。严格落实《危险废物贮存污染控制标准》（GB18597-2023）及《一般工业固体废物贮存和填埋污染控制标准》（GB18599-2020）要求，防止二次污染。生活垃圾分类收集后交由环卫部门转运处置。</w:t>
      </w:r>
    </w:p>
    <w:p w14:paraId="191BA205" w14:textId="77777777" w:rsidR="00ED7454" w:rsidRDefault="00000000">
      <w:pPr>
        <w:topLinePunct/>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 xml:space="preserve">（四）严格落实噪声污染防治措施。选用低噪声设备，并采取减振、消声、隔声等措施降低设备噪声排放，合理安排生产时 </w:t>
      </w:r>
    </w:p>
    <w:p w14:paraId="2E0B3E9B" w14:textId="77777777" w:rsidR="00ED7454" w:rsidRDefault="00000000">
      <w:pPr>
        <w:topLinePunct/>
        <w:adjustRightInd w:val="0"/>
        <w:snapToGrid w:val="0"/>
        <w:spacing w:line="560" w:lineRule="exact"/>
        <w:rPr>
          <w:rFonts w:ascii="仿宋_GB2312" w:eastAsia="仿宋_GB2312" w:hAnsi="仿宋" w:cs="仿宋" w:hint="eastAsia"/>
          <w:sz w:val="32"/>
          <w:szCs w:val="32"/>
        </w:rPr>
      </w:pPr>
      <w:r>
        <w:rPr>
          <w:rFonts w:ascii="仿宋_GB2312" w:eastAsia="仿宋_GB2312" w:hAnsi="仿宋" w:cs="仿宋" w:hint="eastAsia"/>
          <w:sz w:val="32"/>
          <w:szCs w:val="32"/>
        </w:rPr>
        <w:t>间，严禁在夜间（22:00-6:00）进行高噪声作业，防止噪声</w:t>
      </w:r>
      <w:proofErr w:type="gramStart"/>
      <w:r>
        <w:rPr>
          <w:rFonts w:ascii="仿宋_GB2312" w:eastAsia="仿宋_GB2312" w:hAnsi="仿宋" w:cs="仿宋" w:hint="eastAsia"/>
          <w:sz w:val="32"/>
          <w:szCs w:val="32"/>
        </w:rPr>
        <w:t>扰</w:t>
      </w:r>
      <w:proofErr w:type="gramEnd"/>
      <w:r>
        <w:rPr>
          <w:rFonts w:ascii="仿宋_GB2312" w:eastAsia="仿宋_GB2312" w:hAnsi="仿宋" w:cs="仿宋" w:hint="eastAsia"/>
          <w:sz w:val="32"/>
          <w:szCs w:val="32"/>
        </w:rPr>
        <w:t xml:space="preserve"> </w:t>
      </w:r>
    </w:p>
    <w:p w14:paraId="2784D818" w14:textId="77777777" w:rsidR="00ED7454" w:rsidRDefault="00000000">
      <w:pPr>
        <w:topLinePunct/>
        <w:adjustRightInd w:val="0"/>
        <w:snapToGrid w:val="0"/>
        <w:spacing w:line="560" w:lineRule="exact"/>
      </w:pPr>
      <w:r>
        <w:rPr>
          <w:rFonts w:ascii="仿宋_GB2312" w:eastAsia="仿宋_GB2312" w:hAnsi="仿宋" w:cs="仿宋" w:hint="eastAsia"/>
          <w:sz w:val="32"/>
          <w:szCs w:val="32"/>
        </w:rPr>
        <w:t>民。</w:t>
      </w:r>
      <w:r>
        <w:rPr>
          <w:rFonts w:ascii="仿宋_GB2312" w:eastAsia="仿宋_GB2312" w:hAnsi="仿宋" w:cs="仿宋" w:hint="eastAsia"/>
          <w:sz w:val="32"/>
          <w:szCs w:val="32"/>
          <w:lang w:val="zh-TW"/>
        </w:rPr>
        <w:t>施工期执行《建筑施工噪声排放标准》（GB 12523-2025）；</w:t>
      </w:r>
      <w:r>
        <w:rPr>
          <w:rFonts w:ascii="仿宋_GB2312" w:eastAsia="仿宋_GB2312" w:hAnsi="仿宋" w:cs="仿宋" w:hint="eastAsia"/>
          <w:sz w:val="32"/>
          <w:szCs w:val="32"/>
        </w:rPr>
        <w:t>运营期厂界噪声执行《工业企业厂界环境噪声排放标准》 (GB12348-2008)中 2类标准限值。</w:t>
      </w:r>
    </w:p>
    <w:p w14:paraId="3FFA2223" w14:textId="77777777" w:rsidR="00ED7454" w:rsidRDefault="00000000">
      <w:pPr>
        <w:topLinePunct/>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（五）落实环境风险防控措施。建立环保规章制度和岗位责</w:t>
      </w:r>
      <w:r>
        <w:rPr>
          <w:rFonts w:ascii="仿宋_GB2312" w:eastAsia="仿宋_GB2312" w:hAnsi="仿宋" w:cs="仿宋" w:hint="eastAsia"/>
          <w:sz w:val="32"/>
          <w:szCs w:val="32"/>
        </w:rPr>
        <w:lastRenderedPageBreak/>
        <w:t>任制，落实各项事故应急防范措施，严防风险事故发生。</w:t>
      </w:r>
    </w:p>
    <w:p w14:paraId="1EC6D178" w14:textId="77777777" w:rsidR="00ED7454" w:rsidRDefault="00000000">
      <w:pPr>
        <w:topLinePunct/>
        <w:adjustRightInd w:val="0"/>
        <w:snapToGrid w:val="0"/>
        <w:spacing w:line="560" w:lineRule="exact"/>
        <w:ind w:firstLineChars="200" w:firstLine="640"/>
        <w:rPr>
          <w:rFonts w:ascii="仿宋_GB2312" w:eastAsia="仿宋_GB2312" w:hAnsi="仿宋" w:cs="仿宋" w:hint="eastAsia"/>
          <w:color w:val="FF0000"/>
          <w:sz w:val="32"/>
          <w:szCs w:val="32"/>
        </w:rPr>
      </w:pPr>
      <w:r>
        <w:rPr>
          <w:rFonts w:ascii="仿宋_GB2312" w:eastAsia="仿宋_GB2312" w:hAnsi="仿宋" w:cs="仿宋" w:hint="eastAsia"/>
          <w:sz w:val="32"/>
          <w:szCs w:val="32"/>
        </w:rPr>
        <w:t>（六）依据《报告表》，该项目主要污染物排放总量指标：二氧化硫0.01吨/年、氮氧化物0.09吨/年、化学需氧量0.15 吨/年、氨氮0.03吨/年、总磷0.01吨/年、总氮0.05吨/年，以上所需购买总量指标应由常德市排污权交易中心进行交易并确认。</w:t>
      </w:r>
    </w:p>
    <w:p w14:paraId="3E53D1DD" w14:textId="77777777" w:rsidR="00ED7454" w:rsidRDefault="00000000">
      <w:pPr>
        <w:topLinePunct/>
        <w:adjustRightInd w:val="0"/>
        <w:snapToGrid w:val="0"/>
        <w:spacing w:line="560" w:lineRule="exact"/>
        <w:ind w:firstLineChars="200" w:firstLine="640"/>
        <w:rPr>
          <w:rFonts w:ascii="仿宋_GB2312" w:eastAsia="仿宋_GB2312" w:hAnsi="仿宋" w:cs="仿宋" w:hint="eastAsia"/>
          <w:sz w:val="32"/>
          <w:szCs w:val="32"/>
          <w:lang w:val="zh-TW"/>
        </w:rPr>
      </w:pPr>
      <w:r>
        <w:rPr>
          <w:rFonts w:ascii="仿宋_GB2312" w:eastAsia="仿宋_GB2312" w:hAnsi="仿宋" w:cs="仿宋" w:hint="eastAsia"/>
          <w:sz w:val="32"/>
          <w:szCs w:val="32"/>
        </w:rPr>
        <w:t>四</w:t>
      </w:r>
      <w:r>
        <w:rPr>
          <w:rFonts w:ascii="仿宋_GB2312" w:eastAsia="仿宋_GB2312" w:hAnsi="仿宋" w:cs="仿宋" w:hint="eastAsia"/>
          <w:sz w:val="32"/>
          <w:szCs w:val="32"/>
          <w:lang w:val="zh-TW"/>
        </w:rPr>
        <w:t>、《报告表》经批准后，建设项目的性质、规模、地点、采用的生产工艺或者防治污染、防止生态破坏的措施发生重大变动的，应重新向我局报批环境影响评价文件。项目在实际排污之前须完善排污许可相关手续，并严格按规定程序实施竣工环境保护验收。本项目建设、运行依法需要其他行政许可的，你单位应按规定及时办理并取得其他行政许可。</w:t>
      </w:r>
    </w:p>
    <w:p w14:paraId="701AD574" w14:textId="77777777" w:rsidR="00ED7454" w:rsidRDefault="00000000">
      <w:pPr>
        <w:topLinePunct/>
        <w:adjustRightInd w:val="0"/>
        <w:snapToGrid w:val="0"/>
        <w:spacing w:line="560" w:lineRule="exact"/>
        <w:ind w:firstLineChars="200" w:firstLine="640"/>
        <w:rPr>
          <w:rFonts w:ascii="仿宋_GB2312" w:eastAsia="仿宋_GB2312" w:hAnsi="仿宋" w:cs="仿宋" w:hint="eastAsia"/>
          <w:sz w:val="32"/>
          <w:szCs w:val="32"/>
          <w:lang w:val="zh-TW"/>
        </w:rPr>
      </w:pPr>
      <w:r>
        <w:rPr>
          <w:rFonts w:ascii="仿宋_GB2312" w:eastAsia="仿宋_GB2312" w:hAnsi="仿宋" w:cs="仿宋" w:hint="eastAsia"/>
          <w:sz w:val="32"/>
          <w:szCs w:val="32"/>
        </w:rPr>
        <w:t>五、</w:t>
      </w:r>
      <w:r>
        <w:rPr>
          <w:rFonts w:ascii="仿宋_GB2312" w:eastAsia="仿宋_GB2312" w:hAnsi="仿宋" w:cs="仿宋" w:hint="eastAsia"/>
          <w:sz w:val="32"/>
          <w:szCs w:val="32"/>
          <w:lang w:val="zh-TW"/>
        </w:rPr>
        <w:t>该项目的“三同时”监督检查及日常环境管理工作按属地管理原则由常德市生态环境局</w:t>
      </w:r>
      <w:r>
        <w:rPr>
          <w:rFonts w:ascii="仿宋_GB2312" w:eastAsia="仿宋_GB2312" w:hAnsi="仿宋" w:cs="仿宋" w:hint="eastAsia"/>
          <w:sz w:val="32"/>
          <w:szCs w:val="32"/>
        </w:rPr>
        <w:t>武陵</w:t>
      </w:r>
      <w:r>
        <w:rPr>
          <w:rFonts w:ascii="仿宋_GB2312" w:eastAsia="仿宋_GB2312" w:hAnsi="仿宋" w:cs="仿宋" w:hint="eastAsia"/>
          <w:sz w:val="32"/>
          <w:szCs w:val="32"/>
          <w:lang w:val="zh-TW"/>
        </w:rPr>
        <w:t>分局具体负责。你单位应在收到本批复后的5个工作日内，将批准后的《报告表》及本批复送至常德市生态环境局</w:t>
      </w:r>
      <w:r>
        <w:rPr>
          <w:rFonts w:ascii="仿宋_GB2312" w:eastAsia="仿宋_GB2312" w:hAnsi="仿宋" w:cs="仿宋" w:hint="eastAsia"/>
          <w:sz w:val="32"/>
          <w:szCs w:val="32"/>
        </w:rPr>
        <w:t>武陵</w:t>
      </w:r>
      <w:r>
        <w:rPr>
          <w:rFonts w:ascii="仿宋_GB2312" w:eastAsia="仿宋_GB2312" w:hAnsi="仿宋" w:cs="仿宋" w:hint="eastAsia"/>
          <w:sz w:val="32"/>
          <w:szCs w:val="32"/>
          <w:lang w:val="zh-TW"/>
        </w:rPr>
        <w:t>分局。</w:t>
      </w:r>
    </w:p>
    <w:p w14:paraId="235F88E2" w14:textId="77777777" w:rsidR="00ED7454" w:rsidRDefault="00ED7454">
      <w:pPr>
        <w:topLinePunct/>
        <w:adjustRightInd w:val="0"/>
        <w:snapToGrid w:val="0"/>
        <w:spacing w:line="560" w:lineRule="exact"/>
        <w:ind w:firstLineChars="200" w:firstLine="640"/>
        <w:rPr>
          <w:rFonts w:ascii="仿宋_GB2312" w:eastAsia="仿宋_GB2312" w:hAnsi="仿宋" w:cs="仿宋" w:hint="eastAsia"/>
          <w:sz w:val="32"/>
          <w:szCs w:val="32"/>
          <w:lang w:val="zh-TW"/>
        </w:rPr>
      </w:pPr>
    </w:p>
    <w:p w14:paraId="6D79E528" w14:textId="77777777" w:rsidR="00ED7454" w:rsidRDefault="00ED7454">
      <w:pPr>
        <w:tabs>
          <w:tab w:val="left" w:pos="7560"/>
        </w:tabs>
        <w:adjustRightInd w:val="0"/>
        <w:snapToGrid w:val="0"/>
        <w:spacing w:line="560" w:lineRule="exact"/>
        <w:rPr>
          <w:rFonts w:ascii="仿宋_GB2312" w:eastAsia="仿宋_GB2312" w:hAnsi="宋体" w:hint="eastAsia"/>
          <w:sz w:val="32"/>
          <w:szCs w:val="32"/>
        </w:rPr>
      </w:pPr>
    </w:p>
    <w:p w14:paraId="3E19DDF0" w14:textId="77777777" w:rsidR="00ED7454" w:rsidRDefault="00000000">
      <w:pPr>
        <w:adjustRightInd w:val="0"/>
        <w:snapToGrid w:val="0"/>
        <w:spacing w:line="56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常德市生态环境局</w:t>
      </w:r>
    </w:p>
    <w:p w14:paraId="7EB6A471" w14:textId="77777777" w:rsidR="00ED7454" w:rsidRDefault="00000000">
      <w:pPr>
        <w:adjustRightInd w:val="0"/>
        <w:snapToGrid w:val="0"/>
        <w:spacing w:line="56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2026年5月13日</w:t>
      </w:r>
    </w:p>
    <w:p w14:paraId="5A077521" w14:textId="77777777" w:rsidR="00ED7454" w:rsidRDefault="00ED7454">
      <w:pPr>
        <w:pStyle w:val="af0"/>
        <w:adjustRightInd w:val="0"/>
        <w:snapToGrid w:val="0"/>
        <w:spacing w:line="100" w:lineRule="exact"/>
        <w:ind w:firstLineChars="0" w:firstLine="0"/>
        <w:rPr>
          <w:rFonts w:hint="eastAsia"/>
          <w:color w:val="auto"/>
          <w:lang w:val="de-DE"/>
        </w:rPr>
      </w:pPr>
    </w:p>
    <w:p w14:paraId="0CE88760" w14:textId="77777777" w:rsidR="00ED7454" w:rsidRDefault="00ED7454">
      <w:pPr>
        <w:pStyle w:val="af0"/>
        <w:adjustRightInd w:val="0"/>
        <w:snapToGrid w:val="0"/>
        <w:spacing w:line="100" w:lineRule="exact"/>
        <w:ind w:firstLineChars="0" w:firstLine="0"/>
        <w:rPr>
          <w:rFonts w:hint="eastAsia"/>
          <w:color w:val="auto"/>
          <w:lang w:val="de-DE"/>
        </w:rPr>
      </w:pPr>
    </w:p>
    <w:p w14:paraId="1FECB7F8" w14:textId="77777777" w:rsidR="00ED7454" w:rsidRDefault="00ED7454">
      <w:pPr>
        <w:pStyle w:val="af0"/>
        <w:adjustRightInd w:val="0"/>
        <w:snapToGrid w:val="0"/>
        <w:spacing w:line="100" w:lineRule="exact"/>
        <w:ind w:firstLineChars="0" w:firstLine="0"/>
        <w:rPr>
          <w:rFonts w:hint="eastAsia"/>
          <w:color w:val="auto"/>
          <w:lang w:val="de-DE"/>
        </w:rPr>
      </w:pPr>
    </w:p>
    <w:p w14:paraId="09D92B99" w14:textId="77777777" w:rsidR="00ED7454" w:rsidRDefault="00ED7454">
      <w:pPr>
        <w:pStyle w:val="af0"/>
        <w:adjustRightInd w:val="0"/>
        <w:snapToGrid w:val="0"/>
        <w:spacing w:line="100" w:lineRule="exact"/>
        <w:ind w:firstLineChars="0" w:firstLine="0"/>
        <w:rPr>
          <w:rFonts w:hint="eastAsia"/>
          <w:color w:val="auto"/>
          <w:lang w:val="de-DE"/>
        </w:rPr>
      </w:pPr>
    </w:p>
    <w:p w14:paraId="3413A49D" w14:textId="77777777" w:rsidR="00ED7454" w:rsidRDefault="00ED7454">
      <w:pPr>
        <w:pStyle w:val="af0"/>
        <w:adjustRightInd w:val="0"/>
        <w:snapToGrid w:val="0"/>
        <w:spacing w:line="100" w:lineRule="exact"/>
        <w:ind w:firstLineChars="0" w:firstLine="0"/>
        <w:rPr>
          <w:rFonts w:hint="eastAsia"/>
          <w:color w:val="auto"/>
          <w:lang w:val="de-DE"/>
        </w:rPr>
      </w:pPr>
    </w:p>
    <w:p w14:paraId="5F504CE6" w14:textId="77777777" w:rsidR="00ED7454" w:rsidRDefault="00ED7454">
      <w:pPr>
        <w:pStyle w:val="af0"/>
        <w:adjustRightInd w:val="0"/>
        <w:snapToGrid w:val="0"/>
        <w:spacing w:line="100" w:lineRule="exact"/>
        <w:ind w:firstLineChars="0" w:firstLine="0"/>
        <w:rPr>
          <w:rFonts w:hint="eastAsia"/>
          <w:color w:val="auto"/>
          <w:lang w:val="de-DE"/>
        </w:rPr>
      </w:pPr>
    </w:p>
    <w:p w14:paraId="23A732CC" w14:textId="77777777" w:rsidR="00ED7454" w:rsidRDefault="00ED7454">
      <w:pPr>
        <w:pStyle w:val="af0"/>
        <w:adjustRightInd w:val="0"/>
        <w:snapToGrid w:val="0"/>
        <w:spacing w:line="560" w:lineRule="exact"/>
        <w:ind w:firstLineChars="0" w:firstLine="0"/>
        <w:rPr>
          <w:rFonts w:hint="eastAsia"/>
          <w:color w:val="auto"/>
          <w:lang w:val="de-DE"/>
        </w:rPr>
      </w:pPr>
    </w:p>
    <w:p w14:paraId="6100435A" w14:textId="77777777" w:rsidR="00ED7454" w:rsidRDefault="00000000">
      <w:pPr>
        <w:pBdr>
          <w:top w:val="single" w:sz="4" w:space="1" w:color="auto"/>
          <w:bottom w:val="single" w:sz="4" w:space="1" w:color="auto"/>
        </w:pBdr>
        <w:spacing w:line="560" w:lineRule="exact"/>
        <w:rPr>
          <w:rFonts w:ascii="仿宋_GB2312" w:eastAsia="仿宋_GB2312" w:hAnsi="仿宋" w:cs="仿宋" w:hint="eastAsia"/>
          <w:sz w:val="28"/>
          <w:szCs w:val="28"/>
        </w:rPr>
      </w:pPr>
      <w:r>
        <w:rPr>
          <w:rFonts w:ascii="仿宋_GB2312" w:eastAsia="仿宋_GB2312" w:hAnsi="黑体" w:cs="黑体" w:hint="eastAsia"/>
          <w:sz w:val="28"/>
          <w:szCs w:val="28"/>
        </w:rPr>
        <w:t>抄送：</w:t>
      </w:r>
      <w:r>
        <w:rPr>
          <w:rFonts w:ascii="仿宋_GB2312" w:eastAsia="仿宋_GB2312" w:hAnsi="仿宋" w:cs="仿宋" w:hint="eastAsia"/>
          <w:sz w:val="28"/>
          <w:szCs w:val="28"/>
        </w:rPr>
        <w:t>常德市生态环境局武陵分局、湖南义格环保科技有限公司</w:t>
      </w:r>
    </w:p>
    <w:sectPr w:rsidR="00ED7454">
      <w:footerReference w:type="even" r:id="rId7"/>
      <w:footerReference w:type="default" r:id="rId8"/>
      <w:pgSz w:w="11906" w:h="16838"/>
      <w:pgMar w:top="2098" w:right="1474" w:bottom="1701"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BB1B" w14:textId="77777777" w:rsidR="009B3802" w:rsidRDefault="009B3802">
      <w:r>
        <w:separator/>
      </w:r>
    </w:p>
  </w:endnote>
  <w:endnote w:type="continuationSeparator" w:id="0">
    <w:p w14:paraId="6B6A1334" w14:textId="77777777" w:rsidR="009B3802" w:rsidRDefault="009B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F7FFAEFF" w:usb1="F9DFFFFF" w:usb2="0000007F" w:usb3="00000000" w:csb0="203F01FF" w:csb1="DFFF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1354E885-0328-46FB-BA67-12A07004E9F9}"/>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20A" w14:textId="77777777" w:rsidR="00ED7454" w:rsidRDefault="00000000">
    <w:pPr>
      <w:pStyle w:val="a8"/>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14:paraId="315EA170" w14:textId="77777777" w:rsidR="00ED7454" w:rsidRDefault="00ED7454">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4B6" w14:textId="77777777" w:rsidR="00ED7454" w:rsidRDefault="00000000">
    <w:pPr>
      <w:pStyle w:val="a8"/>
      <w:framePr w:wrap="around" w:vAnchor="text" w:hAnchor="margin" w:xAlign="outside" w:y="1"/>
      <w:rPr>
        <w:rStyle w:val="ae"/>
      </w:rPr>
    </w:pPr>
    <w:r>
      <w:rPr>
        <w:rStyle w:val="ae"/>
        <w:rFonts w:ascii="宋体" w:hAnsi="宋体" w:cs="宋体" w:hint="eastAsia"/>
        <w:sz w:val="28"/>
        <w:szCs w:val="28"/>
      </w:rPr>
      <w:fldChar w:fldCharType="begin"/>
    </w:r>
    <w:r>
      <w:rPr>
        <w:rStyle w:val="ae"/>
        <w:rFonts w:ascii="宋体" w:hAnsi="宋体" w:cs="宋体" w:hint="eastAsia"/>
        <w:sz w:val="28"/>
        <w:szCs w:val="28"/>
      </w:rPr>
      <w:instrText xml:space="preserve">PAGE  </w:instrText>
    </w:r>
    <w:r>
      <w:rPr>
        <w:rStyle w:val="ae"/>
        <w:rFonts w:ascii="宋体" w:hAnsi="宋体" w:cs="宋体" w:hint="eastAsia"/>
        <w:sz w:val="28"/>
        <w:szCs w:val="28"/>
      </w:rPr>
      <w:fldChar w:fldCharType="separate"/>
    </w:r>
    <w:r>
      <w:rPr>
        <w:rStyle w:val="ae"/>
        <w:rFonts w:ascii="宋体" w:hAnsi="宋体" w:cs="宋体" w:hint="eastAsia"/>
        <w:sz w:val="28"/>
        <w:szCs w:val="28"/>
      </w:rPr>
      <w:t>- 3 -</w:t>
    </w:r>
    <w:r>
      <w:rPr>
        <w:rStyle w:val="ae"/>
        <w:rFonts w:ascii="宋体" w:hAnsi="宋体" w:cs="宋体" w:hint="eastAsia"/>
        <w:sz w:val="28"/>
        <w:szCs w:val="28"/>
      </w:rPr>
      <w:fldChar w:fldCharType="end"/>
    </w:r>
  </w:p>
  <w:p w14:paraId="2BB5CB1A" w14:textId="77777777" w:rsidR="00ED7454" w:rsidRDefault="00ED7454">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5671" w14:textId="77777777" w:rsidR="009B3802" w:rsidRDefault="009B3802">
      <w:r>
        <w:separator/>
      </w:r>
    </w:p>
  </w:footnote>
  <w:footnote w:type="continuationSeparator" w:id="0">
    <w:p w14:paraId="1DFD0219" w14:textId="77777777" w:rsidR="009B3802" w:rsidRDefault="009B3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kYmRiOWU0YTUxMDc4YTA5NzNmZTQ5NTViYTU5ZGUifQ=="/>
  </w:docVars>
  <w:rsids>
    <w:rsidRoot w:val="004C3807"/>
    <w:rsid w:val="D377BEAF"/>
    <w:rsid w:val="D3F9BBC3"/>
    <w:rsid w:val="EF6B7E4B"/>
    <w:rsid w:val="F5FD10FD"/>
    <w:rsid w:val="FF7FEABA"/>
    <w:rsid w:val="00052B72"/>
    <w:rsid w:val="001643DB"/>
    <w:rsid w:val="0024268E"/>
    <w:rsid w:val="00256BE7"/>
    <w:rsid w:val="00294C82"/>
    <w:rsid w:val="002F4BC5"/>
    <w:rsid w:val="00367CA3"/>
    <w:rsid w:val="003B2CB4"/>
    <w:rsid w:val="003B7465"/>
    <w:rsid w:val="004338BE"/>
    <w:rsid w:val="00474B02"/>
    <w:rsid w:val="00494704"/>
    <w:rsid w:val="004C3807"/>
    <w:rsid w:val="00520ABA"/>
    <w:rsid w:val="0055308C"/>
    <w:rsid w:val="007F0D6F"/>
    <w:rsid w:val="00954B07"/>
    <w:rsid w:val="00980215"/>
    <w:rsid w:val="009B3802"/>
    <w:rsid w:val="009D52F8"/>
    <w:rsid w:val="009F1E91"/>
    <w:rsid w:val="00A053AF"/>
    <w:rsid w:val="00AA67D1"/>
    <w:rsid w:val="00B26FE0"/>
    <w:rsid w:val="00B4606A"/>
    <w:rsid w:val="00B72BD3"/>
    <w:rsid w:val="00BB4A01"/>
    <w:rsid w:val="00BC2411"/>
    <w:rsid w:val="00C1670E"/>
    <w:rsid w:val="00C64152"/>
    <w:rsid w:val="00D07058"/>
    <w:rsid w:val="00D44E2E"/>
    <w:rsid w:val="00D81985"/>
    <w:rsid w:val="00DC7C66"/>
    <w:rsid w:val="00E006E0"/>
    <w:rsid w:val="00ED4B49"/>
    <w:rsid w:val="00ED7454"/>
    <w:rsid w:val="00EE25C6"/>
    <w:rsid w:val="00EE45FE"/>
    <w:rsid w:val="00FE48CE"/>
    <w:rsid w:val="019D2E17"/>
    <w:rsid w:val="0471197A"/>
    <w:rsid w:val="049B749C"/>
    <w:rsid w:val="04C17279"/>
    <w:rsid w:val="067909BE"/>
    <w:rsid w:val="068D396D"/>
    <w:rsid w:val="083B668E"/>
    <w:rsid w:val="085B5DA7"/>
    <w:rsid w:val="08805C64"/>
    <w:rsid w:val="092C1016"/>
    <w:rsid w:val="0B8E1003"/>
    <w:rsid w:val="0BB907F0"/>
    <w:rsid w:val="0BBF7829"/>
    <w:rsid w:val="0E224505"/>
    <w:rsid w:val="0E9B0A2A"/>
    <w:rsid w:val="0ED5088B"/>
    <w:rsid w:val="1126110E"/>
    <w:rsid w:val="124E5F25"/>
    <w:rsid w:val="132C04A0"/>
    <w:rsid w:val="1389765F"/>
    <w:rsid w:val="13C40841"/>
    <w:rsid w:val="14593115"/>
    <w:rsid w:val="151450B7"/>
    <w:rsid w:val="184B0995"/>
    <w:rsid w:val="1B410951"/>
    <w:rsid w:val="1F23128A"/>
    <w:rsid w:val="1F505606"/>
    <w:rsid w:val="22DB168B"/>
    <w:rsid w:val="243928EC"/>
    <w:rsid w:val="29C2251B"/>
    <w:rsid w:val="2E58221E"/>
    <w:rsid w:val="31487777"/>
    <w:rsid w:val="31F82F6C"/>
    <w:rsid w:val="34DC77C8"/>
    <w:rsid w:val="35583FF8"/>
    <w:rsid w:val="387B7AD8"/>
    <w:rsid w:val="388C54AA"/>
    <w:rsid w:val="39020885"/>
    <w:rsid w:val="390B0F12"/>
    <w:rsid w:val="39AC38C4"/>
    <w:rsid w:val="3BE5048C"/>
    <w:rsid w:val="3C3B0C93"/>
    <w:rsid w:val="3D2350D0"/>
    <w:rsid w:val="3D676297"/>
    <w:rsid w:val="3E960017"/>
    <w:rsid w:val="3F7430CF"/>
    <w:rsid w:val="430106B5"/>
    <w:rsid w:val="43395FD9"/>
    <w:rsid w:val="43FE4A9D"/>
    <w:rsid w:val="46F54F5C"/>
    <w:rsid w:val="471C1A20"/>
    <w:rsid w:val="4B923A9F"/>
    <w:rsid w:val="4BEA444F"/>
    <w:rsid w:val="4C1635B0"/>
    <w:rsid w:val="4C47F0AA"/>
    <w:rsid w:val="4CCA32D1"/>
    <w:rsid w:val="50680446"/>
    <w:rsid w:val="51087240"/>
    <w:rsid w:val="515D57DD"/>
    <w:rsid w:val="52D80D7C"/>
    <w:rsid w:val="541D3814"/>
    <w:rsid w:val="54DD1BEE"/>
    <w:rsid w:val="55401D6C"/>
    <w:rsid w:val="560311B2"/>
    <w:rsid w:val="56BF010F"/>
    <w:rsid w:val="57E656DA"/>
    <w:rsid w:val="58794B99"/>
    <w:rsid w:val="58941929"/>
    <w:rsid w:val="58BD3CAD"/>
    <w:rsid w:val="5A4B21CC"/>
    <w:rsid w:val="5A990701"/>
    <w:rsid w:val="5E23390B"/>
    <w:rsid w:val="61C34958"/>
    <w:rsid w:val="61DF3A9F"/>
    <w:rsid w:val="63D27752"/>
    <w:rsid w:val="65283AEE"/>
    <w:rsid w:val="68EC261D"/>
    <w:rsid w:val="690278D7"/>
    <w:rsid w:val="69A749A9"/>
    <w:rsid w:val="6AA50A05"/>
    <w:rsid w:val="6B1220D6"/>
    <w:rsid w:val="6B1453A3"/>
    <w:rsid w:val="6C8308EA"/>
    <w:rsid w:val="70C97788"/>
    <w:rsid w:val="717B6032"/>
    <w:rsid w:val="71AF7042"/>
    <w:rsid w:val="73616252"/>
    <w:rsid w:val="759F65E7"/>
    <w:rsid w:val="76F96259"/>
    <w:rsid w:val="79136DCA"/>
    <w:rsid w:val="7A063039"/>
    <w:rsid w:val="7ADD79B9"/>
    <w:rsid w:val="7BBA5457"/>
    <w:rsid w:val="7BFF291A"/>
    <w:rsid w:val="7CD843B5"/>
    <w:rsid w:val="7D046C66"/>
    <w:rsid w:val="7FDF4661"/>
    <w:rsid w:val="7FE753AE"/>
    <w:rsid w:val="9CF7A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D32608-88DE-42B0-A43D-F5F41066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qFormat/>
    <w:pPr>
      <w:keepNext/>
      <w:keepLines/>
      <w:tabs>
        <w:tab w:val="left" w:pos="360"/>
        <w:tab w:val="left" w:pos="432"/>
      </w:tabs>
      <w:spacing w:line="360" w:lineRule="auto"/>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next w:val="a"/>
    <w:qFormat/>
    <w:pPr>
      <w:ind w:firstLine="420"/>
    </w:pPr>
    <w:rPr>
      <w:rFonts w:ascii="Calibri" w:hAnsi="Calibri"/>
      <w:szCs w:val="20"/>
    </w:rPr>
  </w:style>
  <w:style w:type="paragraph" w:styleId="a5">
    <w:name w:val="Body Text"/>
    <w:basedOn w:val="a"/>
    <w:next w:val="xl27"/>
    <w:qFormat/>
    <w:rPr>
      <w:rFonts w:ascii="仿宋" w:eastAsia="仿宋" w:hAnsi="仿宋" w:cs="仿宋"/>
      <w:sz w:val="31"/>
      <w:szCs w:val="31"/>
      <w:lang w:eastAsia="en-US"/>
    </w:rPr>
  </w:style>
  <w:style w:type="paragraph" w:customStyle="1" w:styleId="xl27">
    <w:name w:val="xl27"/>
    <w:basedOn w:val="a"/>
    <w:next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6">
    <w:name w:val="A正文"/>
    <w:uiPriority w:val="99"/>
    <w:qFormat/>
    <w:pPr>
      <w:spacing w:line="480" w:lineRule="exact"/>
      <w:ind w:firstLine="480"/>
    </w:pPr>
    <w:rPr>
      <w:rFonts w:ascii="宋体" w:hAnsi="宋体"/>
      <w:sz w:val="24"/>
      <w:szCs w:val="22"/>
    </w:rPr>
  </w:style>
  <w:style w:type="paragraph" w:styleId="a7">
    <w:name w:val="Plain Text"/>
    <w:basedOn w:val="a"/>
    <w:next w:val="a"/>
    <w:qFormat/>
    <w:pPr>
      <w:tabs>
        <w:tab w:val="left" w:pos="7380"/>
      </w:tabs>
      <w:spacing w:line="400" w:lineRule="exact"/>
      <w:jc w:val="center"/>
    </w:pPr>
    <w:rPr>
      <w:color w:val="000000"/>
      <w:kern w:val="21"/>
      <w:sz w:val="24"/>
      <w:szCs w:val="20"/>
      <w:lang w:val="de-DE"/>
    </w:rPr>
  </w:style>
  <w:style w:type="paragraph" w:styleId="a8">
    <w:name w:val="footer"/>
    <w:basedOn w:val="a"/>
    <w:qFormat/>
    <w:pPr>
      <w:tabs>
        <w:tab w:val="center" w:pos="4153"/>
        <w:tab w:val="right" w:pos="8306"/>
      </w:tabs>
      <w:snapToGrid w:val="0"/>
      <w:jc w:val="left"/>
    </w:pPr>
    <w:rPr>
      <w:sz w:val="18"/>
      <w:szCs w:val="18"/>
    </w:rPr>
  </w:style>
  <w:style w:type="paragraph" w:styleId="a9">
    <w:name w:val="envelope return"/>
    <w:basedOn w:val="a"/>
    <w:qFormat/>
    <w:pPr>
      <w:snapToGrid w:val="0"/>
    </w:pPr>
    <w:rPr>
      <w:rFonts w:ascii="Arial" w:hAnsi="Arial" w:cs="Arial"/>
      <w:szCs w:val="20"/>
    </w:rPr>
  </w:style>
  <w:style w:type="paragraph" w:styleId="aa">
    <w:name w:val="header"/>
    <w:basedOn w:val="a"/>
    <w:link w:val="ab"/>
    <w:qFormat/>
    <w:pPr>
      <w:tabs>
        <w:tab w:val="center" w:pos="4153"/>
        <w:tab w:val="right" w:pos="8306"/>
      </w:tabs>
      <w:snapToGrid w:val="0"/>
      <w:jc w:val="center"/>
    </w:pPr>
    <w:rPr>
      <w:sz w:val="18"/>
      <w:szCs w:val="18"/>
    </w:rPr>
  </w:style>
  <w:style w:type="paragraph" w:styleId="ac">
    <w:name w:val="List"/>
    <w:basedOn w:val="a"/>
    <w:next w:val="a"/>
    <w:qFormat/>
    <w:pPr>
      <w:ind w:left="200" w:hangingChars="200" w:hanging="200"/>
      <w:contextualSpacing/>
    </w:pPr>
  </w:style>
  <w:style w:type="paragraph" w:styleId="3">
    <w:name w:val="Body Text Indent 3"/>
    <w:basedOn w:val="a"/>
    <w:qFormat/>
    <w:pPr>
      <w:spacing w:after="120"/>
      <w:ind w:leftChars="200" w:left="420"/>
    </w:pPr>
    <w:rPr>
      <w:sz w:val="16"/>
      <w:szCs w:val="16"/>
    </w:rPr>
  </w:style>
  <w:style w:type="paragraph" w:styleId="21">
    <w:name w:val="Body Text 2"/>
    <w:basedOn w:val="a"/>
    <w:next w:val="a5"/>
    <w:link w:val="22"/>
    <w:qFormat/>
    <w:pPr>
      <w:spacing w:after="120" w:line="480" w:lineRule="auto"/>
    </w:pPr>
  </w:style>
  <w:style w:type="paragraph" w:styleId="ad">
    <w:name w:val="Body Text First Indent"/>
    <w:basedOn w:val="a"/>
    <w:qFormat/>
    <w:pPr>
      <w:spacing w:after="120"/>
      <w:ind w:firstLineChars="100" w:firstLine="420"/>
    </w:pPr>
  </w:style>
  <w:style w:type="character" w:styleId="ae">
    <w:name w:val="page number"/>
    <w:basedOn w:val="a0"/>
    <w:qFormat/>
  </w:style>
  <w:style w:type="character" w:customStyle="1" w:styleId="22">
    <w:name w:val="正文文本 2 字符"/>
    <w:link w:val="21"/>
    <w:qFormat/>
  </w:style>
  <w:style w:type="paragraph" w:customStyle="1" w:styleId="af">
    <w:name w:val="（正文）"/>
    <w:basedOn w:val="a7"/>
    <w:next w:val="af0"/>
    <w:qFormat/>
    <w:pPr>
      <w:spacing w:line="360" w:lineRule="auto"/>
      <w:ind w:firstLine="480"/>
    </w:pPr>
    <w:rPr>
      <w:rFonts w:ascii="仿宋" w:eastAsia="仿宋" w:hAnsi="仿宋" w:cs="仿宋"/>
    </w:rPr>
  </w:style>
  <w:style w:type="paragraph" w:customStyle="1" w:styleId="af0">
    <w:name w:val="_正文"/>
    <w:qFormat/>
    <w:pPr>
      <w:spacing w:line="360" w:lineRule="auto"/>
      <w:ind w:firstLineChars="200" w:firstLine="560"/>
      <w:jc w:val="both"/>
    </w:pPr>
    <w:rPr>
      <w:rFonts w:ascii="宋体" w:hAnsi="宋体"/>
      <w:bCs/>
      <w:iCs/>
      <w:snapToGrid w:val="0"/>
      <w:color w:val="000000"/>
      <w:kern w:val="2"/>
      <w:sz w:val="28"/>
      <w:szCs w:val="28"/>
    </w:rPr>
  </w:style>
  <w:style w:type="character" w:customStyle="1" w:styleId="ab">
    <w:name w:val="页眉 字符"/>
    <w:basedOn w:val="a0"/>
    <w:link w:val="aa"/>
    <w:qFormat/>
    <w:rPr>
      <w:rFonts w:ascii="Times New Roman" w:hAnsi="Times New Roman"/>
      <w:kern w:val="2"/>
      <w:sz w:val="18"/>
      <w:szCs w:val="18"/>
    </w:rPr>
  </w:style>
  <w:style w:type="paragraph" w:customStyle="1" w:styleId="Bodytext1">
    <w:name w:val="Body text|1"/>
    <w:basedOn w:val="a"/>
    <w:qFormat/>
    <w:pPr>
      <w:spacing w:line="408" w:lineRule="auto"/>
      <w:ind w:firstLine="400"/>
    </w:pPr>
    <w:rPr>
      <w:rFonts w:ascii="宋体" w:hAnsi="宋体" w:cs="宋体"/>
      <w:sz w:val="26"/>
      <w:szCs w:val="26"/>
      <w:lang w:val="zh-TW" w:eastAsia="zh-TW" w:bidi="zh-TW"/>
    </w:rPr>
  </w:style>
  <w:style w:type="paragraph" w:customStyle="1" w:styleId="af1">
    <w:name w:val="表格"/>
    <w:basedOn w:val="ac"/>
    <w:next w:val="a"/>
    <w:qFormat/>
    <w:pPr>
      <w:adjustRightInd w:val="0"/>
      <w:snapToGrid w:val="0"/>
      <w:spacing w:beforeLines="10" w:afterLines="10" w:line="259" w:lineRule="auto"/>
      <w:jc w:val="center"/>
    </w:pPr>
    <w:rPr>
      <w:rFonts w:ascii="宋体"/>
      <w:kern w:val="0"/>
      <w:szCs w:val="20"/>
    </w:rPr>
  </w:style>
  <w:style w:type="paragraph" w:customStyle="1" w:styleId="Default">
    <w:name w:val="Default"/>
    <w:basedOn w:val="af2"/>
    <w:next w:val="a8"/>
    <w:qFormat/>
    <w:pPr>
      <w:autoSpaceDE w:val="0"/>
      <w:autoSpaceDN w:val="0"/>
      <w:adjustRightInd w:val="0"/>
    </w:pPr>
    <w:rPr>
      <w:rFonts w:ascii="宋体" w:eastAsia="宋体" w:hAnsi="Calibri" w:cs="宋体"/>
      <w:color w:val="000000"/>
      <w:sz w:val="24"/>
    </w:rPr>
  </w:style>
  <w:style w:type="paragraph" w:customStyle="1" w:styleId="af2">
    <w:name w:val="文本"/>
    <w:basedOn w:val="a"/>
    <w:next w:val="a"/>
    <w:qFormat/>
    <w:pPr>
      <w:tabs>
        <w:tab w:val="left" w:pos="315"/>
        <w:tab w:val="left" w:pos="360"/>
      </w:tabs>
      <w:jc w:val="left"/>
    </w:pPr>
    <w:rPr>
      <w:rFonts w:eastAsia="楷体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e.gov.cn/ywgz/fgbz/bz/bzwb/dqhjbh/dqgdwrywrwpfbz/201405/W02014053058081538367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1193</Characters>
  <Application>Microsoft Office Word</Application>
  <DocSecurity>0</DocSecurity>
  <Lines>54</Lines>
  <Paragraphs>24</Paragraphs>
  <ScaleCrop>false</ScaleCrop>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Administrator.WQ-20151220QFPQ</dc:creator>
  <cp:lastModifiedBy>Guardian Tales</cp:lastModifiedBy>
  <cp:revision>2</cp:revision>
  <cp:lastPrinted>2026-05-15T11:39:00Z</cp:lastPrinted>
  <dcterms:created xsi:type="dcterms:W3CDTF">2026-05-18T03:47:00Z</dcterms:created>
  <dcterms:modified xsi:type="dcterms:W3CDTF">2026-05-18T03:47:00Z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256EF7FECA6948DB8D178A61E6ECBBCF_13</vt:lpwstr>
  </property>
  <property fmtid="{D5CDD505-2E9C-101B-9397-08002B2CF9AE}" pid="4" name="KSOTemplateDocerSaveRecord">
    <vt:lpwstr>eyJoZGlkIjoiMmU2ODM3YWY3MjBiYjE4NGM5NzkyYTI1YWI0YzU2MmEiLCJ1c2VySWQiOiI0NTk4OTE4ODAifQ==</vt:lpwstr>
  </property>
</Properties>
</file>