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42CA" w14:textId="77777777" w:rsidR="00AD2206" w:rsidRDefault="00000000">
      <w:pPr>
        <w:pStyle w:val="a5"/>
        <w:spacing w:before="1160" w:after="0" w:line="560" w:lineRule="exact"/>
        <w:jc w:val="right"/>
        <w:rPr>
          <w:rFonts w:ascii="仿宋_GB2312" w:eastAsia="仿宋_GB2312"/>
        </w:rPr>
      </w:pPr>
      <w:r>
        <w:rPr>
          <w:rFonts w:ascii="仿宋_GB2312" w:eastAsia="仿宋_GB2312" w:hAnsi="仿宋" w:hint="eastAsia"/>
          <w:sz w:val="32"/>
          <w:szCs w:val="32"/>
        </w:rPr>
        <w:t>常环建〔202</w:t>
      </w:r>
      <w:r>
        <w:rPr>
          <w:rFonts w:ascii="仿宋_GB2312" w:eastAsia="仿宋_GB2312" w:hAnsi="仿宋"/>
          <w:sz w:val="32"/>
          <w:szCs w:val="32"/>
        </w:rPr>
        <w:t>6</w:t>
      </w:r>
      <w:r>
        <w:rPr>
          <w:rFonts w:ascii="仿宋_GB2312" w:eastAsia="仿宋_GB2312" w:hAnsi="仿宋" w:hint="eastAsia"/>
          <w:sz w:val="32"/>
          <w:szCs w:val="32"/>
        </w:rPr>
        <w:t>〕19号</w:t>
      </w:r>
    </w:p>
    <w:p w14:paraId="030D0D16" w14:textId="77777777" w:rsidR="00AD2206" w:rsidRDefault="00AD2206">
      <w:pPr>
        <w:tabs>
          <w:tab w:val="left" w:pos="1021"/>
        </w:tabs>
        <w:spacing w:after="0" w:line="560" w:lineRule="exact"/>
        <w:jc w:val="center"/>
        <w:rPr>
          <w:rFonts w:ascii="方正小标宋简体" w:eastAsia="方正小标宋简体" w:hAnsiTheme="majorEastAsia" w:hint="eastAsia"/>
          <w:sz w:val="44"/>
          <w:szCs w:val="44"/>
        </w:rPr>
      </w:pPr>
    </w:p>
    <w:p w14:paraId="26BBC655" w14:textId="77777777" w:rsidR="00AD2206"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常德市生态环境局</w:t>
      </w:r>
    </w:p>
    <w:p w14:paraId="0CB46D59" w14:textId="77777777" w:rsidR="00AD2206"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关于澧县</w:t>
      </w:r>
      <w:proofErr w:type="gramStart"/>
      <w:r>
        <w:rPr>
          <w:rFonts w:ascii="方正小标宋简体" w:eastAsia="方正小标宋简体" w:hAnsiTheme="majorEastAsia" w:hint="eastAsia"/>
          <w:sz w:val="44"/>
          <w:szCs w:val="44"/>
        </w:rPr>
        <w:t>澧</w:t>
      </w:r>
      <w:proofErr w:type="gramEnd"/>
      <w:r>
        <w:rPr>
          <w:rFonts w:ascii="方正小标宋简体" w:eastAsia="方正小标宋简体" w:hAnsiTheme="majorEastAsia" w:hint="eastAsia"/>
          <w:sz w:val="44"/>
          <w:szCs w:val="44"/>
        </w:rPr>
        <w:t>阳平原灌区管理处</w:t>
      </w:r>
      <w:proofErr w:type="gramStart"/>
      <w:r>
        <w:rPr>
          <w:rFonts w:ascii="方正小标宋简体" w:eastAsia="方正小标宋简体" w:hAnsiTheme="majorEastAsia" w:hint="eastAsia"/>
          <w:sz w:val="44"/>
          <w:szCs w:val="44"/>
        </w:rPr>
        <w:t>澧</w:t>
      </w:r>
      <w:proofErr w:type="gramEnd"/>
      <w:r>
        <w:rPr>
          <w:rFonts w:ascii="方正小标宋简体" w:eastAsia="方正小标宋简体" w:hAnsiTheme="majorEastAsia" w:hint="eastAsia"/>
          <w:sz w:val="44"/>
          <w:szCs w:val="44"/>
        </w:rPr>
        <w:t>阳平原灌区续建配套与现代化改造工程环境影响报告书的</w:t>
      </w:r>
    </w:p>
    <w:p w14:paraId="00D397DF" w14:textId="77777777" w:rsidR="00AD2206"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批  复</w:t>
      </w:r>
    </w:p>
    <w:p w14:paraId="507603C1" w14:textId="77777777" w:rsidR="00AD2206" w:rsidRDefault="00AD2206">
      <w:pPr>
        <w:spacing w:after="0" w:line="560" w:lineRule="exact"/>
        <w:jc w:val="both"/>
        <w:rPr>
          <w:rFonts w:ascii="仿宋" w:eastAsia="仿宋" w:hAnsi="仿宋" w:hint="eastAsia"/>
          <w:kern w:val="2"/>
          <w:sz w:val="32"/>
          <w:szCs w:val="32"/>
        </w:rPr>
      </w:pPr>
    </w:p>
    <w:p w14:paraId="5A7AD05D" w14:textId="77777777" w:rsidR="00AD2206" w:rsidRDefault="00000000">
      <w:pPr>
        <w:widowControl w:val="0"/>
        <w:spacing w:after="0" w:line="560" w:lineRule="exact"/>
        <w:jc w:val="both"/>
        <w:rPr>
          <w:rFonts w:ascii="仿宋_GB2312" w:eastAsia="仿宋_GB2312" w:hAnsi="仿宋" w:hint="eastAsia"/>
          <w:sz w:val="32"/>
          <w:szCs w:val="32"/>
        </w:rPr>
      </w:pPr>
      <w:r>
        <w:rPr>
          <w:rFonts w:ascii="仿宋_GB2312" w:eastAsia="仿宋_GB2312" w:hAnsi="仿宋" w:hint="eastAsia"/>
          <w:sz w:val="32"/>
          <w:szCs w:val="32"/>
        </w:rPr>
        <w:t>澧县</w:t>
      </w:r>
      <w:proofErr w:type="gramStart"/>
      <w:r>
        <w:rPr>
          <w:rFonts w:ascii="仿宋_GB2312" w:eastAsia="仿宋_GB2312" w:hAnsi="仿宋" w:hint="eastAsia"/>
          <w:sz w:val="32"/>
          <w:szCs w:val="32"/>
        </w:rPr>
        <w:t>澧</w:t>
      </w:r>
      <w:proofErr w:type="gramEnd"/>
      <w:r>
        <w:rPr>
          <w:rFonts w:ascii="仿宋_GB2312" w:eastAsia="仿宋_GB2312" w:hAnsi="仿宋" w:hint="eastAsia"/>
          <w:sz w:val="32"/>
          <w:szCs w:val="32"/>
        </w:rPr>
        <w:t>阳平原灌区管理处：</w:t>
      </w:r>
    </w:p>
    <w:p w14:paraId="34986F81"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单位提交的《澧阳平原灌区续建配套与现代化改造工程环境影响报告书》（以下简称“报告书”）和《关于申请对〈澧阳平原灌区续建配套与现代化改造工程环境影响报告书〉进行审批的请示》及相关资料收悉，根据《报告书》专家审查意见、常德市生态环境局澧县分局、临澧分局、石门分局对《报告书》的预审意见、湖南省发展和改革委员会《关于澧阳平原等3个灌区续建配套与现代化改造工程可行性研究报告的批复》（</w:t>
      </w:r>
      <w:proofErr w:type="gramStart"/>
      <w:r>
        <w:rPr>
          <w:rFonts w:ascii="仿宋_GB2312" w:eastAsia="仿宋_GB2312" w:hAnsi="仿宋" w:hint="eastAsia"/>
          <w:kern w:val="2"/>
          <w:sz w:val="32"/>
          <w:szCs w:val="32"/>
        </w:rPr>
        <w:t>湘发改农</w:t>
      </w:r>
      <w:proofErr w:type="gramEnd"/>
      <w:r>
        <w:rPr>
          <w:rFonts w:ascii="仿宋_GB2312" w:eastAsia="仿宋_GB2312" w:hAnsi="仿宋" w:hint="eastAsia"/>
          <w:kern w:val="2"/>
          <w:sz w:val="32"/>
          <w:szCs w:val="32"/>
        </w:rPr>
        <w:t>[2024]6号，项目代码：2309-430723-04-01-258817）、湖南省水利厅办公室《关于澧阳平原灌区续建配套与现代化改造工程初步设计的批复》（湘水办函[2025]221号）及《报告书》网上公示期间未收到反馈意见的情况。经研究，批复如下：</w:t>
      </w:r>
    </w:p>
    <w:p w14:paraId="56FA7B08"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 xml:space="preserve">一、基本情况及总体意见                                                                                                                                                                                                                                                                    </w:t>
      </w:r>
    </w:p>
    <w:p w14:paraId="624ED392" w14:textId="77777777" w:rsidR="00AD2206"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proofErr w:type="gramStart"/>
      <w:r>
        <w:rPr>
          <w:rFonts w:ascii="仿宋_GB2312" w:eastAsia="仿宋_GB2312" w:hAnsi="仿宋" w:hint="eastAsia"/>
          <w:kern w:val="2"/>
          <w:sz w:val="32"/>
          <w:szCs w:val="32"/>
        </w:rPr>
        <w:t>澧</w:t>
      </w:r>
      <w:proofErr w:type="gramEnd"/>
      <w:r>
        <w:rPr>
          <w:rFonts w:ascii="仿宋_GB2312" w:eastAsia="仿宋_GB2312" w:hAnsi="仿宋" w:hint="eastAsia"/>
          <w:kern w:val="2"/>
          <w:sz w:val="32"/>
          <w:szCs w:val="32"/>
        </w:rPr>
        <w:t>阳平原灌区位于湘北澧水中下游平原地区，以王家厂水</w:t>
      </w:r>
      <w:r>
        <w:rPr>
          <w:rFonts w:ascii="仿宋_GB2312" w:eastAsia="仿宋_GB2312" w:hAnsi="仿宋" w:hint="eastAsia"/>
          <w:kern w:val="2"/>
          <w:sz w:val="32"/>
          <w:szCs w:val="32"/>
        </w:rPr>
        <w:lastRenderedPageBreak/>
        <w:t>库为主水源，以澧水为补充，由水源工程、输配水工程、渠系建筑物、排水工程等组成，自流灌溉为主，灌溉范围包括临澧县、澧县、石门县共3个县12个镇街，区内总土地面积85.71万亩，其中耕地面积45.5万亩，设计灌溉面积40.49万亩。根据湖南省水利厅办公室《关于澧阳平原灌区续建配套与现代化改造工程初步设计的批复》（湘水办函[2025]221号），工程主要建设内容包括：干支渠道防渗衬砌76.242km，干渠除险加固1.464km，排水沟改造30.576km，渠系主要建筑物改造3处，渠系附属建筑物改造480处，改造澧水青山引水闸，新建、改造泵站30座，新建引水箱涵0.316km，改造管理站房、巡查</w:t>
      </w:r>
      <w:proofErr w:type="gramStart"/>
      <w:r>
        <w:rPr>
          <w:rFonts w:ascii="仿宋_GB2312" w:eastAsia="仿宋_GB2312" w:hAnsi="仿宋" w:hint="eastAsia"/>
          <w:kern w:val="2"/>
          <w:sz w:val="32"/>
          <w:szCs w:val="32"/>
        </w:rPr>
        <w:t>维养道路</w:t>
      </w:r>
      <w:proofErr w:type="gramEnd"/>
      <w:r>
        <w:rPr>
          <w:rFonts w:ascii="仿宋_GB2312" w:eastAsia="仿宋_GB2312" w:hAnsi="仿宋" w:hint="eastAsia"/>
          <w:kern w:val="2"/>
          <w:sz w:val="32"/>
          <w:szCs w:val="32"/>
        </w:rPr>
        <w:t>等其他工程设施和信息化建设。工程建设</w:t>
      </w:r>
      <w:proofErr w:type="gramStart"/>
      <w:r>
        <w:rPr>
          <w:rFonts w:ascii="仿宋_GB2312" w:eastAsia="仿宋_GB2312" w:hAnsi="仿宋" w:hint="eastAsia"/>
          <w:kern w:val="2"/>
          <w:sz w:val="32"/>
          <w:szCs w:val="32"/>
        </w:rPr>
        <w:t>不</w:t>
      </w:r>
      <w:proofErr w:type="gramEnd"/>
      <w:r>
        <w:rPr>
          <w:rFonts w:ascii="仿宋_GB2312" w:eastAsia="仿宋_GB2312" w:hAnsi="仿宋" w:hint="eastAsia"/>
          <w:kern w:val="2"/>
          <w:sz w:val="32"/>
          <w:szCs w:val="32"/>
        </w:rPr>
        <w:t>新增取水设施，仅对澧水青山引水闸进行改造，工程实施后</w:t>
      </w:r>
      <w:proofErr w:type="gramStart"/>
      <w:r>
        <w:rPr>
          <w:rFonts w:ascii="仿宋_GB2312" w:eastAsia="仿宋_GB2312" w:hAnsi="仿宋" w:hint="eastAsia"/>
          <w:kern w:val="2"/>
          <w:sz w:val="32"/>
          <w:szCs w:val="32"/>
        </w:rPr>
        <w:t>澧</w:t>
      </w:r>
      <w:proofErr w:type="gramEnd"/>
      <w:r>
        <w:rPr>
          <w:rFonts w:ascii="仿宋_GB2312" w:eastAsia="仿宋_GB2312" w:hAnsi="仿宋" w:hint="eastAsia"/>
          <w:kern w:val="2"/>
          <w:sz w:val="32"/>
          <w:szCs w:val="32"/>
        </w:rPr>
        <w:t>阳平原灌区的灌溉渠道数量不发生变化。工程</w:t>
      </w:r>
      <w:r>
        <w:rPr>
          <w:rFonts w:ascii="仿宋_GB2312" w:eastAsia="仿宋_GB2312" w:hAnsi="仿宋_GB2312" w:cs="仿宋_GB2312" w:hint="eastAsia"/>
          <w:kern w:val="2"/>
          <w:sz w:val="32"/>
          <w:szCs w:val="32"/>
        </w:rPr>
        <w:t>总投资48616.08万元，其中环保投资479.5万元，建设工期24个月。</w:t>
      </w:r>
    </w:p>
    <w:p w14:paraId="051776F0"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根据《报告书》结论、专家审查意见及常德市生态环境局澧县分局、临澧分局、石门分局的预审意见，同时根据湖南省发展和改革委员会、湖南省水利厅、澧县自然资源局等部门及澧县人民政府意见，项目符合国家产业政策和相关规划要求，符合《常德市其他环境管控单元（省级及以上产业园区除外）生态环境准入清单（2023年版）》中明确的管控要求。在全面落实《报告书》及批复提出的各项生态环境保护措施后，对环境的不利影响能够得到缓解和控制，从环境保护角度我局原则同意项目建设。</w:t>
      </w:r>
    </w:p>
    <w:p w14:paraId="703A8211"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lastRenderedPageBreak/>
        <w:t>二、项目在设计、建设和营运过程中，须严格落实《报告书》提出的各项生态环境保护措施，着重做好以下工作：</w:t>
      </w:r>
    </w:p>
    <w:p w14:paraId="0F9CBED0"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严格落实生态环境保护措施。加强施工管理与监理，优化施工方案和施工工艺，选择合理的施工时序，渠道和渠系建筑物工程施工均安排在非灌溉期枯水季节进行，汛前完工，尽量缩短涉水施工作业时间，减少施工过程对水生生物栖息环境的影响，同时尽量较小工程施工对灌区农田灌溉的影响。合理规划临时工程施工占地不得占用基本农田，临时施工场地按照边施工边修复的原则，施工结束后及时做好临时施工场地的生态修复措施。严格落实施工期环境监测方案，根据监测结果完善生态保护措施。</w:t>
      </w:r>
    </w:p>
    <w:p w14:paraId="0B50F620"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（二）严格落实水污染防治措施。在施工现场设置临时</w:t>
      </w:r>
      <w:proofErr w:type="gramStart"/>
      <w:r>
        <w:rPr>
          <w:rFonts w:ascii="仿宋_GB2312" w:eastAsia="仿宋_GB2312" w:hAnsi="仿宋" w:hint="eastAsia"/>
          <w:kern w:val="2"/>
          <w:sz w:val="32"/>
          <w:szCs w:val="32"/>
        </w:rPr>
        <w:t>车辆车辆</w:t>
      </w:r>
      <w:proofErr w:type="gramEnd"/>
      <w:r>
        <w:rPr>
          <w:rFonts w:ascii="仿宋_GB2312" w:eastAsia="仿宋_GB2312" w:hAnsi="仿宋" w:hint="eastAsia"/>
          <w:kern w:val="2"/>
          <w:sz w:val="32"/>
          <w:szCs w:val="32"/>
        </w:rPr>
        <w:t>冲洗平台和沉淀池，沉淀池用防水布或塑料薄膜铺底防渗，施工废水排入沉淀池静置沉淀后上清液全部回用。淤泥疏干废水经沉淀后上清液回用于车辆清洗或施工场地洒水降尘。就近设置串行集水坑，基坑废水通过投加絮凝剂静置沉淀后用于施工场地、道路洒水抑尘。涉水工程施工应预先做好</w:t>
      </w:r>
      <w:proofErr w:type="gramStart"/>
      <w:r>
        <w:rPr>
          <w:rFonts w:ascii="仿宋_GB2312" w:eastAsia="仿宋_GB2312" w:hAnsi="仿宋" w:hint="eastAsia"/>
          <w:kern w:val="2"/>
          <w:sz w:val="32"/>
          <w:szCs w:val="32"/>
        </w:rPr>
        <w:t>截</w:t>
      </w:r>
      <w:proofErr w:type="gramEnd"/>
      <w:r>
        <w:rPr>
          <w:rFonts w:ascii="仿宋_GB2312" w:eastAsia="仿宋_GB2312" w:hAnsi="仿宋" w:hint="eastAsia"/>
          <w:kern w:val="2"/>
          <w:sz w:val="32"/>
          <w:szCs w:val="32"/>
        </w:rPr>
        <w:t>排水工程，施工时关闭施工场地就近上下游渠道闸阀等，严禁将涉水施工过程中产生的废水排入附近渠道河流等地表水体，严格控制涉水施工作业带范围，尽量减少底泥扰动范围。施工人员生活污水依托周边农户的化粪池处理，处理后用于菜地果园浇灌。</w:t>
      </w:r>
    </w:p>
    <w:p w14:paraId="3BFEE4D2"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（三）严格落实固体废物收集和处置措施。采取干式清淤</w:t>
      </w:r>
      <w:r>
        <w:rPr>
          <w:rFonts w:ascii="仿宋_GB2312" w:eastAsia="仿宋_GB2312" w:hAnsi="仿宋" w:hint="eastAsia"/>
          <w:kern w:val="2"/>
          <w:sz w:val="32"/>
          <w:szCs w:val="32"/>
        </w:rPr>
        <w:lastRenderedPageBreak/>
        <w:t>方式，清淤淤泥就近在渠道红线范围内干化后用于渠道岸线整修。建筑垃圾应尽量回收利用，不可回收利用部分按要求集中填埋处置。土方就近回填利用。施工人员生活垃圾由环卫部门清运集中处置。</w:t>
      </w:r>
    </w:p>
    <w:p w14:paraId="3C9D12CC"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严格落实噪声和大气污染防治措施。优化施工机械设备选型，选用低噪声的施工机械和设备，从源头降低施工噪声影响。合理安排施工时段，尽量避免夜间和午休时段从事有高噪声设备运行的施工活动。在施工过程中严格落实《常德市移动源污染防治标志性战役实施方案》等要求，运输车辆控制车速，控制装载量，严格按规定路线运输。</w:t>
      </w:r>
      <w:proofErr w:type="gramStart"/>
      <w:r>
        <w:rPr>
          <w:rFonts w:ascii="仿宋_GB2312" w:eastAsia="仿宋_GB2312" w:hAnsi="仿宋" w:hint="eastAsia"/>
          <w:kern w:val="2"/>
          <w:sz w:val="32"/>
          <w:szCs w:val="32"/>
        </w:rPr>
        <w:t>禁止国</w:t>
      </w:r>
      <w:proofErr w:type="gramEnd"/>
      <w:r>
        <w:rPr>
          <w:rFonts w:ascii="仿宋_GB2312" w:eastAsia="仿宋_GB2312" w:hAnsi="仿宋" w:hint="eastAsia"/>
          <w:kern w:val="2"/>
          <w:sz w:val="32"/>
          <w:szCs w:val="32"/>
        </w:rPr>
        <w:t>二及以下排放标准非道移动机械进场作业，并完成环保登记上牌和出具排放检测合格报告；</w:t>
      </w:r>
      <w:proofErr w:type="gramStart"/>
      <w:r>
        <w:rPr>
          <w:rFonts w:ascii="仿宋_GB2312" w:eastAsia="仿宋_GB2312" w:hAnsi="仿宋" w:hint="eastAsia"/>
          <w:kern w:val="2"/>
          <w:sz w:val="32"/>
          <w:szCs w:val="32"/>
        </w:rPr>
        <w:t>禁止国</w:t>
      </w:r>
      <w:proofErr w:type="gramEnd"/>
      <w:r>
        <w:rPr>
          <w:rFonts w:ascii="仿宋_GB2312" w:eastAsia="仿宋_GB2312" w:hAnsi="仿宋" w:hint="eastAsia"/>
          <w:kern w:val="2"/>
          <w:sz w:val="32"/>
          <w:szCs w:val="32"/>
        </w:rPr>
        <w:t>三及以下排放标准柴油货车从事运输作业，并按照要求执行重污染天气管控措施。对施工场地和运输道路采取洒水抑尘、施工场地工程围挡、物料堆场和裸露地表覆盖防尘等措施。物料运输过程采用密闭运输方式，使用有覆盖装置的专用渣土车。选择枯水季节进行清淤施工作业，控制上下游闸门，避免渠道进水，减少恶臭污染物。</w:t>
      </w:r>
    </w:p>
    <w:p w14:paraId="70E6F306"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三、严格落实环境风险防范措施。严格落实《报告书》提出的各项环境事故风险防范措施，严防环境风险事故发生。按照《湖南省突发环境事故应急预案管理办法（修订版）》落实应急预案管理要求。</w:t>
      </w:r>
    </w:p>
    <w:p w14:paraId="670621FE"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四、《报告书》经批复后，项目的性质、规模、地点、采用的施工工艺和生态环境保护措施发生重大变动的，应当重新报</w:t>
      </w:r>
      <w:r>
        <w:rPr>
          <w:rFonts w:ascii="仿宋_GB2312" w:eastAsia="仿宋_GB2312" w:hAnsi="仿宋" w:hint="eastAsia"/>
          <w:kern w:val="2"/>
          <w:sz w:val="32"/>
          <w:szCs w:val="32"/>
        </w:rPr>
        <w:lastRenderedPageBreak/>
        <w:t>批项目环境影响评价文件。自批复之日起超过五年，方决定建设项目开工建设的，其环境影响评价文件应报我局重新审核。本项目建设、运行依法需要其他行政许可的，你单位应按规定及时办理并取得其他行政许可。</w:t>
      </w:r>
    </w:p>
    <w:p w14:paraId="7152EE01"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项目建设必须严格执行配套的环境保护设施与主体工程同时设计、同时施工、同时投入使用的环境保护“三同时”制度。在施工招标文件、施工合同和工程监理招标文件中明确环保条款和责任，环保投资必须纳入工程投资概算。项目完工后应严格按规定程序实施竣工环境保护验收。</w:t>
      </w:r>
    </w:p>
    <w:p w14:paraId="15818950" w14:textId="77777777" w:rsidR="00AD2206"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六、项目的环保“三同时”执行情况的监督检查和日常环境管理工作按属地管理原则由常德市生态环境局澧县分局、临澧分局、石门分局分别具体负责。</w:t>
      </w:r>
    </w:p>
    <w:p w14:paraId="257D79BC" w14:textId="77777777" w:rsidR="00AD2206" w:rsidRDefault="00AD2206">
      <w:pPr>
        <w:pStyle w:val="a5"/>
      </w:pPr>
    </w:p>
    <w:p w14:paraId="59B3F990" w14:textId="77777777" w:rsidR="00AD2206" w:rsidRDefault="00AD2206">
      <w:pPr>
        <w:pStyle w:val="a5"/>
      </w:pPr>
    </w:p>
    <w:p w14:paraId="6879E21A" w14:textId="77777777" w:rsidR="00AD2206" w:rsidRDefault="00AD2206">
      <w:pPr>
        <w:pStyle w:val="a5"/>
      </w:pPr>
    </w:p>
    <w:p w14:paraId="26E3E2A7" w14:textId="77777777" w:rsidR="00AD2206" w:rsidRDefault="00AD2206">
      <w:pPr>
        <w:pStyle w:val="a5"/>
      </w:pPr>
    </w:p>
    <w:p w14:paraId="0F7AE707" w14:textId="77777777" w:rsidR="00AD2206"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78FDC085" w14:textId="77777777" w:rsidR="00AD2206" w:rsidRDefault="00000000">
      <w:pPr>
        <w:widowControl w:val="0"/>
        <w:tabs>
          <w:tab w:val="left" w:pos="5647"/>
        </w:tabs>
        <w:spacing w:after="0" w:line="560" w:lineRule="exact"/>
        <w:ind w:firstLineChars="1700" w:firstLine="544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6</w:t>
      </w:r>
      <w:r>
        <w:rPr>
          <w:rFonts w:ascii="仿宋_GB2312" w:eastAsia="仿宋_GB2312" w:hint="eastAsia"/>
          <w:sz w:val="32"/>
          <w:szCs w:val="32"/>
        </w:rPr>
        <w:t>年3月28日</w:t>
      </w:r>
      <w:r>
        <w:rPr>
          <w:rFonts w:ascii="仿宋_GB2312" w:eastAsia="仿宋_GB2312" w:hint="eastAsia"/>
          <w:sz w:val="32"/>
          <w:szCs w:val="32"/>
        </w:rPr>
        <w:tab/>
      </w:r>
    </w:p>
    <w:p w14:paraId="39CFAB5F" w14:textId="77777777" w:rsidR="00AD2206" w:rsidRDefault="00AD2206">
      <w:pPr>
        <w:widowControl w:val="0"/>
        <w:tabs>
          <w:tab w:val="left" w:pos="5647"/>
        </w:tabs>
        <w:spacing w:after="0" w:line="560" w:lineRule="exact"/>
        <w:ind w:firstLineChars="1700" w:firstLine="5440"/>
        <w:rPr>
          <w:rFonts w:ascii="仿宋_GB2312" w:eastAsia="仿宋_GB2312"/>
          <w:sz w:val="32"/>
          <w:szCs w:val="32"/>
        </w:rPr>
      </w:pPr>
    </w:p>
    <w:p w14:paraId="6EEE3B7E" w14:textId="77777777" w:rsidR="00AD2206" w:rsidRDefault="00000000">
      <w:pPr>
        <w:widowControl w:val="0"/>
        <w:tabs>
          <w:tab w:val="left" w:pos="5647"/>
        </w:tabs>
        <w:spacing w:after="0" w:line="560" w:lineRule="exact"/>
        <w:ind w:firstLineChars="1700" w:firstLine="5440"/>
      </w:pPr>
      <w:r>
        <w:rPr>
          <w:rFonts w:ascii="仿宋_GB2312" w:eastAsia="仿宋_GB2312" w:hint="eastAsia"/>
          <w:sz w:val="32"/>
          <w:szCs w:val="32"/>
        </w:rPr>
        <w:t xml:space="preserve"> </w:t>
      </w:r>
    </w:p>
    <w:p w14:paraId="446D44C3" w14:textId="77777777" w:rsidR="00AD2206" w:rsidRDefault="00AD2206">
      <w:pPr>
        <w:pStyle w:val="a5"/>
      </w:pPr>
    </w:p>
    <w:p w14:paraId="2EF3CD93" w14:textId="77777777" w:rsidR="00AD2206" w:rsidRDefault="00AD2206">
      <w:pPr>
        <w:pStyle w:val="a5"/>
      </w:pPr>
    </w:p>
    <w:p w14:paraId="5A2246FC" w14:textId="77777777" w:rsidR="00AD2206" w:rsidRDefault="00000000">
      <w:pPr>
        <w:widowControl w:val="0"/>
        <w:tabs>
          <w:tab w:val="left" w:pos="5647"/>
        </w:tabs>
        <w:spacing w:after="0" w:line="560" w:lineRule="exact"/>
        <w:ind w:firstLineChars="1700" w:firstLine="5440"/>
      </w:pPr>
      <w:r>
        <w:rPr>
          <w:rFonts w:ascii="仿宋_GB2312" w:eastAsia="仿宋_GB2312" w:hint="eastAsia"/>
          <w:sz w:val="32"/>
          <w:szCs w:val="32"/>
        </w:rPr>
        <w:t xml:space="preserve">   </w:t>
      </w:r>
    </w:p>
    <w:p w14:paraId="700A0F6E" w14:textId="77777777" w:rsidR="00AD2206"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pacing w:val="28"/>
          <w:w w:val="90"/>
          <w:sz w:val="28"/>
          <w:szCs w:val="28"/>
        </w:rPr>
      </w:pPr>
      <w:r>
        <w:rPr>
          <w:rFonts w:ascii="仿宋_GB2312" w:eastAsia="仿宋_GB2312" w:hAnsi="Times New Roman" w:cs="黑体" w:hint="eastAsia"/>
          <w:spacing w:val="28"/>
          <w:w w:val="90"/>
          <w:sz w:val="28"/>
          <w:szCs w:val="28"/>
        </w:rPr>
        <w:t>抄送：</w:t>
      </w:r>
      <w:r>
        <w:rPr>
          <w:rFonts w:ascii="仿宋_GB2312" w:eastAsia="仿宋_GB2312" w:hAnsi="仿宋" w:hint="eastAsia"/>
          <w:spacing w:val="28"/>
          <w:w w:val="90"/>
          <w:sz w:val="28"/>
          <w:szCs w:val="28"/>
          <w:lang w:val="en-GB"/>
        </w:rPr>
        <w:t>常德市生态环境局澧县分局、临澧分局、石门分局、常德市双赢环境咨询服务有限公司</w:t>
      </w:r>
    </w:p>
    <w:sectPr w:rsidR="00AD2206">
      <w:headerReference w:type="default" r:id="rId6"/>
      <w:footerReference w:type="even" r:id="rId7"/>
      <w:footerReference w:type="default" r:id="rId8"/>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6DDE" w14:textId="77777777" w:rsidR="00E50AA4" w:rsidRDefault="00E50AA4">
      <w:pPr>
        <w:spacing w:after="0"/>
      </w:pPr>
      <w:r>
        <w:separator/>
      </w:r>
    </w:p>
  </w:endnote>
  <w:endnote w:type="continuationSeparator" w:id="0">
    <w:p w14:paraId="704F3DE1" w14:textId="77777777" w:rsidR="00E50AA4" w:rsidRDefault="00E50A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0D54EE3D-F9E3-444F-8957-EC074872E484}"/>
  </w:font>
  <w:font w:name="Tahoma">
    <w:altName w:val="DejaVu Sans"/>
    <w:panose1 w:val="020B0604030504040204"/>
    <w:charset w:val="00"/>
    <w:family w:val="swiss"/>
    <w:pitch w:val="variable"/>
    <w:sig w:usb0="E1002EFF" w:usb1="C000605B" w:usb2="00000029" w:usb3="00000000" w:csb0="000101FF" w:csb1="00000000"/>
  </w:font>
  <w:font w:name="微软雅黑">
    <w:altName w:val="黑体"/>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D6604F63-C714-4706-B6E8-62E089027C58}"/>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180160"/>
    </w:sdtPr>
    <w:sdtEndPr>
      <w:rPr>
        <w:rFonts w:ascii="宋体" w:eastAsia="宋体" w:hAnsi="宋体"/>
        <w:sz w:val="24"/>
        <w:szCs w:val="24"/>
      </w:rPr>
    </w:sdtEndPr>
    <w:sdtContent>
      <w:p w14:paraId="68F5237C" w14:textId="77777777" w:rsidR="00AD2206" w:rsidRDefault="00000000">
        <w:pPr>
          <w:pStyle w:val="ac"/>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1F5F4B21" w14:textId="77777777" w:rsidR="00AD2206" w:rsidRDefault="00AD2206">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宋体" w:eastAsia="宋体" w:hAnsi="宋体"/>
        <w:sz w:val="24"/>
        <w:szCs w:val="24"/>
      </w:rPr>
    </w:sdtEndPr>
    <w:sdtContent>
      <w:p w14:paraId="009276C5" w14:textId="77777777" w:rsidR="00AD2206" w:rsidRDefault="00000000">
        <w:pPr>
          <w:pStyle w:val="ac"/>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0DE305D0" w14:textId="77777777" w:rsidR="00AD2206" w:rsidRDefault="00AD220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8FC8" w14:textId="77777777" w:rsidR="00E50AA4" w:rsidRDefault="00E50AA4">
      <w:pPr>
        <w:spacing w:after="0"/>
      </w:pPr>
      <w:r>
        <w:separator/>
      </w:r>
    </w:p>
  </w:footnote>
  <w:footnote w:type="continuationSeparator" w:id="0">
    <w:p w14:paraId="0E052B96" w14:textId="77777777" w:rsidR="00E50AA4" w:rsidRDefault="00E50A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48DE" w14:textId="77777777" w:rsidR="00AD2206" w:rsidRDefault="00AD2206">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TrueTypeFonts/>
  <w:embedSystemFonts/>
  <w:saveSubsetFonts/>
  <w:bordersDoNotSurroundHeader/>
  <w:bordersDoNotSurroundFooter/>
  <w:proofState w:spelling="clean" w:grammar="clean"/>
  <w:defaultTabStop w:val="720"/>
  <w:evenAndOddHeaders/>
  <w:characterSpacingControl w:val="doNotCompress"/>
  <w:noLineBreaksAfter w:lang="zh-CN" w:val="$([{£¥·‘“〈《「『【〔〖〝﹙﹛﹝＄（．［｛￡￥"/>
  <w:noLineBreaksBefore w:lang="zh-CN" w:val="!%),.:;&gt;?]}¢¨°·ˇˉ―‖’”…‰′″›℃∶、。〃〉》」』】〕〗〞︶︺︾﹀﹄﹚﹜﹞！＂％＇），．：；？］｀｜｝～￠"/>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B6FE20DC"/>
    <w:rsid w:val="BF0784AF"/>
    <w:rsid w:val="D7FE6186"/>
    <w:rsid w:val="DB7BB911"/>
    <w:rsid w:val="DBF4E06D"/>
    <w:rsid w:val="DDDFB924"/>
    <w:rsid w:val="EBACD264"/>
    <w:rsid w:val="EEB7D861"/>
    <w:rsid w:val="F7FEDF31"/>
    <w:rsid w:val="FCC7DCB6"/>
    <w:rsid w:val="FD788DB1"/>
    <w:rsid w:val="FD7F84EF"/>
    <w:rsid w:val="FEDAC4A4"/>
    <w:rsid w:val="FFF6A81A"/>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C7FAE"/>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76EB9"/>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206"/>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0AA4"/>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A11470D"/>
    <w:rsid w:val="0AED1E94"/>
    <w:rsid w:val="0FF47601"/>
    <w:rsid w:val="1A7A70A2"/>
    <w:rsid w:val="1C31474A"/>
    <w:rsid w:val="1C800DA8"/>
    <w:rsid w:val="1F7E4C13"/>
    <w:rsid w:val="20B1764F"/>
    <w:rsid w:val="24BD7B04"/>
    <w:rsid w:val="2B472954"/>
    <w:rsid w:val="2E555C93"/>
    <w:rsid w:val="2F106D0B"/>
    <w:rsid w:val="312A44A1"/>
    <w:rsid w:val="32BC524B"/>
    <w:rsid w:val="348B5781"/>
    <w:rsid w:val="372E18EF"/>
    <w:rsid w:val="384257AB"/>
    <w:rsid w:val="387500C6"/>
    <w:rsid w:val="396C5641"/>
    <w:rsid w:val="3E8D936E"/>
    <w:rsid w:val="3F492623"/>
    <w:rsid w:val="3FCD0549"/>
    <w:rsid w:val="401D79A6"/>
    <w:rsid w:val="403B1546"/>
    <w:rsid w:val="4199493D"/>
    <w:rsid w:val="430C6815"/>
    <w:rsid w:val="453D0594"/>
    <w:rsid w:val="490D512B"/>
    <w:rsid w:val="493C6A78"/>
    <w:rsid w:val="49DE3B6B"/>
    <w:rsid w:val="4B010851"/>
    <w:rsid w:val="538C1942"/>
    <w:rsid w:val="5A7E0143"/>
    <w:rsid w:val="5AF865A4"/>
    <w:rsid w:val="5BF8A1C5"/>
    <w:rsid w:val="5CDCDD2F"/>
    <w:rsid w:val="5F9FA2A7"/>
    <w:rsid w:val="5FBB8859"/>
    <w:rsid w:val="61C76C69"/>
    <w:rsid w:val="61D32628"/>
    <w:rsid w:val="66D226BA"/>
    <w:rsid w:val="67F64A15"/>
    <w:rsid w:val="68F2718B"/>
    <w:rsid w:val="6C413068"/>
    <w:rsid w:val="6D4B1CE7"/>
    <w:rsid w:val="6ED91CC2"/>
    <w:rsid w:val="6FEFA69F"/>
    <w:rsid w:val="706C18DA"/>
    <w:rsid w:val="712940DE"/>
    <w:rsid w:val="71357517"/>
    <w:rsid w:val="72DE10A0"/>
    <w:rsid w:val="74A00563"/>
    <w:rsid w:val="754763C8"/>
    <w:rsid w:val="75830D26"/>
    <w:rsid w:val="75F9858C"/>
    <w:rsid w:val="76DC19C5"/>
    <w:rsid w:val="78E00FDC"/>
    <w:rsid w:val="7A776277"/>
    <w:rsid w:val="7A84746C"/>
    <w:rsid w:val="7C2B603A"/>
    <w:rsid w:val="7D2F7F9F"/>
    <w:rsid w:val="7FB5E1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2E009"/>
  <w15:docId w15:val="{50F3E29B-6B3A-4121-B99F-24CFB23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pPr>
      <w:shd w:val="clear" w:color="auto" w:fill="000080"/>
    </w:pPr>
  </w:style>
  <w:style w:type="paragraph" w:styleId="a5">
    <w:name w:val="Body Text"/>
    <w:basedOn w:val="a"/>
    <w:next w:val="xl27"/>
    <w:link w:val="a6"/>
    <w:uiPriority w:val="99"/>
    <w:qFormat/>
    <w:pPr>
      <w:spacing w:after="120"/>
    </w:pPr>
  </w:style>
  <w:style w:type="paragraph" w:customStyle="1" w:styleId="xl27">
    <w:name w:val="xl27"/>
    <w:basedOn w:val="a"/>
    <w:next w:val="A7"/>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7">
    <w:name w:val="A正文"/>
    <w:uiPriority w:val="99"/>
    <w:qFormat/>
    <w:pPr>
      <w:spacing w:line="480" w:lineRule="exact"/>
      <w:ind w:firstLine="480"/>
    </w:pPr>
    <w:rPr>
      <w:rFonts w:ascii="宋体" w:hAnsi="宋体"/>
      <w:sz w:val="24"/>
      <w:szCs w:val="22"/>
    </w:r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5"/>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0"/>
    <w:link w:val="ae"/>
    <w:uiPriority w:val="99"/>
    <w:semiHidden/>
    <w:qFormat/>
    <w:locked/>
    <w:rPr>
      <w:rFonts w:ascii="Tahoma" w:hAnsi="Tahoma" w:cs="Times New Roman"/>
      <w:sz w:val="18"/>
      <w:szCs w:val="18"/>
    </w:rPr>
  </w:style>
  <w:style w:type="character" w:customStyle="1" w:styleId="ad">
    <w:name w:val="页脚 字符"/>
    <w:basedOn w:val="a0"/>
    <w:link w:val="ac"/>
    <w:uiPriority w:val="99"/>
    <w:qFormat/>
    <w:locked/>
    <w:rPr>
      <w:rFonts w:ascii="Tahoma" w:hAnsi="Tahoma" w:cs="Times New Roman"/>
      <w:sz w:val="18"/>
      <w:szCs w:val="18"/>
    </w:rPr>
  </w:style>
  <w:style w:type="character" w:customStyle="1" w:styleId="a6">
    <w:name w:val="正文文本 字符"/>
    <w:basedOn w:val="a0"/>
    <w:link w:val="a5"/>
    <w:uiPriority w:val="99"/>
    <w:qFormat/>
    <w:locked/>
    <w:rPr>
      <w:rFonts w:ascii="Tahoma" w:hAnsi="Tahoma" w:cs="Times New Roman"/>
    </w:rPr>
  </w:style>
  <w:style w:type="character" w:customStyle="1" w:styleId="af4">
    <w:name w:val="正文文本首行缩进 字符"/>
    <w:basedOn w:val="a6"/>
    <w:link w:val="af3"/>
    <w:uiPriority w:val="99"/>
    <w:qFormat/>
    <w:locked/>
    <w:rPr>
      <w:rFonts w:ascii="Times New Roman" w:eastAsia="宋体" w:hAnsi="Times New Roman" w:cs="Times New Roman"/>
      <w:kern w:val="2"/>
      <w:sz w:val="24"/>
      <w:szCs w:val="24"/>
    </w:rPr>
  </w:style>
  <w:style w:type="character" w:customStyle="1" w:styleId="af2">
    <w:name w:val="标题 字符"/>
    <w:basedOn w:val="a0"/>
    <w:link w:val="af1"/>
    <w:uiPriority w:val="99"/>
    <w:qFormat/>
    <w:locked/>
    <w:rPr>
      <w:rFonts w:ascii="Cambria" w:eastAsia="宋体" w:hAnsi="Cambria" w:cs="Times New Roman"/>
      <w:b/>
      <w:bCs/>
      <w:sz w:val="32"/>
      <w:szCs w:val="32"/>
    </w:rPr>
  </w:style>
  <w:style w:type="character" w:customStyle="1" w:styleId="a4">
    <w:name w:val="文档结构图 字符"/>
    <w:basedOn w:val="a0"/>
    <w:link w:val="a3"/>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0"/>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0"/>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0"/>
    <w:link w:val="aa"/>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1450</Characters>
  <Application>Microsoft Office Word</Application>
  <DocSecurity>0</DocSecurity>
  <Lines>65</Lines>
  <Paragraphs>23</Paragraphs>
  <ScaleCrop>false</ScaleCrop>
  <Company>Microsoft</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2025-05-24T19:29:00Z</cp:lastPrinted>
  <dcterms:created xsi:type="dcterms:W3CDTF">2026-03-30T03:21:00Z</dcterms:created>
  <dcterms:modified xsi:type="dcterms:W3CDTF">2026-03-30T03:21:00Z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eyJoZGlkIjoiOWNkYWU5MjFlZmE3NjNlYjU5MDk0ODhjNTlmYjVkNjQifQ==</vt:lpwstr>
  </property>
</Properties>
</file>