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60" w:after="0" w:line="560" w:lineRule="exact"/>
        <w:jc w:val="right"/>
        <w:rPr>
          <w:rFonts w:ascii="仿宋_GB2312" w:eastAsia="仿宋_GB2312"/>
          <w:color w:val="auto"/>
        </w:rPr>
      </w:pPr>
      <w:r>
        <w:rPr>
          <w:rFonts w:hint="eastAsia" w:ascii="仿宋_GB2312" w:hAnsi="仿宋" w:eastAsia="仿宋_GB2312"/>
          <w:color w:val="auto"/>
          <w:sz w:val="32"/>
          <w:szCs w:val="32"/>
        </w:rPr>
        <w:t>常环建〔202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号</w:t>
      </w:r>
    </w:p>
    <w:p>
      <w:pPr>
        <w:tabs>
          <w:tab w:val="left" w:pos="1021"/>
        </w:tabs>
        <w:spacing w:after="0" w:line="560" w:lineRule="exact"/>
        <w:jc w:val="center"/>
        <w:rPr>
          <w:rFonts w:hint="eastAsia" w:ascii="方正小标宋简体" w:eastAsia="方正小标宋简体" w:hAnsiTheme="majorEastAsia"/>
          <w:color w:val="auto"/>
          <w:sz w:val="44"/>
          <w:szCs w:val="44"/>
        </w:rPr>
      </w:pP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常德市生态环境局</w:t>
      </w:r>
    </w:p>
    <w:p>
      <w:pPr>
        <w:tabs>
          <w:tab w:val="left" w:pos="1021"/>
        </w:tabs>
        <w:spacing w:after="0" w:line="560" w:lineRule="exact"/>
        <w:jc w:val="center"/>
        <w:rPr>
          <w:rFonts w:hint="eastAsia" w:ascii="方正小标宋简体" w:eastAsia="方正小标宋简体" w:hAnsiTheme="majorEastAsia"/>
          <w:color w:val="auto"/>
          <w:sz w:val="44"/>
          <w:szCs w:val="44"/>
        </w:rPr>
      </w:pPr>
      <w:r>
        <w:rPr>
          <w:rFonts w:hint="eastAsia" w:ascii="方正小标宋简体" w:eastAsia="方正小标宋简体" w:hAnsiTheme="majorEastAsia"/>
          <w:color w:val="auto"/>
          <w:sz w:val="44"/>
          <w:szCs w:val="44"/>
        </w:rPr>
        <w:t>关于</w:t>
      </w:r>
      <w:r>
        <w:rPr>
          <w:rFonts w:hint="eastAsia" w:ascii="方正小标宋简体" w:eastAsia="方正小标宋简体" w:hAnsiTheme="majorEastAsia"/>
          <w:color w:val="auto"/>
          <w:sz w:val="44"/>
          <w:szCs w:val="44"/>
          <w:lang w:eastAsia="zh-CN"/>
        </w:rPr>
        <w:t>津市市药山镇人民政府常德市津市市药山镇药山村生活污水处理设施建设项目</w:t>
      </w:r>
      <w:r>
        <w:rPr>
          <w:rFonts w:hint="eastAsia" w:ascii="方正小标宋简体" w:eastAsia="方正小标宋简体" w:hAnsiTheme="majorEastAsia"/>
          <w:color w:val="auto"/>
          <w:sz w:val="44"/>
          <w:szCs w:val="44"/>
        </w:rPr>
        <w:t>环境影响报告表的批复</w:t>
      </w:r>
    </w:p>
    <w:p>
      <w:pPr>
        <w:spacing w:after="0" w:line="560" w:lineRule="exact"/>
        <w:jc w:val="both"/>
        <w:rPr>
          <w:rFonts w:hint="eastAsia" w:ascii="仿宋" w:hAnsi="仿宋" w:eastAsia="仿宋"/>
          <w:color w:val="auto"/>
          <w:kern w:val="2"/>
          <w:sz w:val="32"/>
          <w:szCs w:val="32"/>
        </w:rPr>
      </w:pPr>
    </w:p>
    <w:p>
      <w:pPr>
        <w:widowControl w:val="0"/>
        <w:spacing w:after="0" w:line="560" w:lineRule="exact"/>
        <w:jc w:val="both"/>
        <w:rPr>
          <w:rFonts w:hint="eastAsia" w:ascii="仿宋_GB2312" w:hAnsi="仿宋" w:eastAsia="仿宋_GB2312"/>
          <w:color w:val="auto"/>
          <w:sz w:val="32"/>
          <w:szCs w:val="32"/>
        </w:rPr>
      </w:pPr>
      <w:r>
        <w:rPr>
          <w:rFonts w:hint="eastAsia" w:ascii="仿宋_GB2312" w:hAnsi="仿宋" w:eastAsia="仿宋_GB2312"/>
          <w:color w:val="auto"/>
          <w:sz w:val="32"/>
          <w:szCs w:val="32"/>
          <w:lang w:eastAsia="zh-CN"/>
        </w:rPr>
        <w:t>津市市药山镇人民政府</w:t>
      </w:r>
      <w:r>
        <w:rPr>
          <w:rFonts w:hint="eastAsia" w:ascii="仿宋_GB2312" w:hAnsi="仿宋" w:eastAsia="仿宋_GB2312"/>
          <w:color w:val="auto"/>
          <w:sz w:val="32"/>
          <w:szCs w:val="32"/>
        </w:rPr>
        <w:t>：</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你</w:t>
      </w:r>
      <w:r>
        <w:rPr>
          <w:rFonts w:hint="eastAsia" w:ascii="仿宋_GB2312" w:hAnsi="仿宋" w:eastAsia="仿宋_GB2312"/>
          <w:color w:val="auto"/>
          <w:kern w:val="2"/>
          <w:sz w:val="32"/>
          <w:szCs w:val="32"/>
          <w:lang w:val="en-US" w:eastAsia="zh-CN"/>
        </w:rPr>
        <w:t>单位</w:t>
      </w:r>
      <w:r>
        <w:rPr>
          <w:rFonts w:hint="eastAsia" w:ascii="仿宋_GB2312" w:hAnsi="仿宋" w:eastAsia="仿宋_GB2312"/>
          <w:color w:val="auto"/>
          <w:kern w:val="2"/>
          <w:sz w:val="32"/>
          <w:szCs w:val="32"/>
        </w:rPr>
        <w:t>提交的《</w:t>
      </w:r>
      <w:r>
        <w:rPr>
          <w:rFonts w:hint="eastAsia" w:ascii="仿宋_GB2312" w:hAnsi="仿宋" w:eastAsia="仿宋_GB2312"/>
          <w:color w:val="auto"/>
          <w:kern w:val="2"/>
          <w:sz w:val="32"/>
          <w:szCs w:val="32"/>
          <w:lang w:eastAsia="zh-CN"/>
        </w:rPr>
        <w:t>常德市津市市药山镇药山村生活污水处理设施建设项目</w:t>
      </w:r>
      <w:r>
        <w:rPr>
          <w:rFonts w:hint="eastAsia" w:ascii="仿宋_GB2312" w:hAnsi="仿宋" w:eastAsia="仿宋_GB2312"/>
          <w:color w:val="auto"/>
          <w:kern w:val="2"/>
          <w:sz w:val="32"/>
          <w:szCs w:val="32"/>
        </w:rPr>
        <w:t>环境影响报告表》（以下简称“报告表”）和《关于申请对〈</w:t>
      </w:r>
      <w:r>
        <w:rPr>
          <w:rFonts w:hint="eastAsia" w:ascii="仿宋_GB2312" w:hAnsi="仿宋" w:eastAsia="仿宋_GB2312"/>
          <w:color w:val="auto"/>
          <w:kern w:val="2"/>
          <w:sz w:val="32"/>
          <w:szCs w:val="32"/>
          <w:lang w:eastAsia="zh-CN"/>
        </w:rPr>
        <w:t>常德市津市市药山镇药山村生活污水处理设施建设项目</w:t>
      </w:r>
      <w:r>
        <w:rPr>
          <w:rFonts w:hint="eastAsia" w:ascii="仿宋_GB2312" w:hAnsi="仿宋" w:eastAsia="仿宋_GB2312"/>
          <w:color w:val="auto"/>
          <w:kern w:val="2"/>
          <w:sz w:val="32"/>
          <w:szCs w:val="32"/>
        </w:rPr>
        <w:t>环境影响报告表〉进行审批的请示》及相关资料收悉，根据《报告表》专家审查意见、常德市生态环境局</w:t>
      </w:r>
      <w:r>
        <w:rPr>
          <w:rFonts w:hint="eastAsia" w:ascii="仿宋_GB2312" w:hAnsi="仿宋" w:eastAsia="仿宋_GB2312"/>
          <w:color w:val="auto"/>
          <w:kern w:val="2"/>
          <w:sz w:val="32"/>
          <w:szCs w:val="32"/>
          <w:lang w:eastAsia="zh-CN"/>
        </w:rPr>
        <w:t>津市</w:t>
      </w:r>
      <w:r>
        <w:rPr>
          <w:rFonts w:hint="eastAsia" w:ascii="仿宋_GB2312" w:hAnsi="仿宋" w:eastAsia="仿宋_GB2312"/>
          <w:color w:val="auto"/>
          <w:kern w:val="2"/>
          <w:sz w:val="32"/>
          <w:szCs w:val="32"/>
        </w:rPr>
        <w:t>分局对《报告表》的预审意见</w:t>
      </w:r>
      <w:r>
        <w:rPr>
          <w:rFonts w:hint="eastAsia" w:ascii="仿宋_GB2312" w:hAnsi="仿宋" w:eastAsia="仿宋_GB2312"/>
          <w:color w:val="auto"/>
          <w:kern w:val="2"/>
          <w:sz w:val="32"/>
          <w:szCs w:val="32"/>
          <w:lang w:eastAsia="zh-CN"/>
        </w:rPr>
        <w:t>、《津市市发展和改革局关于常德市津市市药山镇生活污水处理设施建设工程可行性研究报告的批复》（项目代码：</w:t>
      </w:r>
      <w:r>
        <w:rPr>
          <w:rFonts w:hint="eastAsia" w:ascii="仿宋_GB2312" w:hAnsi="仿宋" w:eastAsia="仿宋_GB2312"/>
          <w:color w:val="auto"/>
          <w:kern w:val="2"/>
          <w:sz w:val="32"/>
          <w:szCs w:val="32"/>
          <w:lang w:val="en-US" w:eastAsia="zh-CN"/>
        </w:rPr>
        <w:t>2020-430781-77-01-013266</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及《报告表》网上公示期间未收到反馈意见的情况。经研究，批复如下：</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一、基本情况及总体意见</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lang w:val="en-US" w:eastAsia="zh-CN"/>
        </w:rPr>
        <w:t>本项目位于湖南省津市市药山镇药山村六组(东经：111度47分36.795秒，北纬：29度19分23.899秒)。本项目属于《常德市津市市药山镇生活污水处理设施建设工程可行性研究报告》中的分项工程，本次评价范围为药山村污水处理厂及配套污水收集管网等建设内容。本项目将药山村原150立方米/日污水处理站拆除，原址建设一座1000立方米/日的污水处理厂，新增污水收集管网6.238千米，污水处理工艺调整为“预处理（格栅+调节池）+生化处理（AAO）+沉淀+消毒”，污水处理厂服务范围为药山村区域及津市市药山文化旅游景区（药山寺和竹林禅院）生活污水。项目主要建设内容包括：格栅渠、调节池、一体化设备（四套）、污泥池、污泥干化池、消毒计量渠、综合楼等及其他配套设施和辅助工程。</w:t>
      </w:r>
      <w:r>
        <w:rPr>
          <w:rFonts w:hint="eastAsia" w:ascii="仿宋_GB2312" w:hAnsi="仿宋" w:eastAsia="仿宋_GB2312"/>
          <w:color w:val="auto"/>
          <w:kern w:val="2"/>
          <w:sz w:val="32"/>
          <w:szCs w:val="32"/>
        </w:rPr>
        <w:t>项目</w:t>
      </w:r>
      <w:r>
        <w:rPr>
          <w:rFonts w:hint="eastAsia" w:ascii="仿宋_GB2312" w:hAnsi="仿宋" w:eastAsia="仿宋_GB2312"/>
          <w:color w:val="auto"/>
          <w:kern w:val="2"/>
          <w:sz w:val="32"/>
          <w:szCs w:val="32"/>
          <w:lang w:val="en-US" w:eastAsia="zh-CN"/>
        </w:rPr>
        <w:t>总用地面积878.57平方米，项目</w:t>
      </w:r>
      <w:r>
        <w:rPr>
          <w:rFonts w:hint="eastAsia" w:ascii="仿宋_GB2312" w:hAnsi="仿宋" w:eastAsia="仿宋_GB2312"/>
          <w:color w:val="auto"/>
          <w:kern w:val="2"/>
          <w:sz w:val="32"/>
          <w:szCs w:val="32"/>
        </w:rPr>
        <w:t>总投资</w:t>
      </w:r>
      <w:r>
        <w:rPr>
          <w:rFonts w:hint="eastAsia" w:ascii="仿宋_GB2312" w:hAnsi="仿宋" w:eastAsia="仿宋_GB2312"/>
          <w:color w:val="auto"/>
          <w:kern w:val="2"/>
          <w:sz w:val="32"/>
          <w:szCs w:val="32"/>
          <w:lang w:val="en-US" w:eastAsia="zh-CN"/>
        </w:rPr>
        <w:t>1058.77</w:t>
      </w:r>
      <w:r>
        <w:rPr>
          <w:rFonts w:hint="eastAsia" w:ascii="仿宋_GB2312" w:hAnsi="仿宋" w:eastAsia="仿宋_GB2312"/>
          <w:color w:val="auto"/>
          <w:kern w:val="2"/>
          <w:sz w:val="32"/>
          <w:szCs w:val="32"/>
        </w:rPr>
        <w:t>万元，</w:t>
      </w:r>
      <w:r>
        <w:rPr>
          <w:rFonts w:hint="eastAsia" w:ascii="仿宋_GB2312" w:hAnsi="仿宋" w:eastAsia="仿宋_GB2312"/>
          <w:color w:val="auto"/>
          <w:kern w:val="2"/>
          <w:sz w:val="32"/>
          <w:szCs w:val="32"/>
          <w:lang w:eastAsia="zh-CN"/>
        </w:rPr>
        <w:t>全部属于环保投资</w:t>
      </w:r>
      <w:r>
        <w:rPr>
          <w:rFonts w:hint="eastAsia" w:ascii="仿宋_GB2312" w:hAnsi="仿宋" w:eastAsia="仿宋_GB2312"/>
          <w:color w:val="auto"/>
          <w:kern w:val="2"/>
          <w:sz w:val="32"/>
          <w:szCs w:val="32"/>
          <w:lang w:val="en-US" w:eastAsia="zh-CN"/>
        </w:rPr>
        <w:t>。项目属“未批先建”补办环评审批手续，常德市生态环境局津市分局出具了相关情况说明。</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根据《报告表》结论、专家审查意见及常德市生态环境局</w:t>
      </w:r>
      <w:r>
        <w:rPr>
          <w:rFonts w:hint="eastAsia" w:ascii="仿宋_GB2312" w:hAnsi="仿宋" w:eastAsia="仿宋_GB2312"/>
          <w:color w:val="auto"/>
          <w:kern w:val="2"/>
          <w:sz w:val="32"/>
          <w:szCs w:val="32"/>
          <w:lang w:eastAsia="zh-CN"/>
        </w:rPr>
        <w:t>津市</w:t>
      </w:r>
      <w:r>
        <w:rPr>
          <w:rFonts w:hint="eastAsia" w:ascii="仿宋_GB2312" w:hAnsi="仿宋" w:eastAsia="仿宋_GB2312"/>
          <w:color w:val="auto"/>
          <w:kern w:val="2"/>
          <w:sz w:val="32"/>
          <w:szCs w:val="32"/>
        </w:rPr>
        <w:t>分局的预审意见，</w:t>
      </w:r>
      <w:r>
        <w:rPr>
          <w:rFonts w:hint="eastAsia" w:ascii="仿宋_GB2312" w:hAnsi="仿宋" w:eastAsia="仿宋_GB2312"/>
          <w:color w:val="auto"/>
          <w:kern w:val="2"/>
          <w:sz w:val="32"/>
          <w:szCs w:val="32"/>
          <w:lang w:eastAsia="zh-CN"/>
        </w:rPr>
        <w:t>同时根据津市市发展和改革局、津市市自然资源局、津市市住房和城乡建设局等部门及津市市药山镇人民政府意见，</w:t>
      </w:r>
      <w:r>
        <w:rPr>
          <w:rFonts w:hint="eastAsia" w:ascii="仿宋_GB2312" w:hAnsi="仿宋" w:eastAsia="仿宋_GB2312"/>
          <w:color w:val="auto"/>
          <w:kern w:val="2"/>
          <w:sz w:val="32"/>
          <w:szCs w:val="32"/>
        </w:rPr>
        <w:t>项目符合国家产业政策</w:t>
      </w:r>
      <w:r>
        <w:rPr>
          <w:rFonts w:hint="eastAsia" w:ascii="仿宋_GB2312" w:hAnsi="仿宋" w:eastAsia="仿宋_GB2312"/>
          <w:color w:val="auto"/>
          <w:kern w:val="2"/>
          <w:sz w:val="32"/>
          <w:szCs w:val="32"/>
          <w:lang w:eastAsia="zh-CN"/>
        </w:rPr>
        <w:t>和相关规划要求，</w:t>
      </w:r>
      <w:r>
        <w:rPr>
          <w:rFonts w:hint="eastAsia" w:ascii="仿宋_GB2312" w:hAnsi="仿宋" w:eastAsia="仿宋_GB2312"/>
          <w:color w:val="auto"/>
          <w:kern w:val="2"/>
          <w:sz w:val="32"/>
          <w:szCs w:val="32"/>
        </w:rPr>
        <w:t>符合《</w:t>
      </w:r>
      <w:r>
        <w:rPr>
          <w:rFonts w:hint="eastAsia" w:ascii="仿宋_GB2312" w:hAnsi="仿宋" w:eastAsia="仿宋_GB2312"/>
          <w:color w:val="auto"/>
          <w:kern w:val="2"/>
          <w:sz w:val="32"/>
          <w:szCs w:val="32"/>
          <w:lang w:val="en-US" w:eastAsia="zh-CN"/>
        </w:rPr>
        <w:t>常德市其他环境管控单元（省级及以上产业园区除外）</w:t>
      </w:r>
      <w:r>
        <w:rPr>
          <w:rFonts w:hint="eastAsia" w:ascii="仿宋_GB2312" w:hAnsi="仿宋" w:eastAsia="仿宋_GB2312"/>
          <w:color w:val="auto"/>
          <w:kern w:val="2"/>
          <w:sz w:val="32"/>
          <w:szCs w:val="32"/>
        </w:rPr>
        <w:t>生态环境准入清单</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2023年版</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》中明确的</w:t>
      </w:r>
      <w:r>
        <w:rPr>
          <w:rFonts w:hint="eastAsia" w:ascii="仿宋_GB2312" w:hAnsi="仿宋" w:eastAsia="仿宋_GB2312"/>
          <w:color w:val="auto"/>
          <w:kern w:val="2"/>
          <w:sz w:val="32"/>
          <w:szCs w:val="32"/>
          <w:lang w:val="en-US" w:eastAsia="zh-CN"/>
        </w:rPr>
        <w:t>管控</w:t>
      </w:r>
      <w:r>
        <w:rPr>
          <w:rFonts w:hint="eastAsia" w:ascii="仿宋_GB2312" w:hAnsi="仿宋" w:eastAsia="仿宋_GB2312"/>
          <w:color w:val="auto"/>
          <w:kern w:val="2"/>
          <w:sz w:val="32"/>
          <w:szCs w:val="32"/>
        </w:rPr>
        <w:t>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rPr>
        <w:t>在全面落实《报告表》及批复提出的各项污染防治措施、</w:t>
      </w:r>
      <w:r>
        <w:rPr>
          <w:rFonts w:hint="eastAsia" w:ascii="仿宋_GB2312" w:hAnsi="仿宋" w:eastAsia="仿宋_GB2312"/>
          <w:color w:val="auto"/>
          <w:kern w:val="2"/>
          <w:sz w:val="32"/>
          <w:szCs w:val="32"/>
          <w:lang w:val="en-US" w:eastAsia="zh-CN"/>
        </w:rPr>
        <w:t>环境风险防范措施、</w:t>
      </w:r>
      <w:r>
        <w:rPr>
          <w:rFonts w:hint="eastAsia" w:ascii="仿宋_GB2312" w:hAnsi="仿宋" w:eastAsia="仿宋_GB2312"/>
          <w:color w:val="auto"/>
          <w:kern w:val="2"/>
          <w:sz w:val="32"/>
          <w:szCs w:val="32"/>
        </w:rPr>
        <w:t>确保各项污染物稳定达标排放的前提下，</w:t>
      </w:r>
      <w:r>
        <w:rPr>
          <w:rFonts w:hint="eastAsia" w:ascii="仿宋_GB2312" w:hAnsi="仿宋" w:eastAsia="仿宋_GB2312"/>
          <w:color w:val="auto"/>
          <w:kern w:val="2"/>
          <w:sz w:val="32"/>
          <w:szCs w:val="32"/>
          <w:lang w:val="en-US" w:eastAsia="zh-CN"/>
        </w:rPr>
        <w:t>从环境保护角度</w:t>
      </w:r>
      <w:r>
        <w:rPr>
          <w:rFonts w:hint="eastAsia" w:ascii="仿宋_GB2312" w:hAnsi="仿宋" w:eastAsia="仿宋_GB2312"/>
          <w:color w:val="auto"/>
          <w:kern w:val="2"/>
          <w:sz w:val="32"/>
          <w:szCs w:val="32"/>
        </w:rPr>
        <w:t>我局原则同意项目建设。</w:t>
      </w:r>
    </w:p>
    <w:p>
      <w:pPr>
        <w:widowControl w:val="0"/>
        <w:numPr>
          <w:ilvl w:val="0"/>
          <w:numId w:val="1"/>
        </w:numPr>
        <w:spacing w:after="0" w:line="560" w:lineRule="exact"/>
        <w:ind w:firstLine="640" w:firstLineChars="200"/>
        <w:jc w:val="both"/>
        <w:rPr>
          <w:rFonts w:hint="eastAsia"/>
        </w:rPr>
      </w:pPr>
      <w:r>
        <w:rPr>
          <w:rFonts w:hint="eastAsia" w:ascii="仿宋_GB2312" w:hAnsi="仿宋" w:eastAsia="仿宋_GB2312"/>
          <w:color w:val="auto"/>
          <w:kern w:val="2"/>
          <w:sz w:val="32"/>
          <w:szCs w:val="32"/>
        </w:rPr>
        <w:t>项目在营运</w:t>
      </w:r>
      <w:r>
        <w:rPr>
          <w:rFonts w:hint="eastAsia" w:ascii="仿宋_GB2312" w:hAnsi="仿宋" w:eastAsia="仿宋_GB2312"/>
          <w:color w:val="auto"/>
          <w:kern w:val="2"/>
          <w:sz w:val="32"/>
          <w:szCs w:val="32"/>
          <w:lang w:eastAsia="zh-CN"/>
        </w:rPr>
        <w:t>服务</w:t>
      </w:r>
      <w:r>
        <w:rPr>
          <w:rFonts w:hint="eastAsia" w:ascii="仿宋_GB2312" w:hAnsi="仿宋" w:eastAsia="仿宋_GB2312"/>
          <w:color w:val="auto"/>
          <w:kern w:val="2"/>
          <w:sz w:val="32"/>
          <w:szCs w:val="32"/>
        </w:rPr>
        <w:t>过程中，须严格落实《报告表》提出的各项污染防治措施，着重做好以下工作：</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一</w:t>
      </w:r>
      <w:r>
        <w:rPr>
          <w:rFonts w:hint="eastAsia" w:ascii="仿宋_GB2312" w:hAnsi="仿宋" w:eastAsia="仿宋_GB2312"/>
          <w:color w:val="auto"/>
          <w:kern w:val="2"/>
          <w:sz w:val="32"/>
          <w:szCs w:val="32"/>
        </w:rPr>
        <w:t>）严格落实</w:t>
      </w:r>
      <w:r>
        <w:rPr>
          <w:rFonts w:hint="eastAsia" w:ascii="仿宋_GB2312" w:hAnsi="仿宋" w:eastAsia="仿宋_GB2312"/>
          <w:color w:val="auto"/>
          <w:kern w:val="2"/>
          <w:sz w:val="32"/>
          <w:szCs w:val="32"/>
          <w:lang w:eastAsia="zh-CN"/>
        </w:rPr>
        <w:t>大气</w:t>
      </w:r>
      <w:r>
        <w:rPr>
          <w:rFonts w:hint="eastAsia" w:ascii="仿宋_GB2312" w:hAnsi="仿宋" w:eastAsia="仿宋_GB2312"/>
          <w:color w:val="auto"/>
          <w:kern w:val="2"/>
          <w:sz w:val="32"/>
          <w:szCs w:val="32"/>
        </w:rPr>
        <w:t>污染防治措施。</w:t>
      </w:r>
      <w:r>
        <w:rPr>
          <w:rFonts w:hint="eastAsia" w:ascii="仿宋_GB2312" w:hAnsi="仿宋" w:eastAsia="仿宋_GB2312"/>
          <w:color w:val="auto"/>
          <w:kern w:val="2"/>
          <w:sz w:val="32"/>
          <w:szCs w:val="32"/>
          <w:lang w:eastAsia="zh-CN"/>
        </w:rPr>
        <w:t>对格栅池、调节池、一体化设备、污泥池等污水处理设施加盖密闭，定期喷洒除臭剂，设置绿化隔离带等抑臭、除臭措施，降低恶臭污染物对周围环境的影响。厂界无组织排放污染物氨、硫化氢、臭气浓度、甲烷执行《城镇污水处理厂污染物排放标准》（</w:t>
      </w:r>
      <w:r>
        <w:rPr>
          <w:rFonts w:hint="eastAsia" w:ascii="仿宋_GB2312" w:hAnsi="仿宋" w:eastAsia="仿宋_GB2312"/>
          <w:color w:val="auto"/>
          <w:kern w:val="2"/>
          <w:sz w:val="32"/>
          <w:szCs w:val="32"/>
          <w:lang w:val="en-US" w:eastAsia="zh-CN"/>
        </w:rPr>
        <w:t>GB18918-2002</w:t>
      </w:r>
      <w:r>
        <w:rPr>
          <w:rFonts w:hint="eastAsia" w:ascii="仿宋_GB2312" w:hAnsi="仿宋" w:eastAsia="仿宋_GB2312"/>
          <w:color w:val="auto"/>
          <w:kern w:val="2"/>
          <w:sz w:val="32"/>
          <w:szCs w:val="32"/>
          <w:lang w:eastAsia="zh-CN"/>
        </w:rPr>
        <w:t>）表</w:t>
      </w:r>
      <w:r>
        <w:rPr>
          <w:rFonts w:hint="eastAsia" w:ascii="仿宋_GB2312" w:hAnsi="仿宋" w:eastAsia="仿宋_GB2312"/>
          <w:color w:val="auto"/>
          <w:kern w:val="2"/>
          <w:sz w:val="32"/>
          <w:szCs w:val="32"/>
          <w:lang w:val="en-US" w:eastAsia="zh-CN"/>
        </w:rPr>
        <w:t>4二级标准及修改单要求。</w:t>
      </w:r>
    </w:p>
    <w:p>
      <w:pPr>
        <w:widowControl w:val="0"/>
        <w:spacing w:after="0" w:line="560" w:lineRule="exact"/>
        <w:ind w:firstLine="640" w:firstLineChars="200"/>
        <w:jc w:val="both"/>
        <w:rPr>
          <w:rFonts w:hint="default" w:ascii="仿宋_GB2312" w:hAnsi="仿宋" w:eastAsia="仿宋_GB2312"/>
          <w:color w:val="FF0000"/>
          <w:kern w:val="2"/>
          <w:sz w:val="32"/>
          <w:szCs w:val="32"/>
          <w:lang w:val="en-US" w:eastAsia="zh-CN"/>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二</w:t>
      </w:r>
      <w:r>
        <w:rPr>
          <w:rFonts w:hint="eastAsia" w:ascii="仿宋_GB2312" w:hAnsi="仿宋" w:eastAsia="仿宋_GB2312"/>
          <w:color w:val="auto"/>
          <w:kern w:val="2"/>
          <w:sz w:val="32"/>
          <w:szCs w:val="32"/>
        </w:rPr>
        <w:t>）严格落实水污染防治措施。</w:t>
      </w:r>
      <w:r>
        <w:rPr>
          <w:rFonts w:hint="eastAsia" w:ascii="仿宋_GB2312" w:hAnsi="仿宋" w:eastAsia="仿宋_GB2312"/>
          <w:color w:val="auto"/>
          <w:kern w:val="2"/>
          <w:sz w:val="32"/>
          <w:szCs w:val="32"/>
          <w:lang w:eastAsia="zh-CN"/>
        </w:rPr>
        <w:t>加强对污水处理设施的管理和维护，确保污水处理设施稳定高效运行。</w:t>
      </w:r>
      <w:r>
        <w:rPr>
          <w:rFonts w:hint="eastAsia" w:ascii="仿宋_GB2312" w:hAnsi="仿宋" w:eastAsia="仿宋_GB2312"/>
          <w:color w:val="auto"/>
          <w:kern w:val="2"/>
          <w:sz w:val="32"/>
          <w:szCs w:val="32"/>
          <w:lang w:val="en-US" w:eastAsia="zh-CN"/>
        </w:rPr>
        <w:t>项目厂区实行“雨污分流”，污水经处理达标后，尾水经320米专管排入厂区西南侧的无名溪沟，尾水排放水质满足《城镇污水处理厂污染物排放标准》（GB18918-2002）一级A标准及修改单要求</w:t>
      </w:r>
      <w:r>
        <w:rPr>
          <w:rFonts w:hint="eastAsia" w:ascii="仿宋_GB2312" w:hAnsi="仿宋" w:eastAsia="仿宋_GB2312"/>
          <w:color w:val="auto"/>
          <w:kern w:val="2"/>
          <w:sz w:val="32"/>
          <w:szCs w:val="32"/>
          <w:lang w:eastAsia="zh-CN"/>
        </w:rPr>
        <w:t>。</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三</w:t>
      </w:r>
      <w:r>
        <w:rPr>
          <w:rFonts w:hint="eastAsia" w:ascii="仿宋_GB2312" w:hAnsi="仿宋" w:eastAsia="仿宋_GB2312"/>
          <w:color w:val="auto"/>
          <w:kern w:val="2"/>
          <w:sz w:val="32"/>
          <w:szCs w:val="32"/>
        </w:rPr>
        <w:t>）严格落实固体废物收集和处置措施。</w:t>
      </w:r>
      <w:r>
        <w:rPr>
          <w:rFonts w:hint="eastAsia" w:ascii="仿宋_GB2312" w:hAnsi="仿宋" w:eastAsia="仿宋_GB2312"/>
          <w:color w:val="auto"/>
          <w:kern w:val="2"/>
          <w:sz w:val="32"/>
          <w:szCs w:val="32"/>
          <w:lang w:val="en-US" w:eastAsia="zh-CN"/>
        </w:rPr>
        <w:t>固体废物的处置遵循“减量化、资源化、无害化”原则，一般</w:t>
      </w:r>
      <w:r>
        <w:rPr>
          <w:rFonts w:hint="eastAsia" w:ascii="仿宋_GB2312" w:hAnsi="仿宋" w:eastAsia="仿宋_GB2312"/>
          <w:color w:val="auto"/>
          <w:kern w:val="2"/>
          <w:sz w:val="32"/>
          <w:szCs w:val="32"/>
        </w:rPr>
        <w:t>固体废物的收集、暂存及转移符合《一般工业固体废物贮存和填埋污染控制标准》（GB18599-2020）要求</w:t>
      </w:r>
      <w:r>
        <w:rPr>
          <w:rFonts w:hint="eastAsia" w:ascii="仿宋_GB2312" w:hAnsi="仿宋" w:eastAsia="仿宋_GB2312"/>
          <w:color w:val="auto"/>
          <w:kern w:val="2"/>
          <w:sz w:val="32"/>
          <w:szCs w:val="32"/>
          <w:lang w:eastAsia="zh-CN"/>
        </w:rPr>
        <w:t>，</w:t>
      </w:r>
      <w:r>
        <w:rPr>
          <w:rFonts w:hint="eastAsia" w:ascii="仿宋_GB2312" w:hAnsi="仿宋" w:eastAsia="仿宋_GB2312"/>
          <w:color w:val="auto"/>
          <w:kern w:val="2"/>
          <w:sz w:val="32"/>
          <w:szCs w:val="32"/>
          <w:lang w:val="en-US" w:eastAsia="zh-CN"/>
        </w:rPr>
        <w:t>危险废物的收集、暂存及转移符合《危险废物贮存污染物控制标准》（GB18597-2023）要求，防止二次污染。固体废物委托他人运输、利用、处置的，应当对受委托方的主体资格和技术能力进行核实，依法签订书面合同，在合同中约定污染防治要求。</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rPr>
        <w:t>（</w:t>
      </w:r>
      <w:r>
        <w:rPr>
          <w:rFonts w:hint="eastAsia" w:ascii="仿宋_GB2312" w:hAnsi="仿宋" w:eastAsia="仿宋_GB2312"/>
          <w:color w:val="auto"/>
          <w:kern w:val="2"/>
          <w:sz w:val="32"/>
          <w:szCs w:val="32"/>
          <w:lang w:eastAsia="zh-CN"/>
        </w:rPr>
        <w:t>四</w:t>
      </w:r>
      <w:r>
        <w:rPr>
          <w:rFonts w:hint="eastAsia" w:ascii="仿宋_GB2312" w:hAnsi="仿宋" w:eastAsia="仿宋_GB2312"/>
          <w:color w:val="auto"/>
          <w:kern w:val="2"/>
          <w:sz w:val="32"/>
          <w:szCs w:val="32"/>
        </w:rPr>
        <w:t>）严格落实噪声污染防治措施。优化总平面布局，选用低噪声设备，对高噪声设备采取</w:t>
      </w:r>
      <w:r>
        <w:rPr>
          <w:rFonts w:hint="eastAsia" w:ascii="仿宋_GB2312" w:hAnsi="仿宋" w:eastAsia="仿宋_GB2312"/>
          <w:color w:val="auto"/>
          <w:kern w:val="2"/>
          <w:sz w:val="32"/>
          <w:szCs w:val="32"/>
          <w:lang w:val="en-US" w:eastAsia="zh-CN"/>
        </w:rPr>
        <w:t>密闭和</w:t>
      </w:r>
      <w:r>
        <w:rPr>
          <w:rFonts w:hint="eastAsia" w:ascii="仿宋_GB2312" w:hAnsi="仿宋" w:eastAsia="仿宋_GB2312"/>
          <w:color w:val="auto"/>
          <w:kern w:val="2"/>
          <w:sz w:val="32"/>
          <w:szCs w:val="32"/>
        </w:rPr>
        <w:t>基础减振等降噪措施，确保厂界噪声达到《工业企业厂界环境噪声排放标准》（GB12348-2008）</w:t>
      </w:r>
      <w:r>
        <w:rPr>
          <w:rFonts w:hint="eastAsia" w:ascii="仿宋_GB2312" w:hAnsi="仿宋" w:eastAsia="仿宋_GB2312"/>
          <w:color w:val="auto"/>
          <w:kern w:val="2"/>
          <w:sz w:val="32"/>
          <w:szCs w:val="32"/>
          <w:lang w:val="en-US" w:eastAsia="zh-CN"/>
        </w:rPr>
        <w:t>2</w:t>
      </w:r>
      <w:r>
        <w:rPr>
          <w:rFonts w:hint="eastAsia" w:ascii="仿宋_GB2312" w:hAnsi="仿宋" w:eastAsia="仿宋_GB2312"/>
          <w:color w:val="auto"/>
          <w:kern w:val="2"/>
          <w:sz w:val="32"/>
          <w:szCs w:val="32"/>
        </w:rPr>
        <w:t>类标准。</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五）严格落实土壤和地下水污染防治措施。严格按照“源头控制、分区防治、污染监控、应急响应”相结合的原则，从污染物的产生、运移、扩散、应急响应全阶段进行控制。结合各生产功能单元可能产生污染的区域，严格按照《环境影响评价技术导则—地下水环境》（HJ610-2016）做好分区防渗。</w:t>
      </w:r>
    </w:p>
    <w:p>
      <w:pPr>
        <w:widowControl w:val="0"/>
        <w:spacing w:after="0" w:line="560" w:lineRule="exact"/>
        <w:ind w:firstLine="640" w:firstLineChars="200"/>
        <w:jc w:val="both"/>
        <w:rPr>
          <w:rFonts w:hint="eastAsia"/>
        </w:rPr>
      </w:pPr>
      <w:r>
        <w:rPr>
          <w:rFonts w:hint="eastAsia" w:ascii="仿宋_GB2312" w:hAnsi="仿宋" w:eastAsia="仿宋_GB2312"/>
          <w:color w:val="auto"/>
          <w:kern w:val="2"/>
          <w:sz w:val="32"/>
          <w:szCs w:val="32"/>
          <w:lang w:val="en-US" w:eastAsia="zh-CN"/>
        </w:rPr>
        <w:t>（六）加强监测和信息公开。设置污水处理厂进出水在线监测设施并与生态环境主管部门联网，并保证监测设备正常运行。项目营运期间按要求严格落实各项监测计划，建立污染源监测台账，主动公开相关环境信息，自觉接受社会公众监督。</w:t>
      </w:r>
    </w:p>
    <w:p>
      <w:pPr>
        <w:widowControl w:val="0"/>
        <w:spacing w:after="0" w:line="560" w:lineRule="exact"/>
        <w:ind w:firstLine="640" w:firstLineChars="200"/>
        <w:jc w:val="both"/>
        <w:rPr>
          <w:rFonts w:hint="eastAsia"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三、严格落实环境风险防范措施。严格落实《报告表》提出的各项环境事故风险防范措施，严防环境风险事故发生。按照《湖南省突发环境事故应急预案管理办法（修订版）》落实应急预案管理要求。</w:t>
      </w:r>
    </w:p>
    <w:p>
      <w:pPr>
        <w:widowControl w:val="0"/>
        <w:spacing w:after="0" w:line="560" w:lineRule="exact"/>
        <w:ind w:firstLine="640" w:firstLineChars="200"/>
        <w:jc w:val="both"/>
        <w:rPr>
          <w:rFonts w:hint="default" w:ascii="仿宋_GB2312" w:hAnsi="仿宋" w:eastAsia="仿宋_GB2312"/>
          <w:color w:val="auto"/>
          <w:kern w:val="2"/>
          <w:sz w:val="32"/>
          <w:szCs w:val="32"/>
          <w:lang w:val="en-US" w:eastAsia="zh-CN"/>
        </w:rPr>
      </w:pPr>
      <w:r>
        <w:rPr>
          <w:rFonts w:hint="eastAsia" w:ascii="仿宋_GB2312" w:hAnsi="仿宋" w:eastAsia="仿宋_GB2312"/>
          <w:color w:val="auto"/>
          <w:kern w:val="2"/>
          <w:sz w:val="32"/>
          <w:szCs w:val="32"/>
          <w:lang w:val="en-US" w:eastAsia="zh-CN"/>
        </w:rPr>
        <w:t>四</w:t>
      </w:r>
      <w:r>
        <w:rPr>
          <w:rFonts w:hint="default" w:ascii="仿宋_GB2312" w:hAnsi="仿宋" w:eastAsia="仿宋_GB2312"/>
          <w:color w:val="auto"/>
          <w:kern w:val="2"/>
          <w:sz w:val="32"/>
          <w:szCs w:val="32"/>
          <w:lang w:val="en-US" w:eastAsia="zh-CN"/>
        </w:rPr>
        <w:t>、严格落实总量控制要求。根据《报告</w:t>
      </w:r>
      <w:r>
        <w:rPr>
          <w:rFonts w:hint="eastAsia" w:ascii="仿宋_GB2312" w:hAnsi="仿宋" w:eastAsia="仿宋_GB2312"/>
          <w:color w:val="auto"/>
          <w:kern w:val="2"/>
          <w:sz w:val="32"/>
          <w:szCs w:val="32"/>
          <w:lang w:val="en-US" w:eastAsia="zh-CN"/>
        </w:rPr>
        <w:t>表</w:t>
      </w:r>
      <w:r>
        <w:rPr>
          <w:rFonts w:hint="default" w:ascii="仿宋_GB2312" w:hAnsi="仿宋" w:eastAsia="仿宋_GB2312"/>
          <w:color w:val="auto"/>
          <w:kern w:val="2"/>
          <w:sz w:val="32"/>
          <w:szCs w:val="32"/>
          <w:lang w:val="en-US" w:eastAsia="zh-CN"/>
        </w:rPr>
        <w:t>》核定项目总量控制指标：化学需氧量&lt;</w:t>
      </w:r>
      <w:r>
        <w:rPr>
          <w:rFonts w:hint="eastAsia" w:ascii="仿宋_GB2312" w:hAnsi="仿宋" w:eastAsia="仿宋_GB2312"/>
          <w:color w:val="auto"/>
          <w:kern w:val="2"/>
          <w:sz w:val="32"/>
          <w:szCs w:val="32"/>
          <w:lang w:val="en-US" w:eastAsia="zh-CN"/>
        </w:rPr>
        <w:t>18.25</w:t>
      </w:r>
      <w:r>
        <w:rPr>
          <w:rFonts w:hint="default" w:ascii="仿宋_GB2312" w:hAnsi="仿宋" w:eastAsia="仿宋_GB2312"/>
          <w:color w:val="auto"/>
          <w:kern w:val="2"/>
          <w:sz w:val="32"/>
          <w:szCs w:val="32"/>
          <w:lang w:val="en-US" w:eastAsia="zh-CN"/>
        </w:rPr>
        <w:t>吨/年，氨氮&lt;</w:t>
      </w:r>
      <w:r>
        <w:rPr>
          <w:rFonts w:hint="eastAsia" w:ascii="仿宋_GB2312" w:hAnsi="仿宋" w:eastAsia="仿宋_GB2312"/>
          <w:color w:val="auto"/>
          <w:kern w:val="2"/>
          <w:sz w:val="32"/>
          <w:szCs w:val="32"/>
          <w:lang w:val="en-US" w:eastAsia="zh-CN"/>
        </w:rPr>
        <w:t>2.92</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总磷</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0.19</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，总氮</w:t>
      </w:r>
      <w:r>
        <w:rPr>
          <w:rFonts w:hint="default" w:ascii="仿宋_GB2312" w:hAnsi="仿宋" w:eastAsia="仿宋_GB2312"/>
          <w:color w:val="auto"/>
          <w:kern w:val="2"/>
          <w:sz w:val="32"/>
          <w:szCs w:val="32"/>
          <w:lang w:val="en-US" w:eastAsia="zh-CN"/>
        </w:rPr>
        <w:t>&lt;</w:t>
      </w:r>
      <w:r>
        <w:rPr>
          <w:rFonts w:hint="eastAsia" w:ascii="仿宋_GB2312" w:hAnsi="仿宋" w:eastAsia="仿宋_GB2312"/>
          <w:color w:val="auto"/>
          <w:kern w:val="2"/>
          <w:sz w:val="32"/>
          <w:szCs w:val="32"/>
          <w:lang w:val="en-US" w:eastAsia="zh-CN"/>
        </w:rPr>
        <w:t>5.48</w:t>
      </w:r>
      <w:r>
        <w:rPr>
          <w:rFonts w:hint="default" w:ascii="仿宋_GB2312" w:hAnsi="仿宋" w:eastAsia="仿宋_GB2312"/>
          <w:color w:val="auto"/>
          <w:kern w:val="2"/>
          <w:sz w:val="32"/>
          <w:szCs w:val="32"/>
          <w:lang w:val="en-US" w:eastAsia="zh-CN"/>
        </w:rPr>
        <w:t>吨/年</w:t>
      </w:r>
      <w:r>
        <w:rPr>
          <w:rFonts w:hint="eastAsia" w:ascii="仿宋_GB2312" w:hAnsi="仿宋" w:eastAsia="仿宋_GB2312"/>
          <w:color w:val="auto"/>
          <w:kern w:val="2"/>
          <w:sz w:val="32"/>
          <w:szCs w:val="32"/>
          <w:lang w:val="en-US" w:eastAsia="zh-CN"/>
        </w:rPr>
        <w:t>。</w:t>
      </w:r>
    </w:p>
    <w:p>
      <w:pPr>
        <w:widowControl w:val="0"/>
        <w:spacing w:after="0" w:line="560" w:lineRule="exact"/>
        <w:ind w:firstLine="640" w:firstLineChars="200"/>
        <w:jc w:val="both"/>
        <w:rPr>
          <w:rFonts w:hint="eastAsia" w:ascii="仿宋_GB2312" w:hAnsi="仿宋" w:eastAsia="仿宋_GB2312"/>
          <w:color w:val="FF0000"/>
          <w:kern w:val="2"/>
          <w:sz w:val="32"/>
          <w:szCs w:val="32"/>
        </w:rPr>
      </w:pPr>
      <w:r>
        <w:rPr>
          <w:rFonts w:hint="eastAsia" w:ascii="仿宋_GB2312" w:hAnsi="仿宋" w:eastAsia="仿宋_GB2312"/>
          <w:color w:val="auto"/>
          <w:kern w:val="2"/>
          <w:sz w:val="32"/>
          <w:szCs w:val="32"/>
          <w:lang w:eastAsia="zh-CN"/>
        </w:rPr>
        <w:t>五</w:t>
      </w:r>
      <w:r>
        <w:rPr>
          <w:rFonts w:hint="eastAsia" w:ascii="仿宋_GB2312" w:hAnsi="仿宋" w:eastAsia="仿宋_GB2312"/>
          <w:color w:val="auto"/>
          <w:kern w:val="2"/>
          <w:sz w:val="32"/>
          <w:szCs w:val="32"/>
        </w:rPr>
        <w:t>、《报告表》经批复后，项目的性质、规模、地点、采用的生产工艺或者防治污染、防止生态破坏的措施发生重大变动的，应当重新报批项目环境影响评价文件。</w:t>
      </w:r>
      <w:r>
        <w:rPr>
          <w:rFonts w:hint="eastAsia" w:ascii="仿宋_GB2312" w:hAnsi="仿宋" w:eastAsia="仿宋_GB2312"/>
          <w:color w:val="auto"/>
          <w:kern w:val="2"/>
          <w:sz w:val="32"/>
          <w:szCs w:val="32"/>
          <w:lang w:val="en-US" w:eastAsia="zh-CN"/>
        </w:rPr>
        <w:t>本项目建设、运行依法需要其他行政许可的，你单位应按规定及时办理并取得其他行政许可。项目</w:t>
      </w:r>
      <w:r>
        <w:rPr>
          <w:rFonts w:hint="eastAsia" w:ascii="仿宋_GB2312" w:hAnsi="仿宋" w:eastAsia="仿宋_GB2312"/>
          <w:color w:val="auto"/>
          <w:kern w:val="2"/>
          <w:sz w:val="32"/>
          <w:szCs w:val="32"/>
        </w:rPr>
        <w:t>在实际排污之前须完善排污许可相关手续，并严格按规定程序实施竣工环境保护验收。</w:t>
      </w:r>
    </w:p>
    <w:p>
      <w:pPr>
        <w:widowControl w:val="0"/>
        <w:spacing w:after="0" w:line="560" w:lineRule="exact"/>
        <w:ind w:firstLine="640" w:firstLineChars="200"/>
        <w:jc w:val="both"/>
        <w:rPr>
          <w:rFonts w:hint="eastAsia" w:ascii="仿宋_GB2312" w:hAnsi="仿宋" w:eastAsia="仿宋_GB2312"/>
          <w:color w:val="auto"/>
          <w:kern w:val="2"/>
          <w:sz w:val="32"/>
          <w:szCs w:val="32"/>
        </w:rPr>
      </w:pPr>
      <w:r>
        <w:rPr>
          <w:rFonts w:hint="eastAsia" w:ascii="仿宋_GB2312" w:hAnsi="仿宋" w:eastAsia="仿宋_GB2312"/>
          <w:color w:val="auto"/>
          <w:kern w:val="2"/>
          <w:sz w:val="32"/>
          <w:szCs w:val="32"/>
          <w:lang w:eastAsia="zh-CN"/>
        </w:rPr>
        <w:t>六</w:t>
      </w:r>
      <w:r>
        <w:rPr>
          <w:rFonts w:hint="eastAsia" w:ascii="仿宋_GB2312" w:hAnsi="仿宋" w:eastAsia="仿宋_GB2312"/>
          <w:color w:val="auto"/>
          <w:kern w:val="2"/>
          <w:sz w:val="32"/>
          <w:szCs w:val="32"/>
        </w:rPr>
        <w:t>、项目的环保“三同时”执行情况的监督检查和日常环境管理工作按属地管理原则由常德市生态环境局</w:t>
      </w:r>
      <w:r>
        <w:rPr>
          <w:rFonts w:hint="eastAsia" w:ascii="仿宋_GB2312" w:hAnsi="仿宋" w:eastAsia="仿宋_GB2312"/>
          <w:color w:val="auto"/>
          <w:kern w:val="2"/>
          <w:sz w:val="32"/>
          <w:szCs w:val="32"/>
          <w:lang w:eastAsia="zh-CN"/>
        </w:rPr>
        <w:t>津市</w:t>
      </w:r>
      <w:r>
        <w:rPr>
          <w:rFonts w:hint="eastAsia" w:ascii="仿宋_GB2312" w:hAnsi="仿宋" w:eastAsia="仿宋_GB2312"/>
          <w:color w:val="auto"/>
          <w:kern w:val="2"/>
          <w:sz w:val="32"/>
          <w:szCs w:val="32"/>
        </w:rPr>
        <w:t>分局具体负责。</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spacing w:after="0" w:line="560" w:lineRule="exact"/>
        <w:ind w:firstLine="5385" w:firstLineChars="1683"/>
        <w:rPr>
          <w:rFonts w:ascii="仿宋_GB2312" w:eastAsia="仿宋_GB2312"/>
          <w:color w:val="auto"/>
          <w:sz w:val="32"/>
          <w:szCs w:val="32"/>
        </w:rPr>
      </w:pPr>
      <w:r>
        <w:rPr>
          <w:rFonts w:hint="eastAsia" w:ascii="仿宋_GB2312" w:eastAsia="仿宋_GB2312"/>
          <w:color w:val="auto"/>
          <w:sz w:val="32"/>
          <w:szCs w:val="32"/>
        </w:rPr>
        <w:t>常德市生态环境局</w:t>
      </w:r>
    </w:p>
    <w:p>
      <w:pPr>
        <w:widowControl w:val="0"/>
        <w:spacing w:after="0" w:line="560" w:lineRule="exact"/>
        <w:ind w:firstLine="5705" w:firstLineChars="1783"/>
        <w:rPr>
          <w:rFonts w:hint="eastAsia"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w:t>
      </w:r>
      <w:bookmarkStart w:id="0" w:name="_GoBack"/>
      <w:bookmarkEnd w:id="0"/>
      <w:r>
        <w:rPr>
          <w:rFonts w:hint="eastAsia" w:ascii="仿宋_GB2312" w:eastAsia="仿宋_GB2312"/>
          <w:color w:val="auto"/>
          <w:sz w:val="32"/>
          <w:szCs w:val="32"/>
        </w:rPr>
        <w:t>日</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widowControl w:val="0"/>
        <w:pBdr>
          <w:top w:val="single" w:color="auto" w:sz="4" w:space="1"/>
          <w:bottom w:val="single" w:color="auto" w:sz="4" w:space="1"/>
        </w:pBdr>
        <w:autoSpaceDE w:val="0"/>
        <w:autoSpaceDN w:val="0"/>
        <w:snapToGrid/>
        <w:spacing w:after="0" w:line="520" w:lineRule="exact"/>
        <w:jc w:val="both"/>
        <w:rPr>
          <w:rFonts w:hint="eastAsia" w:ascii="仿宋_GB2312" w:hAnsi="仿宋" w:eastAsia="仿宋_GB2312"/>
          <w:color w:val="auto"/>
          <w:spacing w:val="0"/>
          <w:sz w:val="28"/>
          <w:szCs w:val="28"/>
          <w:lang w:val="en-GB"/>
        </w:rPr>
      </w:pPr>
      <w:r>
        <w:rPr>
          <w:rFonts w:hint="eastAsia" w:ascii="仿宋_GB2312" w:hAnsi="Times New Roman" w:eastAsia="仿宋_GB2312" w:cs="黑体"/>
          <w:color w:val="auto"/>
          <w:spacing w:val="0"/>
          <w:sz w:val="28"/>
          <w:szCs w:val="28"/>
        </w:rPr>
        <w:t>抄送：</w:t>
      </w:r>
      <w:r>
        <w:rPr>
          <w:rFonts w:hint="eastAsia" w:ascii="仿宋_GB2312" w:hAnsi="仿宋" w:eastAsia="仿宋_GB2312"/>
          <w:color w:val="auto"/>
          <w:spacing w:val="0"/>
          <w:sz w:val="28"/>
          <w:szCs w:val="28"/>
          <w:lang w:val="en-GB"/>
        </w:rPr>
        <w:t>常德市生态环境局</w:t>
      </w:r>
      <w:r>
        <w:rPr>
          <w:rFonts w:hint="eastAsia" w:ascii="仿宋_GB2312" w:hAnsi="仿宋" w:eastAsia="仿宋_GB2312"/>
          <w:color w:val="auto"/>
          <w:spacing w:val="0"/>
          <w:sz w:val="28"/>
          <w:szCs w:val="28"/>
          <w:lang w:val="en-GB" w:eastAsia="zh-CN"/>
        </w:rPr>
        <w:t>津市</w:t>
      </w:r>
      <w:r>
        <w:rPr>
          <w:rFonts w:hint="eastAsia" w:ascii="仿宋_GB2312" w:hAnsi="仿宋" w:eastAsia="仿宋_GB2312"/>
          <w:color w:val="auto"/>
          <w:spacing w:val="0"/>
          <w:sz w:val="28"/>
          <w:szCs w:val="28"/>
          <w:lang w:val="en-GB"/>
        </w:rPr>
        <w:t>分局、</w:t>
      </w:r>
      <w:r>
        <w:rPr>
          <w:rFonts w:hint="eastAsia" w:ascii="仿宋_GB2312" w:hAnsi="仿宋" w:eastAsia="仿宋_GB2312"/>
          <w:color w:val="auto"/>
          <w:spacing w:val="0"/>
          <w:sz w:val="28"/>
          <w:szCs w:val="28"/>
          <w:lang w:val="en-GB" w:eastAsia="zh-CN"/>
        </w:rPr>
        <w:t>常德市双赢环境咨询服务有限公司</w:t>
      </w:r>
    </w:p>
    <w:sectPr>
      <w:headerReference r:id="rId4" w:type="default"/>
      <w:footerReference r:id="rId5" w:type="default"/>
      <w:footerReference r:id="rId6" w:type="even"/>
      <w:pgSz w:w="11906" w:h="16838"/>
      <w:pgMar w:top="2098" w:right="1474" w:bottom="1701" w:left="1588" w:header="709" w:footer="709"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jc w:val="right"/>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5 -</w:t>
        </w:r>
        <w:r>
          <w:rPr>
            <w:rFonts w:ascii="宋体" w:hAnsi="宋体" w:eastAsia="宋体"/>
            <w:sz w:val="24"/>
            <w:szCs w:val="24"/>
            <w:lang w:val="zh-CN"/>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4"/>
        <w:szCs w:val="24"/>
      </w:rPr>
    </w:sdtEndPr>
    <w:sdtContent>
      <w:p>
        <w:pPr>
          <w:pStyle w:val="10"/>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pPr>
      <w:pStyle w:val="10"/>
      <w:tabs>
        <w:tab w:val="left" w:pos="3583"/>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EA52EE"/>
    <w:multiLevelType w:val="singleLevel"/>
    <w:tmpl w:val="EEEA52E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720"/>
  <w:evenAndOddHeaders w:val="1"/>
  <w:characterSpacingControl w:val="doNotCompress"/>
  <w:noLineBreaksAfter w:lang="zh-CN" w:val="$([{£¥·‘“〈《「『【〔〖〝﹙﹛﹝＄（．［｛￡￥"/>
  <w:noLineBreaksBefore w:lang="zh-CN" w:val="!%),.:;&gt;?]}¢¨°·ˇˉ―‖’”…‰′″›℃∶、。〃〉》」』】〕〗〞︶︺︾﹀﹄﹚﹜﹞！＂％＇），．：；？］｀｜｝～￠"/>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1FC2A93"/>
    <w:rsid w:val="1ADE1E41"/>
    <w:rsid w:val="1C31474A"/>
    <w:rsid w:val="1D6075A2"/>
    <w:rsid w:val="1F7E4C13"/>
    <w:rsid w:val="20B1764F"/>
    <w:rsid w:val="24BD7B04"/>
    <w:rsid w:val="25FB285A"/>
    <w:rsid w:val="2B472954"/>
    <w:rsid w:val="2F5F4611"/>
    <w:rsid w:val="32D87E83"/>
    <w:rsid w:val="348B5781"/>
    <w:rsid w:val="35771DBF"/>
    <w:rsid w:val="359D3C7F"/>
    <w:rsid w:val="372E18EF"/>
    <w:rsid w:val="387500C6"/>
    <w:rsid w:val="396C5641"/>
    <w:rsid w:val="3EF32C99"/>
    <w:rsid w:val="401D79A6"/>
    <w:rsid w:val="403B1546"/>
    <w:rsid w:val="4199493D"/>
    <w:rsid w:val="430C6815"/>
    <w:rsid w:val="453D0594"/>
    <w:rsid w:val="490D512B"/>
    <w:rsid w:val="49DE3B6B"/>
    <w:rsid w:val="4B010851"/>
    <w:rsid w:val="4C7B4980"/>
    <w:rsid w:val="50011E81"/>
    <w:rsid w:val="538C1942"/>
    <w:rsid w:val="58DD79DC"/>
    <w:rsid w:val="5A7E0143"/>
    <w:rsid w:val="5AF865A4"/>
    <w:rsid w:val="5B76BB47"/>
    <w:rsid w:val="5EFF59C4"/>
    <w:rsid w:val="61C76C69"/>
    <w:rsid w:val="61D32628"/>
    <w:rsid w:val="66941121"/>
    <w:rsid w:val="66D226BA"/>
    <w:rsid w:val="68F2718B"/>
    <w:rsid w:val="6B7E9F5F"/>
    <w:rsid w:val="6C413068"/>
    <w:rsid w:val="6D4B1CE7"/>
    <w:rsid w:val="6ED91CC2"/>
    <w:rsid w:val="6FFEE375"/>
    <w:rsid w:val="706C18DA"/>
    <w:rsid w:val="71357517"/>
    <w:rsid w:val="72DE10A0"/>
    <w:rsid w:val="74A00563"/>
    <w:rsid w:val="754763C8"/>
    <w:rsid w:val="76DC19C5"/>
    <w:rsid w:val="7A84746C"/>
    <w:rsid w:val="7C2B603A"/>
    <w:rsid w:val="7D2F7F9F"/>
    <w:rsid w:val="7FDFB00A"/>
    <w:rsid w:val="9D7FFAD5"/>
    <w:rsid w:val="9DFE41F2"/>
    <w:rsid w:val="9FFE17DD"/>
    <w:rsid w:val="AF7B8605"/>
    <w:rsid w:val="BFFD0DB2"/>
    <w:rsid w:val="DBEF8AA6"/>
    <w:rsid w:val="DDF744E9"/>
    <w:rsid w:val="EB7FD2D2"/>
    <w:rsid w:val="EDFBC2C9"/>
    <w:rsid w:val="EFFE1FC8"/>
    <w:rsid w:val="F1F58630"/>
    <w:rsid w:val="F3D54A73"/>
    <w:rsid w:val="F4F9F3E4"/>
    <w:rsid w:val="F67F359E"/>
    <w:rsid w:val="FB88D157"/>
    <w:rsid w:val="FDF57E30"/>
    <w:rsid w:val="FFDD368E"/>
    <w:rsid w:val="FFFE623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locked/>
    <w:uiPriority w:val="9"/>
    <w:pPr>
      <w:keepNext/>
      <w:keepLines/>
      <w:spacing w:line="360" w:lineRule="auto"/>
      <w:outlineLvl w:val="0"/>
    </w:pPr>
    <w:rPr>
      <w:b/>
      <w:bCs/>
      <w:kern w:val="44"/>
      <w:sz w:val="30"/>
      <w:szCs w:val="44"/>
    </w:rPr>
  </w:style>
  <w:style w:type="paragraph" w:styleId="6">
    <w:name w:val="heading 3"/>
    <w:basedOn w:val="1"/>
    <w:next w:val="1"/>
    <w:link w:val="29"/>
    <w:semiHidden/>
    <w:unhideWhenUsed/>
    <w:qFormat/>
    <w:locked/>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99"/>
    <w:pPr>
      <w:spacing w:after="120"/>
    </w:pPr>
  </w:style>
  <w:style w:type="paragraph" w:customStyle="1" w:styleId="3">
    <w:name w:val="xl27"/>
    <w:basedOn w:val="1"/>
    <w:next w:val="4"/>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color w:val="000000"/>
      <w:sz w:val="20"/>
      <w:szCs w:val="20"/>
    </w:rPr>
  </w:style>
  <w:style w:type="paragraph" w:customStyle="1" w:styleId="4">
    <w:name w:val="A正文"/>
    <w:qFormat/>
    <w:uiPriority w:val="99"/>
    <w:pPr>
      <w:spacing w:line="480" w:lineRule="exact"/>
      <w:ind w:firstLine="480"/>
    </w:pPr>
    <w:rPr>
      <w:rFonts w:ascii="宋体" w:hAnsi="宋体" w:eastAsia="宋体" w:cs="Times New Roman"/>
      <w:sz w:val="24"/>
      <w:szCs w:val="22"/>
      <w:lang w:val="en-US" w:eastAsia="zh-CN" w:bidi="ar-SA"/>
    </w:rPr>
  </w:style>
  <w:style w:type="paragraph" w:styleId="7">
    <w:name w:val="Document Map"/>
    <w:basedOn w:val="1"/>
    <w:link w:val="24"/>
    <w:semiHidden/>
    <w:qFormat/>
    <w:uiPriority w:val="99"/>
    <w:pPr>
      <w:shd w:val="clear" w:color="auto" w:fill="000080"/>
    </w:pPr>
  </w:style>
  <w:style w:type="paragraph" w:styleId="8">
    <w:name w:val="Body Text Indent"/>
    <w:basedOn w:val="1"/>
    <w:link w:val="27"/>
    <w:semiHidden/>
    <w:unhideWhenUsed/>
    <w:qFormat/>
    <w:uiPriority w:val="99"/>
    <w:pPr>
      <w:spacing w:after="120"/>
      <w:ind w:left="420" w:leftChars="200"/>
    </w:pPr>
  </w:style>
  <w:style w:type="paragraph" w:styleId="9">
    <w:name w:val="Balloon Text"/>
    <w:basedOn w:val="1"/>
    <w:link w:val="31"/>
    <w:semiHidden/>
    <w:unhideWhenUsed/>
    <w:qFormat/>
    <w:uiPriority w:val="99"/>
    <w:pPr>
      <w:spacing w:after="0"/>
    </w:pPr>
    <w:rPr>
      <w:sz w:val="18"/>
      <w:szCs w:val="18"/>
    </w:rPr>
  </w:style>
  <w:style w:type="paragraph" w:styleId="10">
    <w:name w:val="footer"/>
    <w:basedOn w:val="1"/>
    <w:link w:val="20"/>
    <w:qFormat/>
    <w:uiPriority w:val="99"/>
    <w:pPr>
      <w:tabs>
        <w:tab w:val="center" w:pos="4153"/>
        <w:tab w:val="right" w:pos="8306"/>
      </w:tabs>
    </w:pPr>
    <w:rPr>
      <w:sz w:val="18"/>
      <w:szCs w:val="18"/>
    </w:rPr>
  </w:style>
  <w:style w:type="paragraph" w:styleId="11">
    <w:name w:val="header"/>
    <w:basedOn w:val="1"/>
    <w:link w:val="19"/>
    <w:semiHidden/>
    <w:qFormat/>
    <w:uiPriority w:val="99"/>
    <w:pPr>
      <w:pBdr>
        <w:bottom w:val="single" w:color="auto" w:sz="6" w:space="1"/>
      </w:pBdr>
      <w:tabs>
        <w:tab w:val="center" w:pos="4153"/>
        <w:tab w:val="right" w:pos="8306"/>
      </w:tabs>
      <w:jc w:val="center"/>
    </w:pPr>
    <w:rPr>
      <w:sz w:val="18"/>
      <w:szCs w:val="18"/>
    </w:rPr>
  </w:style>
  <w:style w:type="paragraph" w:styleId="12">
    <w:name w:val="toc 2"/>
    <w:basedOn w:val="1"/>
    <w:next w:val="1"/>
    <w:unhideWhenUsed/>
    <w:qFormat/>
    <w:locked/>
    <w:uiPriority w:val="0"/>
    <w:pPr>
      <w:ind w:left="420" w:leftChars="200"/>
    </w:pPr>
  </w:style>
  <w:style w:type="paragraph" w:styleId="13">
    <w:name w:val="Normal (Web)"/>
    <w:basedOn w:val="1"/>
    <w:qFormat/>
    <w:uiPriority w:val="0"/>
    <w:pPr>
      <w:adjustRightInd/>
      <w:snapToGrid/>
      <w:spacing w:before="100" w:beforeAutospacing="1" w:after="100" w:afterAutospacing="1"/>
    </w:pPr>
    <w:rPr>
      <w:rFonts w:ascii="宋体" w:hAnsi="宋体" w:eastAsia="宋体"/>
      <w:sz w:val="24"/>
      <w:szCs w:val="24"/>
    </w:rPr>
  </w:style>
  <w:style w:type="paragraph" w:styleId="14">
    <w:name w:val="Title"/>
    <w:basedOn w:val="1"/>
    <w:next w:val="1"/>
    <w:link w:val="23"/>
    <w:qFormat/>
    <w:uiPriority w:val="99"/>
    <w:pPr>
      <w:spacing w:before="240" w:after="60"/>
      <w:jc w:val="center"/>
      <w:outlineLvl w:val="0"/>
    </w:pPr>
    <w:rPr>
      <w:rFonts w:ascii="Cambria" w:hAnsi="Cambria" w:eastAsia="宋体"/>
      <w:b/>
      <w:bCs/>
      <w:sz w:val="32"/>
      <w:szCs w:val="32"/>
    </w:rPr>
  </w:style>
  <w:style w:type="paragraph" w:styleId="15">
    <w:name w:val="Body Text First Indent"/>
    <w:basedOn w:val="2"/>
    <w:link w:val="22"/>
    <w:qFormat/>
    <w:uiPriority w:val="99"/>
    <w:pPr>
      <w:widowControl w:val="0"/>
      <w:adjustRightInd/>
      <w:snapToGrid/>
      <w:ind w:firstLine="420" w:firstLineChars="100"/>
      <w:jc w:val="both"/>
    </w:pPr>
    <w:rPr>
      <w:rFonts w:ascii="Times New Roman" w:hAnsi="Times New Roman" w:eastAsia="宋体"/>
      <w:kern w:val="2"/>
      <w:sz w:val="21"/>
      <w:szCs w:val="24"/>
    </w:rPr>
  </w:style>
  <w:style w:type="paragraph" w:styleId="16">
    <w:name w:val="Body Text First Indent 2"/>
    <w:basedOn w:val="8"/>
    <w:link w:val="28"/>
    <w:semiHidden/>
    <w:unhideWhenUsed/>
    <w:qFormat/>
    <w:uiPriority w:val="99"/>
    <w:pPr>
      <w:ind w:firstLine="420" w:firstLineChars="200"/>
    </w:pPr>
  </w:style>
  <w:style w:type="character" w:customStyle="1" w:styleId="19">
    <w:name w:val="页眉 字符"/>
    <w:basedOn w:val="18"/>
    <w:link w:val="11"/>
    <w:semiHidden/>
    <w:qFormat/>
    <w:locked/>
    <w:uiPriority w:val="99"/>
    <w:rPr>
      <w:rFonts w:ascii="Tahoma" w:hAnsi="Tahoma" w:cs="Times New Roman"/>
      <w:sz w:val="18"/>
      <w:szCs w:val="18"/>
    </w:rPr>
  </w:style>
  <w:style w:type="character" w:customStyle="1" w:styleId="20">
    <w:name w:val="页脚 字符"/>
    <w:basedOn w:val="18"/>
    <w:link w:val="10"/>
    <w:qFormat/>
    <w:locked/>
    <w:uiPriority w:val="99"/>
    <w:rPr>
      <w:rFonts w:ascii="Tahoma" w:hAnsi="Tahoma" w:cs="Times New Roman"/>
      <w:sz w:val="18"/>
      <w:szCs w:val="18"/>
    </w:rPr>
  </w:style>
  <w:style w:type="character" w:customStyle="1" w:styleId="21">
    <w:name w:val="正文文本 字符"/>
    <w:basedOn w:val="18"/>
    <w:link w:val="2"/>
    <w:qFormat/>
    <w:locked/>
    <w:uiPriority w:val="99"/>
    <w:rPr>
      <w:rFonts w:ascii="Tahoma" w:hAnsi="Tahoma" w:cs="Times New Roman"/>
    </w:rPr>
  </w:style>
  <w:style w:type="character" w:customStyle="1" w:styleId="22">
    <w:name w:val="正文文本首行缩进 字符"/>
    <w:basedOn w:val="21"/>
    <w:link w:val="15"/>
    <w:qFormat/>
    <w:locked/>
    <w:uiPriority w:val="99"/>
    <w:rPr>
      <w:rFonts w:ascii="Times New Roman" w:hAnsi="Times New Roman" w:eastAsia="宋体" w:cs="Times New Roman"/>
      <w:kern w:val="2"/>
      <w:sz w:val="24"/>
      <w:szCs w:val="24"/>
    </w:rPr>
  </w:style>
  <w:style w:type="character" w:customStyle="1" w:styleId="23">
    <w:name w:val="标题 字符"/>
    <w:basedOn w:val="18"/>
    <w:link w:val="14"/>
    <w:qFormat/>
    <w:locked/>
    <w:uiPriority w:val="99"/>
    <w:rPr>
      <w:rFonts w:ascii="Cambria" w:hAnsi="Cambria" w:eastAsia="宋体" w:cs="Times New Roman"/>
      <w:b/>
      <w:bCs/>
      <w:sz w:val="32"/>
      <w:szCs w:val="32"/>
    </w:rPr>
  </w:style>
  <w:style w:type="character" w:customStyle="1" w:styleId="24">
    <w:name w:val="文档结构图 字符"/>
    <w:basedOn w:val="18"/>
    <w:link w:val="7"/>
    <w:semiHidden/>
    <w:qFormat/>
    <w:locked/>
    <w:uiPriority w:val="99"/>
    <w:rPr>
      <w:rFonts w:ascii="Times New Roman" w:hAnsi="Times New Roman" w:cs="Times New Roman"/>
      <w:kern w:val="0"/>
      <w:sz w:val="2"/>
    </w:rPr>
  </w:style>
  <w:style w:type="paragraph" w:customStyle="1" w:styleId="25">
    <w:name w:val="reader-word-layer reader-word-s1-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26">
    <w:name w:val="reader-word-layer reader-word-s1-8"/>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7">
    <w:name w:val="正文文本缩进 字符"/>
    <w:basedOn w:val="18"/>
    <w:link w:val="8"/>
    <w:semiHidden/>
    <w:qFormat/>
    <w:uiPriority w:val="99"/>
    <w:rPr>
      <w:rFonts w:ascii="Tahoma" w:hAnsi="Tahoma"/>
      <w:sz w:val="22"/>
      <w:szCs w:val="22"/>
    </w:rPr>
  </w:style>
  <w:style w:type="character" w:customStyle="1" w:styleId="28">
    <w:name w:val="正文文本首行缩进 2 字符"/>
    <w:basedOn w:val="27"/>
    <w:link w:val="16"/>
    <w:semiHidden/>
    <w:qFormat/>
    <w:uiPriority w:val="99"/>
    <w:rPr>
      <w:rFonts w:ascii="Tahoma" w:hAnsi="Tahoma"/>
      <w:sz w:val="22"/>
      <w:szCs w:val="22"/>
    </w:rPr>
  </w:style>
  <w:style w:type="character" w:customStyle="1" w:styleId="29">
    <w:name w:val="标题 3 字符"/>
    <w:basedOn w:val="18"/>
    <w:link w:val="6"/>
    <w:semiHidden/>
    <w:qFormat/>
    <w:uiPriority w:val="0"/>
    <w:rPr>
      <w:rFonts w:ascii="Tahoma" w:hAnsi="Tahoma"/>
      <w:b/>
      <w:bCs/>
      <w:sz w:val="32"/>
      <w:szCs w:val="32"/>
    </w:rPr>
  </w:style>
  <w:style w:type="paragraph" w:styleId="30">
    <w:name w:val="List Paragraph"/>
    <w:basedOn w:val="1"/>
    <w:unhideWhenUsed/>
    <w:qFormat/>
    <w:uiPriority w:val="99"/>
    <w:pPr>
      <w:ind w:firstLine="420" w:firstLineChars="200"/>
    </w:pPr>
  </w:style>
  <w:style w:type="character" w:customStyle="1" w:styleId="31">
    <w:name w:val="批注框文本 字符"/>
    <w:basedOn w:val="18"/>
    <w:link w:val="9"/>
    <w:semiHidden/>
    <w:qFormat/>
    <w:uiPriority w:val="99"/>
    <w:rPr>
      <w:rFonts w:ascii="Tahoma" w:hAnsi="Tahoma"/>
      <w:sz w:val="18"/>
      <w:szCs w:val="18"/>
    </w:rPr>
  </w:style>
  <w:style w:type="character" w:customStyle="1" w:styleId="32">
    <w:name w:val="fontstyle01"/>
    <w:qFormat/>
    <w:uiPriority w:val="0"/>
    <w:rPr>
      <w:rFonts w:hint="eastAsia" w:ascii="宋体" w:hAnsi="宋体" w:eastAsia="宋体"/>
      <w:color w:val="000000"/>
      <w:sz w:val="24"/>
      <w:szCs w:val="24"/>
    </w:rPr>
  </w:style>
  <w:style w:type="paragraph" w:customStyle="1" w:styleId="33">
    <w:name w:val="修订1"/>
    <w:hidden/>
    <w:semiHidden/>
    <w:qFormat/>
    <w:uiPriority w:val="99"/>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2004</Words>
  <Characters>2115</Characters>
  <Lines>14</Lines>
  <Paragraphs>4</Paragraphs>
  <TotalTime>40</TotalTime>
  <ScaleCrop>false</ScaleCrop>
  <LinksUpToDate>false</LinksUpToDate>
  <CharactersWithSpaces>2115</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2024-03-14T19:24:00Z</dcterms:created>
  <dc:creator>Administrator</dc:creator>
  <cp:lastModifiedBy>kenovo</cp:lastModifiedBy>
  <cp:lastPrinted>2025-05-24T19:29:00Z</cp:lastPrinted>
  <dcterms:modified xsi:type="dcterms:W3CDTF">2026-03-02T09:36:39Z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