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89</w:t>
      </w:r>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lang w:val="en-US" w:eastAsia="zh-CN"/>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湖南省常德市德源翔生物科技有限公司年产</w:t>
      </w:r>
      <w:r>
        <w:rPr>
          <w:rFonts w:hint="eastAsia" w:ascii="方正小标宋简体" w:eastAsia="方正小标宋简体" w:hAnsiTheme="majorEastAsia"/>
          <w:color w:val="auto"/>
          <w:sz w:val="44"/>
          <w:szCs w:val="44"/>
          <w:lang w:val="en-US" w:eastAsia="zh-CN"/>
        </w:rPr>
        <w:t>3万吨食品级及饲料级焦磷酸钠生产项目</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环境影响报告表的批复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湖南省常德市德源翔生物科技</w:t>
      </w:r>
      <w:r>
        <w:rPr>
          <w:rFonts w:hint="eastAsia" w:ascii="仿宋_GB2312" w:hAnsi="仿宋" w:eastAsia="仿宋_GB2312"/>
          <w:color w:val="auto"/>
          <w:sz w:val="32"/>
          <w:szCs w:val="32"/>
        </w:rPr>
        <w:t>有限公司：</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你公司提交的《</w:t>
      </w:r>
      <w:r>
        <w:rPr>
          <w:rFonts w:hint="eastAsia" w:ascii="仿宋_GB2312" w:hAnsi="仿宋" w:eastAsia="仿宋_GB2312"/>
          <w:color w:val="auto"/>
          <w:kern w:val="2"/>
          <w:sz w:val="32"/>
          <w:szCs w:val="32"/>
          <w:lang w:eastAsia="zh-CN"/>
        </w:rPr>
        <w:t>年产</w:t>
      </w:r>
      <w:r>
        <w:rPr>
          <w:rFonts w:hint="eastAsia" w:ascii="仿宋_GB2312" w:hAnsi="仿宋" w:eastAsia="仿宋_GB2312"/>
          <w:color w:val="auto"/>
          <w:kern w:val="2"/>
          <w:sz w:val="32"/>
          <w:szCs w:val="32"/>
          <w:lang w:val="en-US" w:eastAsia="zh-CN"/>
        </w:rPr>
        <w:t>3万吨食品级及饲料级焦磷酸钠生产项目</w:t>
      </w:r>
      <w:r>
        <w:rPr>
          <w:rFonts w:hint="eastAsia" w:ascii="仿宋_GB2312" w:hAnsi="仿宋" w:eastAsia="仿宋_GB2312"/>
          <w:color w:val="auto"/>
          <w:kern w:val="2"/>
          <w:sz w:val="32"/>
          <w:szCs w:val="32"/>
        </w:rPr>
        <w:t>环境影响报告表》（以下简称“报告表”）和《关于申请对〈</w:t>
      </w:r>
      <w:r>
        <w:rPr>
          <w:rFonts w:hint="eastAsia" w:ascii="仿宋_GB2312" w:hAnsi="仿宋" w:eastAsia="仿宋_GB2312"/>
          <w:color w:val="auto"/>
          <w:kern w:val="2"/>
          <w:sz w:val="32"/>
          <w:szCs w:val="32"/>
          <w:lang w:eastAsia="zh-CN"/>
        </w:rPr>
        <w:t>年产</w:t>
      </w:r>
      <w:r>
        <w:rPr>
          <w:rFonts w:hint="eastAsia" w:ascii="仿宋_GB2312" w:hAnsi="仿宋" w:eastAsia="仿宋_GB2312"/>
          <w:color w:val="auto"/>
          <w:kern w:val="2"/>
          <w:sz w:val="32"/>
          <w:szCs w:val="32"/>
          <w:lang w:val="en-US" w:eastAsia="zh-CN"/>
        </w:rPr>
        <w:t>3万吨食品级及饲料级焦磷酸钠生产项目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val="en-US" w:eastAsia="zh-CN"/>
        </w:rPr>
        <w:t>常德市西洞庭管理区发展改革统计局</w:t>
      </w:r>
      <w:r>
        <w:rPr>
          <w:rFonts w:hint="eastAsia" w:ascii="仿宋_GB2312" w:hAnsi="仿宋" w:eastAsia="仿宋_GB2312"/>
          <w:color w:val="auto"/>
          <w:kern w:val="2"/>
          <w:sz w:val="32"/>
          <w:szCs w:val="32"/>
        </w:rPr>
        <w:t>出具的</w:t>
      </w:r>
      <w:r>
        <w:rPr>
          <w:rFonts w:hint="eastAsia" w:ascii="仿宋_GB2312" w:hAnsi="仿宋" w:eastAsia="仿宋_GB2312"/>
          <w:color w:val="auto"/>
          <w:kern w:val="2"/>
          <w:sz w:val="32"/>
          <w:szCs w:val="32"/>
          <w:lang w:val="en-US" w:eastAsia="zh-CN"/>
        </w:rPr>
        <w:t>企业投资项目备案证</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备案编号：</w:t>
      </w:r>
      <w:r>
        <w:rPr>
          <w:rFonts w:hint="eastAsia" w:ascii="仿宋_GB2312" w:hAnsi="仿宋" w:eastAsia="仿宋_GB2312"/>
          <w:color w:val="auto"/>
          <w:kern w:val="2"/>
          <w:sz w:val="32"/>
          <w:szCs w:val="32"/>
          <w:lang w:val="en-US" w:eastAsia="zh-CN"/>
        </w:rPr>
        <w:t>2025-24；</w:t>
      </w:r>
      <w:r>
        <w:rPr>
          <w:rFonts w:hint="eastAsia" w:ascii="仿宋_GB2312" w:hAnsi="仿宋" w:eastAsia="仿宋_GB2312"/>
          <w:color w:val="auto"/>
          <w:kern w:val="2"/>
          <w:sz w:val="32"/>
          <w:szCs w:val="32"/>
        </w:rPr>
        <w:t>项目代码：250</w:t>
      </w:r>
      <w:r>
        <w:rPr>
          <w:rFonts w:hint="eastAsia" w:ascii="仿宋_GB2312" w:hAnsi="仿宋" w:eastAsia="仿宋_GB2312"/>
          <w:color w:val="auto"/>
          <w:kern w:val="2"/>
          <w:sz w:val="32"/>
          <w:szCs w:val="32"/>
          <w:lang w:val="en-US" w:eastAsia="zh-CN"/>
        </w:rPr>
        <w:t>7</w:t>
      </w:r>
      <w:r>
        <w:rPr>
          <w:rFonts w:hint="eastAsia" w:ascii="仿宋_GB2312" w:hAnsi="仿宋" w:eastAsia="仿宋_GB2312"/>
          <w:color w:val="auto"/>
          <w:kern w:val="2"/>
          <w:sz w:val="32"/>
          <w:szCs w:val="32"/>
        </w:rPr>
        <w:t>-4307</w:t>
      </w:r>
      <w:r>
        <w:rPr>
          <w:rFonts w:hint="eastAsia" w:ascii="仿宋_GB2312" w:hAnsi="仿宋" w:eastAsia="仿宋_GB2312"/>
          <w:color w:val="auto"/>
          <w:kern w:val="2"/>
          <w:sz w:val="32"/>
          <w:szCs w:val="32"/>
          <w:lang w:val="en-US" w:eastAsia="zh-CN"/>
        </w:rPr>
        <w:t>71</w:t>
      </w:r>
      <w:r>
        <w:rPr>
          <w:rFonts w:hint="eastAsia" w:ascii="仿宋_GB2312" w:hAnsi="仿宋" w:eastAsia="仿宋_GB2312"/>
          <w:color w:val="auto"/>
          <w:kern w:val="2"/>
          <w:sz w:val="32"/>
          <w:szCs w:val="32"/>
        </w:rPr>
        <w:t>-04-0</w:t>
      </w:r>
      <w:r>
        <w:rPr>
          <w:rFonts w:hint="eastAsia" w:ascii="仿宋_GB2312" w:hAnsi="仿宋" w:eastAsia="仿宋_GB2312"/>
          <w:color w:val="auto"/>
          <w:kern w:val="2"/>
          <w:sz w:val="32"/>
          <w:szCs w:val="32"/>
          <w:lang w:val="en-US" w:eastAsia="zh-CN"/>
        </w:rPr>
        <w:t>1</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872990</w:t>
      </w:r>
      <w:r>
        <w:rPr>
          <w:rFonts w:hint="eastAsia" w:ascii="仿宋_GB2312" w:hAnsi="仿宋" w:eastAsia="仿宋_GB2312"/>
          <w:color w:val="auto"/>
          <w:kern w:val="2"/>
          <w:sz w:val="32"/>
          <w:szCs w:val="32"/>
        </w:rPr>
        <w:t>）及《报告表》网上公示期间未收到反馈意见的情况。经研究，批复如下：</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lang w:val="en-US" w:eastAsia="zh-CN"/>
        </w:rPr>
        <w:t>项目地址位于湖南省常德市西洞庭产业开发区金凤街道中洲社区迎丰大道以东，君悦食品以南常德西洞庭区高精创业服务有限公司现有闲置厂区内(东经：111度58分26.705秒，北纬：29度14分24.497秒)。湖南省常德市德源翔生物科技有限公司租用常德西洞庭区高精创业服务有限公司闲置厂房，建设年产3万吨食品级及饲料级焦磷酸钠生产项目。项目主要建设内容包括生产车间1栋（包括溶解区、产品冷却搅拌区、母液罐区、原料区、成品区）、办公楼1栋（利旧）等及其他配套设施和辅助工程，主要生产工艺包括上料、加热溶解、压滤、冷却结晶、离心、烘干、包装入库等工序。本项目生产供热所需蒸汽外购。</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总建筑面积19363.12平方米，项目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46</w:t>
      </w:r>
      <w:r>
        <w:rPr>
          <w:rFonts w:hint="eastAsia" w:ascii="仿宋_GB2312" w:hAnsi="仿宋" w:eastAsia="仿宋_GB2312"/>
          <w:color w:val="auto"/>
          <w:kern w:val="2"/>
          <w:sz w:val="32"/>
          <w:szCs w:val="32"/>
        </w:rPr>
        <w:t>0</w:t>
      </w:r>
      <w:r>
        <w:rPr>
          <w:rFonts w:hint="eastAsia" w:ascii="仿宋_GB2312" w:hAnsi="仿宋" w:eastAsia="仿宋_GB2312"/>
          <w:color w:val="auto"/>
          <w:kern w:val="2"/>
          <w:sz w:val="32"/>
          <w:szCs w:val="32"/>
          <w:lang w:val="en-US" w:eastAsia="zh-CN"/>
        </w:rPr>
        <w:t>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134</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2.91</w:t>
      </w:r>
      <w:r>
        <w:rPr>
          <w:rFonts w:hint="eastAsia" w:ascii="仿宋_GB2312" w:hAnsi="仿宋" w:eastAsia="仿宋_GB2312"/>
          <w:color w:val="auto"/>
          <w:kern w:val="2"/>
          <w:sz w:val="32"/>
          <w:szCs w:val="32"/>
        </w:rPr>
        <w:t>%。项目建成后</w:t>
      </w:r>
      <w:r>
        <w:rPr>
          <w:rFonts w:hint="eastAsia" w:ascii="仿宋_GB2312" w:hAnsi="仿宋" w:eastAsia="仿宋_GB2312"/>
          <w:color w:val="auto"/>
          <w:kern w:val="2"/>
          <w:sz w:val="32"/>
          <w:szCs w:val="32"/>
          <w:lang w:val="en-US" w:eastAsia="zh-CN"/>
        </w:rPr>
        <w:t>主要利用原材料粗品焦磷酸钠等加工生产饲料级焦磷酸钠，可</w:t>
      </w:r>
      <w:r>
        <w:rPr>
          <w:rFonts w:hint="eastAsia" w:ascii="仿宋_GB2312" w:hAnsi="仿宋" w:eastAsia="仿宋_GB2312"/>
          <w:color w:val="auto"/>
          <w:kern w:val="2"/>
          <w:sz w:val="32"/>
          <w:szCs w:val="32"/>
        </w:rPr>
        <w:t>年加工生产</w:t>
      </w:r>
      <w:r>
        <w:rPr>
          <w:rFonts w:hint="eastAsia" w:ascii="仿宋_GB2312" w:hAnsi="仿宋" w:eastAsia="仿宋_GB2312"/>
          <w:color w:val="auto"/>
          <w:kern w:val="2"/>
          <w:sz w:val="32"/>
          <w:szCs w:val="32"/>
          <w:lang w:eastAsia="zh-CN"/>
        </w:rPr>
        <w:t>饲料级十水焦磷酸钠</w:t>
      </w:r>
      <w:r>
        <w:rPr>
          <w:rFonts w:hint="eastAsia" w:ascii="仿宋_GB2312" w:hAnsi="仿宋" w:eastAsia="仿宋_GB2312"/>
          <w:color w:val="auto"/>
          <w:kern w:val="2"/>
          <w:sz w:val="32"/>
          <w:szCs w:val="32"/>
          <w:lang w:val="en-US" w:eastAsia="zh-CN"/>
        </w:rPr>
        <w:t>1.5万吨、饲料级无水焦磷酸钠1.5万吨</w:t>
      </w:r>
      <w:r>
        <w:rPr>
          <w:rFonts w:hint="eastAsia" w:ascii="仿宋_GB2312" w:hAnsi="仿宋" w:eastAsia="仿宋_GB2312"/>
          <w:color w:val="auto"/>
          <w:kern w:val="2"/>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根据《报告表》结论、专家审查意见及常德市生态环境局</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分局的预审意见，项目符合国家产业政策，选址位于</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产业开发区，符合《湖南省生态环境分区管控总体管控要求暨省级以上产业园区生态环境准入清单》（湘环函〔2024〕26号）中明确的生态环境分区管控及生态环境准入清单要求，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确保各项污染物稳定达标排放的前提下，我局原则同意项目建设。</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二、项目在建设和营运生产过程中，须严格落实《报告表》提出的各项污染防治措施，着重做好以下工作：</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000000" w:themeColor="text1"/>
          <w:kern w:val="2"/>
          <w:sz w:val="32"/>
          <w:szCs w:val="32"/>
          <w14:textFill>
            <w14:solidFill>
              <w14:schemeClr w14:val="tx1"/>
            </w14:solidFill>
          </w14:textFill>
        </w:rPr>
        <w:t>（一）严格落实水污染防治措施。</w:t>
      </w:r>
      <w:r>
        <w:rPr>
          <w:rFonts w:hint="eastAsia" w:ascii="仿宋_GB2312" w:hAnsi="仿宋" w:eastAsia="仿宋_GB2312"/>
          <w:color w:val="000000" w:themeColor="text1"/>
          <w:kern w:val="2"/>
          <w:sz w:val="32"/>
          <w:szCs w:val="32"/>
          <w:lang w:val="en-US" w:eastAsia="zh-CN"/>
          <w14:textFill>
            <w14:solidFill>
              <w14:schemeClr w14:val="tx1"/>
            </w14:solidFill>
          </w14:textFill>
        </w:rPr>
        <w:t>项目厂区实行“雨污分流、清污分流、污污分流”。</w:t>
      </w:r>
      <w:r>
        <w:rPr>
          <w:rFonts w:hint="eastAsia" w:ascii="仿宋_GB2312" w:hAnsi="仿宋" w:eastAsia="仿宋_GB2312"/>
          <w:color w:val="auto"/>
          <w:kern w:val="2"/>
          <w:sz w:val="32"/>
          <w:szCs w:val="32"/>
          <w:lang w:val="en-US" w:eastAsia="zh-CN"/>
        </w:rPr>
        <w:t>项目生产废水（生产工序离心废水、压滤渣清洗废水、地面冲洗废水）经厂区自建污水处理站处理后全部回用不外排。生产废水采用“调节池+反应沉淀池+MBR膜生物反应器+清水池+RO反渗透装置”处理工艺处理后清水回用不外排。RO反渗透装置产生的浓水再经离心、过滤（活塞刮刀离心机+一级隔膜过滤机+二级隔膜过滤机+不锈钢布袋初过滤器+母液过滤装置）处理后清水回用不外排，过滤产生的盐渣回用。本项目冷却水经冷却水池冷却和回用水池收集后回用不外排。</w:t>
      </w:r>
      <w:r>
        <w:rPr>
          <w:rFonts w:hint="eastAsia" w:ascii="仿宋_GB2312" w:hAnsi="仿宋" w:eastAsia="仿宋_GB2312"/>
          <w:color w:val="000000" w:themeColor="text1"/>
          <w:kern w:val="2"/>
          <w:sz w:val="32"/>
          <w:szCs w:val="32"/>
          <w:lang w:val="en-US" w:eastAsia="zh-CN"/>
          <w14:textFill>
            <w14:solidFill>
              <w14:schemeClr w14:val="tx1"/>
            </w14:solidFill>
          </w14:textFill>
        </w:rPr>
        <w:t>生活污水依托厂区现有</w:t>
      </w:r>
      <w:r>
        <w:rPr>
          <w:rFonts w:hint="eastAsia" w:ascii="仿宋_GB2312" w:hAnsi="仿宋" w:eastAsia="仿宋_GB2312"/>
          <w:color w:val="000000" w:themeColor="text1"/>
          <w:kern w:val="2"/>
          <w:sz w:val="32"/>
          <w:szCs w:val="32"/>
          <w14:textFill>
            <w14:solidFill>
              <w14:schemeClr w14:val="tx1"/>
            </w14:solidFill>
          </w14:textFill>
        </w:rPr>
        <w:t>化粪池预处理后排入</w:t>
      </w:r>
      <w:r>
        <w:rPr>
          <w:rFonts w:hint="eastAsia" w:ascii="仿宋_GB2312" w:hAnsi="仿宋" w:eastAsia="仿宋_GB2312"/>
          <w:color w:val="000000" w:themeColor="text1"/>
          <w:kern w:val="2"/>
          <w:sz w:val="32"/>
          <w:szCs w:val="32"/>
          <w:lang w:val="en-US" w:eastAsia="zh-CN"/>
          <w14:textFill>
            <w14:solidFill>
              <w14:schemeClr w14:val="tx1"/>
            </w14:solidFill>
          </w14:textFill>
        </w:rPr>
        <w:t>迎丰大道园区</w:t>
      </w:r>
      <w:r>
        <w:rPr>
          <w:rFonts w:hint="eastAsia" w:ascii="仿宋_GB2312" w:hAnsi="仿宋" w:eastAsia="仿宋_GB2312"/>
          <w:color w:val="000000" w:themeColor="text1"/>
          <w:kern w:val="2"/>
          <w:sz w:val="32"/>
          <w:szCs w:val="32"/>
          <w14:textFill>
            <w14:solidFill>
              <w14:schemeClr w14:val="tx1"/>
            </w14:solidFill>
          </w14:textFill>
        </w:rPr>
        <w:t>污水管网，最后进入</w:t>
      </w:r>
      <w:r>
        <w:rPr>
          <w:rFonts w:hint="eastAsia" w:ascii="仿宋_GB2312" w:hAnsi="仿宋" w:eastAsia="仿宋_GB2312"/>
          <w:color w:val="000000" w:themeColor="text1"/>
          <w:kern w:val="2"/>
          <w:sz w:val="32"/>
          <w:szCs w:val="32"/>
          <w:lang w:val="en-US" w:eastAsia="zh-CN"/>
          <w14:textFill>
            <w14:solidFill>
              <w14:schemeClr w14:val="tx1"/>
            </w14:solidFill>
          </w14:textFill>
        </w:rPr>
        <w:t>西洞庭</w:t>
      </w:r>
      <w:r>
        <w:rPr>
          <w:rFonts w:hint="eastAsia" w:ascii="仿宋_GB2312" w:hAnsi="仿宋" w:eastAsia="仿宋_GB2312"/>
          <w:color w:val="000000" w:themeColor="text1"/>
          <w:kern w:val="2"/>
          <w:sz w:val="32"/>
          <w:szCs w:val="32"/>
          <w14:textFill>
            <w14:solidFill>
              <w14:schemeClr w14:val="tx1"/>
            </w14:solidFill>
          </w14:textFill>
        </w:rPr>
        <w:t>污水处理厂进一步处理达标后排放</w:t>
      </w:r>
      <w:r>
        <w:rPr>
          <w:rFonts w:hint="eastAsia" w:ascii="仿宋_GB2312" w:hAnsi="仿宋" w:eastAsia="仿宋_GB2312"/>
          <w:color w:val="000000" w:themeColor="text1"/>
          <w:kern w:val="2"/>
          <w:sz w:val="32"/>
          <w:szCs w:val="32"/>
          <w:lang w:eastAsia="zh-CN"/>
          <w14:textFill>
            <w14:solidFill>
              <w14:schemeClr w14:val="tx1"/>
            </w14:solidFill>
          </w14:textFill>
        </w:rPr>
        <w:t>。</w:t>
      </w:r>
      <w:r>
        <w:rPr>
          <w:rFonts w:hint="eastAsia" w:ascii="仿宋_GB2312" w:hAnsi="仿宋" w:eastAsia="仿宋_GB2312"/>
          <w:color w:val="auto"/>
          <w:kern w:val="2"/>
          <w:sz w:val="32"/>
          <w:szCs w:val="32"/>
          <w:lang w:val="en-US" w:eastAsia="zh-CN"/>
        </w:rPr>
        <w:t>经过预处理的生活污水</w:t>
      </w:r>
      <w:r>
        <w:rPr>
          <w:rFonts w:hint="eastAsia" w:ascii="仿宋_GB2312" w:hAnsi="仿宋" w:eastAsia="仿宋_GB2312"/>
          <w:color w:val="auto"/>
          <w:kern w:val="2"/>
          <w:sz w:val="32"/>
          <w:szCs w:val="32"/>
        </w:rPr>
        <w:t>排入园区污水管网须达到《污水综合排放标准》（GB8978-1996）表4三级标准，同时满足</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污水处理厂进水水质要求。</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（二）严格落实大气污染防治措施。</w:t>
      </w:r>
      <w:r>
        <w:rPr>
          <w:rFonts w:hint="eastAsia" w:ascii="仿宋_GB2312" w:hAnsi="仿宋" w:eastAsia="仿宋_GB2312"/>
          <w:color w:val="auto"/>
          <w:kern w:val="2"/>
          <w:sz w:val="32"/>
          <w:szCs w:val="32"/>
          <w:lang w:val="en-US" w:eastAsia="zh-CN"/>
        </w:rPr>
        <w:t>项目供热所需蒸汽外购，本项目不设置蒸汽锅炉。项目生产上料工序采取车间密闭，采用密闭管道负压输送物料的方式，有效防止工艺粉尘的产生。项目颗粒物厂界无组织排放执行《大气污染物综合排放标准》（GB16297-1996）中表2无组织排放监控浓度限值。</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危险废物的收集、暂存及转移符合《危险废物贮存污染物控制标准》（GB18597-2023）要求，防止二次污染。固体废物委托他人运输、利用、处置的，应当对受委托方的主体资格和技术能力进行核实，依法签订书面合同，在合同中约定污染防治要求。污水处理浓水过滤产生的盐渣回用到生产工艺过程添加，污水处理站污泥严格按照《危险废物鉴别标准-腐蚀性鉴别》（GB5085.1-2007）和《危险废物鉴别标准-浸出毒性鉴别》（GB5085.3-2007）予以鉴别，根据鉴别属性按要求合理处置</w:t>
      </w:r>
      <w:r>
        <w:rPr>
          <w:rFonts w:hint="eastAsia" w:ascii="仿宋_GB2312" w:hAnsi="仿宋" w:eastAsia="仿宋_GB2312"/>
          <w:color w:val="auto"/>
          <w:kern w:val="2"/>
          <w:sz w:val="32"/>
          <w:szCs w:val="32"/>
        </w:rPr>
        <w:t>。</w:t>
      </w:r>
    </w:p>
    <w:p>
      <w:pPr>
        <w:widowControl w:val="0"/>
        <w:spacing w:after="0" w:line="560" w:lineRule="exact"/>
        <w:ind w:firstLine="640" w:firstLineChars="200"/>
        <w:jc w:val="both"/>
        <w:rPr>
          <w:rFonts w:hint="eastAsia"/>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基础减振等降噪措施，确保厂界噪声达到《工业企业厂界环境噪声排放标准》（GB12348-2008）3类标准。</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四、《报告表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》经批复后，项目的性质、规模、地点、采用的生产工艺或者防治污染、防止生态破坏的措施发生重大变动的，应当重新报批项目环境影响评价文件。自批复之日起超过五年， 方决定建设项目开工建设的，其环境影响评价文件应报我局重新审核。</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五</w:t>
      </w:r>
      <w:r>
        <w:rPr>
          <w:rFonts w:hint="eastAsia" w:ascii="仿宋_GB2312" w:hAnsi="仿宋" w:eastAsia="仿宋_GB2312"/>
          <w:color w:val="auto"/>
          <w:kern w:val="2"/>
          <w:sz w:val="32"/>
          <w:szCs w:val="32"/>
        </w:rPr>
        <w:t>、项目建成后，在实际排污之前须完善排污许可相关手续，并严格按规定程序实施竣工环境保护验收。</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分局具体负责。</w:t>
      </w:r>
    </w:p>
    <w:p>
      <w:pPr>
        <w:pStyle w:val="2"/>
        <w:rPr>
          <w:rFonts w:hint="eastAsia"/>
        </w:rPr>
      </w:pPr>
    </w:p>
    <w:p>
      <w:pPr>
        <w:spacing w:after="0" w:line="560" w:lineRule="exact"/>
        <w:rPr>
          <w:rFonts w:hint="eastAsia" w:ascii="仿宋_GB2312" w:eastAsia="仿宋_GB2312"/>
          <w:color w:val="FF0000"/>
          <w:sz w:val="32"/>
          <w:szCs w:val="32"/>
        </w:rPr>
      </w:pPr>
    </w:p>
    <w:p>
      <w:pPr>
        <w:spacing w:after="0" w:line="560" w:lineRule="exact"/>
        <w:ind w:firstLine="5385" w:firstLineChars="1683"/>
        <w:rPr>
          <w:rFonts w:hint="eastAsia" w:ascii="仿宋_GB2312" w:eastAsia="仿宋_GB2312"/>
          <w:color w:val="FF0000"/>
          <w:sz w:val="32"/>
          <w:szCs w:val="32"/>
        </w:rPr>
      </w:pPr>
    </w:p>
    <w:p>
      <w:pPr>
        <w:spacing w:after="0" w:line="560" w:lineRule="exact"/>
        <w:ind w:firstLine="5385" w:firstLineChars="1683"/>
        <w:rPr>
          <w:rFonts w:hint="eastAsia" w:ascii="仿宋_GB2312" w:eastAsia="仿宋_GB2312"/>
          <w:color w:val="auto"/>
          <w:sz w:val="32"/>
          <w:szCs w:val="32"/>
        </w:rPr>
      </w:pPr>
    </w:p>
    <w:p>
      <w:pPr>
        <w:spacing w:after="0" w:line="560" w:lineRule="exact"/>
        <w:ind w:firstLine="5385" w:firstLineChars="1683"/>
        <w:rPr>
          <w:rFonts w:hint="eastAsia" w:ascii="仿宋_GB2312" w:eastAsia="仿宋_GB2312"/>
          <w:color w:val="auto"/>
          <w:sz w:val="32"/>
          <w:szCs w:val="32"/>
        </w:rPr>
      </w:pP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spacing w:after="0" w:line="560" w:lineRule="exact"/>
        <w:ind w:firstLine="5385" w:firstLineChars="1683"/>
        <w:rPr>
          <w:rFonts w:hint="eastAsia"/>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bookmarkStart w:id="0" w:name="_GoBack"/>
      <w:bookmarkEnd w:id="0"/>
      <w:r>
        <w:rPr>
          <w:rFonts w:hint="eastAsia" w:ascii="仿宋_GB2312" w:eastAsia="仿宋_GB2312"/>
          <w:color w:val="auto"/>
          <w:sz w:val="32"/>
          <w:szCs w:val="32"/>
        </w:rPr>
        <w:t>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4"/>
        <w:ind w:left="0" w:leftChars="0" w:firstLine="0" w:firstLineChars="0"/>
      </w:pPr>
    </w:p>
    <w:p>
      <w:pPr>
        <w:pStyle w:val="4"/>
      </w:pPr>
    </w:p>
    <w:p>
      <w:pPr>
        <w:pStyle w:val="4"/>
      </w:pPr>
    </w:p>
    <w:p>
      <w:pPr>
        <w:pStyle w:val="4"/>
      </w:pPr>
    </w:p>
    <w:p>
      <w:pPr>
        <w:pStyle w:val="4"/>
      </w:pPr>
    </w:p>
    <w:p>
      <w:pPr>
        <w:pStyle w:val="4"/>
      </w:pPr>
    </w:p>
    <w:p>
      <w:pPr>
        <w:pStyle w:val="4"/>
        <w:ind w:left="0" w:leftChars="0" w:firstLine="0" w:firstLineChars="0"/>
      </w:pPr>
    </w:p>
    <w:p>
      <w:pPr>
        <w:pStyle w:val="4"/>
      </w:pPr>
    </w:p>
    <w:p>
      <w:pPr>
        <w:pStyle w:val="4"/>
      </w:pPr>
    </w:p>
    <w:p>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6"/>
          <w:sz w:val="28"/>
          <w:szCs w:val="28"/>
          <w:lang w:val="en-GB"/>
        </w:rPr>
      </w:pPr>
      <w:r>
        <w:rPr>
          <w:rFonts w:hint="eastAsia" w:ascii="仿宋_GB2312" w:hAnsi="Times New Roman" w:eastAsia="仿宋_GB2312" w:cs="黑体"/>
          <w:color w:val="auto"/>
          <w:spacing w:val="-6"/>
          <w:sz w:val="28"/>
          <w:szCs w:val="28"/>
        </w:rPr>
        <w:t>抄送：</w:t>
      </w:r>
      <w:r>
        <w:rPr>
          <w:rFonts w:hint="eastAsia" w:ascii="仿宋_GB2312" w:hAnsi="仿宋" w:eastAsia="仿宋_GB2312"/>
          <w:color w:val="auto"/>
          <w:spacing w:val="-6"/>
          <w:sz w:val="28"/>
          <w:szCs w:val="28"/>
          <w:lang w:val="en-GB"/>
        </w:rPr>
        <w:t>常德市生态环境局</w:t>
      </w:r>
      <w:r>
        <w:rPr>
          <w:rFonts w:hint="eastAsia" w:ascii="仿宋_GB2312" w:hAnsi="仿宋" w:eastAsia="仿宋_GB2312"/>
          <w:color w:val="auto"/>
          <w:spacing w:val="-6"/>
          <w:sz w:val="28"/>
          <w:szCs w:val="28"/>
          <w:lang w:val="en-US" w:eastAsia="zh-CN"/>
        </w:rPr>
        <w:t>西洞庭</w:t>
      </w:r>
      <w:r>
        <w:rPr>
          <w:rFonts w:hint="eastAsia" w:ascii="仿宋_GB2312" w:hAnsi="仿宋" w:eastAsia="仿宋_GB2312"/>
          <w:color w:val="auto"/>
          <w:spacing w:val="-6"/>
          <w:sz w:val="28"/>
          <w:szCs w:val="28"/>
          <w:lang w:val="en-GB"/>
        </w:rPr>
        <w:t>分局、</w:t>
      </w:r>
      <w:r>
        <w:rPr>
          <w:rFonts w:hint="eastAsia" w:ascii="仿宋_GB2312" w:hAnsi="仿宋" w:eastAsia="仿宋_GB2312"/>
          <w:color w:val="auto"/>
          <w:spacing w:val="-6"/>
          <w:sz w:val="28"/>
          <w:szCs w:val="28"/>
        </w:rPr>
        <w:t>湖南</w:t>
      </w:r>
      <w:r>
        <w:rPr>
          <w:rFonts w:hint="eastAsia" w:ascii="仿宋_GB2312" w:hAnsi="仿宋" w:eastAsia="仿宋_GB2312"/>
          <w:color w:val="auto"/>
          <w:spacing w:val="-6"/>
          <w:sz w:val="28"/>
          <w:szCs w:val="28"/>
          <w:lang w:eastAsia="zh-CN"/>
        </w:rPr>
        <w:t>怀德全过程工程咨询</w:t>
      </w:r>
      <w:r>
        <w:rPr>
          <w:rFonts w:hint="eastAsia" w:ascii="仿宋_GB2312" w:hAnsi="仿宋" w:eastAsia="仿宋_GB2312"/>
          <w:color w:val="auto"/>
          <w:spacing w:val="-6"/>
          <w:sz w:val="28"/>
          <w:szCs w:val="28"/>
        </w:rPr>
        <w:t>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6A734ED"/>
    <w:rsid w:val="078C4A45"/>
    <w:rsid w:val="09183FD8"/>
    <w:rsid w:val="0A4B228E"/>
    <w:rsid w:val="0AED1E94"/>
    <w:rsid w:val="0EA05C41"/>
    <w:rsid w:val="0FF47601"/>
    <w:rsid w:val="140A38CC"/>
    <w:rsid w:val="1C31474A"/>
    <w:rsid w:val="1F080B8F"/>
    <w:rsid w:val="1F7E4C13"/>
    <w:rsid w:val="1FAC763C"/>
    <w:rsid w:val="20B1764F"/>
    <w:rsid w:val="24BD7B04"/>
    <w:rsid w:val="2B472954"/>
    <w:rsid w:val="2C285AA0"/>
    <w:rsid w:val="348B5781"/>
    <w:rsid w:val="372E18EF"/>
    <w:rsid w:val="383E64EC"/>
    <w:rsid w:val="387500C6"/>
    <w:rsid w:val="396C5641"/>
    <w:rsid w:val="401D79A6"/>
    <w:rsid w:val="403B1546"/>
    <w:rsid w:val="4199493D"/>
    <w:rsid w:val="430C6815"/>
    <w:rsid w:val="453D0594"/>
    <w:rsid w:val="490D512B"/>
    <w:rsid w:val="49DE3B6B"/>
    <w:rsid w:val="4B010851"/>
    <w:rsid w:val="51D81635"/>
    <w:rsid w:val="538C1942"/>
    <w:rsid w:val="549262E1"/>
    <w:rsid w:val="5A7E0143"/>
    <w:rsid w:val="5ACB4688"/>
    <w:rsid w:val="5AF865A4"/>
    <w:rsid w:val="5E99556D"/>
    <w:rsid w:val="61C76C69"/>
    <w:rsid w:val="61D32628"/>
    <w:rsid w:val="65211CCA"/>
    <w:rsid w:val="66D226BA"/>
    <w:rsid w:val="67207544"/>
    <w:rsid w:val="673501D1"/>
    <w:rsid w:val="68F2718B"/>
    <w:rsid w:val="6C413068"/>
    <w:rsid w:val="6D4B1CE7"/>
    <w:rsid w:val="6ED91CC2"/>
    <w:rsid w:val="706C18DA"/>
    <w:rsid w:val="70E877D7"/>
    <w:rsid w:val="71357517"/>
    <w:rsid w:val="72DE10A0"/>
    <w:rsid w:val="74A00563"/>
    <w:rsid w:val="754763C8"/>
    <w:rsid w:val="76DC19C5"/>
    <w:rsid w:val="77F8A05B"/>
    <w:rsid w:val="7A84746C"/>
    <w:rsid w:val="7AFE9810"/>
    <w:rsid w:val="7B539033"/>
    <w:rsid w:val="7C2B603A"/>
    <w:rsid w:val="7D2F7F9F"/>
    <w:rsid w:val="7DDE7010"/>
    <w:rsid w:val="975CF861"/>
    <w:rsid w:val="9FFBA63B"/>
    <w:rsid w:val="B1FFF5DD"/>
    <w:rsid w:val="B7BFD484"/>
    <w:rsid w:val="BFBB9561"/>
    <w:rsid w:val="E9B4DAC9"/>
    <w:rsid w:val="EBFF8FAE"/>
    <w:rsid w:val="EDEBCFD3"/>
    <w:rsid w:val="EF5D6619"/>
    <w:rsid w:val="FF56A9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2821</Words>
  <Characters>3016</Characters>
  <Lines>14</Lines>
  <Paragraphs>4</Paragraphs>
  <TotalTime>44</TotalTime>
  <ScaleCrop>false</ScaleCrop>
  <LinksUpToDate>false</LinksUpToDate>
  <CharactersWithSpaces>3017</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2024-03-13T19:24:00Z</dcterms:created>
  <dc:creator>Administrator</dc:creator>
  <cp:lastModifiedBy>kenovo</cp:lastModifiedBy>
  <cp:lastPrinted>2025-05-23T19:29:00Z</cp:lastPrinted>
  <dcterms:modified xsi:type="dcterms:W3CDTF">2025-12-31T15:13:12Z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