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29B81">
      <w:pPr>
        <w:pStyle w:val="9"/>
        <w:spacing w:before="1160" w:after="0" w:line="560" w:lineRule="exact"/>
        <w:jc w:val="right"/>
        <w:rPr>
          <w:rFonts w:ascii="仿宋_GB2312" w:eastAsia="仿宋_GB2312"/>
          <w:color w:val="auto"/>
        </w:rPr>
      </w:pPr>
      <w:r>
        <w:rPr>
          <w:rFonts w:hint="eastAsia" w:ascii="仿宋_GB2312" w:hAnsi="仿宋" w:eastAsia="仿宋_GB2312"/>
          <w:color w:val="auto"/>
          <w:sz w:val="32"/>
          <w:szCs w:val="32"/>
        </w:rPr>
        <w:t>常环建〔2025〕</w:t>
      </w:r>
      <w:r>
        <w:rPr>
          <w:rFonts w:hint="eastAsia" w:ascii="仿宋_GB2312" w:hAnsi="仿宋" w:eastAsia="仿宋_GB2312"/>
          <w:color w:val="auto"/>
          <w:sz w:val="32"/>
          <w:szCs w:val="32"/>
          <w:lang w:val="en-US" w:eastAsia="zh-CN"/>
        </w:rPr>
        <w:t>82</w:t>
      </w:r>
      <w:r>
        <w:rPr>
          <w:rFonts w:hint="eastAsia" w:ascii="仿宋_GB2312" w:hAnsi="仿宋" w:eastAsia="仿宋_GB2312"/>
          <w:color w:val="auto"/>
          <w:sz w:val="32"/>
          <w:szCs w:val="32"/>
        </w:rPr>
        <w:t>号</w:t>
      </w:r>
    </w:p>
    <w:p w14:paraId="789481DB">
      <w:pPr>
        <w:tabs>
          <w:tab w:val="left" w:pos="1021"/>
        </w:tabs>
        <w:spacing w:after="0" w:line="560" w:lineRule="exact"/>
        <w:jc w:val="center"/>
        <w:rPr>
          <w:rFonts w:hint="eastAsia" w:ascii="方正小标宋简体" w:eastAsia="方正小标宋简体" w:hAnsiTheme="majorEastAsia"/>
          <w:color w:val="auto"/>
          <w:sz w:val="44"/>
          <w:szCs w:val="44"/>
        </w:rPr>
      </w:pPr>
    </w:p>
    <w:p w14:paraId="1F4BEE3E">
      <w:pPr>
        <w:tabs>
          <w:tab w:val="left" w:pos="1021"/>
        </w:tabs>
        <w:spacing w:after="0" w:line="560" w:lineRule="exact"/>
        <w:jc w:val="center"/>
        <w:rPr>
          <w:rFonts w:hint="eastAsia" w:ascii="方正小标宋简体" w:eastAsia="方正小标宋简体" w:hAnsiTheme="majorEastAsia"/>
          <w:color w:val="auto"/>
          <w:sz w:val="44"/>
          <w:szCs w:val="44"/>
        </w:rPr>
      </w:pPr>
      <w:r>
        <w:rPr>
          <w:rFonts w:hint="eastAsia" w:ascii="方正小标宋简体" w:eastAsia="方正小标宋简体" w:hAnsiTheme="majorEastAsia"/>
          <w:color w:val="auto"/>
          <w:sz w:val="44"/>
          <w:szCs w:val="44"/>
        </w:rPr>
        <w:t>常德市生态环境局</w:t>
      </w:r>
    </w:p>
    <w:p w14:paraId="64E960F8">
      <w:pPr>
        <w:tabs>
          <w:tab w:val="left" w:pos="1021"/>
        </w:tabs>
        <w:spacing w:after="0" w:line="560" w:lineRule="exact"/>
        <w:jc w:val="center"/>
        <w:rPr>
          <w:rFonts w:hint="eastAsia" w:ascii="方正小标宋简体" w:eastAsia="方正小标宋简体" w:hAnsiTheme="majorEastAsia"/>
          <w:color w:val="auto"/>
          <w:sz w:val="44"/>
          <w:szCs w:val="44"/>
          <w:lang w:val="en-US" w:eastAsia="zh-CN"/>
        </w:rPr>
      </w:pPr>
      <w:r>
        <w:rPr>
          <w:rFonts w:hint="eastAsia" w:ascii="方正小标宋简体" w:eastAsia="方正小标宋简体" w:hAnsiTheme="majorEastAsia"/>
          <w:color w:val="auto"/>
          <w:sz w:val="44"/>
          <w:szCs w:val="44"/>
        </w:rPr>
        <w:t>关于</w:t>
      </w:r>
      <w:r>
        <w:rPr>
          <w:rFonts w:hint="eastAsia" w:ascii="方正小标宋简体" w:eastAsia="方正小标宋简体" w:hAnsiTheme="majorEastAsia"/>
          <w:color w:val="auto"/>
          <w:sz w:val="44"/>
          <w:szCs w:val="44"/>
          <w:lang w:val="en-US" w:eastAsia="zh-CN"/>
        </w:rPr>
        <w:t>澧县城头山额骨港水稻种植专业合作社</w:t>
      </w:r>
    </w:p>
    <w:p w14:paraId="5B6BABD0">
      <w:pPr>
        <w:tabs>
          <w:tab w:val="left" w:pos="1021"/>
        </w:tabs>
        <w:spacing w:after="0" w:line="560" w:lineRule="exact"/>
        <w:jc w:val="center"/>
        <w:rPr>
          <w:rFonts w:hint="eastAsia" w:ascii="方正小标宋简体" w:eastAsia="方正小标宋简体" w:hAnsiTheme="majorEastAsia"/>
          <w:color w:val="auto"/>
          <w:sz w:val="44"/>
          <w:szCs w:val="44"/>
        </w:rPr>
      </w:pPr>
      <w:r>
        <w:rPr>
          <w:rFonts w:hint="eastAsia" w:ascii="方正小标宋简体" w:eastAsia="方正小标宋简体" w:hAnsiTheme="majorEastAsia"/>
          <w:color w:val="auto"/>
          <w:sz w:val="44"/>
          <w:szCs w:val="44"/>
          <w:lang w:val="en-US" w:eastAsia="zh-CN"/>
        </w:rPr>
        <w:t>年烘干5000吨粮食建设项目</w:t>
      </w:r>
      <w:r>
        <w:rPr>
          <w:rFonts w:hint="eastAsia" w:ascii="方正小标宋简体" w:eastAsia="方正小标宋简体" w:hAnsiTheme="majorEastAsia"/>
          <w:color w:val="auto"/>
          <w:sz w:val="44"/>
          <w:szCs w:val="44"/>
        </w:rPr>
        <w:t>环境影响</w:t>
      </w:r>
    </w:p>
    <w:p w14:paraId="103AB87F">
      <w:pPr>
        <w:tabs>
          <w:tab w:val="left" w:pos="1021"/>
        </w:tabs>
        <w:spacing w:after="0" w:line="560" w:lineRule="exact"/>
        <w:jc w:val="center"/>
        <w:rPr>
          <w:rFonts w:hint="eastAsia" w:ascii="方正小标宋简体" w:eastAsia="方正小标宋简体" w:hAnsiTheme="majorEastAsia"/>
          <w:color w:val="auto"/>
          <w:sz w:val="44"/>
          <w:szCs w:val="44"/>
        </w:rPr>
      </w:pPr>
      <w:r>
        <w:rPr>
          <w:rFonts w:hint="eastAsia" w:ascii="方正小标宋简体" w:eastAsia="方正小标宋简体" w:hAnsiTheme="majorEastAsia"/>
          <w:color w:val="auto"/>
          <w:sz w:val="44"/>
          <w:szCs w:val="44"/>
        </w:rPr>
        <w:t>报告表的批复</w:t>
      </w:r>
    </w:p>
    <w:p w14:paraId="0273E0E8">
      <w:pPr>
        <w:spacing w:after="0" w:line="560" w:lineRule="exact"/>
        <w:jc w:val="both"/>
        <w:rPr>
          <w:rFonts w:hint="eastAsia" w:ascii="仿宋" w:hAnsi="仿宋" w:eastAsia="仿宋"/>
          <w:color w:val="auto"/>
          <w:kern w:val="2"/>
          <w:sz w:val="32"/>
          <w:szCs w:val="32"/>
        </w:rPr>
      </w:pPr>
    </w:p>
    <w:p w14:paraId="212BA372">
      <w:pPr>
        <w:keepNext w:val="0"/>
        <w:keepLines w:val="0"/>
        <w:pageBreakBefore w:val="0"/>
        <w:widowControl w:val="0"/>
        <w:kinsoku/>
        <w:wordWrap/>
        <w:overflowPunct/>
        <w:topLinePunct w:val="0"/>
        <w:autoSpaceDE/>
        <w:autoSpaceDN/>
        <w:bidi w:val="0"/>
        <w:adjustRightInd w:val="0"/>
        <w:snapToGrid w:val="0"/>
        <w:spacing w:after="0" w:line="560" w:lineRule="exact"/>
        <w:jc w:val="both"/>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澧县城头山额骨港水稻种植专业合作社</w:t>
      </w:r>
      <w:r>
        <w:rPr>
          <w:rFonts w:hint="eastAsia" w:ascii="仿宋_GB2312" w:hAnsi="仿宋" w:eastAsia="仿宋_GB2312"/>
          <w:color w:val="auto"/>
          <w:sz w:val="32"/>
          <w:szCs w:val="32"/>
        </w:rPr>
        <w:t>：</w:t>
      </w:r>
    </w:p>
    <w:p w14:paraId="00C93D7E">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你</w:t>
      </w:r>
      <w:r>
        <w:rPr>
          <w:rFonts w:hint="eastAsia" w:ascii="仿宋_GB2312" w:hAnsi="仿宋" w:eastAsia="仿宋_GB2312"/>
          <w:color w:val="auto"/>
          <w:kern w:val="2"/>
          <w:sz w:val="32"/>
          <w:szCs w:val="32"/>
          <w:lang w:val="en-US" w:eastAsia="zh-CN"/>
        </w:rPr>
        <w:t>单位</w:t>
      </w:r>
      <w:r>
        <w:rPr>
          <w:rFonts w:hint="eastAsia" w:ascii="仿宋_GB2312" w:hAnsi="仿宋" w:eastAsia="仿宋_GB2312"/>
          <w:color w:val="auto"/>
          <w:kern w:val="2"/>
          <w:sz w:val="32"/>
          <w:szCs w:val="32"/>
        </w:rPr>
        <w:t>提交的《澧县城头山额骨港水稻种植专业合作社</w:t>
      </w:r>
      <w:r>
        <w:rPr>
          <w:rFonts w:hint="eastAsia" w:ascii="仿宋_GB2312" w:hAnsi="仿宋" w:eastAsia="仿宋_GB2312"/>
          <w:color w:val="auto"/>
          <w:kern w:val="2"/>
          <w:sz w:val="32"/>
          <w:szCs w:val="32"/>
          <w:lang w:val="en-US" w:eastAsia="zh-CN"/>
        </w:rPr>
        <w:t>年烘干5000吨粮食建设项目</w:t>
      </w:r>
      <w:r>
        <w:rPr>
          <w:rFonts w:hint="eastAsia" w:ascii="仿宋_GB2312" w:hAnsi="仿宋" w:eastAsia="仿宋_GB2312"/>
          <w:color w:val="auto"/>
          <w:kern w:val="2"/>
          <w:sz w:val="32"/>
          <w:szCs w:val="32"/>
        </w:rPr>
        <w:t>环境影响报告表》（以下简称“报告表”）和《关于申请对〈澧县城头山额骨港水稻种植专业合作社</w:t>
      </w:r>
      <w:r>
        <w:rPr>
          <w:rFonts w:hint="eastAsia" w:ascii="仿宋_GB2312" w:hAnsi="仿宋" w:eastAsia="仿宋_GB2312"/>
          <w:color w:val="auto"/>
          <w:kern w:val="2"/>
          <w:sz w:val="32"/>
          <w:szCs w:val="32"/>
          <w:lang w:val="en-US" w:eastAsia="zh-CN"/>
        </w:rPr>
        <w:t>年烘干5000吨粮食建设项目</w:t>
      </w:r>
      <w:r>
        <w:rPr>
          <w:rFonts w:hint="eastAsia" w:ascii="仿宋_GB2312" w:hAnsi="仿宋" w:eastAsia="仿宋_GB2312"/>
          <w:color w:val="auto"/>
          <w:kern w:val="2"/>
          <w:sz w:val="32"/>
          <w:szCs w:val="32"/>
        </w:rPr>
        <w:t>环境影响报告表〉进行审批的请示》及相关资料收悉，根据《报告表》专家审查意见、常德市生态环境局</w:t>
      </w:r>
      <w:r>
        <w:rPr>
          <w:rFonts w:hint="eastAsia" w:ascii="仿宋_GB2312" w:hAnsi="仿宋" w:eastAsia="仿宋_GB2312"/>
          <w:color w:val="auto"/>
          <w:kern w:val="2"/>
          <w:sz w:val="32"/>
          <w:szCs w:val="32"/>
          <w:lang w:val="en-US" w:eastAsia="zh-CN"/>
        </w:rPr>
        <w:t>澧县</w:t>
      </w:r>
      <w:r>
        <w:rPr>
          <w:rFonts w:hint="eastAsia" w:ascii="仿宋_GB2312" w:hAnsi="仿宋" w:eastAsia="仿宋_GB2312"/>
          <w:color w:val="auto"/>
          <w:kern w:val="2"/>
          <w:sz w:val="32"/>
          <w:szCs w:val="32"/>
        </w:rPr>
        <w:t>分局对《报告表》的预审意见及《报告表》网上公示期间未收到反馈意见的情况。经研究，批复如下：</w:t>
      </w:r>
    </w:p>
    <w:p w14:paraId="18AFD16F">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一、基本情况及总体意见</w:t>
      </w:r>
    </w:p>
    <w:p w14:paraId="5DC54E9D">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仿宋_GB2312" w:hAnsi="仿宋" w:eastAsia="仿宋_GB2312"/>
          <w:color w:val="FF0000"/>
          <w:kern w:val="2"/>
          <w:sz w:val="32"/>
          <w:szCs w:val="32"/>
          <w:lang w:val="en-US" w:eastAsia="zh-CN"/>
        </w:rPr>
      </w:pPr>
      <w:r>
        <w:rPr>
          <w:rFonts w:hint="eastAsia" w:ascii="仿宋_GB2312" w:hAnsi="仿宋" w:eastAsia="仿宋_GB2312"/>
          <w:color w:val="auto"/>
          <w:kern w:val="2"/>
          <w:sz w:val="32"/>
          <w:szCs w:val="32"/>
          <w:lang w:val="en-US" w:eastAsia="zh-CN"/>
        </w:rPr>
        <w:t>项目地址位于湖南省常德市澧县城头山镇万兴村万兴片九组(东经：111度40分18.017秒，北纬：29度43分41.401秒)，已于2019年建成运营，取得了设施农用地备案。项目共设有烘干稻谷生产线1条，设置3台粮食烘干机、1台生物质颗粒热风炉（型号5LW-120）、1台提升机等，可年烘干稻谷5000吨。</w:t>
      </w:r>
      <w:r>
        <w:rPr>
          <w:rFonts w:hint="eastAsia" w:ascii="仿宋_GB2312" w:hAnsi="仿宋" w:eastAsia="仿宋_GB2312"/>
          <w:color w:val="auto"/>
          <w:kern w:val="2"/>
          <w:sz w:val="32"/>
          <w:szCs w:val="32"/>
        </w:rPr>
        <w:t>项目</w:t>
      </w:r>
      <w:r>
        <w:rPr>
          <w:rFonts w:hint="eastAsia" w:ascii="仿宋_GB2312" w:hAnsi="仿宋" w:eastAsia="仿宋_GB2312"/>
          <w:color w:val="auto"/>
          <w:kern w:val="2"/>
          <w:sz w:val="32"/>
          <w:szCs w:val="32"/>
          <w:lang w:val="en-US" w:eastAsia="zh-CN"/>
        </w:rPr>
        <w:t>总用地面积6544.6平方米，项目</w:t>
      </w:r>
      <w:r>
        <w:rPr>
          <w:rFonts w:hint="eastAsia" w:ascii="仿宋_GB2312" w:hAnsi="仿宋" w:eastAsia="仿宋_GB2312"/>
          <w:color w:val="auto"/>
          <w:kern w:val="2"/>
          <w:sz w:val="32"/>
          <w:szCs w:val="32"/>
        </w:rPr>
        <w:t>总投资</w:t>
      </w:r>
      <w:r>
        <w:rPr>
          <w:rFonts w:hint="eastAsia" w:ascii="仿宋_GB2312" w:hAnsi="仿宋" w:eastAsia="仿宋_GB2312"/>
          <w:color w:val="auto"/>
          <w:kern w:val="2"/>
          <w:sz w:val="32"/>
          <w:szCs w:val="32"/>
          <w:lang w:val="en-US" w:eastAsia="zh-CN"/>
        </w:rPr>
        <w:t>500</w:t>
      </w:r>
      <w:r>
        <w:rPr>
          <w:rFonts w:hint="eastAsia" w:ascii="仿宋_GB2312" w:hAnsi="仿宋" w:eastAsia="仿宋_GB2312"/>
          <w:color w:val="auto"/>
          <w:kern w:val="2"/>
          <w:sz w:val="32"/>
          <w:szCs w:val="32"/>
        </w:rPr>
        <w:t>万元，其中环保投资</w:t>
      </w:r>
      <w:r>
        <w:rPr>
          <w:rFonts w:hint="eastAsia" w:ascii="仿宋_GB2312" w:hAnsi="仿宋" w:eastAsia="仿宋_GB2312"/>
          <w:color w:val="auto"/>
          <w:kern w:val="2"/>
          <w:sz w:val="32"/>
          <w:szCs w:val="32"/>
          <w:lang w:val="en-US" w:eastAsia="zh-CN"/>
        </w:rPr>
        <w:t>35</w:t>
      </w:r>
      <w:r>
        <w:rPr>
          <w:rFonts w:hint="eastAsia" w:ascii="仿宋_GB2312" w:hAnsi="仿宋" w:eastAsia="仿宋_GB2312"/>
          <w:color w:val="auto"/>
          <w:kern w:val="2"/>
          <w:sz w:val="32"/>
          <w:szCs w:val="32"/>
        </w:rPr>
        <w:t>万元，占总投资的</w:t>
      </w:r>
      <w:r>
        <w:rPr>
          <w:rFonts w:hint="eastAsia" w:ascii="仿宋_GB2312" w:hAnsi="仿宋" w:eastAsia="仿宋_GB2312"/>
          <w:color w:val="auto"/>
          <w:kern w:val="2"/>
          <w:sz w:val="32"/>
          <w:szCs w:val="32"/>
          <w:lang w:val="en-US" w:eastAsia="zh-CN"/>
        </w:rPr>
        <w:t>7</w:t>
      </w:r>
      <w:r>
        <w:rPr>
          <w:rFonts w:hint="eastAsia" w:ascii="仿宋_GB2312" w:hAnsi="仿宋" w:eastAsia="仿宋_GB2312"/>
          <w:color w:val="auto"/>
          <w:kern w:val="2"/>
          <w:sz w:val="32"/>
          <w:szCs w:val="32"/>
        </w:rPr>
        <w:t>%。</w:t>
      </w:r>
      <w:r>
        <w:rPr>
          <w:rFonts w:hint="eastAsia" w:ascii="仿宋_GB2312" w:hAnsi="仿宋" w:eastAsia="仿宋_GB2312"/>
          <w:color w:val="auto"/>
          <w:kern w:val="2"/>
          <w:sz w:val="32"/>
          <w:szCs w:val="32"/>
          <w:lang w:val="en-US" w:eastAsia="zh-CN"/>
        </w:rPr>
        <w:t>项目属“未批先建”补办环评审批手续，常德市生态环境局澧县分局出具了相关情况说明。</w:t>
      </w:r>
    </w:p>
    <w:p w14:paraId="25C520C9">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rPr>
        <w:t>根据《报告表》结论、专家审查意见及常德市生态环境局</w:t>
      </w:r>
      <w:r>
        <w:rPr>
          <w:rFonts w:hint="eastAsia" w:ascii="仿宋_GB2312" w:hAnsi="仿宋" w:eastAsia="仿宋_GB2312"/>
          <w:color w:val="auto"/>
          <w:kern w:val="2"/>
          <w:sz w:val="32"/>
          <w:szCs w:val="32"/>
          <w:lang w:val="en-US" w:eastAsia="zh-CN"/>
        </w:rPr>
        <w:t>澧县</w:t>
      </w:r>
      <w:r>
        <w:rPr>
          <w:rFonts w:hint="eastAsia" w:ascii="仿宋_GB2312" w:hAnsi="仿宋" w:eastAsia="仿宋_GB2312"/>
          <w:color w:val="auto"/>
          <w:kern w:val="2"/>
          <w:sz w:val="32"/>
          <w:szCs w:val="32"/>
        </w:rPr>
        <w:t>分局的预审意见，项目符合国家产业政策及相关规划要求，符合《</w:t>
      </w:r>
      <w:r>
        <w:rPr>
          <w:rFonts w:hint="eastAsia" w:ascii="仿宋_GB2312" w:hAnsi="仿宋" w:eastAsia="仿宋_GB2312"/>
          <w:color w:val="auto"/>
          <w:kern w:val="2"/>
          <w:sz w:val="32"/>
          <w:szCs w:val="32"/>
          <w:lang w:val="en-US" w:eastAsia="zh-CN"/>
        </w:rPr>
        <w:t>常德市其他环境管控单元（省级及以上产业园区除外）</w:t>
      </w:r>
      <w:r>
        <w:rPr>
          <w:rFonts w:hint="eastAsia" w:ascii="仿宋_GB2312" w:hAnsi="仿宋" w:eastAsia="仿宋_GB2312"/>
          <w:color w:val="auto"/>
          <w:kern w:val="2"/>
          <w:sz w:val="32"/>
          <w:szCs w:val="32"/>
        </w:rPr>
        <w:t>生态环境准入清单</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lang w:val="en-US" w:eastAsia="zh-CN"/>
        </w:rPr>
        <w:t>2023年版</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rPr>
        <w:t>》中明确的</w:t>
      </w:r>
      <w:r>
        <w:rPr>
          <w:rFonts w:hint="eastAsia" w:ascii="仿宋_GB2312" w:hAnsi="仿宋" w:eastAsia="仿宋_GB2312"/>
          <w:color w:val="auto"/>
          <w:kern w:val="2"/>
          <w:sz w:val="32"/>
          <w:szCs w:val="32"/>
          <w:lang w:val="en-US" w:eastAsia="zh-CN"/>
        </w:rPr>
        <w:t>管控</w:t>
      </w:r>
      <w:r>
        <w:rPr>
          <w:rFonts w:hint="eastAsia" w:ascii="仿宋_GB2312" w:hAnsi="仿宋" w:eastAsia="仿宋_GB2312"/>
          <w:color w:val="auto"/>
          <w:kern w:val="2"/>
          <w:sz w:val="32"/>
          <w:szCs w:val="32"/>
        </w:rPr>
        <w:t>要求</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rPr>
        <w:t>在全面落实《报告表》及批复提出的各项污染防治措施、</w:t>
      </w:r>
      <w:r>
        <w:rPr>
          <w:rFonts w:hint="eastAsia" w:ascii="仿宋_GB2312" w:hAnsi="仿宋" w:eastAsia="仿宋_GB2312"/>
          <w:color w:val="auto"/>
          <w:kern w:val="2"/>
          <w:sz w:val="32"/>
          <w:szCs w:val="32"/>
          <w:lang w:val="en-US" w:eastAsia="zh-CN"/>
        </w:rPr>
        <w:t>环境风险防范措施、</w:t>
      </w:r>
      <w:r>
        <w:rPr>
          <w:rFonts w:hint="eastAsia" w:ascii="仿宋_GB2312" w:hAnsi="仿宋" w:eastAsia="仿宋_GB2312"/>
          <w:color w:val="auto"/>
          <w:kern w:val="2"/>
          <w:sz w:val="32"/>
          <w:szCs w:val="32"/>
        </w:rPr>
        <w:t>确保各项污染物稳定达标排放的前提下，</w:t>
      </w:r>
      <w:r>
        <w:rPr>
          <w:rFonts w:hint="eastAsia" w:ascii="仿宋_GB2312" w:hAnsi="仿宋" w:eastAsia="仿宋_GB2312"/>
          <w:color w:val="auto"/>
          <w:kern w:val="2"/>
          <w:sz w:val="32"/>
          <w:szCs w:val="32"/>
          <w:lang w:val="en-US" w:eastAsia="zh-CN"/>
        </w:rPr>
        <w:t>我局同意你单位补办该项目环评手续。</w:t>
      </w:r>
    </w:p>
    <w:p w14:paraId="7E9426F7">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 w:eastAsia="仿宋_GB2312"/>
          <w:color w:val="FF0000"/>
          <w:kern w:val="2"/>
          <w:sz w:val="32"/>
          <w:szCs w:val="32"/>
        </w:rPr>
      </w:pPr>
      <w:r>
        <w:rPr>
          <w:rFonts w:hint="eastAsia" w:ascii="仿宋_GB2312" w:hAnsi="仿宋" w:eastAsia="仿宋_GB2312"/>
          <w:color w:val="auto"/>
          <w:kern w:val="2"/>
          <w:sz w:val="32"/>
          <w:szCs w:val="32"/>
        </w:rPr>
        <w:t>二、项目在营运生产过程中</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rPr>
        <w:t>须严格落实《报告表》提出的各项污染防治措施，着重做好以下工作：</w:t>
      </w:r>
    </w:p>
    <w:p w14:paraId="77D7C9C9">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rPr>
        <w:t>（</w:t>
      </w:r>
      <w:r>
        <w:rPr>
          <w:rFonts w:hint="eastAsia" w:ascii="仿宋_GB2312" w:hAnsi="仿宋" w:eastAsia="仿宋_GB2312"/>
          <w:color w:val="auto"/>
          <w:kern w:val="2"/>
          <w:sz w:val="32"/>
          <w:szCs w:val="32"/>
          <w:lang w:val="en-US" w:eastAsia="zh-CN"/>
        </w:rPr>
        <w:t>一</w:t>
      </w:r>
      <w:r>
        <w:rPr>
          <w:rFonts w:hint="eastAsia" w:ascii="仿宋_GB2312" w:hAnsi="仿宋" w:eastAsia="仿宋_GB2312"/>
          <w:color w:val="auto"/>
          <w:kern w:val="2"/>
          <w:sz w:val="32"/>
          <w:szCs w:val="32"/>
        </w:rPr>
        <w:t>）严格落实大气污染防治措施。</w:t>
      </w:r>
      <w:r>
        <w:rPr>
          <w:rFonts w:hint="eastAsia" w:ascii="仿宋_GB2312" w:hAnsi="仿宋" w:eastAsia="仿宋_GB2312"/>
          <w:color w:val="auto"/>
          <w:kern w:val="2"/>
          <w:sz w:val="32"/>
          <w:szCs w:val="32"/>
          <w:lang w:val="en-US" w:eastAsia="zh-CN"/>
        </w:rPr>
        <w:t>项目供热采用热风炉间接供热，生物质热风炉燃用成型生物质颗粒，热风炉烟气采用“旋风+布袋除尘器”处理达标后经不低于15米的排气筒（DA001）排放，热风炉烟气污染物排放执行《工业炉窑大气污染物排放标准》（GB9078-1996）和《常德市生态环境保护委 员会办公室关于印发&lt;常德市工业炉窑大气污染物综合治理实施方案&gt;的通知》（常生环委办发〔2020〕4号）中的有组织排放控制要求中较严的标准限值，烘干粉尘通过沉降室+布袋除尘器收尘，收尘尾气无组织排放。装卸料位于封闭式车间内，运输车辆加盖篷布，筛分间采取全封闭措施，对车间及时清扫，减少粉尘的无组织排放。同时保持对沉降室的及时清灰，在清灰过程中采用洒水加湿抑尘；加强对布袋收尘器的维护，确保布袋收尘器的收尘效果。项目颗粒物厂界无组织排放执行《大气污染物综合排放标准》（GB16297-1996）中表2无组织排放监控浓度限值。</w:t>
      </w:r>
    </w:p>
    <w:p w14:paraId="0B5EDED7">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w:t>
      </w:r>
      <w:r>
        <w:rPr>
          <w:rFonts w:hint="eastAsia" w:ascii="仿宋_GB2312" w:hAnsi="仿宋" w:eastAsia="仿宋_GB2312"/>
          <w:color w:val="auto"/>
          <w:kern w:val="2"/>
          <w:sz w:val="32"/>
          <w:szCs w:val="32"/>
          <w:lang w:val="en-US" w:eastAsia="zh-CN"/>
        </w:rPr>
        <w:t>二</w:t>
      </w:r>
      <w:r>
        <w:rPr>
          <w:rFonts w:hint="eastAsia" w:ascii="仿宋_GB2312" w:hAnsi="仿宋" w:eastAsia="仿宋_GB2312"/>
          <w:color w:val="auto"/>
          <w:kern w:val="2"/>
          <w:sz w:val="32"/>
          <w:szCs w:val="32"/>
        </w:rPr>
        <w:t>）严格落实水污染防治措施</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lang w:val="en-US" w:eastAsia="zh-CN"/>
        </w:rPr>
        <w:t>项目无生产废水外排。生活废水经化粪池预处理后用于周边农田施肥。</w:t>
      </w:r>
    </w:p>
    <w:p w14:paraId="0BC1B7F6">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（三）严格落实固体废物收集和处置措施。</w:t>
      </w:r>
      <w:r>
        <w:rPr>
          <w:rFonts w:hint="eastAsia" w:ascii="仿宋_GB2312" w:hAnsi="仿宋" w:eastAsia="仿宋_GB2312"/>
          <w:color w:val="auto"/>
          <w:kern w:val="2"/>
          <w:sz w:val="32"/>
          <w:szCs w:val="32"/>
          <w:lang w:val="en-US" w:eastAsia="zh-CN"/>
        </w:rPr>
        <w:t>严格按照“无害化、减量化、资源化”的原则做好固体废物的综合利用和安全处置工作；筛分杂质、炉渣炉灰综合利用用作农肥。烘干废气收尘、热风炉烟气收尘收集后，与垃圾桶中暂存的生活垃圾，一并交由环卫部门清运集中处置。危险废物执行《危险废物贮存污染控制标准》（GB18597-2023）；一般工业固体废物执行《一般工业固体废物贮存和填埋污染控制标准》（GB18599- 2020）。</w:t>
      </w:r>
    </w:p>
    <w:p w14:paraId="2659C52F">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（四）严格落实噪声污染防治措施。优化总平面布局，选用低噪声设备，对高噪声设备采取</w:t>
      </w:r>
      <w:r>
        <w:rPr>
          <w:rFonts w:hint="eastAsia" w:ascii="仿宋_GB2312" w:hAnsi="仿宋" w:eastAsia="仿宋_GB2312"/>
          <w:color w:val="auto"/>
          <w:kern w:val="2"/>
          <w:sz w:val="32"/>
          <w:szCs w:val="32"/>
          <w:lang w:val="en-US" w:eastAsia="zh-CN"/>
        </w:rPr>
        <w:t>密闭和实体砖墙</w:t>
      </w:r>
      <w:r>
        <w:rPr>
          <w:rFonts w:hint="eastAsia" w:ascii="仿宋_GB2312" w:hAnsi="仿宋" w:eastAsia="仿宋_GB2312"/>
          <w:color w:val="auto"/>
          <w:kern w:val="2"/>
          <w:sz w:val="32"/>
          <w:szCs w:val="32"/>
        </w:rPr>
        <w:t>隔声</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rPr>
        <w:t>基础减振等降噪措施，</w:t>
      </w:r>
      <w:r>
        <w:rPr>
          <w:rFonts w:hint="eastAsia" w:ascii="仿宋_GB2312" w:hAnsi="仿宋" w:eastAsia="仿宋_GB2312"/>
          <w:color w:val="auto"/>
          <w:kern w:val="2"/>
          <w:sz w:val="32"/>
          <w:szCs w:val="32"/>
          <w:lang w:val="en-US" w:eastAsia="zh-CN"/>
        </w:rPr>
        <w:t>同时注意对高噪声设备的检修和维护，调整高噪声设备的工作时段，尽量减少或者避免高噪声设备在夜间作业时间，</w:t>
      </w:r>
      <w:r>
        <w:rPr>
          <w:rFonts w:hint="eastAsia" w:ascii="仿宋_GB2312" w:hAnsi="仿宋" w:eastAsia="仿宋_GB2312"/>
          <w:color w:val="auto"/>
          <w:kern w:val="2"/>
          <w:sz w:val="32"/>
          <w:szCs w:val="32"/>
        </w:rPr>
        <w:t>确保厂界噪声达到《工业企业厂界环境噪声排放标准》（GB12348-2008）</w:t>
      </w:r>
      <w:r>
        <w:rPr>
          <w:rFonts w:hint="eastAsia" w:ascii="仿宋_GB2312" w:hAnsi="仿宋" w:eastAsia="仿宋_GB2312"/>
          <w:color w:val="auto"/>
          <w:kern w:val="2"/>
          <w:sz w:val="32"/>
          <w:szCs w:val="32"/>
          <w:lang w:val="en-US" w:eastAsia="zh-CN"/>
        </w:rPr>
        <w:t>2</w:t>
      </w:r>
      <w:r>
        <w:rPr>
          <w:rFonts w:hint="eastAsia" w:ascii="仿宋_GB2312" w:hAnsi="仿宋" w:eastAsia="仿宋_GB2312"/>
          <w:color w:val="auto"/>
          <w:kern w:val="2"/>
          <w:sz w:val="32"/>
          <w:szCs w:val="32"/>
        </w:rPr>
        <w:t>类标准</w:t>
      </w:r>
      <w:r>
        <w:rPr>
          <w:rFonts w:hint="eastAsia" w:ascii="仿宋_GB2312" w:hAnsi="仿宋" w:eastAsia="仿宋_GB2312"/>
          <w:color w:val="auto"/>
          <w:kern w:val="2"/>
          <w:sz w:val="32"/>
          <w:szCs w:val="32"/>
          <w:lang w:val="en-US" w:eastAsia="zh-CN"/>
        </w:rPr>
        <w:t>限值和周边居民声环境质量满足《声环境质量标准》（GB3096-2008）中2类区标准限值</w:t>
      </w:r>
      <w:r>
        <w:rPr>
          <w:rFonts w:hint="eastAsia" w:ascii="仿宋_GB2312" w:hAnsi="仿宋" w:eastAsia="仿宋_GB2312"/>
          <w:color w:val="auto"/>
          <w:kern w:val="2"/>
          <w:sz w:val="32"/>
          <w:szCs w:val="32"/>
        </w:rPr>
        <w:t>。</w:t>
      </w:r>
    </w:p>
    <w:p w14:paraId="5F37F41B">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lang w:val="en-US" w:eastAsia="zh-CN"/>
        </w:rPr>
        <w:t>三、严格落实环境风险防范措施。严格落实《报告表》提出的各项环境事故风险防范措施，严防环境风险事故发生。按照《湖南省突发环境事故应急预案管理办法（修订版）》落实应急预案管理要求。</w:t>
      </w:r>
    </w:p>
    <w:p w14:paraId="25A421F6">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lang w:val="en-US" w:eastAsia="zh-CN"/>
        </w:rPr>
        <w:t>四</w:t>
      </w:r>
      <w:r>
        <w:rPr>
          <w:rFonts w:hint="default" w:ascii="仿宋_GB2312" w:hAnsi="仿宋" w:eastAsia="仿宋_GB2312"/>
          <w:color w:val="auto"/>
          <w:kern w:val="2"/>
          <w:sz w:val="32"/>
          <w:szCs w:val="32"/>
          <w:lang w:val="en-US" w:eastAsia="zh-CN"/>
        </w:rPr>
        <w:t>、严格落实总量控制要求</w:t>
      </w:r>
      <w:r>
        <w:rPr>
          <w:rFonts w:hint="eastAsia" w:ascii="仿宋_GB2312" w:hAnsi="仿宋" w:eastAsia="仿宋_GB2312"/>
          <w:color w:val="auto"/>
          <w:kern w:val="2"/>
          <w:sz w:val="32"/>
          <w:szCs w:val="32"/>
          <w:lang w:val="en-US" w:eastAsia="zh-CN"/>
        </w:rPr>
        <w:t>。</w:t>
      </w:r>
      <w:bookmarkStart w:id="0" w:name="_GoBack"/>
      <w:bookmarkEnd w:id="0"/>
      <w:r>
        <w:rPr>
          <w:rFonts w:hint="default" w:ascii="仿宋_GB2312" w:hAnsi="仿宋" w:eastAsia="仿宋_GB2312"/>
          <w:color w:val="auto"/>
          <w:kern w:val="2"/>
          <w:sz w:val="32"/>
          <w:szCs w:val="32"/>
          <w:lang w:val="en-US" w:eastAsia="zh-CN"/>
        </w:rPr>
        <w:t>根据《报告表》核定项目总量控制指标：</w:t>
      </w:r>
      <w:r>
        <w:rPr>
          <w:rFonts w:hint="eastAsia" w:ascii="仿宋_GB2312" w:hAnsi="仿宋" w:eastAsia="仿宋_GB2312"/>
          <w:color w:val="auto"/>
          <w:kern w:val="2"/>
          <w:sz w:val="32"/>
          <w:szCs w:val="32"/>
          <w:lang w:val="en-US" w:eastAsia="zh-CN"/>
        </w:rPr>
        <w:t>二氧化硫0.133</w:t>
      </w:r>
      <w:r>
        <w:rPr>
          <w:rFonts w:hint="default" w:ascii="仿宋_GB2312" w:hAnsi="仿宋" w:eastAsia="仿宋_GB2312"/>
          <w:color w:val="auto"/>
          <w:kern w:val="2"/>
          <w:sz w:val="32"/>
          <w:szCs w:val="32"/>
          <w:lang w:val="en-US" w:eastAsia="zh-CN"/>
        </w:rPr>
        <w:t>吨/年</w:t>
      </w:r>
      <w:r>
        <w:rPr>
          <w:rFonts w:hint="eastAsia" w:ascii="仿宋_GB2312" w:hAnsi="仿宋" w:eastAsia="仿宋_GB2312"/>
          <w:color w:val="auto"/>
          <w:kern w:val="2"/>
          <w:sz w:val="32"/>
          <w:szCs w:val="32"/>
          <w:lang w:val="en-US" w:eastAsia="zh-CN"/>
        </w:rPr>
        <w:t>，氮氧化物0.173</w:t>
      </w:r>
      <w:r>
        <w:rPr>
          <w:rFonts w:hint="default" w:ascii="仿宋_GB2312" w:hAnsi="仿宋" w:eastAsia="仿宋_GB2312"/>
          <w:color w:val="auto"/>
          <w:kern w:val="2"/>
          <w:sz w:val="32"/>
          <w:szCs w:val="32"/>
          <w:lang w:val="en-US" w:eastAsia="zh-CN"/>
        </w:rPr>
        <w:t>吨/年。</w:t>
      </w:r>
    </w:p>
    <w:p w14:paraId="67E7A213">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lang w:val="en-US" w:eastAsia="zh-CN"/>
        </w:rPr>
        <w:t>五、《报告表</w:t>
      </w:r>
      <w:r>
        <w:rPr>
          <w:rFonts w:hint="eastAsia" w:ascii="仿宋_GB2312" w:hAnsi="仿宋" w:eastAsia="仿宋_GB2312"/>
          <w:color w:val="auto"/>
          <w:kern w:val="2"/>
          <w:sz w:val="32"/>
          <w:szCs w:val="32"/>
        </w:rPr>
        <w:t>》经批复后，项目的性质、规模、地点、采用的生产工艺或者防治污染、防止生态破坏的措施发生重大变动的，应当重新报批项目环境影响评价文件。</w:t>
      </w:r>
      <w:r>
        <w:rPr>
          <w:rFonts w:hint="eastAsia" w:ascii="仿宋_GB2312" w:hAnsi="仿宋" w:eastAsia="仿宋_GB2312"/>
          <w:color w:val="auto"/>
          <w:kern w:val="2"/>
          <w:sz w:val="32"/>
          <w:szCs w:val="32"/>
          <w:lang w:val="en-US" w:eastAsia="zh-CN"/>
        </w:rPr>
        <w:t>项目</w:t>
      </w:r>
      <w:r>
        <w:rPr>
          <w:rFonts w:hint="eastAsia" w:ascii="仿宋_GB2312" w:hAnsi="仿宋" w:eastAsia="仿宋_GB2312"/>
          <w:color w:val="auto"/>
          <w:kern w:val="2"/>
          <w:sz w:val="32"/>
          <w:szCs w:val="32"/>
        </w:rPr>
        <w:t>在实际排污之前须完善排污许可相关手续，并严格按规定程序实施竣工环境保护验收。</w:t>
      </w:r>
    </w:p>
    <w:p w14:paraId="61C11D61">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lang w:val="en-US" w:eastAsia="zh-CN"/>
        </w:rPr>
        <w:t>六</w:t>
      </w:r>
      <w:r>
        <w:rPr>
          <w:rFonts w:hint="eastAsia" w:ascii="仿宋_GB2312" w:hAnsi="仿宋" w:eastAsia="仿宋_GB2312"/>
          <w:color w:val="auto"/>
          <w:kern w:val="2"/>
          <w:sz w:val="32"/>
          <w:szCs w:val="32"/>
        </w:rPr>
        <w:t>、项目的环保“三同时”执行情况的监督检查和日常环境管理工作按属地管理原则由常德市生态环境局</w:t>
      </w:r>
      <w:r>
        <w:rPr>
          <w:rFonts w:hint="eastAsia" w:ascii="仿宋_GB2312" w:hAnsi="仿宋" w:eastAsia="仿宋_GB2312"/>
          <w:color w:val="auto"/>
          <w:kern w:val="2"/>
          <w:sz w:val="32"/>
          <w:szCs w:val="32"/>
          <w:lang w:val="en-US" w:eastAsia="zh-CN"/>
        </w:rPr>
        <w:t>澧县</w:t>
      </w:r>
      <w:r>
        <w:rPr>
          <w:rFonts w:hint="eastAsia" w:ascii="仿宋_GB2312" w:hAnsi="仿宋" w:eastAsia="仿宋_GB2312"/>
          <w:color w:val="auto"/>
          <w:kern w:val="2"/>
          <w:sz w:val="32"/>
          <w:szCs w:val="32"/>
        </w:rPr>
        <w:t>分局具体负责。你单位应在收到本批复后的5个工作日内，将批准后的《报告表》及本批复送至常德市生态环境局</w:t>
      </w:r>
      <w:r>
        <w:rPr>
          <w:rFonts w:hint="eastAsia" w:ascii="仿宋_GB2312" w:hAnsi="仿宋" w:eastAsia="仿宋_GB2312"/>
          <w:color w:val="auto"/>
          <w:kern w:val="2"/>
          <w:sz w:val="32"/>
          <w:szCs w:val="32"/>
          <w:lang w:val="en-US" w:eastAsia="zh-CN"/>
        </w:rPr>
        <w:t>澧县</w:t>
      </w:r>
      <w:r>
        <w:rPr>
          <w:rFonts w:hint="eastAsia" w:ascii="仿宋_GB2312" w:hAnsi="仿宋" w:eastAsia="仿宋_GB2312"/>
          <w:color w:val="auto"/>
          <w:kern w:val="2"/>
          <w:sz w:val="32"/>
          <w:szCs w:val="32"/>
        </w:rPr>
        <w:t>分局。</w:t>
      </w:r>
    </w:p>
    <w:p w14:paraId="1E495BFA">
      <w:pPr>
        <w:pStyle w:val="9"/>
        <w:rPr>
          <w:rFonts w:hint="eastAsia"/>
        </w:rPr>
      </w:pPr>
    </w:p>
    <w:p w14:paraId="7C3BCEB0">
      <w:pPr>
        <w:pStyle w:val="9"/>
        <w:keepNext w:val="0"/>
        <w:keepLines w:val="0"/>
        <w:pageBreakBefore w:val="0"/>
        <w:kinsoku/>
        <w:wordWrap/>
        <w:overflowPunct/>
        <w:topLinePunct w:val="0"/>
        <w:autoSpaceDE/>
        <w:autoSpaceDN/>
        <w:bidi w:val="0"/>
        <w:adjustRightInd w:val="0"/>
        <w:snapToGrid w:val="0"/>
        <w:spacing w:line="560" w:lineRule="exact"/>
        <w:textAlignment w:val="auto"/>
        <w:rPr>
          <w:rFonts w:hint="eastAsia"/>
        </w:rPr>
      </w:pPr>
    </w:p>
    <w:p w14:paraId="4866B41F">
      <w:pPr>
        <w:keepNext w:val="0"/>
        <w:keepLines w:val="0"/>
        <w:pageBreakBefore w:val="0"/>
        <w:kinsoku/>
        <w:wordWrap/>
        <w:overflowPunct/>
        <w:topLinePunct w:val="0"/>
        <w:autoSpaceDE/>
        <w:autoSpaceDN/>
        <w:bidi w:val="0"/>
        <w:adjustRightInd w:val="0"/>
        <w:snapToGrid w:val="0"/>
        <w:spacing w:after="0" w:line="560" w:lineRule="exact"/>
        <w:ind w:firstLine="5385" w:firstLineChars="1683"/>
        <w:textAlignment w:val="auto"/>
        <w:rPr>
          <w:rFonts w:ascii="仿宋_GB2312" w:eastAsia="仿宋_GB2312"/>
          <w:color w:val="auto"/>
          <w:sz w:val="32"/>
          <w:szCs w:val="32"/>
        </w:rPr>
      </w:pPr>
      <w:r>
        <w:rPr>
          <w:rFonts w:hint="eastAsia" w:ascii="仿宋_GB2312" w:eastAsia="仿宋_GB2312"/>
          <w:color w:val="auto"/>
          <w:sz w:val="32"/>
          <w:szCs w:val="32"/>
        </w:rPr>
        <w:t>常德市生态环境局</w:t>
      </w:r>
    </w:p>
    <w:p w14:paraId="5F5FAF2B">
      <w:pPr>
        <w:keepNext w:val="0"/>
        <w:keepLines w:val="0"/>
        <w:pageBreakBefore w:val="0"/>
        <w:widowControl w:val="0"/>
        <w:kinsoku/>
        <w:wordWrap/>
        <w:overflowPunct/>
        <w:topLinePunct w:val="0"/>
        <w:autoSpaceDE/>
        <w:autoSpaceDN/>
        <w:bidi w:val="0"/>
        <w:adjustRightInd w:val="0"/>
        <w:snapToGrid w:val="0"/>
        <w:spacing w:after="0" w:line="560" w:lineRule="exact"/>
        <w:ind w:firstLine="5385" w:firstLineChars="1683"/>
        <w:textAlignment w:val="auto"/>
        <w:rPr>
          <w:rFonts w:hint="eastAsia" w:ascii="仿宋_GB2312" w:eastAsia="仿宋_GB2312"/>
          <w:color w:val="auto"/>
          <w:sz w:val="32"/>
          <w:szCs w:val="32"/>
        </w:rPr>
      </w:pPr>
      <w:r>
        <w:rPr>
          <w:rFonts w:hint="eastAsia" w:ascii="仿宋_GB2312" w:eastAsia="仿宋_GB2312"/>
          <w:color w:val="auto"/>
          <w:sz w:val="32"/>
          <w:szCs w:val="32"/>
        </w:rPr>
        <w:t>2025年</w:t>
      </w:r>
      <w:r>
        <w:rPr>
          <w:rFonts w:hint="eastAsia" w:ascii="仿宋_GB2312" w:eastAsia="仿宋_GB2312"/>
          <w:color w:val="auto"/>
          <w:sz w:val="32"/>
          <w:szCs w:val="32"/>
          <w:lang w:val="en-US" w:eastAsia="zh-CN"/>
        </w:rPr>
        <w:t>12</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21</w:t>
      </w:r>
      <w:r>
        <w:rPr>
          <w:rFonts w:hint="eastAsia" w:ascii="仿宋_GB2312" w:eastAsia="仿宋_GB2312"/>
          <w:color w:val="auto"/>
          <w:sz w:val="32"/>
          <w:szCs w:val="32"/>
        </w:rPr>
        <w:t>日</w:t>
      </w:r>
    </w:p>
    <w:p w14:paraId="1517DB4B">
      <w:pPr>
        <w:pStyle w:val="2"/>
        <w:rPr>
          <w:rFonts w:hint="eastAsia" w:ascii="仿宋_GB2312" w:eastAsia="仿宋_GB2312"/>
          <w:color w:val="auto"/>
          <w:sz w:val="32"/>
          <w:szCs w:val="32"/>
        </w:rPr>
      </w:pPr>
    </w:p>
    <w:p w14:paraId="00D76FAC">
      <w:pPr>
        <w:pStyle w:val="11"/>
        <w:ind w:left="0" w:leftChars="0" w:firstLine="0" w:firstLineChars="0"/>
        <w:rPr>
          <w:rFonts w:hint="eastAsia" w:eastAsia="宋体"/>
          <w:lang w:eastAsia="zh-CN"/>
        </w:rPr>
      </w:pPr>
    </w:p>
    <w:p w14:paraId="2F53107D">
      <w:pPr>
        <w:pStyle w:val="11"/>
        <w:ind w:left="0" w:leftChars="0" w:firstLine="0" w:firstLineChars="0"/>
      </w:pPr>
    </w:p>
    <w:p w14:paraId="04CCE50C">
      <w:pPr>
        <w:pStyle w:val="11"/>
        <w:ind w:left="0" w:leftChars="0" w:firstLine="0" w:firstLineChars="0"/>
      </w:pPr>
    </w:p>
    <w:p w14:paraId="690D4ECE">
      <w:pPr>
        <w:widowControl w:val="0"/>
        <w:pBdr>
          <w:top w:val="single" w:color="auto" w:sz="4" w:space="1"/>
          <w:bottom w:val="single" w:color="auto" w:sz="4" w:space="1"/>
        </w:pBdr>
        <w:autoSpaceDE w:val="0"/>
        <w:autoSpaceDN w:val="0"/>
        <w:snapToGrid/>
        <w:spacing w:after="0" w:line="520" w:lineRule="exact"/>
        <w:jc w:val="both"/>
        <w:rPr>
          <w:rFonts w:hint="eastAsia" w:ascii="仿宋_GB2312" w:hAnsi="仿宋" w:eastAsia="仿宋_GB2312"/>
          <w:color w:val="auto"/>
          <w:spacing w:val="8"/>
          <w:sz w:val="28"/>
          <w:szCs w:val="28"/>
          <w:lang w:val="en-GB"/>
        </w:rPr>
      </w:pPr>
      <w:r>
        <w:rPr>
          <w:rFonts w:hint="eastAsia" w:ascii="仿宋_GB2312" w:hAnsi="Times New Roman" w:eastAsia="仿宋_GB2312" w:cs="黑体"/>
          <w:color w:val="auto"/>
          <w:sz w:val="28"/>
          <w:szCs w:val="28"/>
        </w:rPr>
        <w:t>抄送：</w:t>
      </w:r>
      <w:r>
        <w:rPr>
          <w:rFonts w:hint="eastAsia" w:ascii="仿宋_GB2312" w:hAnsi="仿宋" w:eastAsia="仿宋_GB2312"/>
          <w:color w:val="auto"/>
          <w:spacing w:val="8"/>
          <w:sz w:val="28"/>
          <w:szCs w:val="28"/>
          <w:lang w:val="en-GB"/>
        </w:rPr>
        <w:t>常德市生态环境局</w:t>
      </w:r>
      <w:r>
        <w:rPr>
          <w:rFonts w:hint="eastAsia" w:ascii="仿宋_GB2312" w:hAnsi="仿宋" w:eastAsia="仿宋_GB2312"/>
          <w:color w:val="auto"/>
          <w:spacing w:val="8"/>
          <w:sz w:val="28"/>
          <w:szCs w:val="28"/>
          <w:lang w:val="en-US" w:eastAsia="zh-CN"/>
        </w:rPr>
        <w:t>澧县</w:t>
      </w:r>
      <w:r>
        <w:rPr>
          <w:rFonts w:hint="eastAsia" w:ascii="仿宋_GB2312" w:hAnsi="仿宋" w:eastAsia="仿宋_GB2312"/>
          <w:color w:val="auto"/>
          <w:spacing w:val="8"/>
          <w:sz w:val="28"/>
          <w:szCs w:val="28"/>
          <w:lang w:val="en-GB"/>
        </w:rPr>
        <w:t>分局、</w:t>
      </w:r>
      <w:r>
        <w:rPr>
          <w:rFonts w:hint="eastAsia" w:ascii="仿宋_GB2312" w:hAnsi="仿宋" w:eastAsia="仿宋_GB2312"/>
          <w:color w:val="auto"/>
          <w:sz w:val="28"/>
          <w:szCs w:val="28"/>
        </w:rPr>
        <w:t>湖南</w:t>
      </w:r>
      <w:r>
        <w:rPr>
          <w:rFonts w:hint="eastAsia" w:ascii="仿宋_GB2312" w:hAnsi="仿宋" w:eastAsia="仿宋_GB2312"/>
          <w:color w:val="auto"/>
          <w:sz w:val="28"/>
          <w:szCs w:val="28"/>
          <w:lang w:val="en-US" w:eastAsia="zh-CN"/>
        </w:rPr>
        <w:t>博联华信环保科技有限公司</w:t>
      </w:r>
    </w:p>
    <w:sectPr>
      <w:headerReference r:id="rId4" w:type="default"/>
      <w:footerReference r:id="rId5" w:type="default"/>
      <w:footerReference r:id="rId6" w:type="even"/>
      <w:pgSz w:w="11906" w:h="16838"/>
      <w:pgMar w:top="2098" w:right="1474" w:bottom="1701" w:left="1588" w:header="709" w:footer="709" w:gutter="0"/>
      <w:pgNumType w:fmt="numberInDash"/>
      <w:cols w:space="708" w:num="1"/>
      <w:titlePg/>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embedRegular r:id="rId1" w:fontKey="{713BAE8B-5B50-44C7-908C-BD47BD190171}"/>
  </w:font>
  <w:font w:name="宋体">
    <w:panose1 w:val="02010600030101010101"/>
    <w:charset w:val="FC"/>
    <w:family w:val="auto"/>
    <w:pitch w:val="default"/>
    <w:sig w:usb0="00000203" w:usb1="288F0000" w:usb2="00000006" w:usb3="00000000" w:csb0="00040001" w:csb1="00000000"/>
    <w:embedRegular r:id="rId2" w:fontKey="{3A8867FA-11CB-425C-933C-7E5459D2C52D}"/>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3" w:fontKey="{C4E62440-8718-41AB-9BBC-552F4C4D89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E33989AC-77F1-46DA-8C41-110CE9F386EF}"/>
  </w:font>
  <w:font w:name="仿宋">
    <w:panose1 w:val="02010609060101010101"/>
    <w:charset w:val="86"/>
    <w:family w:val="modern"/>
    <w:pitch w:val="default"/>
    <w:sig w:usb0="800002BF" w:usb1="38CF7CFA" w:usb2="00000016" w:usb3="00000000" w:csb0="00040001" w:csb1="00000000"/>
    <w:embedRegular r:id="rId5" w:fontKey="{97113109-C00C-4A2A-B477-9AA3E2597E63}"/>
  </w:font>
  <w:font w:name="方正小标宋简体">
    <w:panose1 w:val="02000000000000000000"/>
    <w:charset w:val="86"/>
    <w:family w:val="script"/>
    <w:pitch w:val="default"/>
    <w:sig w:usb0="00000001" w:usb1="080E0000" w:usb2="00000000" w:usb3="00000000" w:csb0="00040000" w:csb1="00000000"/>
    <w:embedRegular r:id="rId6" w:fontKey="{11EBAD44-3231-4699-95CB-938475B3DEA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宋体" w:hAnsi="宋体" w:eastAsia="宋体"/>
        <w:sz w:val="24"/>
        <w:szCs w:val="24"/>
      </w:rPr>
    </w:sdtEndPr>
    <w:sdtContent>
      <w:p w14:paraId="29DCB4C0">
        <w:pPr>
          <w:pStyle w:val="13"/>
          <w:jc w:val="right"/>
          <w:rPr>
            <w:rFonts w:hint="eastAsia"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 PAGE   \* MERGEFORMAT </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5 -</w:t>
        </w:r>
        <w:r>
          <w:rPr>
            <w:rFonts w:ascii="宋体" w:hAnsi="宋体" w:eastAsia="宋体"/>
            <w:sz w:val="24"/>
            <w:szCs w:val="24"/>
            <w:lang w:val="zh-CN"/>
          </w:rPr>
          <w:fldChar w:fldCharType="end"/>
        </w:r>
      </w:p>
    </w:sdtContent>
  </w:sdt>
  <w:p w14:paraId="0389C1E1">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8586"/>
    </w:sdtPr>
    <w:sdtEndPr>
      <w:rPr>
        <w:rFonts w:ascii="宋体" w:hAnsi="宋体" w:eastAsia="宋体"/>
        <w:sz w:val="24"/>
        <w:szCs w:val="24"/>
      </w:rPr>
    </w:sdtEndPr>
    <w:sdtContent>
      <w:p w14:paraId="65EEE69F">
        <w:pPr>
          <w:pStyle w:val="13"/>
          <w:rPr>
            <w:rFonts w:hint="eastAsia"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2 -</w:t>
        </w:r>
        <w:r>
          <w:rPr>
            <w:rFonts w:ascii="宋体" w:hAnsi="宋体" w:eastAsia="宋体"/>
            <w:sz w:val="24"/>
            <w:szCs w:val="24"/>
          </w:rPr>
          <w:fldChar w:fldCharType="end"/>
        </w:r>
      </w:p>
    </w:sdtContent>
  </w:sdt>
  <w:p w14:paraId="70B6F1A8">
    <w:pPr>
      <w:pStyle w:val="13"/>
      <w:tabs>
        <w:tab w:val="left" w:pos="3583"/>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7A548">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embedSystemFonts/>
  <w:saveSubsetFonts/>
  <w:bordersDoNotSurroundHeader w:val="0"/>
  <w:bordersDoNotSurroundFooter w:val="0"/>
  <w:documentProtection w:enforcement="0"/>
  <w:defaultTabStop w:val="720"/>
  <w:evenAndOddHeaders w:val="1"/>
  <w:displayHorizontalDrawingGridEvery w:val="1"/>
  <w:displayVerticalDrawingGridEvery w:val="1"/>
  <w:noPunctuationKerning w:val="1"/>
  <w:characterSpacingControl w:val="doNotCompress"/>
  <w:noLineBreaksAfter w:lang="zh-CN" w:val="$([{£¥·‘“〈《「『【〔〖〝﹙﹛﹝＄（．［｛￡￥"/>
  <w:noLineBreaksBefore w:lang="zh-CN" w:val="!%),.:;&gt;?]}¢¨°·ˇˉ―‖’”…‰′″›℃∶、。〃〉》」』】〕〗〞︶︺︾﹀﹄﹚﹜﹞！＂％＇），．：；？］｀｜｝～￠"/>
  <w:footnotePr>
    <w:footnote w:id="0"/>
    <w:footnote w:id="1"/>
  </w:foot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wZDQ2ZDRjNTQyYzUxN2ZjYWQzZmQ1ZGZiMjhmOGQifQ=="/>
  </w:docVars>
  <w:rsids>
    <w:rsidRoot w:val="00D31D50"/>
    <w:rsid w:val="0000280A"/>
    <w:rsid w:val="00005413"/>
    <w:rsid w:val="00012362"/>
    <w:rsid w:val="0001427E"/>
    <w:rsid w:val="00022A11"/>
    <w:rsid w:val="000249F7"/>
    <w:rsid w:val="00024D52"/>
    <w:rsid w:val="000254A9"/>
    <w:rsid w:val="00027523"/>
    <w:rsid w:val="00027E6E"/>
    <w:rsid w:val="00031547"/>
    <w:rsid w:val="000324D7"/>
    <w:rsid w:val="00051B3B"/>
    <w:rsid w:val="00052BFB"/>
    <w:rsid w:val="0005327B"/>
    <w:rsid w:val="00055C50"/>
    <w:rsid w:val="000571D9"/>
    <w:rsid w:val="00073B94"/>
    <w:rsid w:val="00076703"/>
    <w:rsid w:val="0008272A"/>
    <w:rsid w:val="0008275C"/>
    <w:rsid w:val="000843F3"/>
    <w:rsid w:val="000A0196"/>
    <w:rsid w:val="000A2978"/>
    <w:rsid w:val="000A6602"/>
    <w:rsid w:val="000B2325"/>
    <w:rsid w:val="000B2A56"/>
    <w:rsid w:val="000B394E"/>
    <w:rsid w:val="000B3983"/>
    <w:rsid w:val="000B7D30"/>
    <w:rsid w:val="000C336A"/>
    <w:rsid w:val="000C430B"/>
    <w:rsid w:val="000C631C"/>
    <w:rsid w:val="000C6DD6"/>
    <w:rsid w:val="000D2384"/>
    <w:rsid w:val="000D48FD"/>
    <w:rsid w:val="000D75DF"/>
    <w:rsid w:val="000E58D6"/>
    <w:rsid w:val="000F33D8"/>
    <w:rsid w:val="000F4213"/>
    <w:rsid w:val="000F685C"/>
    <w:rsid w:val="000F718A"/>
    <w:rsid w:val="00100635"/>
    <w:rsid w:val="00100762"/>
    <w:rsid w:val="00101501"/>
    <w:rsid w:val="001035EB"/>
    <w:rsid w:val="00104A5A"/>
    <w:rsid w:val="00105AB6"/>
    <w:rsid w:val="00110277"/>
    <w:rsid w:val="001140FB"/>
    <w:rsid w:val="0011707B"/>
    <w:rsid w:val="00122553"/>
    <w:rsid w:val="001260DA"/>
    <w:rsid w:val="001304F9"/>
    <w:rsid w:val="00130E63"/>
    <w:rsid w:val="00133AC9"/>
    <w:rsid w:val="00142E89"/>
    <w:rsid w:val="00143619"/>
    <w:rsid w:val="001439ED"/>
    <w:rsid w:val="00151D7D"/>
    <w:rsid w:val="001525EC"/>
    <w:rsid w:val="00153701"/>
    <w:rsid w:val="0015379D"/>
    <w:rsid w:val="001539DB"/>
    <w:rsid w:val="001610A4"/>
    <w:rsid w:val="00162636"/>
    <w:rsid w:val="00162E95"/>
    <w:rsid w:val="00163C3A"/>
    <w:rsid w:val="001726CC"/>
    <w:rsid w:val="00173216"/>
    <w:rsid w:val="001737F0"/>
    <w:rsid w:val="001751C4"/>
    <w:rsid w:val="00177C02"/>
    <w:rsid w:val="00180543"/>
    <w:rsid w:val="001819D2"/>
    <w:rsid w:val="0018239D"/>
    <w:rsid w:val="00182E47"/>
    <w:rsid w:val="00182F81"/>
    <w:rsid w:val="0018618B"/>
    <w:rsid w:val="00186BC9"/>
    <w:rsid w:val="00187C0A"/>
    <w:rsid w:val="00190C48"/>
    <w:rsid w:val="001944D4"/>
    <w:rsid w:val="001A24D2"/>
    <w:rsid w:val="001A2683"/>
    <w:rsid w:val="001A3405"/>
    <w:rsid w:val="001A56EB"/>
    <w:rsid w:val="001A58B1"/>
    <w:rsid w:val="001A6E2B"/>
    <w:rsid w:val="001B2565"/>
    <w:rsid w:val="001B5220"/>
    <w:rsid w:val="001C19D7"/>
    <w:rsid w:val="001C4911"/>
    <w:rsid w:val="001D187F"/>
    <w:rsid w:val="001D1A0D"/>
    <w:rsid w:val="001D1FA4"/>
    <w:rsid w:val="001D410B"/>
    <w:rsid w:val="001D52B6"/>
    <w:rsid w:val="001F0BC1"/>
    <w:rsid w:val="001F1C9F"/>
    <w:rsid w:val="001F3998"/>
    <w:rsid w:val="001F4042"/>
    <w:rsid w:val="001F5E9A"/>
    <w:rsid w:val="001F7044"/>
    <w:rsid w:val="00200BA1"/>
    <w:rsid w:val="002026FD"/>
    <w:rsid w:val="00203027"/>
    <w:rsid w:val="0020529E"/>
    <w:rsid w:val="00205699"/>
    <w:rsid w:val="0020595D"/>
    <w:rsid w:val="00205AF0"/>
    <w:rsid w:val="00205C21"/>
    <w:rsid w:val="00206E20"/>
    <w:rsid w:val="0020749E"/>
    <w:rsid w:val="00210090"/>
    <w:rsid w:val="002117F5"/>
    <w:rsid w:val="00212028"/>
    <w:rsid w:val="0021343E"/>
    <w:rsid w:val="002141F4"/>
    <w:rsid w:val="00214F33"/>
    <w:rsid w:val="0023404C"/>
    <w:rsid w:val="00234ACF"/>
    <w:rsid w:val="0024513E"/>
    <w:rsid w:val="00246BCA"/>
    <w:rsid w:val="00247739"/>
    <w:rsid w:val="0025367B"/>
    <w:rsid w:val="002539C1"/>
    <w:rsid w:val="00253A87"/>
    <w:rsid w:val="00263EB2"/>
    <w:rsid w:val="002652BB"/>
    <w:rsid w:val="00271B6C"/>
    <w:rsid w:val="00272957"/>
    <w:rsid w:val="0027504E"/>
    <w:rsid w:val="00282F43"/>
    <w:rsid w:val="002869A0"/>
    <w:rsid w:val="0029493A"/>
    <w:rsid w:val="00295320"/>
    <w:rsid w:val="00295C1F"/>
    <w:rsid w:val="00295CF8"/>
    <w:rsid w:val="002A1CA9"/>
    <w:rsid w:val="002A3988"/>
    <w:rsid w:val="002B5163"/>
    <w:rsid w:val="002B5740"/>
    <w:rsid w:val="002C5AC4"/>
    <w:rsid w:val="002C613C"/>
    <w:rsid w:val="002D2D60"/>
    <w:rsid w:val="002D341E"/>
    <w:rsid w:val="002D5D7E"/>
    <w:rsid w:val="002E1CE2"/>
    <w:rsid w:val="002E6C4B"/>
    <w:rsid w:val="002F20CF"/>
    <w:rsid w:val="002F230E"/>
    <w:rsid w:val="002F234F"/>
    <w:rsid w:val="002F468C"/>
    <w:rsid w:val="003072CB"/>
    <w:rsid w:val="00310EBE"/>
    <w:rsid w:val="00312153"/>
    <w:rsid w:val="0032202C"/>
    <w:rsid w:val="00322A99"/>
    <w:rsid w:val="00322D81"/>
    <w:rsid w:val="00323B43"/>
    <w:rsid w:val="00324F1C"/>
    <w:rsid w:val="00325DA9"/>
    <w:rsid w:val="003271FD"/>
    <w:rsid w:val="00327C34"/>
    <w:rsid w:val="0033065C"/>
    <w:rsid w:val="00331D0A"/>
    <w:rsid w:val="00336368"/>
    <w:rsid w:val="00341FEC"/>
    <w:rsid w:val="0034256F"/>
    <w:rsid w:val="00344077"/>
    <w:rsid w:val="00344088"/>
    <w:rsid w:val="00344EE4"/>
    <w:rsid w:val="00345664"/>
    <w:rsid w:val="00347B05"/>
    <w:rsid w:val="0035069F"/>
    <w:rsid w:val="00351009"/>
    <w:rsid w:val="003519E1"/>
    <w:rsid w:val="00354059"/>
    <w:rsid w:val="00355AD9"/>
    <w:rsid w:val="00356F68"/>
    <w:rsid w:val="00362D5C"/>
    <w:rsid w:val="00363B46"/>
    <w:rsid w:val="00366CF8"/>
    <w:rsid w:val="00372E0F"/>
    <w:rsid w:val="00373DFE"/>
    <w:rsid w:val="00374BA7"/>
    <w:rsid w:val="00377A8F"/>
    <w:rsid w:val="0038065A"/>
    <w:rsid w:val="003807AF"/>
    <w:rsid w:val="00383C37"/>
    <w:rsid w:val="00386674"/>
    <w:rsid w:val="003869F6"/>
    <w:rsid w:val="00392EF8"/>
    <w:rsid w:val="00394CAD"/>
    <w:rsid w:val="00395B58"/>
    <w:rsid w:val="0039781C"/>
    <w:rsid w:val="003A0B12"/>
    <w:rsid w:val="003A65D5"/>
    <w:rsid w:val="003B00BE"/>
    <w:rsid w:val="003B42A0"/>
    <w:rsid w:val="003B55E7"/>
    <w:rsid w:val="003B5AED"/>
    <w:rsid w:val="003B7935"/>
    <w:rsid w:val="003C136C"/>
    <w:rsid w:val="003C5250"/>
    <w:rsid w:val="003C790B"/>
    <w:rsid w:val="003C79D5"/>
    <w:rsid w:val="003D2635"/>
    <w:rsid w:val="003D37D8"/>
    <w:rsid w:val="003D49DE"/>
    <w:rsid w:val="003D4CE9"/>
    <w:rsid w:val="003E0DB3"/>
    <w:rsid w:val="003E1528"/>
    <w:rsid w:val="003E4089"/>
    <w:rsid w:val="003E5E59"/>
    <w:rsid w:val="003F2A20"/>
    <w:rsid w:val="003F3640"/>
    <w:rsid w:val="003F4D30"/>
    <w:rsid w:val="00402DBD"/>
    <w:rsid w:val="00406F5B"/>
    <w:rsid w:val="0041073B"/>
    <w:rsid w:val="00411BC5"/>
    <w:rsid w:val="004167B9"/>
    <w:rsid w:val="00416868"/>
    <w:rsid w:val="00424512"/>
    <w:rsid w:val="00425410"/>
    <w:rsid w:val="00426133"/>
    <w:rsid w:val="0042797C"/>
    <w:rsid w:val="004358AB"/>
    <w:rsid w:val="0044628F"/>
    <w:rsid w:val="0044665A"/>
    <w:rsid w:val="004479DB"/>
    <w:rsid w:val="004500AA"/>
    <w:rsid w:val="00450988"/>
    <w:rsid w:val="004523FE"/>
    <w:rsid w:val="00453944"/>
    <w:rsid w:val="00453F6D"/>
    <w:rsid w:val="00454AA7"/>
    <w:rsid w:val="004570F4"/>
    <w:rsid w:val="00462572"/>
    <w:rsid w:val="004633F0"/>
    <w:rsid w:val="00463F7C"/>
    <w:rsid w:val="00470D65"/>
    <w:rsid w:val="00474595"/>
    <w:rsid w:val="00474B0E"/>
    <w:rsid w:val="00475603"/>
    <w:rsid w:val="00481A45"/>
    <w:rsid w:val="00483FE2"/>
    <w:rsid w:val="0048416A"/>
    <w:rsid w:val="0048447C"/>
    <w:rsid w:val="00485458"/>
    <w:rsid w:val="0048736E"/>
    <w:rsid w:val="0049159A"/>
    <w:rsid w:val="004A235A"/>
    <w:rsid w:val="004A6F9F"/>
    <w:rsid w:val="004B00BB"/>
    <w:rsid w:val="004B3F43"/>
    <w:rsid w:val="004B49B4"/>
    <w:rsid w:val="004B5D4E"/>
    <w:rsid w:val="004B5E6B"/>
    <w:rsid w:val="004B6FF4"/>
    <w:rsid w:val="004B76FF"/>
    <w:rsid w:val="004C3A20"/>
    <w:rsid w:val="004C69C6"/>
    <w:rsid w:val="004D3F39"/>
    <w:rsid w:val="004E249A"/>
    <w:rsid w:val="004E523F"/>
    <w:rsid w:val="004E5B86"/>
    <w:rsid w:val="004F2D87"/>
    <w:rsid w:val="004F3C4D"/>
    <w:rsid w:val="004F4F4B"/>
    <w:rsid w:val="004F5234"/>
    <w:rsid w:val="004F6D0A"/>
    <w:rsid w:val="004F71D0"/>
    <w:rsid w:val="0050043C"/>
    <w:rsid w:val="005012E2"/>
    <w:rsid w:val="00501CB5"/>
    <w:rsid w:val="005145B2"/>
    <w:rsid w:val="005153D8"/>
    <w:rsid w:val="00516D1E"/>
    <w:rsid w:val="005220EB"/>
    <w:rsid w:val="0052444F"/>
    <w:rsid w:val="00526579"/>
    <w:rsid w:val="00530C32"/>
    <w:rsid w:val="0053125B"/>
    <w:rsid w:val="00531736"/>
    <w:rsid w:val="00531EF4"/>
    <w:rsid w:val="005423D4"/>
    <w:rsid w:val="00547B28"/>
    <w:rsid w:val="00550284"/>
    <w:rsid w:val="0055058A"/>
    <w:rsid w:val="005519EE"/>
    <w:rsid w:val="00551C81"/>
    <w:rsid w:val="00552584"/>
    <w:rsid w:val="00553D6B"/>
    <w:rsid w:val="0055729E"/>
    <w:rsid w:val="00563094"/>
    <w:rsid w:val="0056403B"/>
    <w:rsid w:val="005735CB"/>
    <w:rsid w:val="00575381"/>
    <w:rsid w:val="005766AC"/>
    <w:rsid w:val="005809FC"/>
    <w:rsid w:val="005842E6"/>
    <w:rsid w:val="00584499"/>
    <w:rsid w:val="00587048"/>
    <w:rsid w:val="00587886"/>
    <w:rsid w:val="00591289"/>
    <w:rsid w:val="005A1E01"/>
    <w:rsid w:val="005A259B"/>
    <w:rsid w:val="005A75E9"/>
    <w:rsid w:val="005B2E31"/>
    <w:rsid w:val="005B78D6"/>
    <w:rsid w:val="005C5AA1"/>
    <w:rsid w:val="005D0F2C"/>
    <w:rsid w:val="005D2F9C"/>
    <w:rsid w:val="005D35DE"/>
    <w:rsid w:val="005D5059"/>
    <w:rsid w:val="005D6E7A"/>
    <w:rsid w:val="005E1CFB"/>
    <w:rsid w:val="005E569D"/>
    <w:rsid w:val="005F51E0"/>
    <w:rsid w:val="005F66D1"/>
    <w:rsid w:val="0060029F"/>
    <w:rsid w:val="00610443"/>
    <w:rsid w:val="00612746"/>
    <w:rsid w:val="006159AE"/>
    <w:rsid w:val="00616E3C"/>
    <w:rsid w:val="00621C39"/>
    <w:rsid w:val="00622B52"/>
    <w:rsid w:val="00623219"/>
    <w:rsid w:val="00624147"/>
    <w:rsid w:val="00624D43"/>
    <w:rsid w:val="0062532D"/>
    <w:rsid w:val="0062599D"/>
    <w:rsid w:val="006328D4"/>
    <w:rsid w:val="00633819"/>
    <w:rsid w:val="006373CA"/>
    <w:rsid w:val="00640C65"/>
    <w:rsid w:val="00642C25"/>
    <w:rsid w:val="00642D95"/>
    <w:rsid w:val="00663EC7"/>
    <w:rsid w:val="006711AE"/>
    <w:rsid w:val="00672B2B"/>
    <w:rsid w:val="006746D8"/>
    <w:rsid w:val="00675448"/>
    <w:rsid w:val="00675C01"/>
    <w:rsid w:val="00676CB1"/>
    <w:rsid w:val="00686446"/>
    <w:rsid w:val="00687E6C"/>
    <w:rsid w:val="00694F89"/>
    <w:rsid w:val="00696215"/>
    <w:rsid w:val="0069680E"/>
    <w:rsid w:val="0069688C"/>
    <w:rsid w:val="0069723A"/>
    <w:rsid w:val="006A0A4C"/>
    <w:rsid w:val="006A10A2"/>
    <w:rsid w:val="006A548A"/>
    <w:rsid w:val="006B274E"/>
    <w:rsid w:val="006B360C"/>
    <w:rsid w:val="006B68D3"/>
    <w:rsid w:val="006C07F6"/>
    <w:rsid w:val="006C18EE"/>
    <w:rsid w:val="006C1F86"/>
    <w:rsid w:val="006C334F"/>
    <w:rsid w:val="006C4871"/>
    <w:rsid w:val="006D0EEF"/>
    <w:rsid w:val="006D0FC0"/>
    <w:rsid w:val="006D123A"/>
    <w:rsid w:val="006D26A5"/>
    <w:rsid w:val="006D2BE2"/>
    <w:rsid w:val="006D4391"/>
    <w:rsid w:val="006D4783"/>
    <w:rsid w:val="006D4AAB"/>
    <w:rsid w:val="006D5D7A"/>
    <w:rsid w:val="006D5E09"/>
    <w:rsid w:val="006D6D9E"/>
    <w:rsid w:val="006D710A"/>
    <w:rsid w:val="006E06EE"/>
    <w:rsid w:val="006E2B24"/>
    <w:rsid w:val="006E2E1D"/>
    <w:rsid w:val="006E4DDC"/>
    <w:rsid w:val="006F41AA"/>
    <w:rsid w:val="006F5C7E"/>
    <w:rsid w:val="006F5D63"/>
    <w:rsid w:val="006F6228"/>
    <w:rsid w:val="00700F51"/>
    <w:rsid w:val="00700F5D"/>
    <w:rsid w:val="00703F64"/>
    <w:rsid w:val="0070712E"/>
    <w:rsid w:val="0071078E"/>
    <w:rsid w:val="00710950"/>
    <w:rsid w:val="0071445B"/>
    <w:rsid w:val="00714D9E"/>
    <w:rsid w:val="00715E23"/>
    <w:rsid w:val="007163FA"/>
    <w:rsid w:val="007169E6"/>
    <w:rsid w:val="00720EFF"/>
    <w:rsid w:val="00723C16"/>
    <w:rsid w:val="00727E1B"/>
    <w:rsid w:val="00727EDF"/>
    <w:rsid w:val="007334BA"/>
    <w:rsid w:val="00736C26"/>
    <w:rsid w:val="0073779A"/>
    <w:rsid w:val="00742358"/>
    <w:rsid w:val="0074515F"/>
    <w:rsid w:val="0074780D"/>
    <w:rsid w:val="00754BD6"/>
    <w:rsid w:val="0076247C"/>
    <w:rsid w:val="0076286C"/>
    <w:rsid w:val="00762C52"/>
    <w:rsid w:val="0076439B"/>
    <w:rsid w:val="00765182"/>
    <w:rsid w:val="00766659"/>
    <w:rsid w:val="00766676"/>
    <w:rsid w:val="007706C2"/>
    <w:rsid w:val="007708BC"/>
    <w:rsid w:val="00771E2D"/>
    <w:rsid w:val="00773AB5"/>
    <w:rsid w:val="0077469B"/>
    <w:rsid w:val="00775A95"/>
    <w:rsid w:val="00775D0C"/>
    <w:rsid w:val="00776AAE"/>
    <w:rsid w:val="0078530B"/>
    <w:rsid w:val="007900CE"/>
    <w:rsid w:val="00791B97"/>
    <w:rsid w:val="00797DBC"/>
    <w:rsid w:val="007A076E"/>
    <w:rsid w:val="007A1084"/>
    <w:rsid w:val="007A453D"/>
    <w:rsid w:val="007A4DF8"/>
    <w:rsid w:val="007A5545"/>
    <w:rsid w:val="007C5210"/>
    <w:rsid w:val="007C543E"/>
    <w:rsid w:val="007C56D2"/>
    <w:rsid w:val="007C5717"/>
    <w:rsid w:val="007D1EF4"/>
    <w:rsid w:val="007D4830"/>
    <w:rsid w:val="007D5C2B"/>
    <w:rsid w:val="007E0F74"/>
    <w:rsid w:val="007E13FC"/>
    <w:rsid w:val="007E144D"/>
    <w:rsid w:val="007E1A83"/>
    <w:rsid w:val="007E3983"/>
    <w:rsid w:val="007E3B53"/>
    <w:rsid w:val="007F09CD"/>
    <w:rsid w:val="007F1DEA"/>
    <w:rsid w:val="007F453D"/>
    <w:rsid w:val="007F5F9E"/>
    <w:rsid w:val="007F68CC"/>
    <w:rsid w:val="00803FBC"/>
    <w:rsid w:val="00804C79"/>
    <w:rsid w:val="008055EA"/>
    <w:rsid w:val="00806F45"/>
    <w:rsid w:val="00807880"/>
    <w:rsid w:val="00810AF1"/>
    <w:rsid w:val="00816B11"/>
    <w:rsid w:val="00817441"/>
    <w:rsid w:val="00823572"/>
    <w:rsid w:val="00823878"/>
    <w:rsid w:val="00833757"/>
    <w:rsid w:val="0083572A"/>
    <w:rsid w:val="008360C8"/>
    <w:rsid w:val="008447F0"/>
    <w:rsid w:val="008453EA"/>
    <w:rsid w:val="00847C4B"/>
    <w:rsid w:val="00850696"/>
    <w:rsid w:val="00862161"/>
    <w:rsid w:val="00866255"/>
    <w:rsid w:val="00867A46"/>
    <w:rsid w:val="00870ABA"/>
    <w:rsid w:val="008714E2"/>
    <w:rsid w:val="00871548"/>
    <w:rsid w:val="008728C3"/>
    <w:rsid w:val="008826D9"/>
    <w:rsid w:val="00886659"/>
    <w:rsid w:val="00886C6A"/>
    <w:rsid w:val="00887C6F"/>
    <w:rsid w:val="00891D7E"/>
    <w:rsid w:val="00894858"/>
    <w:rsid w:val="00894A19"/>
    <w:rsid w:val="00894E98"/>
    <w:rsid w:val="00897D1D"/>
    <w:rsid w:val="008A0E0F"/>
    <w:rsid w:val="008B1BF6"/>
    <w:rsid w:val="008B7726"/>
    <w:rsid w:val="008C2229"/>
    <w:rsid w:val="008C3479"/>
    <w:rsid w:val="008D0A7D"/>
    <w:rsid w:val="008D4F16"/>
    <w:rsid w:val="008E0A1D"/>
    <w:rsid w:val="008E5759"/>
    <w:rsid w:val="008E6A23"/>
    <w:rsid w:val="008E7144"/>
    <w:rsid w:val="008F28C6"/>
    <w:rsid w:val="008F3689"/>
    <w:rsid w:val="008F7C44"/>
    <w:rsid w:val="009008B1"/>
    <w:rsid w:val="00901527"/>
    <w:rsid w:val="00902301"/>
    <w:rsid w:val="00902AA0"/>
    <w:rsid w:val="009033EA"/>
    <w:rsid w:val="009034CA"/>
    <w:rsid w:val="00906BA6"/>
    <w:rsid w:val="00910B64"/>
    <w:rsid w:val="00912BAC"/>
    <w:rsid w:val="009138CC"/>
    <w:rsid w:val="009151AA"/>
    <w:rsid w:val="00920004"/>
    <w:rsid w:val="00920A78"/>
    <w:rsid w:val="009237F7"/>
    <w:rsid w:val="00923E1A"/>
    <w:rsid w:val="00924027"/>
    <w:rsid w:val="00931822"/>
    <w:rsid w:val="00931CA3"/>
    <w:rsid w:val="00934737"/>
    <w:rsid w:val="00942DE2"/>
    <w:rsid w:val="00946EAE"/>
    <w:rsid w:val="009536E7"/>
    <w:rsid w:val="0095630D"/>
    <w:rsid w:val="00956EF9"/>
    <w:rsid w:val="00961BED"/>
    <w:rsid w:val="009653E3"/>
    <w:rsid w:val="009704D4"/>
    <w:rsid w:val="00971F12"/>
    <w:rsid w:val="009748E3"/>
    <w:rsid w:val="00975ED8"/>
    <w:rsid w:val="0097710A"/>
    <w:rsid w:val="0098162D"/>
    <w:rsid w:val="00991F6D"/>
    <w:rsid w:val="009930A6"/>
    <w:rsid w:val="009A182D"/>
    <w:rsid w:val="009A1C84"/>
    <w:rsid w:val="009A4413"/>
    <w:rsid w:val="009A6B09"/>
    <w:rsid w:val="009B0B62"/>
    <w:rsid w:val="009B61A0"/>
    <w:rsid w:val="009B6AFC"/>
    <w:rsid w:val="009C0494"/>
    <w:rsid w:val="009C7457"/>
    <w:rsid w:val="009D53F4"/>
    <w:rsid w:val="009E3569"/>
    <w:rsid w:val="009E4D99"/>
    <w:rsid w:val="009E501C"/>
    <w:rsid w:val="009E6230"/>
    <w:rsid w:val="009E7358"/>
    <w:rsid w:val="009F1DB9"/>
    <w:rsid w:val="009F2181"/>
    <w:rsid w:val="009F3BC2"/>
    <w:rsid w:val="00A00F13"/>
    <w:rsid w:val="00A0585B"/>
    <w:rsid w:val="00A07866"/>
    <w:rsid w:val="00A12815"/>
    <w:rsid w:val="00A160DC"/>
    <w:rsid w:val="00A21EB3"/>
    <w:rsid w:val="00A2613B"/>
    <w:rsid w:val="00A262DD"/>
    <w:rsid w:val="00A3387B"/>
    <w:rsid w:val="00A352AE"/>
    <w:rsid w:val="00A37820"/>
    <w:rsid w:val="00A406C2"/>
    <w:rsid w:val="00A4363D"/>
    <w:rsid w:val="00A463AC"/>
    <w:rsid w:val="00A46BAC"/>
    <w:rsid w:val="00A475AC"/>
    <w:rsid w:val="00A516AD"/>
    <w:rsid w:val="00A565CA"/>
    <w:rsid w:val="00A61D68"/>
    <w:rsid w:val="00A62658"/>
    <w:rsid w:val="00A62E1C"/>
    <w:rsid w:val="00A6337E"/>
    <w:rsid w:val="00A645F0"/>
    <w:rsid w:val="00A66D25"/>
    <w:rsid w:val="00A72C19"/>
    <w:rsid w:val="00A7394C"/>
    <w:rsid w:val="00A75DB8"/>
    <w:rsid w:val="00A76A8A"/>
    <w:rsid w:val="00A84DDD"/>
    <w:rsid w:val="00A9118E"/>
    <w:rsid w:val="00A93BC3"/>
    <w:rsid w:val="00A9453E"/>
    <w:rsid w:val="00AA02EB"/>
    <w:rsid w:val="00AA2D54"/>
    <w:rsid w:val="00AA356E"/>
    <w:rsid w:val="00AA4711"/>
    <w:rsid w:val="00AA751E"/>
    <w:rsid w:val="00AB797C"/>
    <w:rsid w:val="00AC1824"/>
    <w:rsid w:val="00AC3780"/>
    <w:rsid w:val="00AC6FFE"/>
    <w:rsid w:val="00AD2940"/>
    <w:rsid w:val="00AD4128"/>
    <w:rsid w:val="00AD5A64"/>
    <w:rsid w:val="00AE33AE"/>
    <w:rsid w:val="00AE7897"/>
    <w:rsid w:val="00AE7C35"/>
    <w:rsid w:val="00AF0CFD"/>
    <w:rsid w:val="00AF2DC2"/>
    <w:rsid w:val="00AF52C3"/>
    <w:rsid w:val="00AF6578"/>
    <w:rsid w:val="00AF717A"/>
    <w:rsid w:val="00B05C00"/>
    <w:rsid w:val="00B109A1"/>
    <w:rsid w:val="00B10DAF"/>
    <w:rsid w:val="00B12DD6"/>
    <w:rsid w:val="00B2238E"/>
    <w:rsid w:val="00B31E24"/>
    <w:rsid w:val="00B3272C"/>
    <w:rsid w:val="00B35FF0"/>
    <w:rsid w:val="00B47E5B"/>
    <w:rsid w:val="00B51D02"/>
    <w:rsid w:val="00B53C55"/>
    <w:rsid w:val="00B53EF0"/>
    <w:rsid w:val="00B55796"/>
    <w:rsid w:val="00B6138A"/>
    <w:rsid w:val="00B70AD8"/>
    <w:rsid w:val="00B7105E"/>
    <w:rsid w:val="00B736CD"/>
    <w:rsid w:val="00B738A4"/>
    <w:rsid w:val="00B76A8D"/>
    <w:rsid w:val="00B76CA6"/>
    <w:rsid w:val="00B80A7C"/>
    <w:rsid w:val="00B8551A"/>
    <w:rsid w:val="00B93390"/>
    <w:rsid w:val="00B946C0"/>
    <w:rsid w:val="00BA2518"/>
    <w:rsid w:val="00BA3973"/>
    <w:rsid w:val="00BA7552"/>
    <w:rsid w:val="00BB4A05"/>
    <w:rsid w:val="00BC0F15"/>
    <w:rsid w:val="00BC78D4"/>
    <w:rsid w:val="00BD12FB"/>
    <w:rsid w:val="00BD291F"/>
    <w:rsid w:val="00BD450C"/>
    <w:rsid w:val="00BD4CF9"/>
    <w:rsid w:val="00BD533F"/>
    <w:rsid w:val="00BD59CA"/>
    <w:rsid w:val="00BD5E16"/>
    <w:rsid w:val="00BD6843"/>
    <w:rsid w:val="00BD6911"/>
    <w:rsid w:val="00BD7019"/>
    <w:rsid w:val="00BD781A"/>
    <w:rsid w:val="00BE3403"/>
    <w:rsid w:val="00BE6F95"/>
    <w:rsid w:val="00BE7964"/>
    <w:rsid w:val="00BF02CA"/>
    <w:rsid w:val="00BF2884"/>
    <w:rsid w:val="00BF317E"/>
    <w:rsid w:val="00BF6F9E"/>
    <w:rsid w:val="00C02053"/>
    <w:rsid w:val="00C16D90"/>
    <w:rsid w:val="00C20C35"/>
    <w:rsid w:val="00C3119C"/>
    <w:rsid w:val="00C40ED3"/>
    <w:rsid w:val="00C471DF"/>
    <w:rsid w:val="00C52A07"/>
    <w:rsid w:val="00C53243"/>
    <w:rsid w:val="00C54C48"/>
    <w:rsid w:val="00C55BFB"/>
    <w:rsid w:val="00C61EE0"/>
    <w:rsid w:val="00C62319"/>
    <w:rsid w:val="00C6463C"/>
    <w:rsid w:val="00C65440"/>
    <w:rsid w:val="00C70B05"/>
    <w:rsid w:val="00C71BB3"/>
    <w:rsid w:val="00C72094"/>
    <w:rsid w:val="00C73810"/>
    <w:rsid w:val="00C77D02"/>
    <w:rsid w:val="00C803DA"/>
    <w:rsid w:val="00C8520E"/>
    <w:rsid w:val="00C86AC9"/>
    <w:rsid w:val="00C902A8"/>
    <w:rsid w:val="00C92977"/>
    <w:rsid w:val="00C92A90"/>
    <w:rsid w:val="00C93630"/>
    <w:rsid w:val="00CA46FB"/>
    <w:rsid w:val="00CA5D52"/>
    <w:rsid w:val="00CB450F"/>
    <w:rsid w:val="00CC17FA"/>
    <w:rsid w:val="00CC1E9F"/>
    <w:rsid w:val="00CC3BB9"/>
    <w:rsid w:val="00CC4326"/>
    <w:rsid w:val="00CD22ED"/>
    <w:rsid w:val="00CD2545"/>
    <w:rsid w:val="00CD28F4"/>
    <w:rsid w:val="00CD707A"/>
    <w:rsid w:val="00CD7093"/>
    <w:rsid w:val="00CD7746"/>
    <w:rsid w:val="00CE17E3"/>
    <w:rsid w:val="00CE3697"/>
    <w:rsid w:val="00CE54A7"/>
    <w:rsid w:val="00CE6339"/>
    <w:rsid w:val="00CE684D"/>
    <w:rsid w:val="00CF1E5B"/>
    <w:rsid w:val="00CF73B7"/>
    <w:rsid w:val="00D062A5"/>
    <w:rsid w:val="00D13339"/>
    <w:rsid w:val="00D166FB"/>
    <w:rsid w:val="00D27D59"/>
    <w:rsid w:val="00D31D50"/>
    <w:rsid w:val="00D32B68"/>
    <w:rsid w:val="00D34CE6"/>
    <w:rsid w:val="00D41748"/>
    <w:rsid w:val="00D50505"/>
    <w:rsid w:val="00D51EAA"/>
    <w:rsid w:val="00D5662C"/>
    <w:rsid w:val="00D61812"/>
    <w:rsid w:val="00D6251B"/>
    <w:rsid w:val="00D664E2"/>
    <w:rsid w:val="00D67F06"/>
    <w:rsid w:val="00D72A99"/>
    <w:rsid w:val="00D740BC"/>
    <w:rsid w:val="00D747D3"/>
    <w:rsid w:val="00D76E58"/>
    <w:rsid w:val="00D809C4"/>
    <w:rsid w:val="00D823E9"/>
    <w:rsid w:val="00D82F27"/>
    <w:rsid w:val="00D83DBD"/>
    <w:rsid w:val="00D84E09"/>
    <w:rsid w:val="00D8525E"/>
    <w:rsid w:val="00D90F08"/>
    <w:rsid w:val="00D91B40"/>
    <w:rsid w:val="00D94AB0"/>
    <w:rsid w:val="00D964D4"/>
    <w:rsid w:val="00D9669F"/>
    <w:rsid w:val="00DA0F7A"/>
    <w:rsid w:val="00DA7B61"/>
    <w:rsid w:val="00DB0BC5"/>
    <w:rsid w:val="00DB4FFF"/>
    <w:rsid w:val="00DC083F"/>
    <w:rsid w:val="00DC19BF"/>
    <w:rsid w:val="00DC3FD2"/>
    <w:rsid w:val="00DC6F3B"/>
    <w:rsid w:val="00DC791C"/>
    <w:rsid w:val="00DD0CC2"/>
    <w:rsid w:val="00DD144B"/>
    <w:rsid w:val="00DD161A"/>
    <w:rsid w:val="00DD1776"/>
    <w:rsid w:val="00DD1C6A"/>
    <w:rsid w:val="00DE212D"/>
    <w:rsid w:val="00DE4B69"/>
    <w:rsid w:val="00DE4FFE"/>
    <w:rsid w:val="00DE596E"/>
    <w:rsid w:val="00DE5970"/>
    <w:rsid w:val="00DE6A04"/>
    <w:rsid w:val="00DF58ED"/>
    <w:rsid w:val="00DF7BE9"/>
    <w:rsid w:val="00E00366"/>
    <w:rsid w:val="00E02C79"/>
    <w:rsid w:val="00E03514"/>
    <w:rsid w:val="00E042B7"/>
    <w:rsid w:val="00E0709B"/>
    <w:rsid w:val="00E125D0"/>
    <w:rsid w:val="00E15A1E"/>
    <w:rsid w:val="00E1781E"/>
    <w:rsid w:val="00E226B5"/>
    <w:rsid w:val="00E229BF"/>
    <w:rsid w:val="00E2326F"/>
    <w:rsid w:val="00E2461D"/>
    <w:rsid w:val="00E24B74"/>
    <w:rsid w:val="00E24EB1"/>
    <w:rsid w:val="00E301B1"/>
    <w:rsid w:val="00E32227"/>
    <w:rsid w:val="00E34B30"/>
    <w:rsid w:val="00E37772"/>
    <w:rsid w:val="00E4027D"/>
    <w:rsid w:val="00E404C9"/>
    <w:rsid w:val="00E409EC"/>
    <w:rsid w:val="00E429AE"/>
    <w:rsid w:val="00E45462"/>
    <w:rsid w:val="00E45D2F"/>
    <w:rsid w:val="00E53CCB"/>
    <w:rsid w:val="00E5599D"/>
    <w:rsid w:val="00E625C1"/>
    <w:rsid w:val="00E658A7"/>
    <w:rsid w:val="00E66036"/>
    <w:rsid w:val="00E6627E"/>
    <w:rsid w:val="00E71720"/>
    <w:rsid w:val="00E801A6"/>
    <w:rsid w:val="00E84FBA"/>
    <w:rsid w:val="00E93AC5"/>
    <w:rsid w:val="00E93F51"/>
    <w:rsid w:val="00E95D14"/>
    <w:rsid w:val="00EA2C00"/>
    <w:rsid w:val="00EA7FE3"/>
    <w:rsid w:val="00EB0CA7"/>
    <w:rsid w:val="00EB1FFC"/>
    <w:rsid w:val="00EB2356"/>
    <w:rsid w:val="00EB23B8"/>
    <w:rsid w:val="00EB3A4D"/>
    <w:rsid w:val="00EB4AEF"/>
    <w:rsid w:val="00EB659E"/>
    <w:rsid w:val="00EC5F1E"/>
    <w:rsid w:val="00ED1E02"/>
    <w:rsid w:val="00ED2839"/>
    <w:rsid w:val="00ED33A8"/>
    <w:rsid w:val="00ED3A0D"/>
    <w:rsid w:val="00ED6E85"/>
    <w:rsid w:val="00EE04FC"/>
    <w:rsid w:val="00EE60BF"/>
    <w:rsid w:val="00EF352F"/>
    <w:rsid w:val="00EF427F"/>
    <w:rsid w:val="00EF4973"/>
    <w:rsid w:val="00EF5744"/>
    <w:rsid w:val="00EF649B"/>
    <w:rsid w:val="00EF7082"/>
    <w:rsid w:val="00EF7D85"/>
    <w:rsid w:val="00F0650D"/>
    <w:rsid w:val="00F06FC8"/>
    <w:rsid w:val="00F07240"/>
    <w:rsid w:val="00F1295A"/>
    <w:rsid w:val="00F1621E"/>
    <w:rsid w:val="00F1737D"/>
    <w:rsid w:val="00F20979"/>
    <w:rsid w:val="00F2225F"/>
    <w:rsid w:val="00F247A0"/>
    <w:rsid w:val="00F24DF5"/>
    <w:rsid w:val="00F252F8"/>
    <w:rsid w:val="00F33068"/>
    <w:rsid w:val="00F40D9C"/>
    <w:rsid w:val="00F434BC"/>
    <w:rsid w:val="00F47647"/>
    <w:rsid w:val="00F5148D"/>
    <w:rsid w:val="00F51977"/>
    <w:rsid w:val="00F529B5"/>
    <w:rsid w:val="00F535CB"/>
    <w:rsid w:val="00F57B7B"/>
    <w:rsid w:val="00F60733"/>
    <w:rsid w:val="00F63D80"/>
    <w:rsid w:val="00F647A0"/>
    <w:rsid w:val="00F64944"/>
    <w:rsid w:val="00F65606"/>
    <w:rsid w:val="00F66C70"/>
    <w:rsid w:val="00F702EB"/>
    <w:rsid w:val="00F723D9"/>
    <w:rsid w:val="00F732E1"/>
    <w:rsid w:val="00F75B81"/>
    <w:rsid w:val="00F75E39"/>
    <w:rsid w:val="00F76712"/>
    <w:rsid w:val="00F9004B"/>
    <w:rsid w:val="00F90F7B"/>
    <w:rsid w:val="00F91F34"/>
    <w:rsid w:val="00F92F46"/>
    <w:rsid w:val="00F936B6"/>
    <w:rsid w:val="00FA4257"/>
    <w:rsid w:val="00FA4F38"/>
    <w:rsid w:val="00FA7DCB"/>
    <w:rsid w:val="00FB0B33"/>
    <w:rsid w:val="00FB5000"/>
    <w:rsid w:val="00FB60D3"/>
    <w:rsid w:val="00FC0D21"/>
    <w:rsid w:val="00FC0DF5"/>
    <w:rsid w:val="00FC1B63"/>
    <w:rsid w:val="00FD4AA4"/>
    <w:rsid w:val="00FD7B49"/>
    <w:rsid w:val="00FE00F9"/>
    <w:rsid w:val="00FE3FCA"/>
    <w:rsid w:val="00FE49E8"/>
    <w:rsid w:val="00FE5412"/>
    <w:rsid w:val="0244104A"/>
    <w:rsid w:val="02F319D1"/>
    <w:rsid w:val="048C3056"/>
    <w:rsid w:val="05E94370"/>
    <w:rsid w:val="06A734ED"/>
    <w:rsid w:val="078C4A45"/>
    <w:rsid w:val="08E81AA6"/>
    <w:rsid w:val="09183FD8"/>
    <w:rsid w:val="0A4B228E"/>
    <w:rsid w:val="0AED1E94"/>
    <w:rsid w:val="0EA05C41"/>
    <w:rsid w:val="0FF47601"/>
    <w:rsid w:val="140A38CC"/>
    <w:rsid w:val="19B430BA"/>
    <w:rsid w:val="1C31474A"/>
    <w:rsid w:val="1E1665EA"/>
    <w:rsid w:val="1F080B8F"/>
    <w:rsid w:val="1F7E4C13"/>
    <w:rsid w:val="1FAC763C"/>
    <w:rsid w:val="20B1764F"/>
    <w:rsid w:val="22743272"/>
    <w:rsid w:val="227E39B3"/>
    <w:rsid w:val="24A36AB9"/>
    <w:rsid w:val="24BD7B04"/>
    <w:rsid w:val="25701A4D"/>
    <w:rsid w:val="2925249D"/>
    <w:rsid w:val="2B472954"/>
    <w:rsid w:val="2C285AA0"/>
    <w:rsid w:val="340919EE"/>
    <w:rsid w:val="348B5781"/>
    <w:rsid w:val="372E18EF"/>
    <w:rsid w:val="383E64EC"/>
    <w:rsid w:val="387500C6"/>
    <w:rsid w:val="396C5641"/>
    <w:rsid w:val="3ACB3EB4"/>
    <w:rsid w:val="401D79A6"/>
    <w:rsid w:val="403B1546"/>
    <w:rsid w:val="41523C83"/>
    <w:rsid w:val="4199493D"/>
    <w:rsid w:val="430C6815"/>
    <w:rsid w:val="453D0594"/>
    <w:rsid w:val="47DE2FF5"/>
    <w:rsid w:val="490D512B"/>
    <w:rsid w:val="49DE3B6B"/>
    <w:rsid w:val="4B010851"/>
    <w:rsid w:val="4F9C6C6C"/>
    <w:rsid w:val="512C5705"/>
    <w:rsid w:val="51D81635"/>
    <w:rsid w:val="52F424B0"/>
    <w:rsid w:val="538C1942"/>
    <w:rsid w:val="539047F4"/>
    <w:rsid w:val="549262E1"/>
    <w:rsid w:val="54BE65B9"/>
    <w:rsid w:val="5A7E0143"/>
    <w:rsid w:val="5ACB4688"/>
    <w:rsid w:val="5AF865A4"/>
    <w:rsid w:val="5E99556D"/>
    <w:rsid w:val="5FD64B5B"/>
    <w:rsid w:val="61C76C69"/>
    <w:rsid w:val="61D32628"/>
    <w:rsid w:val="62384B94"/>
    <w:rsid w:val="65211CCA"/>
    <w:rsid w:val="66D226BA"/>
    <w:rsid w:val="67207544"/>
    <w:rsid w:val="673501D1"/>
    <w:rsid w:val="68F2718B"/>
    <w:rsid w:val="6BCC627C"/>
    <w:rsid w:val="6C413068"/>
    <w:rsid w:val="6D4B1CE7"/>
    <w:rsid w:val="6ED91CC2"/>
    <w:rsid w:val="706C18DA"/>
    <w:rsid w:val="70E877D7"/>
    <w:rsid w:val="71357517"/>
    <w:rsid w:val="72DE10A0"/>
    <w:rsid w:val="74A00563"/>
    <w:rsid w:val="754763C8"/>
    <w:rsid w:val="76B60AE7"/>
    <w:rsid w:val="76DC19C5"/>
    <w:rsid w:val="7A84746C"/>
    <w:rsid w:val="7C2B603A"/>
    <w:rsid w:val="7D2F7F9F"/>
    <w:rsid w:val="EFF6F0B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6">
    <w:name w:val="heading 1"/>
    <w:basedOn w:val="1"/>
    <w:next w:val="1"/>
    <w:qFormat/>
    <w:locked/>
    <w:uiPriority w:val="9"/>
    <w:pPr>
      <w:keepNext/>
      <w:keepLines/>
      <w:spacing w:line="360" w:lineRule="auto"/>
      <w:outlineLvl w:val="0"/>
    </w:pPr>
    <w:rPr>
      <w:b/>
      <w:bCs/>
      <w:kern w:val="44"/>
      <w:sz w:val="30"/>
      <w:szCs w:val="44"/>
    </w:rPr>
  </w:style>
  <w:style w:type="paragraph" w:styleId="7">
    <w:name w:val="heading 3"/>
    <w:basedOn w:val="1"/>
    <w:next w:val="1"/>
    <w:link w:val="30"/>
    <w:semiHidden/>
    <w:unhideWhenUsed/>
    <w:qFormat/>
    <w:locked/>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link w:val="29"/>
    <w:semiHidden/>
    <w:unhideWhenUsed/>
    <w:qFormat/>
    <w:uiPriority w:val="99"/>
    <w:pPr>
      <w:ind w:firstLine="420" w:firstLineChars="200"/>
    </w:pPr>
  </w:style>
  <w:style w:type="paragraph" w:styleId="3">
    <w:name w:val="Body Text Indent"/>
    <w:basedOn w:val="1"/>
    <w:next w:val="4"/>
    <w:link w:val="28"/>
    <w:semiHidden/>
    <w:unhideWhenUsed/>
    <w:qFormat/>
    <w:uiPriority w:val="99"/>
    <w:pPr>
      <w:spacing w:after="120"/>
      <w:ind w:left="420" w:leftChars="200"/>
    </w:pPr>
  </w:style>
  <w:style w:type="paragraph" w:styleId="4">
    <w:name w:val="envelope return"/>
    <w:basedOn w:val="1"/>
    <w:qFormat/>
    <w:uiPriority w:val="0"/>
    <w:pPr>
      <w:snapToGrid w:val="0"/>
    </w:pPr>
    <w:rPr>
      <w:rFonts w:ascii="Arial" w:hAnsi="Arial" w:cs="Arial"/>
      <w:szCs w:val="20"/>
    </w:rPr>
  </w:style>
  <w:style w:type="paragraph" w:styleId="5">
    <w:name w:val="Body Text First Indent"/>
    <w:basedOn w:val="1"/>
    <w:link w:val="23"/>
    <w:qFormat/>
    <w:uiPriority w:val="99"/>
    <w:pPr>
      <w:widowControl w:val="0"/>
      <w:adjustRightInd/>
      <w:snapToGrid/>
      <w:ind w:firstLine="420" w:firstLineChars="100"/>
      <w:jc w:val="both"/>
    </w:pPr>
    <w:rPr>
      <w:rFonts w:ascii="Times New Roman" w:hAnsi="Times New Roman" w:eastAsia="宋体"/>
      <w:kern w:val="2"/>
      <w:sz w:val="21"/>
      <w:szCs w:val="24"/>
    </w:rPr>
  </w:style>
  <w:style w:type="paragraph" w:styleId="8">
    <w:name w:val="Document Map"/>
    <w:basedOn w:val="1"/>
    <w:link w:val="25"/>
    <w:semiHidden/>
    <w:qFormat/>
    <w:uiPriority w:val="99"/>
    <w:pPr>
      <w:shd w:val="clear" w:color="auto" w:fill="000080"/>
    </w:pPr>
  </w:style>
  <w:style w:type="paragraph" w:styleId="9">
    <w:name w:val="Body Text"/>
    <w:basedOn w:val="1"/>
    <w:next w:val="10"/>
    <w:link w:val="22"/>
    <w:qFormat/>
    <w:uiPriority w:val="99"/>
    <w:pPr>
      <w:spacing w:after="120"/>
    </w:pPr>
  </w:style>
  <w:style w:type="paragraph" w:customStyle="1" w:styleId="10">
    <w:name w:val="xl27"/>
    <w:basedOn w:val="1"/>
    <w:next w:val="1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color w:val="000000"/>
      <w:sz w:val="20"/>
      <w:szCs w:val="20"/>
    </w:rPr>
  </w:style>
  <w:style w:type="paragraph" w:customStyle="1" w:styleId="11">
    <w:name w:val="A正文"/>
    <w:qFormat/>
    <w:uiPriority w:val="99"/>
    <w:pPr>
      <w:spacing w:line="480" w:lineRule="exact"/>
      <w:ind w:firstLine="480"/>
    </w:pPr>
    <w:rPr>
      <w:rFonts w:ascii="宋体" w:hAnsi="宋体" w:eastAsia="宋体" w:cs="Times New Roman"/>
      <w:sz w:val="24"/>
      <w:szCs w:val="22"/>
      <w:lang w:val="en-US" w:eastAsia="zh-CN" w:bidi="ar-SA"/>
    </w:rPr>
  </w:style>
  <w:style w:type="paragraph" w:styleId="12">
    <w:name w:val="Balloon Text"/>
    <w:basedOn w:val="1"/>
    <w:link w:val="32"/>
    <w:semiHidden/>
    <w:unhideWhenUsed/>
    <w:qFormat/>
    <w:uiPriority w:val="99"/>
    <w:pPr>
      <w:spacing w:after="0"/>
    </w:pPr>
    <w:rPr>
      <w:sz w:val="18"/>
      <w:szCs w:val="18"/>
    </w:rPr>
  </w:style>
  <w:style w:type="paragraph" w:styleId="13">
    <w:name w:val="footer"/>
    <w:basedOn w:val="1"/>
    <w:link w:val="21"/>
    <w:qFormat/>
    <w:uiPriority w:val="99"/>
    <w:pPr>
      <w:tabs>
        <w:tab w:val="center" w:pos="4153"/>
        <w:tab w:val="right" w:pos="8306"/>
      </w:tabs>
    </w:pPr>
    <w:rPr>
      <w:sz w:val="18"/>
      <w:szCs w:val="18"/>
    </w:rPr>
  </w:style>
  <w:style w:type="paragraph" w:styleId="14">
    <w:name w:val="header"/>
    <w:basedOn w:val="1"/>
    <w:link w:val="20"/>
    <w:semiHidden/>
    <w:qFormat/>
    <w:uiPriority w:val="99"/>
    <w:pPr>
      <w:pBdr>
        <w:bottom w:val="single" w:color="auto" w:sz="6" w:space="1"/>
      </w:pBdr>
      <w:tabs>
        <w:tab w:val="center" w:pos="4153"/>
        <w:tab w:val="right" w:pos="8306"/>
      </w:tabs>
      <w:jc w:val="center"/>
    </w:pPr>
    <w:rPr>
      <w:sz w:val="18"/>
      <w:szCs w:val="18"/>
    </w:rPr>
  </w:style>
  <w:style w:type="paragraph" w:styleId="15">
    <w:name w:val="toc 2"/>
    <w:basedOn w:val="1"/>
    <w:next w:val="1"/>
    <w:unhideWhenUsed/>
    <w:qFormat/>
    <w:locked/>
    <w:uiPriority w:val="0"/>
    <w:pPr>
      <w:ind w:left="420" w:leftChars="200"/>
    </w:pPr>
  </w:style>
  <w:style w:type="paragraph" w:styleId="16">
    <w:name w:val="Normal (Web)"/>
    <w:basedOn w:val="1"/>
    <w:qFormat/>
    <w:uiPriority w:val="0"/>
    <w:pPr>
      <w:adjustRightInd/>
      <w:snapToGrid/>
      <w:spacing w:before="100" w:beforeAutospacing="1" w:after="100" w:afterAutospacing="1"/>
    </w:pPr>
    <w:rPr>
      <w:rFonts w:ascii="宋体" w:hAnsi="宋体" w:eastAsia="宋体"/>
      <w:sz w:val="24"/>
      <w:szCs w:val="24"/>
    </w:rPr>
  </w:style>
  <w:style w:type="paragraph" w:styleId="17">
    <w:name w:val="Title"/>
    <w:basedOn w:val="1"/>
    <w:next w:val="1"/>
    <w:link w:val="24"/>
    <w:qFormat/>
    <w:uiPriority w:val="99"/>
    <w:pPr>
      <w:spacing w:before="240" w:after="60"/>
      <w:jc w:val="center"/>
      <w:outlineLvl w:val="0"/>
    </w:pPr>
    <w:rPr>
      <w:rFonts w:ascii="Cambria" w:hAnsi="Cambria" w:eastAsia="宋体"/>
      <w:b/>
      <w:bCs/>
      <w:sz w:val="32"/>
      <w:szCs w:val="32"/>
    </w:rPr>
  </w:style>
  <w:style w:type="character" w:customStyle="1" w:styleId="20">
    <w:name w:val="页眉 字符"/>
    <w:basedOn w:val="19"/>
    <w:link w:val="14"/>
    <w:semiHidden/>
    <w:qFormat/>
    <w:locked/>
    <w:uiPriority w:val="99"/>
    <w:rPr>
      <w:rFonts w:ascii="Tahoma" w:hAnsi="Tahoma" w:cs="Times New Roman"/>
      <w:sz w:val="18"/>
      <w:szCs w:val="18"/>
    </w:rPr>
  </w:style>
  <w:style w:type="character" w:customStyle="1" w:styleId="21">
    <w:name w:val="页脚 字符"/>
    <w:basedOn w:val="19"/>
    <w:link w:val="13"/>
    <w:qFormat/>
    <w:locked/>
    <w:uiPriority w:val="99"/>
    <w:rPr>
      <w:rFonts w:ascii="Tahoma" w:hAnsi="Tahoma" w:cs="Times New Roman"/>
      <w:sz w:val="18"/>
      <w:szCs w:val="18"/>
    </w:rPr>
  </w:style>
  <w:style w:type="character" w:customStyle="1" w:styleId="22">
    <w:name w:val="正文文本 字符"/>
    <w:basedOn w:val="19"/>
    <w:link w:val="9"/>
    <w:qFormat/>
    <w:locked/>
    <w:uiPriority w:val="99"/>
    <w:rPr>
      <w:rFonts w:ascii="Tahoma" w:hAnsi="Tahoma" w:cs="Times New Roman"/>
    </w:rPr>
  </w:style>
  <w:style w:type="character" w:customStyle="1" w:styleId="23">
    <w:name w:val="正文文本首行缩进 字符"/>
    <w:basedOn w:val="22"/>
    <w:link w:val="5"/>
    <w:qFormat/>
    <w:locked/>
    <w:uiPriority w:val="99"/>
    <w:rPr>
      <w:rFonts w:ascii="Times New Roman" w:hAnsi="Times New Roman" w:eastAsia="宋体" w:cs="Times New Roman"/>
      <w:kern w:val="2"/>
      <w:sz w:val="24"/>
      <w:szCs w:val="24"/>
    </w:rPr>
  </w:style>
  <w:style w:type="character" w:customStyle="1" w:styleId="24">
    <w:name w:val="标题 字符"/>
    <w:basedOn w:val="19"/>
    <w:link w:val="17"/>
    <w:qFormat/>
    <w:locked/>
    <w:uiPriority w:val="99"/>
    <w:rPr>
      <w:rFonts w:ascii="Cambria" w:hAnsi="Cambria" w:eastAsia="宋体" w:cs="Times New Roman"/>
      <w:b/>
      <w:bCs/>
      <w:sz w:val="32"/>
      <w:szCs w:val="32"/>
    </w:rPr>
  </w:style>
  <w:style w:type="character" w:customStyle="1" w:styleId="25">
    <w:name w:val="文档结构图 字符"/>
    <w:basedOn w:val="19"/>
    <w:link w:val="8"/>
    <w:semiHidden/>
    <w:qFormat/>
    <w:locked/>
    <w:uiPriority w:val="99"/>
    <w:rPr>
      <w:rFonts w:ascii="Times New Roman" w:hAnsi="Times New Roman" w:cs="Times New Roman"/>
      <w:kern w:val="0"/>
      <w:sz w:val="2"/>
    </w:rPr>
  </w:style>
  <w:style w:type="paragraph" w:customStyle="1" w:styleId="26">
    <w:name w:val="reader-word-layer reader-word-s1-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27">
    <w:name w:val="reader-word-layer reader-word-s1-8"/>
    <w:basedOn w:val="1"/>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28">
    <w:name w:val="正文文本缩进 字符"/>
    <w:basedOn w:val="19"/>
    <w:link w:val="3"/>
    <w:semiHidden/>
    <w:qFormat/>
    <w:uiPriority w:val="99"/>
    <w:rPr>
      <w:rFonts w:ascii="Tahoma" w:hAnsi="Tahoma"/>
      <w:sz w:val="22"/>
      <w:szCs w:val="22"/>
    </w:rPr>
  </w:style>
  <w:style w:type="character" w:customStyle="1" w:styleId="29">
    <w:name w:val="正文文本首行缩进 2 字符"/>
    <w:basedOn w:val="28"/>
    <w:link w:val="2"/>
    <w:semiHidden/>
    <w:qFormat/>
    <w:uiPriority w:val="99"/>
    <w:rPr>
      <w:rFonts w:ascii="Tahoma" w:hAnsi="Tahoma"/>
      <w:sz w:val="22"/>
      <w:szCs w:val="22"/>
    </w:rPr>
  </w:style>
  <w:style w:type="character" w:customStyle="1" w:styleId="30">
    <w:name w:val="标题 3 字符"/>
    <w:basedOn w:val="19"/>
    <w:link w:val="7"/>
    <w:semiHidden/>
    <w:qFormat/>
    <w:uiPriority w:val="0"/>
    <w:rPr>
      <w:rFonts w:ascii="Tahoma" w:hAnsi="Tahoma"/>
      <w:b/>
      <w:bCs/>
      <w:sz w:val="32"/>
      <w:szCs w:val="32"/>
    </w:rPr>
  </w:style>
  <w:style w:type="paragraph" w:styleId="31">
    <w:name w:val="List Paragraph"/>
    <w:basedOn w:val="1"/>
    <w:unhideWhenUsed/>
    <w:qFormat/>
    <w:uiPriority w:val="99"/>
    <w:pPr>
      <w:ind w:firstLine="420" w:firstLineChars="200"/>
    </w:pPr>
  </w:style>
  <w:style w:type="character" w:customStyle="1" w:styleId="32">
    <w:name w:val="批注框文本 字符"/>
    <w:basedOn w:val="19"/>
    <w:link w:val="12"/>
    <w:semiHidden/>
    <w:qFormat/>
    <w:uiPriority w:val="99"/>
    <w:rPr>
      <w:rFonts w:ascii="Tahoma" w:hAnsi="Tahoma"/>
      <w:sz w:val="18"/>
      <w:szCs w:val="18"/>
    </w:rPr>
  </w:style>
  <w:style w:type="character" w:customStyle="1" w:styleId="33">
    <w:name w:val="fontstyle01"/>
    <w:qFormat/>
    <w:uiPriority w:val="0"/>
    <w:rPr>
      <w:rFonts w:hint="eastAsia" w:ascii="宋体" w:hAnsi="宋体" w:eastAsia="宋体"/>
      <w:color w:val="000000"/>
      <w:sz w:val="24"/>
      <w:szCs w:val="24"/>
    </w:rPr>
  </w:style>
  <w:style w:type="paragraph" w:customStyle="1" w:styleId="34">
    <w:name w:val="修订1"/>
    <w:hidden/>
    <w:semiHidden/>
    <w:qFormat/>
    <w:uiPriority w:val="99"/>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1860</Words>
  <Characters>1996</Characters>
  <Lines>14</Lines>
  <Paragraphs>4</Paragraphs>
  <TotalTime>27</TotalTime>
  <ScaleCrop>false</ScaleCrop>
  <LinksUpToDate>false</LinksUpToDate>
  <CharactersWithSpaces>1998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2024-03-11T11:24:00Z</dcterms:created>
  <dc:creator>Administrator</dc:creator>
  <cp:lastModifiedBy>曼施泰因</cp:lastModifiedBy>
  <cp:lastPrinted>2025-05-21T11:29:00Z</cp:lastPrinted>
  <dcterms:modified xsi:type="dcterms:W3CDTF">2025-12-22T08:26:18Z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900890C911FB494A9A91F4FCF73B5F90_13</vt:lpwstr>
  </property>
  <property fmtid="{D5CDD505-2E9C-101B-9397-08002B2CF9AE}" pid="4" name="KSOTemplateDocerSaveRecord">
    <vt:lpwstr>eyJoZGlkIjoiMjdjODFhMDIzOWJhNmU0OGNjZTQ1NTdhYTE4ZjBjZDgiLCJ1c2VySWQiOiIyNzA0MDE4ODkifQ==</vt:lpwstr>
  </property>
</Properties>
</file>