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DB7D" w14:textId="77777777" w:rsidR="00A20F5C"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常环建〔2025〕62号</w:t>
      </w:r>
    </w:p>
    <w:p w14:paraId="359415B7" w14:textId="77777777" w:rsidR="00A20F5C" w:rsidRDefault="00A20F5C">
      <w:pPr>
        <w:tabs>
          <w:tab w:val="left" w:pos="1021"/>
        </w:tabs>
        <w:spacing w:after="0" w:line="560" w:lineRule="exact"/>
        <w:jc w:val="center"/>
        <w:rPr>
          <w:rFonts w:ascii="方正小标宋简体" w:eastAsia="方正小标宋简体" w:hAnsiTheme="majorEastAsia" w:hint="eastAsia"/>
          <w:sz w:val="44"/>
          <w:szCs w:val="44"/>
        </w:rPr>
      </w:pPr>
    </w:p>
    <w:p w14:paraId="0D11D604" w14:textId="77777777" w:rsidR="00A20F5C"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常德市生态环境局</w:t>
      </w:r>
    </w:p>
    <w:p w14:paraId="004C0457" w14:textId="77777777" w:rsidR="00A20F5C"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关于临澧县第一中学锅炉改扩建项目</w:t>
      </w:r>
    </w:p>
    <w:p w14:paraId="7F4F2983" w14:textId="77777777" w:rsidR="00A20F5C"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环境影响报告表的批复</w:t>
      </w:r>
    </w:p>
    <w:p w14:paraId="1AF8715E" w14:textId="77777777" w:rsidR="00A20F5C" w:rsidRDefault="00A20F5C">
      <w:pPr>
        <w:spacing w:after="0" w:line="560" w:lineRule="exact"/>
        <w:jc w:val="both"/>
        <w:rPr>
          <w:rFonts w:ascii="仿宋" w:eastAsia="仿宋" w:hAnsi="仿宋" w:hint="eastAsia"/>
          <w:kern w:val="2"/>
          <w:sz w:val="32"/>
          <w:szCs w:val="32"/>
        </w:rPr>
      </w:pPr>
    </w:p>
    <w:p w14:paraId="4821DEDE" w14:textId="77777777" w:rsidR="00A20F5C"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临澧县第一中学：</w:t>
      </w:r>
    </w:p>
    <w:p w14:paraId="566FBB92" w14:textId="77777777" w:rsidR="00A20F5C"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临澧县第一中学锅炉改扩建项目环境影响报告表》（报批稿）（以下简称“报告表”）和《关于申请对〈临澧县第一中学锅炉改扩建项目环境影响报告表〉进行审批的请示》及相关资料收悉，根据《报告表》专家审查意见、常德市生态环境局临澧分局对《报告表》的预审意见及《报告表》网上公示期间未收到反馈意见的情况。经研究，批复如下：</w:t>
      </w:r>
    </w:p>
    <w:p w14:paraId="177BB079" w14:textId="77777777" w:rsidR="00A20F5C"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7F2DE307" w14:textId="77777777" w:rsidR="00A20F5C"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临澧县安福街道九龙路558号(东经：111度37分34.916秒，北纬：29度27分6.307秒)。临澧县第一中学锅炉房淘汰现有两台型号为DZL2-1.0-SW的生物质燃料链条炉排蒸汽锅炉，新上一台生物质燃料蒸汽锅炉，锅炉型号为：DZL4-1.25-BMF,锅炉燃料采用成型生物质颗粒，额定出力为4t/h；改建一台锅炉，根据建设单位提供的2024年4月30日由湖南省市场监督管理局、湖南省特种设备检验检测研究院</w:t>
      </w:r>
      <w:r>
        <w:rPr>
          <w:rFonts w:ascii="仿宋_GB2312" w:eastAsia="仿宋_GB2312" w:hAnsi="仿宋" w:hint="eastAsia"/>
          <w:kern w:val="2"/>
          <w:sz w:val="32"/>
          <w:szCs w:val="32"/>
        </w:rPr>
        <w:lastRenderedPageBreak/>
        <w:t>鉴定通过的锅炉改造方案及设计文件，以及由湖南省特种设备检验检测研究院鉴定通过的锅炉设计文件节能环保审查报告，改建为DZL2.5-1.0-BMF生物质燃料蒸汽锅炉，锅炉燃料采用成型生物质颗粒，额定出力为2.5t/h。项目总投资38万元，其中环保投资4.9万元，占总投资的13%。项目实施依托现有锅炉房，</w:t>
      </w:r>
      <w:proofErr w:type="gramStart"/>
      <w:r>
        <w:rPr>
          <w:rFonts w:ascii="仿宋_GB2312" w:eastAsia="仿宋_GB2312" w:hAnsi="仿宋" w:hint="eastAsia"/>
          <w:kern w:val="2"/>
          <w:sz w:val="32"/>
          <w:szCs w:val="32"/>
        </w:rPr>
        <w:t>不</w:t>
      </w:r>
      <w:proofErr w:type="gramEnd"/>
      <w:r>
        <w:rPr>
          <w:rFonts w:ascii="仿宋_GB2312" w:eastAsia="仿宋_GB2312" w:hAnsi="仿宋" w:hint="eastAsia"/>
          <w:kern w:val="2"/>
          <w:sz w:val="32"/>
          <w:szCs w:val="32"/>
        </w:rPr>
        <w:t>新增用地。项目实施后主要使用4t/h生物质蒸汽锅炉满足日常供热蒸汽需求，2.5t/h生物质蒸汽锅炉作为备用锅炉，临澧县第一中学其他建设内容均不发生调整变动。常德市生态环境局临澧分局对临澧县第一中学环境保护设施验收情况出具了有关情况的说明。</w:t>
      </w:r>
    </w:p>
    <w:p w14:paraId="1E6B71EA" w14:textId="77777777" w:rsidR="00A20F5C"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表》结论、专家审查意见、常德市生态环境局汉寿分局的预审意见及湖南省市场监督管理局湖南省特种设备检验检测研究院的鉴定意见，项目符合国家产业政策，符合《常德市其他环境管控单元（省级及以上产业园区除外）生态环境准入清单（2023年版）》中明确的管控要求，在全面落实《报告表》及批复提出的各项污染防治措施、确保各项污染物稳定达标排放的前提下，从环境保护角度我局原则同意项目建设。</w:t>
      </w:r>
    </w:p>
    <w:p w14:paraId="1AFDE6EA" w14:textId="77777777" w:rsidR="00A20F5C"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二、项目在营运生产过程中，须严格落实《报告表》提出的各项污染防治措施，着重做好以下工作：</w:t>
      </w:r>
    </w:p>
    <w:p w14:paraId="19906EBC" w14:textId="77777777" w:rsidR="00A20F5C"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（一）严格落实大气污染防治措施。根据临澧县燃气热力事务中心的确认意见，项目区域不在临澧县天然气管网覆盖范围内，项目供热蒸汽锅炉燃用成型生物质颗粒。锅炉务必燃用</w:t>
      </w:r>
      <w:r>
        <w:rPr>
          <w:rFonts w:ascii="仿宋_GB2312" w:eastAsia="仿宋_GB2312" w:hAnsi="仿宋" w:hint="eastAsia"/>
          <w:kern w:val="2"/>
          <w:sz w:val="32"/>
          <w:szCs w:val="32"/>
        </w:rPr>
        <w:lastRenderedPageBreak/>
        <w:t>低含硫、收到基低位发热值高的成型生物质颗粒，确保锅炉烟气污染物达标排放。按要求</w:t>
      </w:r>
      <w:proofErr w:type="gramStart"/>
      <w:r>
        <w:rPr>
          <w:rFonts w:ascii="仿宋_GB2312" w:eastAsia="仿宋_GB2312" w:hAnsi="仿宋" w:hint="eastAsia"/>
          <w:kern w:val="2"/>
          <w:sz w:val="32"/>
          <w:szCs w:val="32"/>
        </w:rPr>
        <w:t>配套低氮燃烧系统</w:t>
      </w:r>
      <w:proofErr w:type="gramEnd"/>
      <w:r>
        <w:rPr>
          <w:rFonts w:ascii="仿宋_GB2312" w:eastAsia="仿宋_GB2312" w:hAnsi="仿宋" w:hint="eastAsia"/>
          <w:kern w:val="2"/>
          <w:sz w:val="32"/>
          <w:szCs w:val="32"/>
        </w:rPr>
        <w:t>和烟气在线监控设施，锅炉烟气采用旋风+布袋除尘器处理达标后依托现有一根高度为30米的专用烟囱实施有组织高空排放，锅炉烟气污染物排放执行《锅炉大气污染物排放标准》（GB13271-2014）表3燃气锅炉特别排放限值。</w:t>
      </w:r>
    </w:p>
    <w:p w14:paraId="54F4DFF6" w14:textId="77777777" w:rsidR="00A20F5C" w:rsidRDefault="00000000">
      <w:pPr>
        <w:widowControl w:val="0"/>
        <w:spacing w:after="0" w:line="560" w:lineRule="exact"/>
        <w:ind w:firstLineChars="200" w:firstLine="640"/>
        <w:jc w:val="both"/>
      </w:pPr>
      <w:r>
        <w:rPr>
          <w:rFonts w:ascii="仿宋_GB2312" w:eastAsia="仿宋_GB2312" w:hAnsi="仿宋" w:hint="eastAsia"/>
          <w:kern w:val="2"/>
          <w:sz w:val="32"/>
          <w:szCs w:val="32"/>
        </w:rPr>
        <w:t>（二）严格落实水污染防治措施。项目废水依托现有化粪池</w:t>
      </w:r>
      <w:proofErr w:type="gramStart"/>
      <w:r>
        <w:rPr>
          <w:rFonts w:ascii="仿宋_GB2312" w:eastAsia="仿宋_GB2312" w:hAnsi="仿宋" w:hint="eastAsia"/>
          <w:kern w:val="2"/>
          <w:sz w:val="32"/>
          <w:szCs w:val="32"/>
        </w:rPr>
        <w:t>预理后排入青年</w:t>
      </w:r>
      <w:proofErr w:type="gramEnd"/>
      <w:r>
        <w:rPr>
          <w:rFonts w:ascii="仿宋_GB2312" w:eastAsia="仿宋_GB2312" w:hAnsi="仿宋" w:hint="eastAsia"/>
          <w:kern w:val="2"/>
          <w:sz w:val="32"/>
          <w:szCs w:val="32"/>
        </w:rPr>
        <w:t>北路市政污水管网，再进入洪家河污水处理厂进一步处理。项目废水排放执行《污水综合排放标准》（GB8978-1996）表4</w:t>
      </w:r>
      <w:proofErr w:type="gramStart"/>
      <w:r>
        <w:rPr>
          <w:rFonts w:ascii="仿宋_GB2312" w:eastAsia="仿宋_GB2312" w:hAnsi="仿宋" w:hint="eastAsia"/>
          <w:kern w:val="2"/>
          <w:sz w:val="32"/>
          <w:szCs w:val="32"/>
        </w:rPr>
        <w:t>三</w:t>
      </w:r>
      <w:proofErr w:type="gramEnd"/>
      <w:r>
        <w:rPr>
          <w:rFonts w:ascii="仿宋_GB2312" w:eastAsia="仿宋_GB2312" w:hAnsi="仿宋" w:hint="eastAsia"/>
          <w:kern w:val="2"/>
          <w:sz w:val="32"/>
          <w:szCs w:val="32"/>
        </w:rPr>
        <w:t>级标准，同时满足洪家河污水处理厂进水水质要求。</w:t>
      </w:r>
    </w:p>
    <w:p w14:paraId="5140CD03" w14:textId="77777777" w:rsidR="00A20F5C"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（三）严格落实固体废物收集和处置措施。固体废物的处置遵循“减量化、资源化、无害化”原则，一般固体废物的收集、暂存及转移符合《一般工业固体废物贮存和填埋污染控制标准》（GB18599-2020）要求。</w:t>
      </w:r>
    </w:p>
    <w:p w14:paraId="3E05D477" w14:textId="77777777" w:rsidR="00A20F5C"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（四）严格落实噪声污染防治措施。</w:t>
      </w:r>
      <w:proofErr w:type="gramStart"/>
      <w:r>
        <w:rPr>
          <w:rFonts w:ascii="仿宋_GB2312" w:eastAsia="仿宋_GB2312" w:hAnsi="仿宋" w:hint="eastAsia"/>
          <w:kern w:val="2"/>
          <w:sz w:val="32"/>
          <w:szCs w:val="32"/>
        </w:rPr>
        <w:t>优化总</w:t>
      </w:r>
      <w:proofErr w:type="gramEnd"/>
      <w:r>
        <w:rPr>
          <w:rFonts w:ascii="仿宋_GB2312" w:eastAsia="仿宋_GB2312" w:hAnsi="仿宋" w:hint="eastAsia"/>
          <w:kern w:val="2"/>
          <w:sz w:val="32"/>
          <w:szCs w:val="32"/>
        </w:rPr>
        <w:t>平面布局，选用低噪声设备，对高噪声设备采取密闭和实体砖墙隔声、基础减振等降噪措施，同时注意对高噪声设备的检修和维护，确保厂界噪声达到《工业企业厂界环境噪声排放标准》（GB12348-2008）1类标准限值。</w:t>
      </w:r>
    </w:p>
    <w:p w14:paraId="00B4B40C" w14:textId="77777777" w:rsidR="00A20F5C"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w:t>
      </w:r>
      <w:r>
        <w:rPr>
          <w:rFonts w:ascii="仿宋_GB2312" w:eastAsia="仿宋_GB2312" w:hAnsi="仿宋"/>
          <w:kern w:val="2"/>
          <w:sz w:val="32"/>
          <w:szCs w:val="32"/>
        </w:rPr>
        <w:t>、严格落实总量控制要求。根据《报告表》核定</w:t>
      </w:r>
      <w:r>
        <w:rPr>
          <w:rFonts w:ascii="仿宋_GB2312" w:eastAsia="仿宋_GB2312" w:hAnsi="仿宋" w:hint="eastAsia"/>
          <w:kern w:val="2"/>
          <w:sz w:val="32"/>
          <w:szCs w:val="32"/>
        </w:rPr>
        <w:t>项目总量控制指标：二氧化硫</w:t>
      </w:r>
      <w:r>
        <w:rPr>
          <w:rFonts w:ascii="仿宋_GB2312" w:eastAsia="仿宋_GB2312" w:hAnsi="仿宋"/>
          <w:kern w:val="2"/>
          <w:sz w:val="32"/>
          <w:szCs w:val="32"/>
        </w:rPr>
        <w:t>&lt;</w:t>
      </w:r>
      <w:r>
        <w:rPr>
          <w:rFonts w:ascii="仿宋_GB2312" w:eastAsia="仿宋_GB2312" w:hAnsi="仿宋" w:hint="eastAsia"/>
          <w:kern w:val="2"/>
          <w:sz w:val="32"/>
          <w:szCs w:val="32"/>
        </w:rPr>
        <w:t>0.22</w:t>
      </w:r>
      <w:r>
        <w:rPr>
          <w:rFonts w:ascii="仿宋_GB2312" w:eastAsia="仿宋_GB2312" w:hAnsi="仿宋"/>
          <w:kern w:val="2"/>
          <w:sz w:val="32"/>
          <w:szCs w:val="32"/>
        </w:rPr>
        <w:t>吨/年</w:t>
      </w:r>
      <w:r>
        <w:rPr>
          <w:rFonts w:ascii="仿宋_GB2312" w:eastAsia="仿宋_GB2312" w:hAnsi="仿宋" w:hint="eastAsia"/>
          <w:kern w:val="2"/>
          <w:sz w:val="32"/>
          <w:szCs w:val="32"/>
        </w:rPr>
        <w:t>，氮氧化物</w:t>
      </w:r>
      <w:r>
        <w:rPr>
          <w:rFonts w:ascii="仿宋_GB2312" w:eastAsia="仿宋_GB2312" w:hAnsi="仿宋"/>
          <w:kern w:val="2"/>
          <w:sz w:val="32"/>
          <w:szCs w:val="32"/>
        </w:rPr>
        <w:t>&lt;</w:t>
      </w:r>
      <w:r>
        <w:rPr>
          <w:rFonts w:ascii="仿宋_GB2312" w:eastAsia="仿宋_GB2312" w:hAnsi="仿宋" w:hint="eastAsia"/>
          <w:kern w:val="2"/>
          <w:sz w:val="32"/>
          <w:szCs w:val="32"/>
        </w:rPr>
        <w:t>0.67</w:t>
      </w:r>
      <w:r>
        <w:rPr>
          <w:rFonts w:ascii="仿宋_GB2312" w:eastAsia="仿宋_GB2312" w:hAnsi="仿宋"/>
          <w:kern w:val="2"/>
          <w:sz w:val="32"/>
          <w:szCs w:val="32"/>
        </w:rPr>
        <w:t>吨/年</w:t>
      </w:r>
      <w:r>
        <w:rPr>
          <w:rFonts w:ascii="仿宋_GB2312" w:eastAsia="仿宋_GB2312" w:hAnsi="仿宋" w:hint="eastAsia"/>
          <w:kern w:val="2"/>
          <w:sz w:val="32"/>
          <w:szCs w:val="32"/>
        </w:rPr>
        <w:t>，化学需氧量</w:t>
      </w:r>
      <w:r>
        <w:rPr>
          <w:rFonts w:ascii="仿宋_GB2312" w:eastAsia="仿宋_GB2312" w:hAnsi="仿宋"/>
          <w:kern w:val="2"/>
          <w:sz w:val="32"/>
          <w:szCs w:val="32"/>
        </w:rPr>
        <w:t>&lt;</w:t>
      </w:r>
      <w:r>
        <w:rPr>
          <w:rFonts w:ascii="仿宋_GB2312" w:eastAsia="仿宋_GB2312" w:hAnsi="仿宋" w:hint="eastAsia"/>
          <w:kern w:val="2"/>
          <w:sz w:val="32"/>
          <w:szCs w:val="32"/>
        </w:rPr>
        <w:t>0.02</w:t>
      </w:r>
      <w:r>
        <w:rPr>
          <w:rFonts w:ascii="仿宋_GB2312" w:eastAsia="仿宋_GB2312" w:hAnsi="仿宋"/>
          <w:kern w:val="2"/>
          <w:sz w:val="32"/>
          <w:szCs w:val="32"/>
        </w:rPr>
        <w:t>吨/年</w:t>
      </w:r>
      <w:r>
        <w:rPr>
          <w:rFonts w:ascii="仿宋_GB2312" w:eastAsia="仿宋_GB2312" w:hAnsi="仿宋" w:hint="eastAsia"/>
          <w:kern w:val="2"/>
          <w:sz w:val="32"/>
          <w:szCs w:val="32"/>
        </w:rPr>
        <w:t>。</w:t>
      </w:r>
    </w:p>
    <w:p w14:paraId="2F6BE988" w14:textId="77777777" w:rsidR="00A20F5C" w:rsidRDefault="00000000">
      <w:pPr>
        <w:pStyle w:val="a0"/>
        <w:spacing w:line="560" w:lineRule="atLeast"/>
      </w:pPr>
      <w:r>
        <w:rPr>
          <w:rFonts w:ascii="仿宋_GB2312" w:eastAsia="仿宋_GB2312" w:hAnsi="仿宋" w:hint="eastAsia"/>
          <w:kern w:val="2"/>
          <w:sz w:val="32"/>
          <w:szCs w:val="32"/>
        </w:rPr>
        <w:lastRenderedPageBreak/>
        <w:t xml:space="preserve">    四、严格执行“以新带老”制度，确保项目现有工程存在的环境问题得到有效解决。</w:t>
      </w:r>
    </w:p>
    <w:p w14:paraId="59EAD096" w14:textId="77777777" w:rsidR="00A20F5C" w:rsidRDefault="00000000">
      <w:pPr>
        <w:widowControl w:val="0"/>
        <w:spacing w:after="0" w:line="560" w:lineRule="atLeas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报告表》经批复后，项目的性质、规模、地点、采用的生产工艺或者防治污染、防止生态破坏的措施发生重大变动的，应当重新报批项目环境影响评价文件。项目在实际排污之前须完善排污许可相关手续，并严格按规定程序实施竣工环境保护验收。本项目建设、运行依法需要其他行政许可的，你单位应按规定及时办理并取得其他行政许可。</w:t>
      </w:r>
    </w:p>
    <w:p w14:paraId="2050E917" w14:textId="77777777" w:rsidR="00A20F5C" w:rsidRDefault="00000000">
      <w:pPr>
        <w:widowControl w:val="0"/>
        <w:spacing w:after="0" w:line="560" w:lineRule="exact"/>
        <w:ind w:firstLineChars="200" w:firstLine="640"/>
        <w:jc w:val="both"/>
        <w:rPr>
          <w:rFonts w:ascii="仿宋_GB2312" w:eastAsia="仿宋_GB2312"/>
          <w:sz w:val="32"/>
          <w:szCs w:val="32"/>
        </w:rPr>
      </w:pPr>
      <w:r>
        <w:rPr>
          <w:rFonts w:ascii="仿宋_GB2312" w:eastAsia="仿宋_GB2312" w:hAnsi="仿宋" w:hint="eastAsia"/>
          <w:kern w:val="2"/>
          <w:sz w:val="32"/>
          <w:szCs w:val="32"/>
        </w:rPr>
        <w:t>六、项目的环保“三同时”执行情况的监督检查和日常环境管理工作按属地管理原则由常德市生态环境局临澧分局具体负责。</w:t>
      </w:r>
    </w:p>
    <w:p w14:paraId="5B0AEA60" w14:textId="77777777" w:rsidR="00A20F5C" w:rsidRDefault="00A20F5C">
      <w:pPr>
        <w:spacing w:after="0" w:line="560" w:lineRule="exact"/>
        <w:ind w:firstLineChars="1683" w:firstLine="5386"/>
        <w:rPr>
          <w:rFonts w:ascii="仿宋_GB2312" w:eastAsia="仿宋_GB2312"/>
          <w:sz w:val="32"/>
          <w:szCs w:val="32"/>
        </w:rPr>
      </w:pPr>
    </w:p>
    <w:p w14:paraId="4CCE489B" w14:textId="77777777" w:rsidR="00A20F5C"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20C43315" w14:textId="77777777" w:rsidR="00A20F5C" w:rsidRDefault="00000000">
      <w:pPr>
        <w:widowControl w:val="0"/>
        <w:spacing w:after="0" w:line="560" w:lineRule="exact"/>
        <w:ind w:firstLineChars="1683" w:firstLine="5386"/>
        <w:rPr>
          <w:rFonts w:ascii="仿宋_GB2312" w:eastAsia="仿宋_GB2312"/>
          <w:sz w:val="32"/>
          <w:szCs w:val="32"/>
        </w:rPr>
      </w:pPr>
      <w:r>
        <w:rPr>
          <w:rFonts w:ascii="仿宋_GB2312" w:eastAsia="仿宋_GB2312" w:hint="eastAsia"/>
          <w:sz w:val="32"/>
          <w:szCs w:val="32"/>
        </w:rPr>
        <w:t>2025年9月24日</w:t>
      </w:r>
    </w:p>
    <w:p w14:paraId="21E87F21" w14:textId="77777777" w:rsidR="00A20F5C" w:rsidRDefault="00A20F5C">
      <w:pPr>
        <w:pStyle w:val="a0"/>
      </w:pPr>
    </w:p>
    <w:p w14:paraId="6F61C7F0" w14:textId="77777777" w:rsidR="00A20F5C" w:rsidRDefault="00A20F5C">
      <w:pPr>
        <w:pStyle w:val="a0"/>
      </w:pPr>
    </w:p>
    <w:p w14:paraId="15402FCF" w14:textId="77777777" w:rsidR="00A20F5C" w:rsidRDefault="00A20F5C">
      <w:pPr>
        <w:pStyle w:val="a0"/>
      </w:pPr>
    </w:p>
    <w:p w14:paraId="5A76E825" w14:textId="77777777" w:rsidR="00A20F5C" w:rsidRDefault="00A20F5C">
      <w:pPr>
        <w:pStyle w:val="a0"/>
      </w:pPr>
    </w:p>
    <w:p w14:paraId="1EB4CC61" w14:textId="77777777" w:rsidR="00A20F5C" w:rsidRDefault="00A20F5C">
      <w:pPr>
        <w:pStyle w:val="a0"/>
      </w:pPr>
    </w:p>
    <w:p w14:paraId="19115F29" w14:textId="77777777" w:rsidR="00A20F5C" w:rsidRDefault="00A20F5C">
      <w:pPr>
        <w:pStyle w:val="a0"/>
      </w:pPr>
    </w:p>
    <w:p w14:paraId="4A7C6B08" w14:textId="77777777" w:rsidR="00A20F5C" w:rsidRDefault="00A20F5C">
      <w:pPr>
        <w:pStyle w:val="a0"/>
      </w:pPr>
    </w:p>
    <w:p w14:paraId="2222E228" w14:textId="77777777" w:rsidR="00A20F5C" w:rsidRDefault="00A20F5C">
      <w:pPr>
        <w:pStyle w:val="a0"/>
      </w:pPr>
    </w:p>
    <w:p w14:paraId="2F4AE09D" w14:textId="77777777" w:rsidR="00A20F5C" w:rsidRDefault="00A20F5C">
      <w:pPr>
        <w:pStyle w:val="a0"/>
      </w:pPr>
    </w:p>
    <w:p w14:paraId="6697B6D5" w14:textId="77777777" w:rsidR="00A20F5C" w:rsidRDefault="00A20F5C">
      <w:pPr>
        <w:pStyle w:val="a0"/>
      </w:pPr>
    </w:p>
    <w:p w14:paraId="654DF460" w14:textId="77777777" w:rsidR="00A20F5C" w:rsidRDefault="00A20F5C">
      <w:pPr>
        <w:pStyle w:val="A5"/>
        <w:ind w:firstLine="0"/>
        <w:rPr>
          <w:rFonts w:hint="eastAsia"/>
        </w:rPr>
      </w:pPr>
    </w:p>
    <w:p w14:paraId="7AA4EF66" w14:textId="77777777" w:rsidR="00A20F5C"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pacing w:val="8"/>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pacing w:val="8"/>
          <w:sz w:val="28"/>
          <w:szCs w:val="28"/>
          <w:lang w:val="en-GB"/>
        </w:rPr>
        <w:t>常德市生态环境局</w:t>
      </w:r>
      <w:r>
        <w:rPr>
          <w:rFonts w:ascii="仿宋_GB2312" w:eastAsia="仿宋_GB2312" w:hAnsi="仿宋" w:hint="eastAsia"/>
          <w:spacing w:val="8"/>
          <w:sz w:val="28"/>
          <w:szCs w:val="28"/>
        </w:rPr>
        <w:t>临澧</w:t>
      </w:r>
      <w:r>
        <w:rPr>
          <w:rFonts w:ascii="仿宋_GB2312" w:eastAsia="仿宋_GB2312" w:hAnsi="仿宋" w:hint="eastAsia"/>
          <w:spacing w:val="8"/>
          <w:sz w:val="28"/>
          <w:szCs w:val="28"/>
          <w:lang w:val="en-GB"/>
        </w:rPr>
        <w:t>分局、</w:t>
      </w:r>
      <w:r>
        <w:rPr>
          <w:rFonts w:ascii="仿宋_GB2312" w:eastAsia="仿宋_GB2312" w:hAnsi="仿宋" w:hint="eastAsia"/>
          <w:sz w:val="28"/>
          <w:szCs w:val="28"/>
        </w:rPr>
        <w:t>湖南志</w:t>
      </w:r>
      <w:proofErr w:type="gramStart"/>
      <w:r>
        <w:rPr>
          <w:rFonts w:ascii="仿宋_GB2312" w:eastAsia="仿宋_GB2312" w:hAnsi="仿宋" w:hint="eastAsia"/>
          <w:sz w:val="28"/>
          <w:szCs w:val="28"/>
        </w:rPr>
        <w:t>远环境</w:t>
      </w:r>
      <w:proofErr w:type="gramEnd"/>
      <w:r>
        <w:rPr>
          <w:rFonts w:ascii="仿宋_GB2312" w:eastAsia="仿宋_GB2312" w:hAnsi="仿宋" w:hint="eastAsia"/>
          <w:sz w:val="28"/>
          <w:szCs w:val="28"/>
        </w:rPr>
        <w:t>咨询服务有限公司</w:t>
      </w:r>
    </w:p>
    <w:sectPr w:rsidR="00A20F5C">
      <w:headerReference w:type="default" r:id="rId7"/>
      <w:footerReference w:type="even" r:id="rId8"/>
      <w:footerReference w:type="default" r:id="rId9"/>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BAE8" w14:textId="77777777" w:rsidR="00561A8C" w:rsidRDefault="00561A8C">
      <w:pPr>
        <w:spacing w:after="0"/>
      </w:pPr>
      <w:r>
        <w:separator/>
      </w:r>
    </w:p>
  </w:endnote>
  <w:endnote w:type="continuationSeparator" w:id="0">
    <w:p w14:paraId="1DB652A6" w14:textId="77777777" w:rsidR="00561A8C" w:rsidRDefault="00561A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19C8CEB9-5688-422B-9CF5-0AE75E465F28}"/>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3DC63620-8123-498F-8F30-4A3D8C4448DF}"/>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36367"/>
    </w:sdtPr>
    <w:sdtEndPr>
      <w:rPr>
        <w:rFonts w:ascii="宋体" w:eastAsia="宋体" w:hAnsi="宋体"/>
        <w:sz w:val="24"/>
        <w:szCs w:val="24"/>
      </w:rPr>
    </w:sdtEndPr>
    <w:sdtContent>
      <w:p w14:paraId="68063609" w14:textId="77777777" w:rsidR="00A20F5C"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5153D827" w14:textId="77777777" w:rsidR="00A20F5C" w:rsidRDefault="00A20F5C">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58435"/>
    </w:sdtPr>
    <w:sdtEndPr>
      <w:rPr>
        <w:rFonts w:ascii="宋体" w:eastAsia="宋体" w:hAnsi="宋体"/>
        <w:sz w:val="24"/>
        <w:szCs w:val="24"/>
      </w:rPr>
    </w:sdtEndPr>
    <w:sdtContent>
      <w:p w14:paraId="1FC44995" w14:textId="77777777" w:rsidR="00A20F5C"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4847A435" w14:textId="77777777" w:rsidR="00A20F5C" w:rsidRDefault="00A20F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FD62" w14:textId="77777777" w:rsidR="00561A8C" w:rsidRDefault="00561A8C">
      <w:pPr>
        <w:spacing w:after="0"/>
      </w:pPr>
      <w:r>
        <w:separator/>
      </w:r>
    </w:p>
  </w:footnote>
  <w:footnote w:type="continuationSeparator" w:id="0">
    <w:p w14:paraId="56030242" w14:textId="77777777" w:rsidR="00561A8C" w:rsidRDefault="00561A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5862" w14:textId="77777777" w:rsidR="00A20F5C" w:rsidRDefault="00A20F5C">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defaultTabStop w:val="720"/>
  <w:evenAndOddHeaders/>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1A8C"/>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1E81"/>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04D7"/>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0F5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6C852DB"/>
    <w:rsid w:val="06F34995"/>
    <w:rsid w:val="078C4A45"/>
    <w:rsid w:val="08086DDB"/>
    <w:rsid w:val="09183FD8"/>
    <w:rsid w:val="0A4B228E"/>
    <w:rsid w:val="0AED1E94"/>
    <w:rsid w:val="0EA05C41"/>
    <w:rsid w:val="0FF47601"/>
    <w:rsid w:val="140A38CC"/>
    <w:rsid w:val="1B510729"/>
    <w:rsid w:val="1C31474A"/>
    <w:rsid w:val="1EF44EEF"/>
    <w:rsid w:val="1F080B8F"/>
    <w:rsid w:val="1F7E4C13"/>
    <w:rsid w:val="1FAC763C"/>
    <w:rsid w:val="20B1764F"/>
    <w:rsid w:val="22CC4524"/>
    <w:rsid w:val="24BD7B04"/>
    <w:rsid w:val="254500AD"/>
    <w:rsid w:val="27910FF3"/>
    <w:rsid w:val="2B472954"/>
    <w:rsid w:val="2C285AA0"/>
    <w:rsid w:val="2E1234A7"/>
    <w:rsid w:val="30666798"/>
    <w:rsid w:val="30C9125B"/>
    <w:rsid w:val="31F841F8"/>
    <w:rsid w:val="334D4DEB"/>
    <w:rsid w:val="348B5781"/>
    <w:rsid w:val="372E18EF"/>
    <w:rsid w:val="383E64EC"/>
    <w:rsid w:val="38585904"/>
    <w:rsid w:val="387500C6"/>
    <w:rsid w:val="396C5641"/>
    <w:rsid w:val="3BDD14FA"/>
    <w:rsid w:val="3CFB6E0A"/>
    <w:rsid w:val="3D48499C"/>
    <w:rsid w:val="401D79A6"/>
    <w:rsid w:val="403B1546"/>
    <w:rsid w:val="4199493D"/>
    <w:rsid w:val="430C6815"/>
    <w:rsid w:val="44595E91"/>
    <w:rsid w:val="44D9376A"/>
    <w:rsid w:val="453D0594"/>
    <w:rsid w:val="490D512B"/>
    <w:rsid w:val="49DE3B6B"/>
    <w:rsid w:val="4A931FF6"/>
    <w:rsid w:val="4B010851"/>
    <w:rsid w:val="4F9C6C6C"/>
    <w:rsid w:val="51D81635"/>
    <w:rsid w:val="538C1942"/>
    <w:rsid w:val="539047F4"/>
    <w:rsid w:val="53C462EF"/>
    <w:rsid w:val="549262E1"/>
    <w:rsid w:val="54BD5501"/>
    <w:rsid w:val="560D31F6"/>
    <w:rsid w:val="5854027E"/>
    <w:rsid w:val="5A7E0143"/>
    <w:rsid w:val="5ACB4688"/>
    <w:rsid w:val="5AF865A4"/>
    <w:rsid w:val="5E99556D"/>
    <w:rsid w:val="61C76C69"/>
    <w:rsid w:val="61D32628"/>
    <w:rsid w:val="65211CCA"/>
    <w:rsid w:val="66D226BA"/>
    <w:rsid w:val="67207544"/>
    <w:rsid w:val="673501D1"/>
    <w:rsid w:val="68F2718B"/>
    <w:rsid w:val="6A9D6CFC"/>
    <w:rsid w:val="6AEA59A9"/>
    <w:rsid w:val="6BCC627C"/>
    <w:rsid w:val="6C413068"/>
    <w:rsid w:val="6D4B1CE7"/>
    <w:rsid w:val="6ED91CC2"/>
    <w:rsid w:val="703B7464"/>
    <w:rsid w:val="706C18DA"/>
    <w:rsid w:val="70E877D7"/>
    <w:rsid w:val="71357517"/>
    <w:rsid w:val="72B949F4"/>
    <w:rsid w:val="72DE10A0"/>
    <w:rsid w:val="74A00563"/>
    <w:rsid w:val="754763C8"/>
    <w:rsid w:val="76B60AE7"/>
    <w:rsid w:val="76DC19C5"/>
    <w:rsid w:val="779B1FC5"/>
    <w:rsid w:val="77E609B1"/>
    <w:rsid w:val="7A84746C"/>
    <w:rsid w:val="7BF55DA7"/>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1D241C"/>
  <w15:docId w15:val="{84B0D88D-F2B9-4ABE-B3AC-D3B7B739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995</Characters>
  <Application>Microsoft Office Word</Application>
  <DocSecurity>0</DocSecurity>
  <Lines>49</Lines>
  <Paragraphs>21</Paragraphs>
  <ScaleCrop>false</ScaleCrop>
  <Company>Microsoft</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2025-05-21T03:29:00Z</cp:lastPrinted>
  <dcterms:created xsi:type="dcterms:W3CDTF">2025-09-25T08:11:00Z</dcterms:created>
  <dcterms:modified xsi:type="dcterms:W3CDTF">2025-09-25T08:11:00Z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