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A010B">
      <w:pPr>
        <w:pStyle w:val="3"/>
        <w:keepNext w:val="0"/>
        <w:keepLines w:val="0"/>
        <w:pageBreakBefore w:val="0"/>
        <w:widowControl/>
        <w:kinsoku w:val="0"/>
        <w:wordWrap w:val="0"/>
        <w:overflowPunct/>
        <w:topLinePunct/>
        <w:autoSpaceDE/>
        <w:autoSpaceDN/>
        <w:bidi w:val="0"/>
        <w:adjustRightInd w:val="0"/>
        <w:snapToGrid w:val="0"/>
        <w:spacing w:line="1160" w:lineRule="exact"/>
        <w:jc w:val="right"/>
        <w:textAlignment w:val="baseline"/>
        <w:rPr>
          <w:rFonts w:hint="default" w:ascii="Times New Roman" w:hAnsi="Times New Roman" w:cs="Times New Roman"/>
          <w:spacing w:val="2"/>
        </w:rPr>
      </w:pPr>
    </w:p>
    <w:p w14:paraId="1AAFD8A0">
      <w:pPr>
        <w:pStyle w:val="3"/>
        <w:keepNext w:val="0"/>
        <w:keepLines w:val="0"/>
        <w:pageBreakBefore w:val="0"/>
        <w:widowControl/>
        <w:kinsoku w:val="0"/>
        <w:wordWrap w:val="0"/>
        <w:overflowPunct/>
        <w:topLinePunct/>
        <w:autoSpaceDE/>
        <w:autoSpaceDN/>
        <w:bidi w:val="0"/>
        <w:adjustRightInd w:val="0"/>
        <w:snapToGrid w:val="0"/>
        <w:spacing w:before="101" w:line="224" w:lineRule="auto"/>
        <w:jc w:val="right"/>
        <w:textAlignment w:val="baseline"/>
        <w:rPr>
          <w:rFonts w:hint="default" w:ascii="Times New Roman" w:hAnsi="Times New Roman" w:cs="Times New Roman"/>
        </w:rPr>
      </w:pPr>
      <w:r>
        <w:rPr>
          <w:rFonts w:hint="default" w:ascii="Times New Roman" w:hAnsi="Times New Roman" w:cs="Times New Roman"/>
          <w:spacing w:val="2"/>
        </w:rPr>
        <w:t>常环建〔202</w:t>
      </w:r>
      <w:r>
        <w:rPr>
          <w:rFonts w:hint="eastAsia" w:ascii="Times New Roman" w:hAnsi="Times New Roman" w:cs="Times New Roman"/>
          <w:spacing w:val="2"/>
          <w:lang w:val="en-US" w:eastAsia="zh-CN"/>
        </w:rPr>
        <w:t>5</w:t>
      </w:r>
      <w:r>
        <w:rPr>
          <w:rFonts w:hint="default" w:ascii="Times New Roman" w:hAnsi="Times New Roman" w:cs="Times New Roman"/>
          <w:spacing w:val="2"/>
        </w:rPr>
        <w:t>〕</w:t>
      </w:r>
      <w:r>
        <w:rPr>
          <w:rFonts w:hint="eastAsia" w:ascii="Times New Roman" w:hAnsi="Times New Roman" w:cs="Times New Roman"/>
          <w:spacing w:val="2"/>
          <w:lang w:val="en-US" w:eastAsia="zh-CN"/>
        </w:rPr>
        <w:t>56</w:t>
      </w:r>
      <w:r>
        <w:rPr>
          <w:rFonts w:hint="eastAsia" w:ascii="Times New Roman" w:hAnsi="Times New Roman" w:cs="Times New Roman"/>
          <w:spacing w:val="-49"/>
          <w:lang w:val="en-US" w:eastAsia="zh-CN"/>
        </w:rPr>
        <w:t xml:space="preserve"> </w:t>
      </w:r>
      <w:r>
        <w:rPr>
          <w:rFonts w:hint="default" w:ascii="Times New Roman" w:hAnsi="Times New Roman" w:cs="Times New Roman"/>
          <w:spacing w:val="2"/>
        </w:rPr>
        <w:t>号</w:t>
      </w:r>
    </w:p>
    <w:p w14:paraId="7E74E259">
      <w:pPr>
        <w:keepNext w:val="0"/>
        <w:keepLines w:val="0"/>
        <w:pageBreakBefore w:val="0"/>
        <w:widowControl/>
        <w:kinsoku w:val="0"/>
        <w:wordWrap w:val="0"/>
        <w:overflowPunct/>
        <w:topLinePunct/>
        <w:autoSpaceDE/>
        <w:autoSpaceDN/>
        <w:bidi w:val="0"/>
        <w:adjustRightInd w:val="0"/>
        <w:snapToGrid w:val="0"/>
        <w:spacing w:line="251" w:lineRule="auto"/>
        <w:textAlignment w:val="baseline"/>
        <w:rPr>
          <w:rFonts w:hint="default" w:ascii="Times New Roman" w:hAnsi="Times New Roman" w:cs="Times New Roman"/>
          <w:sz w:val="21"/>
        </w:rPr>
      </w:pPr>
    </w:p>
    <w:p w14:paraId="2D603B8B">
      <w:pPr>
        <w:keepNext w:val="0"/>
        <w:keepLines w:val="0"/>
        <w:pageBreakBefore w:val="0"/>
        <w:widowControl/>
        <w:kinsoku w:val="0"/>
        <w:wordWrap w:val="0"/>
        <w:overflowPunct/>
        <w:topLinePunct/>
        <w:autoSpaceDE/>
        <w:autoSpaceDN/>
        <w:bidi w:val="0"/>
        <w:adjustRightInd w:val="0"/>
        <w:snapToGrid w:val="0"/>
        <w:spacing w:line="252" w:lineRule="auto"/>
        <w:textAlignment w:val="baseline"/>
        <w:rPr>
          <w:rFonts w:hint="default" w:ascii="Times New Roman" w:hAnsi="Times New Roman" w:cs="Times New Roman"/>
          <w:sz w:val="21"/>
        </w:rPr>
      </w:pPr>
    </w:p>
    <w:p w14:paraId="6888E65C">
      <w:pPr>
        <w:keepNext w:val="0"/>
        <w:keepLines w:val="0"/>
        <w:pageBreakBefore w:val="0"/>
        <w:widowControl/>
        <w:kinsoku w:val="0"/>
        <w:wordWrap w:val="0"/>
        <w:overflowPunct/>
        <w:topLinePunct/>
        <w:autoSpaceDE/>
        <w:autoSpaceDN/>
        <w:bidi w:val="0"/>
        <w:adjustRightInd w:val="0"/>
        <w:snapToGrid w:val="0"/>
        <w:spacing w:before="139" w:line="219" w:lineRule="auto"/>
        <w:ind w:left="2664"/>
        <w:textAlignment w:val="baseline"/>
        <w:outlineLvl w:val="0"/>
        <w:rPr>
          <w:rFonts w:hint="default" w:ascii="Times New Roman" w:hAnsi="Times New Roman" w:eastAsia="宋体" w:cs="Times New Roman"/>
          <w:sz w:val="44"/>
          <w:szCs w:val="44"/>
        </w:rPr>
      </w:pPr>
      <w:r>
        <w:rPr>
          <w:rFonts w:hint="default" w:ascii="Times New Roman" w:hAnsi="Times New Roman" w:eastAsia="宋体" w:cs="Times New Roman"/>
          <w:spacing w:val="8"/>
          <w:sz w:val="44"/>
          <w:szCs w:val="44"/>
          <w14:textOutline w14:w="6350" w14:cap="flat" w14:cmpd="sng">
            <w14:solidFill>
              <w14:srgbClr w14:val="000000"/>
            </w14:solidFill>
            <w14:prstDash w14:val="solid"/>
            <w14:miter w14:val="0"/>
          </w14:textOutline>
        </w:rPr>
        <w:t>常德市生态环境局</w:t>
      </w:r>
    </w:p>
    <w:p w14:paraId="1633F543">
      <w:pPr>
        <w:keepNext w:val="0"/>
        <w:keepLines w:val="0"/>
        <w:pageBreakBefore w:val="0"/>
        <w:widowControl/>
        <w:kinsoku w:val="0"/>
        <w:wordWrap w:val="0"/>
        <w:overflowPunct/>
        <w:topLinePunct/>
        <w:autoSpaceDE/>
        <w:autoSpaceDN/>
        <w:bidi w:val="0"/>
        <w:adjustRightInd w:val="0"/>
        <w:snapToGrid w:val="0"/>
        <w:spacing w:before="27" w:line="241" w:lineRule="auto"/>
        <w:ind w:left="12"/>
        <w:jc w:val="center"/>
        <w:textAlignment w:val="baseline"/>
        <w:rPr>
          <w:rFonts w:hint="default" w:ascii="Times New Roman" w:hAnsi="Times New Roman" w:eastAsia="宋体" w:cs="Times New Roman"/>
          <w:sz w:val="44"/>
          <w:szCs w:val="44"/>
        </w:rPr>
      </w:pPr>
      <w:r>
        <w:rPr>
          <w:rFonts w:hint="default" w:ascii="Times New Roman" w:hAnsi="Times New Roman" w:eastAsia="宋体" w:cs="Times New Roman"/>
          <w:spacing w:val="8"/>
          <w:sz w:val="44"/>
          <w:szCs w:val="44"/>
          <w14:textOutline w14:w="6350" w14:cap="flat" w14:cmpd="sng">
            <w14:solidFill>
              <w14:srgbClr w14:val="000000"/>
            </w14:solidFill>
            <w14:prstDash w14:val="solid"/>
            <w14:miter w14:val="0"/>
          </w14:textOutline>
        </w:rPr>
        <w:t>关于湖南经世新材料有限责任公司液晶材料、OLED材料、新型电子材料及中间体生产基地项目（二期）</w:t>
      </w:r>
      <w:r>
        <w:rPr>
          <w:rFonts w:hint="default" w:ascii="Times New Roman" w:hAnsi="Times New Roman" w:eastAsia="宋体" w:cs="Times New Roman"/>
          <w:spacing w:val="9"/>
          <w:position w:val="3"/>
          <w:sz w:val="44"/>
          <w:szCs w:val="44"/>
          <w14:textOutline w14:w="6350" w14:cap="flat" w14:cmpd="sng">
            <w14:solidFill>
              <w14:srgbClr w14:val="000000"/>
            </w14:solidFill>
            <w14:prstDash w14:val="solid"/>
            <w14:miter w14:val="0"/>
          </w14:textOutline>
        </w:rPr>
        <w:t>环境影响报告书的批复</w:t>
      </w:r>
    </w:p>
    <w:p w14:paraId="3220E306">
      <w:pPr>
        <w:keepNext w:val="0"/>
        <w:keepLines w:val="0"/>
        <w:pageBreakBefore w:val="0"/>
        <w:widowControl/>
        <w:kinsoku w:val="0"/>
        <w:wordWrap w:val="0"/>
        <w:overflowPunct/>
        <w:topLinePunct/>
        <w:autoSpaceDE/>
        <w:autoSpaceDN/>
        <w:bidi w:val="0"/>
        <w:adjustRightInd w:val="0"/>
        <w:snapToGrid w:val="0"/>
        <w:spacing w:line="269" w:lineRule="auto"/>
        <w:textAlignment w:val="baseline"/>
        <w:rPr>
          <w:rFonts w:hint="default" w:ascii="Times New Roman" w:hAnsi="Times New Roman" w:cs="Times New Roman"/>
          <w:sz w:val="21"/>
        </w:rPr>
      </w:pPr>
    </w:p>
    <w:p w14:paraId="73C73322">
      <w:pPr>
        <w:keepNext w:val="0"/>
        <w:keepLines w:val="0"/>
        <w:pageBreakBefore w:val="0"/>
        <w:widowControl/>
        <w:kinsoku w:val="0"/>
        <w:wordWrap w:val="0"/>
        <w:overflowPunct/>
        <w:topLinePunct/>
        <w:autoSpaceDE/>
        <w:autoSpaceDN/>
        <w:bidi w:val="0"/>
        <w:adjustRightInd w:val="0"/>
        <w:snapToGrid w:val="0"/>
        <w:spacing w:line="269" w:lineRule="auto"/>
        <w:textAlignment w:val="baseline"/>
        <w:rPr>
          <w:rFonts w:hint="default" w:ascii="Times New Roman" w:hAnsi="Times New Roman" w:cs="Times New Roman"/>
          <w:sz w:val="21"/>
        </w:rPr>
      </w:pPr>
    </w:p>
    <w:p w14:paraId="6A08FFDC">
      <w:pPr>
        <w:pStyle w:val="3"/>
        <w:keepNext w:val="0"/>
        <w:keepLines w:val="0"/>
        <w:pageBreakBefore w:val="0"/>
        <w:widowControl/>
        <w:kinsoku w:val="0"/>
        <w:wordWrap w:val="0"/>
        <w:overflowPunct/>
        <w:topLinePunct/>
        <w:autoSpaceDE/>
        <w:autoSpaceDN/>
        <w:bidi w:val="0"/>
        <w:adjustRightInd w:val="0"/>
        <w:snapToGrid w:val="0"/>
        <w:spacing w:line="560" w:lineRule="exact"/>
        <w:ind w:left="0" w:right="0"/>
        <w:textAlignment w:val="baseline"/>
        <w:rPr>
          <w:rFonts w:hint="default" w:ascii="Times New Roman" w:hAnsi="Times New Roman" w:eastAsia="仿宋" w:cs="Times New Roman"/>
          <w:sz w:val="32"/>
          <w:szCs w:val="32"/>
        </w:rPr>
      </w:pPr>
      <w:r>
        <w:rPr>
          <w:rFonts w:hint="default" w:ascii="Times New Roman" w:hAnsi="Times New Roman" w:cs="Times New Roman"/>
          <w:spacing w:val="3"/>
          <w:sz w:val="32"/>
          <w:szCs w:val="32"/>
        </w:rPr>
        <w:t>湖南经世新材料有限责任公司</w:t>
      </w:r>
      <w:r>
        <w:rPr>
          <w:rFonts w:hint="default" w:ascii="Times New Roman" w:hAnsi="Times New Roman" w:eastAsia="仿宋" w:cs="Times New Roman"/>
          <w:spacing w:val="3"/>
          <w:sz w:val="32"/>
          <w:szCs w:val="32"/>
        </w:rPr>
        <w:t>：</w:t>
      </w:r>
    </w:p>
    <w:p w14:paraId="75A12EED">
      <w:pPr>
        <w:pStyle w:val="3"/>
        <w:keepNext w:val="0"/>
        <w:keepLines w:val="0"/>
        <w:pageBreakBefore w:val="0"/>
        <w:widowControl/>
        <w:kinsoku w:val="0"/>
        <w:wordWrap w:val="0"/>
        <w:overflowPunct/>
        <w:topLinePunct/>
        <w:autoSpaceDE/>
        <w:autoSpaceDN/>
        <w:bidi w:val="0"/>
        <w:adjustRightInd w:val="0"/>
        <w:snapToGrid w:val="0"/>
        <w:spacing w:line="560" w:lineRule="exact"/>
        <w:ind w:left="0" w:right="0" w:firstLine="652" w:firstLineChars="200"/>
        <w:textAlignment w:val="baseline"/>
        <w:rPr>
          <w:rFonts w:hint="default" w:ascii="Times New Roman" w:hAnsi="Times New Roman" w:cs="Times New Roman"/>
          <w:spacing w:val="3"/>
          <w:sz w:val="32"/>
          <w:szCs w:val="32"/>
        </w:rPr>
      </w:pPr>
      <w:r>
        <w:rPr>
          <w:rFonts w:hint="default" w:ascii="Times New Roman" w:hAnsi="Times New Roman" w:cs="Times New Roman"/>
          <w:spacing w:val="3"/>
          <w:sz w:val="32"/>
          <w:szCs w:val="32"/>
        </w:rPr>
        <w:t>你公司《湖南经世新材料有限责任公司液晶材料、OLED材料、新型电子材料及中间体生产基地项目（二期）环境影响报告书</w:t>
      </w:r>
      <w:r>
        <w:rPr>
          <w:rFonts w:hint="eastAsia" w:ascii="Times New Roman" w:hAnsi="Times New Roman" w:cs="Times New Roman"/>
          <w:spacing w:val="3"/>
          <w:sz w:val="32"/>
          <w:szCs w:val="32"/>
          <w:lang w:eastAsia="zh-CN"/>
        </w:rPr>
        <w:t>（报批稿）</w:t>
      </w:r>
      <w:r>
        <w:rPr>
          <w:rFonts w:hint="default" w:ascii="Times New Roman" w:hAnsi="Times New Roman" w:cs="Times New Roman"/>
          <w:spacing w:val="3"/>
          <w:sz w:val="32"/>
          <w:szCs w:val="32"/>
        </w:rPr>
        <w:t>》及公众参与说明等申请材料收悉。结合发改立项备案（津发改投〔202</w:t>
      </w:r>
      <w:r>
        <w:rPr>
          <w:rFonts w:hint="eastAsia" w:ascii="Times New Roman" w:hAnsi="Times New Roman" w:cs="Times New Roman"/>
          <w:spacing w:val="3"/>
          <w:sz w:val="32"/>
          <w:szCs w:val="32"/>
          <w:lang w:val="en-US" w:eastAsia="zh-CN"/>
        </w:rPr>
        <w:t>4</w:t>
      </w:r>
      <w:r>
        <w:rPr>
          <w:rFonts w:hint="default" w:ascii="Times New Roman" w:hAnsi="Times New Roman" w:cs="Times New Roman"/>
          <w:spacing w:val="3"/>
          <w:sz w:val="32"/>
          <w:szCs w:val="32"/>
        </w:rPr>
        <w:t>〕</w:t>
      </w:r>
      <w:r>
        <w:rPr>
          <w:rFonts w:hint="eastAsia" w:ascii="Times New Roman" w:hAnsi="Times New Roman" w:cs="Times New Roman"/>
          <w:spacing w:val="3"/>
          <w:sz w:val="32"/>
          <w:szCs w:val="32"/>
          <w:lang w:val="en-US" w:eastAsia="zh-CN"/>
        </w:rPr>
        <w:t>133</w:t>
      </w:r>
      <w:r>
        <w:rPr>
          <w:rFonts w:hint="default" w:ascii="Times New Roman" w:hAnsi="Times New Roman" w:cs="Times New Roman"/>
          <w:spacing w:val="3"/>
          <w:sz w:val="32"/>
          <w:szCs w:val="32"/>
        </w:rPr>
        <w:t>号）、</w:t>
      </w:r>
      <w:r>
        <w:rPr>
          <w:rFonts w:hint="eastAsia" w:ascii="Times New Roman" w:hAnsi="Times New Roman" w:cs="Times New Roman"/>
          <w:spacing w:val="3"/>
          <w:sz w:val="32"/>
          <w:szCs w:val="32"/>
          <w:lang w:eastAsia="zh-CN"/>
        </w:rPr>
        <w:t>事务中心</w:t>
      </w:r>
      <w:r>
        <w:rPr>
          <w:rFonts w:hint="default" w:ascii="Times New Roman" w:hAnsi="Times New Roman" w:cs="Times New Roman"/>
          <w:spacing w:val="3"/>
          <w:sz w:val="32"/>
          <w:szCs w:val="32"/>
        </w:rPr>
        <w:t>技术评估意见</w:t>
      </w:r>
      <w:r>
        <w:rPr>
          <w:rFonts w:hint="eastAsia" w:ascii="Times New Roman" w:hAnsi="Times New Roman" w:cs="Times New Roman"/>
          <w:spacing w:val="3"/>
          <w:sz w:val="32"/>
          <w:szCs w:val="32"/>
          <w:lang w:eastAsia="zh-CN"/>
        </w:rPr>
        <w:t>（常环评估</w:t>
      </w:r>
      <w:r>
        <w:rPr>
          <w:rFonts w:hint="default" w:ascii="Times New Roman" w:hAnsi="Times New Roman" w:cs="Times New Roman"/>
          <w:spacing w:val="3"/>
          <w:sz w:val="32"/>
          <w:szCs w:val="32"/>
        </w:rPr>
        <w:t>〔202</w:t>
      </w:r>
      <w:r>
        <w:rPr>
          <w:rFonts w:hint="eastAsia" w:ascii="Times New Roman" w:hAnsi="Times New Roman" w:cs="Times New Roman"/>
          <w:spacing w:val="3"/>
          <w:sz w:val="32"/>
          <w:szCs w:val="32"/>
          <w:lang w:val="en-US" w:eastAsia="zh-CN"/>
        </w:rPr>
        <w:t>5</w:t>
      </w:r>
      <w:r>
        <w:rPr>
          <w:rFonts w:hint="default" w:ascii="Times New Roman" w:hAnsi="Times New Roman" w:cs="Times New Roman"/>
          <w:spacing w:val="3"/>
          <w:sz w:val="32"/>
          <w:szCs w:val="32"/>
        </w:rPr>
        <w:t>〕</w:t>
      </w:r>
      <w:r>
        <w:rPr>
          <w:rFonts w:hint="eastAsia" w:ascii="Times New Roman" w:hAnsi="Times New Roman" w:cs="Times New Roman"/>
          <w:spacing w:val="3"/>
          <w:sz w:val="32"/>
          <w:szCs w:val="32"/>
          <w:lang w:eastAsia="zh-CN"/>
        </w:rPr>
        <w:t>13号）</w:t>
      </w:r>
      <w:r>
        <w:rPr>
          <w:rFonts w:hint="default" w:ascii="Times New Roman" w:hAnsi="Times New Roman" w:cs="Times New Roman"/>
          <w:spacing w:val="3"/>
          <w:sz w:val="32"/>
          <w:szCs w:val="32"/>
        </w:rPr>
        <w:t>、常德市生态环境局津市分局对报告书出具的预审意见和</w:t>
      </w:r>
      <w:r>
        <w:rPr>
          <w:rFonts w:hint="eastAsia" w:ascii="Times New Roman" w:hAnsi="Times New Roman" w:cs="Times New Roman"/>
          <w:spacing w:val="3"/>
          <w:sz w:val="32"/>
          <w:szCs w:val="32"/>
          <w:lang w:eastAsia="zh-CN"/>
        </w:rPr>
        <w:t>项目</w:t>
      </w:r>
      <w:r>
        <w:rPr>
          <w:rFonts w:hint="default" w:ascii="Times New Roman" w:hAnsi="Times New Roman" w:cs="Times New Roman"/>
          <w:spacing w:val="3"/>
          <w:sz w:val="32"/>
          <w:szCs w:val="32"/>
        </w:rPr>
        <w:t>受理后在网上公示期间未收到反馈意见的情况，经研究，批复如下：</w:t>
      </w:r>
    </w:p>
    <w:p w14:paraId="1BEFD84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cs="Times New Roman"/>
          <w:b/>
          <w:bCs/>
          <w:spacing w:val="16"/>
          <w:sz w:val="32"/>
          <w:szCs w:val="32"/>
          <w:lang w:val="en-US" w:eastAsia="zh-CN"/>
        </w:rPr>
      </w:pPr>
      <w:r>
        <w:rPr>
          <w:rFonts w:hint="eastAsia" w:ascii="Times New Roman" w:hAnsi="Times New Roman" w:eastAsia="黑体" w:cs="Times New Roman"/>
          <w:color w:val="000000" w:themeColor="text1"/>
          <w:sz w:val="32"/>
          <w:szCs w:val="32"/>
          <w:lang w:eastAsia="zh-CN"/>
          <w14:textFill>
            <w14:solidFill>
              <w14:schemeClr w14:val="tx1"/>
            </w14:solidFill>
          </w14:textFill>
        </w:rPr>
        <w:t>一、基本情况及总体意见</w:t>
      </w:r>
    </w:p>
    <w:p w14:paraId="75A9B0F5">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560" w:lineRule="exact"/>
        <w:ind w:left="0" w:right="0" w:firstLine="652" w:firstLineChars="200"/>
        <w:textAlignment w:val="baseline"/>
        <w:rPr>
          <w:rFonts w:hint="default" w:ascii="Times New Roman" w:hAnsi="Times New Roman" w:cs="Times New Roman"/>
          <w:spacing w:val="6"/>
          <w:sz w:val="32"/>
          <w:szCs w:val="32"/>
          <w:lang w:val="en-US" w:eastAsia="zh-CN"/>
        </w:rPr>
      </w:pPr>
      <w:r>
        <w:rPr>
          <w:rFonts w:hint="default" w:ascii="Times New Roman" w:hAnsi="Times New Roman" w:cs="Times New Roman"/>
          <w:spacing w:val="3"/>
          <w:sz w:val="32"/>
          <w:szCs w:val="32"/>
        </w:rPr>
        <w:t>湖南经世新材料有限责任公司位于湖南省津市市高新区胥家湖路以南新城路以东</w:t>
      </w:r>
      <w:r>
        <w:rPr>
          <w:rFonts w:hint="eastAsia" w:ascii="Times New Roman" w:hAnsi="Times New Roman" w:cs="Times New Roman"/>
          <w:spacing w:val="3"/>
          <w:sz w:val="32"/>
          <w:szCs w:val="32"/>
          <w:lang w:eastAsia="zh-CN"/>
        </w:rPr>
        <w:t>。</w:t>
      </w:r>
      <w:r>
        <w:rPr>
          <w:rFonts w:hint="default" w:ascii="Times New Roman" w:hAnsi="Times New Roman" w:cs="Times New Roman"/>
          <w:spacing w:val="3"/>
          <w:sz w:val="32"/>
          <w:szCs w:val="32"/>
          <w:lang w:val="en-US" w:eastAsia="zh-CN"/>
        </w:rPr>
        <w:t>20</w:t>
      </w:r>
      <w:r>
        <w:rPr>
          <w:rFonts w:hint="eastAsia" w:ascii="Times New Roman" w:hAnsi="Times New Roman" w:cs="Times New Roman"/>
          <w:spacing w:val="3"/>
          <w:sz w:val="32"/>
          <w:szCs w:val="32"/>
          <w:lang w:val="en-US" w:eastAsia="zh-CN"/>
        </w:rPr>
        <w:t>19</w:t>
      </w:r>
      <w:r>
        <w:rPr>
          <w:rFonts w:hint="default" w:ascii="Times New Roman" w:hAnsi="Times New Roman" w:cs="Times New Roman"/>
          <w:spacing w:val="3"/>
          <w:sz w:val="32"/>
          <w:szCs w:val="32"/>
          <w:lang w:val="en-US" w:eastAsia="zh-CN"/>
        </w:rPr>
        <w:t>年</w:t>
      </w:r>
      <w:r>
        <w:rPr>
          <w:rFonts w:hint="eastAsia" w:ascii="Times New Roman" w:hAnsi="Times New Roman" w:cs="Times New Roman"/>
          <w:spacing w:val="3"/>
          <w:sz w:val="32"/>
          <w:szCs w:val="32"/>
          <w:lang w:val="en-US" w:eastAsia="zh-CN"/>
        </w:rPr>
        <w:t>4</w:t>
      </w:r>
      <w:r>
        <w:rPr>
          <w:rFonts w:hint="default" w:ascii="Times New Roman" w:hAnsi="Times New Roman" w:cs="Times New Roman"/>
          <w:spacing w:val="3"/>
          <w:sz w:val="32"/>
          <w:szCs w:val="32"/>
          <w:lang w:val="en-US" w:eastAsia="zh-CN"/>
        </w:rPr>
        <w:t>月</w:t>
      </w:r>
      <w:r>
        <w:rPr>
          <w:rFonts w:hint="eastAsia" w:ascii="Times New Roman" w:hAnsi="Times New Roman" w:cs="Times New Roman"/>
          <w:spacing w:val="3"/>
          <w:sz w:val="32"/>
          <w:szCs w:val="32"/>
          <w:lang w:val="en-US" w:eastAsia="zh-CN"/>
        </w:rPr>
        <w:t>，取得</w:t>
      </w:r>
      <w:r>
        <w:rPr>
          <w:rFonts w:hint="default" w:ascii="Times New Roman" w:hAnsi="Times New Roman" w:cs="Times New Roman"/>
          <w:spacing w:val="3"/>
          <w:sz w:val="32"/>
          <w:szCs w:val="32"/>
          <w:lang w:eastAsia="zh-CN"/>
        </w:rPr>
        <w:t>《</w:t>
      </w:r>
      <w:r>
        <w:rPr>
          <w:rFonts w:hint="eastAsia" w:ascii="Times New Roman" w:hAnsi="Times New Roman" w:cs="Times New Roman"/>
          <w:spacing w:val="3"/>
          <w:sz w:val="32"/>
          <w:szCs w:val="32"/>
          <w:lang w:eastAsia="zh-CN"/>
        </w:rPr>
        <w:t>常德市生态环境局关于湖南经世新材料有限责任公司液晶材料、OLED材料、新型电子材料及中间体生产基地项目</w:t>
      </w:r>
      <w:r>
        <w:rPr>
          <w:rFonts w:hint="default" w:ascii="Times New Roman" w:hAnsi="Times New Roman" w:cs="Times New Roman"/>
          <w:spacing w:val="3"/>
          <w:sz w:val="32"/>
          <w:szCs w:val="32"/>
          <w:lang w:eastAsia="zh-CN"/>
        </w:rPr>
        <w:t>环境影响报告书</w:t>
      </w:r>
      <w:r>
        <w:rPr>
          <w:rFonts w:hint="eastAsia" w:ascii="Times New Roman" w:hAnsi="Times New Roman" w:cs="Times New Roman"/>
          <w:spacing w:val="3"/>
          <w:sz w:val="32"/>
          <w:szCs w:val="32"/>
          <w:lang w:eastAsia="zh-CN"/>
        </w:rPr>
        <w:t>的批</w:t>
      </w:r>
      <w:r>
        <w:rPr>
          <w:rFonts w:hint="eastAsia" w:ascii="Times New Roman" w:hAnsi="Times New Roman" w:cs="Times New Roman"/>
          <w:spacing w:val="6"/>
          <w:sz w:val="32"/>
          <w:szCs w:val="32"/>
          <w:lang w:eastAsia="zh-CN"/>
        </w:rPr>
        <w:t>复</w:t>
      </w:r>
      <w:r>
        <w:rPr>
          <w:rFonts w:hint="default" w:ascii="Times New Roman" w:hAnsi="Times New Roman" w:cs="Times New Roman"/>
          <w:spacing w:val="6"/>
          <w:sz w:val="32"/>
          <w:szCs w:val="32"/>
          <w:lang w:eastAsia="zh-CN"/>
        </w:rPr>
        <w:t>》</w:t>
      </w:r>
      <w:r>
        <w:rPr>
          <w:rFonts w:hint="eastAsia" w:ascii="Times New Roman" w:hAnsi="Times New Roman" w:cs="Times New Roman"/>
          <w:spacing w:val="6"/>
          <w:sz w:val="32"/>
          <w:szCs w:val="32"/>
          <w:lang w:eastAsia="zh-CN"/>
        </w:rPr>
        <w:t>（</w:t>
      </w:r>
      <w:r>
        <w:rPr>
          <w:rFonts w:hint="default" w:ascii="Times New Roman" w:hAnsi="Times New Roman" w:cs="Times New Roman"/>
          <w:sz w:val="32"/>
          <w:szCs w:val="32"/>
        </w:rPr>
        <w:t>常环建〔20</w:t>
      </w:r>
      <w:r>
        <w:rPr>
          <w:rFonts w:hint="eastAsia" w:ascii="Times New Roman" w:hAnsi="Times New Roman" w:cs="Times New Roman"/>
          <w:sz w:val="32"/>
          <w:szCs w:val="32"/>
          <w:lang w:val="en-US" w:eastAsia="zh-CN"/>
        </w:rPr>
        <w:t>19</w:t>
      </w:r>
      <w:r>
        <w:rPr>
          <w:rFonts w:hint="default" w:ascii="Times New Roman" w:hAnsi="Times New Roman" w:cs="Times New Roman"/>
          <w:sz w:val="32"/>
          <w:szCs w:val="32"/>
        </w:rPr>
        <w:t>〕</w:t>
      </w:r>
      <w:r>
        <w:rPr>
          <w:rFonts w:hint="eastAsia" w:ascii="Times New Roman" w:hAnsi="Times New Roman" w:cs="Times New Roman"/>
          <w:sz w:val="32"/>
          <w:szCs w:val="32"/>
          <w:lang w:val="en-US" w:eastAsia="zh-CN"/>
        </w:rPr>
        <w:t>30</w:t>
      </w:r>
      <w:r>
        <w:rPr>
          <w:rFonts w:hint="default" w:ascii="Times New Roman" w:hAnsi="Times New Roman" w:cs="Times New Roman"/>
          <w:sz w:val="32"/>
          <w:szCs w:val="32"/>
        </w:rPr>
        <w:t>号</w:t>
      </w:r>
      <w:r>
        <w:rPr>
          <w:rFonts w:hint="eastAsia" w:ascii="Times New Roman" w:hAnsi="Times New Roman" w:cs="Times New Roman"/>
          <w:spacing w:val="6"/>
          <w:sz w:val="32"/>
          <w:szCs w:val="32"/>
          <w:lang w:eastAsia="zh-CN"/>
        </w:rPr>
        <w:t>）。</w:t>
      </w:r>
      <w:r>
        <w:rPr>
          <w:rFonts w:hint="default" w:ascii="Times New Roman" w:hAnsi="Times New Roman" w:cs="Times New Roman"/>
          <w:spacing w:val="6"/>
          <w:sz w:val="32"/>
          <w:szCs w:val="32"/>
          <w:lang w:val="en-US" w:eastAsia="zh-CN"/>
        </w:rPr>
        <w:t>20</w:t>
      </w:r>
      <w:r>
        <w:rPr>
          <w:rFonts w:hint="eastAsia" w:ascii="Times New Roman" w:hAnsi="Times New Roman" w:cs="Times New Roman"/>
          <w:spacing w:val="6"/>
          <w:sz w:val="32"/>
          <w:szCs w:val="32"/>
          <w:lang w:val="en-US" w:eastAsia="zh-CN"/>
        </w:rPr>
        <w:t>21</w:t>
      </w:r>
      <w:r>
        <w:rPr>
          <w:rFonts w:hint="default" w:ascii="Times New Roman" w:hAnsi="Times New Roman" w:cs="Times New Roman"/>
          <w:spacing w:val="6"/>
          <w:sz w:val="32"/>
          <w:szCs w:val="32"/>
          <w:lang w:val="en-US" w:eastAsia="zh-CN"/>
        </w:rPr>
        <w:t>年6月建成</w:t>
      </w:r>
      <w:r>
        <w:rPr>
          <w:rFonts w:hint="eastAsia" w:ascii="Times New Roman" w:hAnsi="Times New Roman" w:cs="Times New Roman"/>
          <w:spacing w:val="6"/>
          <w:sz w:val="32"/>
          <w:szCs w:val="32"/>
          <w:lang w:val="en-US" w:eastAsia="zh-CN"/>
        </w:rPr>
        <w:t>并于</w:t>
      </w:r>
      <w:r>
        <w:rPr>
          <w:rFonts w:hint="default" w:ascii="Times New Roman" w:hAnsi="Times New Roman" w:cs="Times New Roman"/>
          <w:spacing w:val="6"/>
          <w:sz w:val="32"/>
          <w:szCs w:val="32"/>
          <w:lang w:val="en-US" w:eastAsia="zh-CN"/>
        </w:rPr>
        <w:t>20</w:t>
      </w:r>
      <w:r>
        <w:rPr>
          <w:rFonts w:hint="eastAsia" w:ascii="Times New Roman" w:hAnsi="Times New Roman" w:cs="Times New Roman"/>
          <w:spacing w:val="6"/>
          <w:sz w:val="32"/>
          <w:szCs w:val="32"/>
          <w:lang w:val="en-US" w:eastAsia="zh-CN"/>
        </w:rPr>
        <w:t>21</w:t>
      </w:r>
      <w:r>
        <w:rPr>
          <w:rFonts w:hint="default" w:ascii="Times New Roman" w:hAnsi="Times New Roman" w:cs="Times New Roman"/>
          <w:spacing w:val="6"/>
          <w:sz w:val="32"/>
          <w:szCs w:val="32"/>
          <w:lang w:val="en-US" w:eastAsia="zh-CN"/>
        </w:rPr>
        <w:t>年</w:t>
      </w:r>
      <w:r>
        <w:rPr>
          <w:rFonts w:hint="eastAsia" w:ascii="Times New Roman" w:hAnsi="Times New Roman" w:cs="Times New Roman"/>
          <w:spacing w:val="6"/>
          <w:sz w:val="32"/>
          <w:szCs w:val="32"/>
          <w:lang w:val="en-US" w:eastAsia="zh-CN"/>
        </w:rPr>
        <w:t>12</w:t>
      </w:r>
      <w:r>
        <w:rPr>
          <w:rFonts w:hint="default" w:ascii="Times New Roman" w:hAnsi="Times New Roman" w:cs="Times New Roman"/>
          <w:spacing w:val="6"/>
          <w:sz w:val="32"/>
          <w:szCs w:val="32"/>
          <w:lang w:val="en-US" w:eastAsia="zh-CN"/>
        </w:rPr>
        <w:t>月完成竣工环保自主验收。</w:t>
      </w:r>
    </w:p>
    <w:p w14:paraId="3FB5EEF7">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560" w:lineRule="exact"/>
        <w:ind w:left="0" w:right="0" w:firstLine="664" w:firstLineChars="200"/>
        <w:textAlignment w:val="baseline"/>
        <w:rPr>
          <w:rFonts w:hint="default" w:ascii="Times New Roman" w:hAnsi="Times New Roman" w:eastAsia="仿宋" w:cs="Times New Roman"/>
          <w:spacing w:val="8"/>
          <w:sz w:val="32"/>
          <w:szCs w:val="32"/>
        </w:rPr>
      </w:pPr>
      <w:r>
        <w:rPr>
          <w:rFonts w:hint="eastAsia" w:ascii="Times New Roman" w:hAnsi="Times New Roman" w:cs="Times New Roman"/>
          <w:spacing w:val="6"/>
          <w:sz w:val="32"/>
          <w:szCs w:val="32"/>
          <w:lang w:val="en-US" w:eastAsia="zh-CN"/>
        </w:rPr>
        <w:t>项目</w:t>
      </w:r>
      <w:r>
        <w:rPr>
          <w:rFonts w:hint="default" w:ascii="Times New Roman" w:hAnsi="Times New Roman" w:cs="Times New Roman"/>
          <w:spacing w:val="6"/>
          <w:sz w:val="32"/>
          <w:szCs w:val="32"/>
          <w:lang w:val="en-US" w:eastAsia="zh-CN"/>
        </w:rPr>
        <w:t>厂区</w:t>
      </w:r>
      <w:r>
        <w:rPr>
          <w:rFonts w:hint="eastAsia" w:ascii="Times New Roman" w:hAnsi="Times New Roman" w:cs="Times New Roman"/>
          <w:spacing w:val="6"/>
          <w:sz w:val="32"/>
          <w:szCs w:val="32"/>
          <w:lang w:eastAsia="zh-CN"/>
        </w:rPr>
        <w:t>总占地面积</w:t>
      </w:r>
      <w:r>
        <w:rPr>
          <w:rFonts w:hint="eastAsia" w:ascii="Times New Roman" w:hAnsi="Times New Roman" w:cs="Times New Roman"/>
          <w:spacing w:val="6"/>
          <w:sz w:val="32"/>
          <w:szCs w:val="32"/>
          <w:highlight w:val="none"/>
          <w:lang w:val="en-US" w:eastAsia="zh-CN"/>
        </w:rPr>
        <w:t>169142.549</w:t>
      </w:r>
      <w:r>
        <w:rPr>
          <w:rFonts w:hint="eastAsia" w:ascii="Times New Roman" w:hAnsi="Times New Roman" w:cs="Times New Roman"/>
          <w:spacing w:val="6"/>
          <w:sz w:val="32"/>
          <w:szCs w:val="32"/>
          <w:lang w:val="en-US" w:eastAsia="zh-CN"/>
        </w:rPr>
        <w:t>m</w:t>
      </w:r>
      <w:r>
        <w:rPr>
          <w:rFonts w:hint="eastAsia" w:ascii="Times New Roman" w:hAnsi="Times New Roman" w:cs="Times New Roman"/>
          <w:spacing w:val="6"/>
          <w:sz w:val="32"/>
          <w:szCs w:val="32"/>
          <w:vertAlign w:val="superscript"/>
          <w:lang w:val="en-US" w:eastAsia="zh-CN"/>
        </w:rPr>
        <w:t>2</w:t>
      </w:r>
      <w:r>
        <w:rPr>
          <w:rFonts w:hint="default" w:ascii="Times New Roman" w:hAnsi="Times New Roman" w:cs="Times New Roman"/>
          <w:spacing w:val="6"/>
          <w:sz w:val="32"/>
          <w:szCs w:val="32"/>
          <w:lang w:eastAsia="zh-CN"/>
        </w:rPr>
        <w:t>，</w:t>
      </w:r>
      <w:r>
        <w:rPr>
          <w:rFonts w:hint="eastAsia" w:ascii="Times New Roman" w:hAnsi="Times New Roman" w:cs="Times New Roman"/>
          <w:spacing w:val="6"/>
          <w:sz w:val="32"/>
          <w:szCs w:val="32"/>
          <w:lang w:eastAsia="zh-CN"/>
        </w:rPr>
        <w:t>本次技改项目不新增用地，</w:t>
      </w:r>
      <w:r>
        <w:rPr>
          <w:rFonts w:hint="default" w:ascii="Times New Roman" w:hAnsi="Times New Roman" w:cs="Times New Roman"/>
          <w:spacing w:val="6"/>
          <w:sz w:val="32"/>
          <w:szCs w:val="32"/>
          <w:lang w:eastAsia="zh-CN"/>
        </w:rPr>
        <w:t>新增建筑面积</w:t>
      </w:r>
      <w:r>
        <w:rPr>
          <w:rFonts w:hint="eastAsia" w:ascii="Times New Roman" w:hAnsi="Times New Roman" w:cs="Times New Roman"/>
          <w:spacing w:val="6"/>
          <w:sz w:val="32"/>
          <w:szCs w:val="32"/>
          <w:lang w:val="en-US" w:eastAsia="zh-CN"/>
        </w:rPr>
        <w:t>17166.15</w:t>
      </w:r>
      <w:r>
        <w:rPr>
          <w:rFonts w:hint="default" w:ascii="Times New Roman" w:hAnsi="Times New Roman" w:cs="Times New Roman"/>
          <w:spacing w:val="6"/>
          <w:sz w:val="32"/>
          <w:szCs w:val="32"/>
          <w:lang w:eastAsia="zh-CN"/>
        </w:rPr>
        <w:t>m</w:t>
      </w:r>
      <w:r>
        <w:rPr>
          <w:rFonts w:hint="default" w:ascii="Times New Roman" w:hAnsi="Times New Roman" w:cs="Times New Roman"/>
          <w:spacing w:val="6"/>
          <w:sz w:val="32"/>
          <w:szCs w:val="32"/>
          <w:vertAlign w:val="superscript"/>
          <w:lang w:eastAsia="zh-CN"/>
        </w:rPr>
        <w:t>2</w:t>
      </w:r>
      <w:r>
        <w:rPr>
          <w:rFonts w:hint="default" w:ascii="Times New Roman" w:hAnsi="Times New Roman" w:cs="Times New Roman"/>
          <w:spacing w:val="6"/>
          <w:sz w:val="32"/>
          <w:szCs w:val="32"/>
          <w:lang w:eastAsia="zh-CN"/>
        </w:rPr>
        <w:t>，主要建设内容</w:t>
      </w:r>
      <w:r>
        <w:rPr>
          <w:rFonts w:hint="eastAsia" w:ascii="Times New Roman" w:hAnsi="Times New Roman" w:cs="Times New Roman"/>
          <w:spacing w:val="6"/>
          <w:sz w:val="32"/>
          <w:szCs w:val="32"/>
          <w:lang w:val="en-US" w:eastAsia="zh-CN"/>
        </w:rPr>
        <w:t>为：（1）将一期工程合成车间一的10吨/年CPED生产线技改为20吨/年BA11 生产线，CPED产品不再生产。（2）将一期工程合成车间二的50吨/年2HH3系列产品生产线技改为60吨/年2HH3 生产线（采用新的合成工艺），1-羟基芘和2-羟基芘生产线技改为50</w:t>
      </w:r>
      <w:r>
        <w:rPr>
          <w:rFonts w:hint="eastAsia" w:ascii="Times New Roman" w:hAnsi="Times New Roman" w:cs="Times New Roman"/>
          <w:spacing w:val="5"/>
          <w:sz w:val="30"/>
          <w:szCs w:val="30"/>
          <w:lang w:val="en-US" w:eastAsia="zh-CN"/>
        </w:rPr>
        <w:t>吨/年</w:t>
      </w:r>
      <w:r>
        <w:rPr>
          <w:rFonts w:hint="eastAsia" w:ascii="Times New Roman" w:hAnsi="Times New Roman" w:cs="Times New Roman"/>
          <w:spacing w:val="6"/>
          <w:sz w:val="32"/>
          <w:szCs w:val="32"/>
          <w:lang w:val="en-US" w:eastAsia="zh-CN"/>
        </w:rPr>
        <w:t>AS64生产线和40</w:t>
      </w:r>
      <w:r>
        <w:rPr>
          <w:rFonts w:hint="eastAsia" w:ascii="Times New Roman" w:hAnsi="Times New Roman" w:cs="Times New Roman"/>
          <w:spacing w:val="5"/>
          <w:sz w:val="30"/>
          <w:szCs w:val="30"/>
          <w:lang w:val="en-US" w:eastAsia="zh-CN"/>
        </w:rPr>
        <w:t>吨/年</w:t>
      </w:r>
      <w:r>
        <w:rPr>
          <w:rFonts w:hint="eastAsia" w:ascii="Times New Roman" w:hAnsi="Times New Roman" w:cs="Times New Roman"/>
          <w:spacing w:val="6"/>
          <w:sz w:val="32"/>
          <w:szCs w:val="32"/>
          <w:lang w:val="en-US" w:eastAsia="zh-CN"/>
        </w:rPr>
        <w:t>EMCA生产线（缩合、合环工序）。一期工程2HH3系列、1-羟基芘和2-羟基芘产品不再生产。（3）在新建的合成车间四建设30吨/年3HH4生产</w:t>
      </w:r>
      <w:r>
        <w:rPr>
          <w:rFonts w:hint="eastAsia" w:ascii="Times New Roman" w:hAnsi="Times New Roman" w:cs="Times New Roman"/>
          <w:spacing w:val="5"/>
          <w:sz w:val="30"/>
          <w:szCs w:val="30"/>
          <w:lang w:val="en-US" w:eastAsia="zh-CN"/>
        </w:rPr>
        <w:t>线、10吨/年甲基硅烷生产线、100吨/年3,4二氟-苯腈生产线、25吨/年3,4二氟-三氟甲苯生产线。（4）在新建的合成车间五建设120吨/年EO36生产线、100吨/年ABIA生产线和40吨/年EMCA生产线（碱解、酸化工序）。（5）本项目</w:t>
      </w:r>
      <w:r>
        <w:rPr>
          <w:rFonts w:hint="eastAsia" w:ascii="Times New Roman" w:hAnsi="Times New Roman" w:cs="Times New Roman"/>
          <w:sz w:val="30"/>
          <w:szCs w:val="30"/>
          <w:lang w:val="en-US" w:eastAsia="zh-CN"/>
        </w:rPr>
        <w:t>部分</w:t>
      </w:r>
      <w:r>
        <w:rPr>
          <w:rFonts w:hint="default" w:ascii="Times New Roman" w:hAnsi="Times New Roman" w:cs="Times New Roman"/>
          <w:sz w:val="30"/>
          <w:szCs w:val="30"/>
        </w:rPr>
        <w:t>辅</w:t>
      </w:r>
      <w:r>
        <w:rPr>
          <w:rFonts w:hint="default" w:ascii="Times New Roman" w:hAnsi="Times New Roman" w:cs="Times New Roman"/>
          <w:sz w:val="32"/>
          <w:szCs w:val="32"/>
        </w:rPr>
        <w:t>助工程、公用工程、仓储工程、环保工程依托</w:t>
      </w:r>
      <w:r>
        <w:rPr>
          <w:rFonts w:hint="eastAsia" w:ascii="Times New Roman" w:hAnsi="Times New Roman" w:cs="Times New Roman"/>
          <w:sz w:val="32"/>
          <w:szCs w:val="32"/>
          <w:lang w:val="en-US" w:eastAsia="zh-CN"/>
        </w:rPr>
        <w:t>现有</w:t>
      </w:r>
      <w:r>
        <w:rPr>
          <w:rFonts w:hint="eastAsia" w:ascii="Times New Roman" w:hAnsi="Times New Roman" w:cs="Times New Roman"/>
          <w:sz w:val="32"/>
          <w:szCs w:val="32"/>
          <w:lang w:eastAsia="zh-CN"/>
        </w:rPr>
        <w:t>项目，</w:t>
      </w:r>
      <w:r>
        <w:rPr>
          <w:rFonts w:hint="eastAsia" w:ascii="Times New Roman" w:hAnsi="Times New Roman" w:cs="Times New Roman"/>
          <w:sz w:val="32"/>
          <w:szCs w:val="32"/>
          <w:lang w:val="en-US" w:eastAsia="zh-CN"/>
        </w:rPr>
        <w:t>本次拟</w:t>
      </w:r>
      <w:r>
        <w:rPr>
          <w:rFonts w:hint="eastAsia" w:ascii="Times New Roman" w:hAnsi="Times New Roman" w:cs="Times New Roman"/>
          <w:spacing w:val="5"/>
          <w:sz w:val="30"/>
          <w:szCs w:val="30"/>
          <w:lang w:val="en-US" w:eastAsia="zh-CN"/>
        </w:rPr>
        <w:t>配套新建相关公辅工程、储运工程和环保工程等。</w:t>
      </w:r>
      <w:r>
        <w:rPr>
          <w:rFonts w:hint="default" w:ascii="Times New Roman" w:hAnsi="Times New Roman" w:eastAsia="仿宋" w:cs="Times New Roman"/>
          <w:spacing w:val="5"/>
          <w:sz w:val="32"/>
          <w:szCs w:val="32"/>
        </w:rPr>
        <w:t>项目总投资</w:t>
      </w:r>
      <w:r>
        <w:rPr>
          <w:rFonts w:hint="default" w:ascii="Times New Roman" w:hAnsi="Times New Roman" w:cs="Times New Roman"/>
          <w:sz w:val="32"/>
          <w:szCs w:val="32"/>
        </w:rPr>
        <w:t>15277.33</w:t>
      </w:r>
      <w:r>
        <w:rPr>
          <w:rFonts w:hint="default" w:ascii="Times New Roman" w:hAnsi="Times New Roman" w:eastAsia="仿宋" w:cs="Times New Roman"/>
          <w:spacing w:val="5"/>
          <w:sz w:val="32"/>
          <w:szCs w:val="32"/>
        </w:rPr>
        <w:t>万</w:t>
      </w:r>
      <w:r>
        <w:rPr>
          <w:rFonts w:hint="default" w:ascii="Times New Roman" w:hAnsi="Times New Roman" w:eastAsia="仿宋" w:cs="Times New Roman"/>
          <w:spacing w:val="4"/>
          <w:sz w:val="32"/>
          <w:szCs w:val="32"/>
        </w:rPr>
        <w:t>元，其中环保投资</w:t>
      </w:r>
      <w:r>
        <w:rPr>
          <w:rFonts w:hint="eastAsia" w:ascii="Times New Roman" w:hAnsi="Times New Roman" w:cs="Times New Roman"/>
          <w:sz w:val="32"/>
          <w:szCs w:val="32"/>
          <w:lang w:val="en-US" w:eastAsia="zh-CN"/>
        </w:rPr>
        <w:t>280</w:t>
      </w:r>
      <w:r>
        <w:rPr>
          <w:rFonts w:hint="default" w:ascii="Times New Roman" w:hAnsi="Times New Roman" w:eastAsia="仿宋" w:cs="Times New Roman"/>
          <w:spacing w:val="4"/>
          <w:sz w:val="32"/>
          <w:szCs w:val="32"/>
        </w:rPr>
        <w:t>万元，占总投资的</w:t>
      </w:r>
      <w:r>
        <w:rPr>
          <w:rFonts w:hint="eastAsia" w:ascii="Times New Roman" w:hAnsi="Times New Roman" w:cs="Times New Roman"/>
          <w:sz w:val="32"/>
          <w:szCs w:val="32"/>
          <w:lang w:val="en-US" w:eastAsia="zh-CN"/>
        </w:rPr>
        <w:t>1.8</w:t>
      </w:r>
      <w:r>
        <w:rPr>
          <w:rFonts w:hint="default" w:ascii="Times New Roman" w:hAnsi="Times New Roman" w:cs="Times New Roman"/>
          <w:sz w:val="32"/>
          <w:szCs w:val="32"/>
        </w:rPr>
        <w:t>%</w:t>
      </w:r>
      <w:r>
        <w:rPr>
          <w:rFonts w:hint="default" w:ascii="Times New Roman" w:hAnsi="Times New Roman" w:eastAsia="仿宋" w:cs="Times New Roman"/>
          <w:spacing w:val="8"/>
          <w:sz w:val="32"/>
          <w:szCs w:val="32"/>
        </w:rPr>
        <w:t>。</w:t>
      </w:r>
    </w:p>
    <w:p w14:paraId="73AAB33B">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560" w:lineRule="exact"/>
        <w:ind w:right="0" w:rightChars="0" w:firstLine="672" w:firstLineChars="200"/>
        <w:textAlignment w:val="baseline"/>
        <w:rPr>
          <w:rFonts w:hint="default" w:ascii="Times New Roman" w:hAnsi="Times New Roman" w:eastAsia="仿宋" w:cs="Times New Roman"/>
          <w:spacing w:val="3"/>
          <w:sz w:val="32"/>
          <w:szCs w:val="32"/>
        </w:rPr>
      </w:pPr>
      <w:r>
        <w:rPr>
          <w:rFonts w:hint="default" w:ascii="Times New Roman" w:hAnsi="Times New Roman" w:eastAsia="仿宋" w:cs="Times New Roman"/>
          <w:spacing w:val="8"/>
          <w:sz w:val="32"/>
          <w:szCs w:val="32"/>
        </w:rPr>
        <w:t>根据《报告书》及评估结论，该项目符合国家产业政策，</w:t>
      </w:r>
      <w:r>
        <w:rPr>
          <w:rFonts w:hint="default" w:ascii="Times New Roman" w:hAnsi="Times New Roman" w:cs="Times New Roman"/>
          <w:spacing w:val="6"/>
          <w:sz w:val="32"/>
          <w:szCs w:val="32"/>
          <w:lang w:eastAsia="zh-CN"/>
        </w:rPr>
        <w:t>规划为</w:t>
      </w:r>
      <w:r>
        <w:rPr>
          <w:rFonts w:hint="eastAsia" w:ascii="Times New Roman" w:hAnsi="Times New Roman" w:cs="Times New Roman"/>
          <w:spacing w:val="6"/>
          <w:sz w:val="32"/>
          <w:szCs w:val="32"/>
          <w:lang w:val="en-US" w:eastAsia="zh-CN"/>
        </w:rPr>
        <w:t>化工新材料</w:t>
      </w:r>
      <w:r>
        <w:rPr>
          <w:rFonts w:hint="default" w:ascii="Times New Roman" w:hAnsi="Times New Roman" w:cs="Times New Roman"/>
          <w:spacing w:val="6"/>
          <w:sz w:val="32"/>
          <w:szCs w:val="32"/>
          <w:lang w:eastAsia="zh-CN"/>
        </w:rPr>
        <w:t>片区</w:t>
      </w:r>
      <w:r>
        <w:rPr>
          <w:rFonts w:hint="eastAsia" w:ascii="Times New Roman" w:hAnsi="Times New Roman" w:cs="Times New Roman"/>
          <w:spacing w:val="6"/>
          <w:sz w:val="32"/>
          <w:szCs w:val="32"/>
          <w:lang w:eastAsia="zh-CN"/>
        </w:rPr>
        <w:t>，</w:t>
      </w:r>
      <w:r>
        <w:rPr>
          <w:rFonts w:hint="default" w:ascii="Times New Roman" w:hAnsi="Times New Roman" w:eastAsia="仿宋" w:cs="Times New Roman"/>
          <w:spacing w:val="8"/>
          <w:sz w:val="32"/>
          <w:szCs w:val="32"/>
        </w:rPr>
        <w:t>符合《津市高新区技术产业开发区产业布局调整规划环境影响报告书》及“湘环评函（2023）23号”审查意见要求，该项目在全面落实《报告书》及本批复提出的污染防治措施、环境风险防范措施、确保污染物达标排放的前提下，从环境保护角度分析，我局原则同意按《报告书》所列建设项目的性质、规模、地点、生产工艺和污染防治污染措施组织建设。</w:t>
      </w:r>
    </w:p>
    <w:p w14:paraId="520B8ADD">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560" w:lineRule="exact"/>
        <w:ind w:right="0" w:rightChars="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黑体" w:cs="Times New Roman"/>
          <w:b w:val="0"/>
          <w:bCs w:val="0"/>
          <w:color w:val="auto"/>
          <w:sz w:val="32"/>
          <w:szCs w:val="32"/>
        </w:rPr>
        <w:t>二、建设、运营管理过程中</w:t>
      </w:r>
      <w:r>
        <w:rPr>
          <w:rFonts w:hint="default" w:ascii="Times New Roman" w:hAnsi="Times New Roman" w:eastAsia="黑体" w:cs="Times New Roman"/>
          <w:b w:val="0"/>
          <w:bCs w:val="0"/>
          <w:color w:val="auto"/>
          <w:sz w:val="32"/>
          <w:szCs w:val="32"/>
          <w:lang w:eastAsia="zh-CN"/>
        </w:rPr>
        <w:t>的环境管理要求</w:t>
      </w:r>
    </w:p>
    <w:p w14:paraId="68627456">
      <w:pPr>
        <w:pStyle w:val="3"/>
        <w:keepNext w:val="0"/>
        <w:keepLines w:val="0"/>
        <w:pageBreakBefore w:val="0"/>
        <w:widowControl/>
        <w:kinsoku w:val="0"/>
        <w:wordWrap w:val="0"/>
        <w:overflowPunct/>
        <w:topLinePunct/>
        <w:autoSpaceDE/>
        <w:autoSpaceDN/>
        <w:bidi w:val="0"/>
        <w:adjustRightInd w:val="0"/>
        <w:snapToGrid w:val="0"/>
        <w:spacing w:line="560" w:lineRule="exact"/>
        <w:ind w:left="0" w:right="0" w:firstLine="652" w:firstLineChars="200"/>
        <w:textAlignment w:val="baseline"/>
        <w:rPr>
          <w:rFonts w:hint="eastAsia" w:ascii="Times New Roman" w:hAnsi="Times New Roman" w:cs="Times New Roman"/>
          <w:spacing w:val="3"/>
          <w:sz w:val="32"/>
          <w:szCs w:val="32"/>
          <w:lang w:eastAsia="zh-CN"/>
        </w:rPr>
      </w:pPr>
      <w:r>
        <w:rPr>
          <w:rFonts w:hint="default" w:ascii="Times New Roman" w:hAnsi="Times New Roman" w:cs="Times New Roman"/>
          <w:spacing w:val="3"/>
          <w:sz w:val="32"/>
          <w:szCs w:val="32"/>
        </w:rPr>
        <w:t>（一）</w:t>
      </w:r>
      <w:r>
        <w:rPr>
          <w:rFonts w:hint="eastAsia" w:ascii="Times New Roman" w:hAnsi="Times New Roman" w:cs="Times New Roman"/>
          <w:spacing w:val="3"/>
          <w:sz w:val="32"/>
          <w:szCs w:val="32"/>
          <w:lang w:eastAsia="zh-CN"/>
        </w:rPr>
        <w:t>强化</w:t>
      </w:r>
      <w:r>
        <w:rPr>
          <w:rFonts w:hint="eastAsia" w:ascii="Times New Roman" w:hAnsi="Times New Roman" w:cs="Times New Roman"/>
          <w:spacing w:val="3"/>
          <w:sz w:val="32"/>
          <w:szCs w:val="32"/>
        </w:rPr>
        <w:t>施工期污染防治</w:t>
      </w:r>
      <w:r>
        <w:rPr>
          <w:rFonts w:hint="eastAsia" w:ascii="Times New Roman" w:hAnsi="Times New Roman" w:cs="Times New Roman"/>
          <w:spacing w:val="3"/>
          <w:sz w:val="32"/>
          <w:szCs w:val="32"/>
          <w:lang w:eastAsia="zh-CN"/>
        </w:rPr>
        <w:t>。</w:t>
      </w:r>
      <w:r>
        <w:rPr>
          <w:rFonts w:hint="eastAsia" w:ascii="Times New Roman" w:hAnsi="Times New Roman" w:cs="Times New Roman"/>
          <w:spacing w:val="3"/>
          <w:sz w:val="32"/>
          <w:szCs w:val="32"/>
        </w:rPr>
        <w:t>工程易产尘的施工活动采取湿法作业，施工区实行封闭围挡并设置喷</w:t>
      </w:r>
      <w:r>
        <w:rPr>
          <w:rFonts w:hint="eastAsia" w:ascii="Times New Roman" w:hAnsi="Times New Roman" w:cs="Times New Roman"/>
          <w:spacing w:val="3"/>
          <w:sz w:val="32"/>
          <w:szCs w:val="32"/>
          <w:lang w:val="en-US" w:eastAsia="zh-CN"/>
        </w:rPr>
        <w:t>雾</w:t>
      </w:r>
      <w:r>
        <w:rPr>
          <w:rFonts w:hint="eastAsia" w:ascii="Times New Roman" w:hAnsi="Times New Roman" w:cs="Times New Roman"/>
          <w:spacing w:val="3"/>
          <w:sz w:val="32"/>
          <w:szCs w:val="32"/>
        </w:rPr>
        <w:t>系统</w:t>
      </w:r>
      <w:r>
        <w:rPr>
          <w:rFonts w:hint="eastAsia" w:ascii="Times New Roman" w:hAnsi="Times New Roman" w:cs="Times New Roman"/>
          <w:spacing w:val="3"/>
          <w:sz w:val="32"/>
          <w:szCs w:val="32"/>
          <w:lang w:eastAsia="zh-CN"/>
        </w:rPr>
        <w:t>。</w:t>
      </w:r>
      <w:r>
        <w:rPr>
          <w:rFonts w:hint="eastAsia" w:ascii="Times New Roman" w:hAnsi="Times New Roman" w:cs="Times New Roman"/>
          <w:spacing w:val="3"/>
          <w:sz w:val="32"/>
          <w:szCs w:val="32"/>
        </w:rPr>
        <w:t>采取密闭运输、苫盖、洒水抑尘、车辆及路面清洗等措施，强化施工期扬尘污染防治。采用低振动、低噪声施工设备，在主要噪声源设置减振、隔声装置，高噪声施工设备尽量远离噪声敏感建筑物布设或避开敏感时段，在施工区临居民点侧设置临时隔声屏障等</w:t>
      </w:r>
      <w:r>
        <w:rPr>
          <w:rFonts w:hint="eastAsia" w:ascii="Times New Roman" w:hAnsi="Times New Roman" w:cs="Times New Roman"/>
          <w:spacing w:val="3"/>
          <w:sz w:val="32"/>
          <w:szCs w:val="32"/>
          <w:lang w:eastAsia="zh-CN"/>
        </w:rPr>
        <w:t>。</w:t>
      </w:r>
      <w:r>
        <w:rPr>
          <w:rFonts w:hint="eastAsia" w:ascii="Times New Roman" w:hAnsi="Times New Roman" w:cs="Times New Roman"/>
          <w:spacing w:val="3"/>
          <w:sz w:val="32"/>
          <w:szCs w:val="32"/>
          <w:lang w:val="en-US" w:eastAsia="zh-CN"/>
        </w:rPr>
        <w:t>如需夜间施工，需取得生态环境主管部门的同意并告知周边居民。施工</w:t>
      </w:r>
      <w:r>
        <w:rPr>
          <w:rFonts w:hint="eastAsia" w:ascii="Times New Roman" w:hAnsi="Times New Roman" w:cs="Times New Roman"/>
          <w:spacing w:val="3"/>
          <w:sz w:val="32"/>
          <w:szCs w:val="32"/>
        </w:rPr>
        <w:t>固体废物应依法分类妥善处置。</w:t>
      </w:r>
    </w:p>
    <w:p w14:paraId="55DAA4D6">
      <w:pPr>
        <w:pStyle w:val="3"/>
        <w:keepNext w:val="0"/>
        <w:keepLines w:val="0"/>
        <w:pageBreakBefore w:val="0"/>
        <w:widowControl/>
        <w:kinsoku w:val="0"/>
        <w:wordWrap w:val="0"/>
        <w:overflowPunct/>
        <w:topLinePunct/>
        <w:autoSpaceDE/>
        <w:autoSpaceDN/>
        <w:bidi w:val="0"/>
        <w:adjustRightInd w:val="0"/>
        <w:snapToGrid w:val="0"/>
        <w:spacing w:line="560" w:lineRule="exact"/>
        <w:ind w:left="0" w:right="0" w:firstLine="652" w:firstLineChars="200"/>
        <w:textAlignment w:val="baseline"/>
        <w:rPr>
          <w:rFonts w:hint="default" w:ascii="Times New Roman" w:hAnsi="Times New Roman" w:cs="Times New Roman"/>
          <w:spacing w:val="3"/>
          <w:sz w:val="32"/>
          <w:szCs w:val="32"/>
        </w:rPr>
      </w:pPr>
      <w:r>
        <w:rPr>
          <w:rFonts w:hint="default" w:ascii="Times New Roman" w:hAnsi="Times New Roman" w:cs="Times New Roman"/>
          <w:spacing w:val="3"/>
          <w:sz w:val="32"/>
          <w:szCs w:val="32"/>
        </w:rPr>
        <w:t>（</w:t>
      </w:r>
      <w:r>
        <w:rPr>
          <w:rFonts w:hint="eastAsia" w:ascii="Times New Roman" w:hAnsi="Times New Roman" w:cs="Times New Roman"/>
          <w:spacing w:val="3"/>
          <w:sz w:val="32"/>
          <w:szCs w:val="32"/>
          <w:lang w:eastAsia="zh-CN"/>
        </w:rPr>
        <w:t>二</w:t>
      </w:r>
      <w:r>
        <w:rPr>
          <w:rFonts w:hint="default" w:ascii="Times New Roman" w:hAnsi="Times New Roman" w:cs="Times New Roman"/>
          <w:spacing w:val="3"/>
          <w:sz w:val="32"/>
          <w:szCs w:val="32"/>
        </w:rPr>
        <w:t>）落实大气污染防治措施</w:t>
      </w:r>
      <w:r>
        <w:rPr>
          <w:rFonts w:hint="eastAsia" w:ascii="Times New Roman" w:hAnsi="Times New Roman" w:cs="Times New Roman"/>
          <w:spacing w:val="3"/>
          <w:sz w:val="32"/>
          <w:szCs w:val="32"/>
          <w:lang w:eastAsia="zh-CN"/>
        </w:rPr>
        <w:t>。</w:t>
      </w:r>
      <w:r>
        <w:rPr>
          <w:rFonts w:hint="default" w:ascii="Times New Roman" w:hAnsi="Times New Roman" w:cs="Times New Roman"/>
          <w:spacing w:val="3"/>
          <w:sz w:val="32"/>
          <w:szCs w:val="32"/>
        </w:rPr>
        <w:t>强化各类废气收集处理措施，减少无组织废气排放。</w:t>
      </w:r>
      <w:r>
        <w:rPr>
          <w:rFonts w:hint="eastAsia" w:ascii="Times New Roman" w:hAnsi="Times New Roman" w:cs="Times New Roman"/>
          <w:spacing w:val="3"/>
          <w:sz w:val="32"/>
          <w:szCs w:val="32"/>
          <w:lang w:val="en-US" w:eastAsia="zh-CN"/>
        </w:rPr>
        <w:t>1、各产品生产线含酸有机废气经“二级冷凝+碱洗”预处理、含氨废气经“二级冷凝+酸洗”预处理、其余有机废气经“二级冷凝”预处理联合污水处理装置废气经收集后一并依托现有 RTO 焚烧炉处置。现有RTO焚烧炉尾气采取“活性炭吸附+碱液吸收”处理达标后通过现有一根25米高排气筒（DA001）排放。项目实施后RTO焚烧炉尾气从严执行《大气污染物综合排放标准》（GB16297-1996）表2排放限值和《合成树脂工业污染物排放标准》（GB31572-2015，含 2024年修改单）表4、表5、表6排放限值；二氯甲烷、氯仿、二氯乙烷、二甲基甲酰胺等有机特征污染物参照《石油化学工业污染物排放标准》（GB 31571-2015，含 2024 年修改单）表6相关排放限值要求执行；氨、硫化氢和臭气浓度执行《恶臭污染物排放标准》（GB14554-93）中表2排放限值。2、现有</w:t>
      </w:r>
      <w:r>
        <w:rPr>
          <w:rFonts w:hint="eastAsia" w:ascii="Times New Roman" w:hAnsi="Times New Roman" w:cs="Times New Roman"/>
          <w:spacing w:val="3"/>
          <w:sz w:val="32"/>
          <w:szCs w:val="32"/>
          <w:lang w:eastAsia="zh-CN"/>
        </w:rPr>
        <w:t>综合焚烧炉废气采取“SNCR+急冷+</w:t>
      </w:r>
      <w:r>
        <w:rPr>
          <w:rFonts w:hint="eastAsia" w:ascii="Times New Roman" w:hAnsi="Times New Roman" w:cs="Times New Roman"/>
          <w:spacing w:val="3"/>
          <w:sz w:val="32"/>
          <w:szCs w:val="32"/>
          <w:lang w:val="en-US" w:eastAsia="zh-CN"/>
        </w:rPr>
        <w:t>干</w:t>
      </w:r>
      <w:r>
        <w:rPr>
          <w:rFonts w:hint="eastAsia" w:ascii="Times New Roman" w:hAnsi="Times New Roman" w:cs="Times New Roman"/>
          <w:spacing w:val="3"/>
          <w:sz w:val="32"/>
          <w:szCs w:val="32"/>
          <w:lang w:eastAsia="zh-CN"/>
        </w:rPr>
        <w:t>式反应器(除酸塔)+布袋除尘器+活性炭吸附塔+碱液喷淋塔”处理达标后通过现有一根35米高排气筒（</w:t>
      </w:r>
      <w:r>
        <w:rPr>
          <w:rFonts w:hint="eastAsia" w:ascii="Times New Roman" w:hAnsi="Times New Roman" w:cs="Times New Roman"/>
          <w:spacing w:val="3"/>
          <w:sz w:val="32"/>
          <w:szCs w:val="32"/>
          <w:lang w:val="en-US" w:eastAsia="zh-CN"/>
        </w:rPr>
        <w:t>DA002</w:t>
      </w:r>
      <w:r>
        <w:rPr>
          <w:rFonts w:hint="eastAsia" w:ascii="Times New Roman" w:hAnsi="Times New Roman" w:cs="Times New Roman"/>
          <w:spacing w:val="3"/>
          <w:sz w:val="32"/>
          <w:szCs w:val="32"/>
          <w:lang w:eastAsia="zh-CN"/>
        </w:rPr>
        <w:t>）排放。</w:t>
      </w:r>
      <w:r>
        <w:rPr>
          <w:rFonts w:hint="eastAsia" w:ascii="Times New Roman" w:hAnsi="Times New Roman" w:cs="Times New Roman"/>
          <w:spacing w:val="3"/>
          <w:sz w:val="32"/>
          <w:szCs w:val="32"/>
          <w:lang w:val="en-US" w:eastAsia="zh-CN"/>
        </w:rPr>
        <w:t>废气排放执行</w:t>
      </w:r>
      <w:r>
        <w:rPr>
          <w:rFonts w:hint="eastAsia" w:ascii="Times New Roman" w:hAnsi="Times New Roman" w:cs="Times New Roman"/>
          <w:spacing w:val="3"/>
          <w:sz w:val="32"/>
          <w:szCs w:val="32"/>
          <w:lang w:val="zh-CN" w:eastAsia="zh-CN"/>
        </w:rPr>
        <w:t>《危险废物焚烧污染控制标准》 （GB18484-2020）</w:t>
      </w:r>
      <w:r>
        <w:rPr>
          <w:rFonts w:hint="eastAsia" w:ascii="Times New Roman" w:hAnsi="Times New Roman" w:cs="Times New Roman"/>
          <w:spacing w:val="3"/>
          <w:sz w:val="32"/>
          <w:szCs w:val="32"/>
          <w:lang w:val="en-US" w:eastAsia="zh-CN"/>
        </w:rPr>
        <w:t>表3</w:t>
      </w:r>
      <w:r>
        <w:rPr>
          <w:rFonts w:hint="eastAsia" w:ascii="Times New Roman" w:hAnsi="Times New Roman" w:cs="Times New Roman"/>
          <w:spacing w:val="3"/>
          <w:sz w:val="32"/>
          <w:szCs w:val="32"/>
          <w:lang w:val="zh-CN" w:eastAsia="zh-CN"/>
        </w:rPr>
        <w:t>中的</w:t>
      </w:r>
      <w:r>
        <w:rPr>
          <w:rFonts w:hint="eastAsia" w:ascii="Times New Roman" w:hAnsi="Times New Roman" w:cs="Times New Roman"/>
          <w:spacing w:val="3"/>
          <w:sz w:val="32"/>
          <w:szCs w:val="32"/>
          <w:lang w:val="zh-CN"/>
        </w:rPr>
        <w:t>排放限值</w:t>
      </w:r>
      <w:r>
        <w:rPr>
          <w:rFonts w:hint="default" w:ascii="Times New Roman" w:hAnsi="Times New Roman" w:cs="Times New Roman"/>
          <w:spacing w:val="3"/>
          <w:sz w:val="32"/>
          <w:szCs w:val="32"/>
        </w:rPr>
        <w:t>。</w:t>
      </w:r>
      <w:r>
        <w:rPr>
          <w:rFonts w:hint="eastAsia" w:ascii="Times New Roman" w:hAnsi="Times New Roman" w:cs="Times New Roman"/>
          <w:spacing w:val="3"/>
          <w:sz w:val="32"/>
          <w:szCs w:val="32"/>
          <w:lang w:val="en-US" w:eastAsia="zh-CN"/>
        </w:rPr>
        <w:t>3、危废库废气经收集后采用活性炭吸附处理达标后通过新建的一根15米高排气筒（DA003）排放，废气中的VOCs执行《大气污染物综合排放标准》（GB 16297-1996）表2非甲烷总烃标准限值。</w:t>
      </w:r>
    </w:p>
    <w:p w14:paraId="59E1DD16">
      <w:pPr>
        <w:pStyle w:val="3"/>
        <w:keepNext w:val="0"/>
        <w:keepLines w:val="0"/>
        <w:pageBreakBefore w:val="0"/>
        <w:widowControl/>
        <w:kinsoku w:val="0"/>
        <w:wordWrap w:val="0"/>
        <w:overflowPunct/>
        <w:topLinePunct/>
        <w:autoSpaceDE/>
        <w:autoSpaceDN/>
        <w:bidi w:val="0"/>
        <w:adjustRightInd w:val="0"/>
        <w:snapToGrid w:val="0"/>
        <w:spacing w:line="560" w:lineRule="exact"/>
        <w:ind w:left="0" w:right="0" w:firstLine="652" w:firstLineChars="200"/>
        <w:textAlignment w:val="baseline"/>
        <w:rPr>
          <w:rFonts w:hint="default" w:ascii="Times New Roman" w:hAnsi="Times New Roman" w:cs="Times New Roman"/>
          <w:spacing w:val="3"/>
          <w:sz w:val="32"/>
          <w:szCs w:val="32"/>
        </w:rPr>
      </w:pPr>
      <w:r>
        <w:rPr>
          <w:rFonts w:hint="default" w:ascii="Times New Roman" w:hAnsi="Times New Roman" w:cs="Times New Roman"/>
          <w:spacing w:val="3"/>
          <w:sz w:val="32"/>
          <w:szCs w:val="32"/>
        </w:rPr>
        <w:t>落实《报告书》提出的各项无组织废气</w:t>
      </w:r>
      <w:r>
        <w:rPr>
          <w:rFonts w:hint="eastAsia" w:ascii="Times New Roman" w:hAnsi="Times New Roman" w:cs="Times New Roman"/>
          <w:spacing w:val="3"/>
          <w:sz w:val="32"/>
          <w:szCs w:val="32"/>
          <w:lang w:eastAsia="zh-CN"/>
        </w:rPr>
        <w:t>控制</w:t>
      </w:r>
      <w:r>
        <w:rPr>
          <w:rFonts w:hint="default" w:ascii="Times New Roman" w:hAnsi="Times New Roman" w:cs="Times New Roman"/>
          <w:spacing w:val="3"/>
          <w:sz w:val="32"/>
          <w:szCs w:val="32"/>
        </w:rPr>
        <w:t>措施，项目实施后厂界颗粒物、氯化氢、甲苯、非甲烷总烃执行《合成树脂工业污染物排放标准》（GB31572-2015，含 2024年修改单）相关限值；氟化物、二甲苯、甲醇执行《大气污染物综合排放标准》（GB16297-1996）中相关标准值；氨、硫化氢、臭气浓度执行《恶臭污染物排放标准》中厂界标准值；厂区内无组织排放挥发性有机物执行《挥发性有机物无组织排放控制标准》（GB37822-2019）表A.1中标准限值。</w:t>
      </w:r>
    </w:p>
    <w:p w14:paraId="50F2FC37">
      <w:pPr>
        <w:pStyle w:val="3"/>
        <w:keepNext w:val="0"/>
        <w:keepLines w:val="0"/>
        <w:pageBreakBefore w:val="0"/>
        <w:widowControl/>
        <w:kinsoku w:val="0"/>
        <w:wordWrap w:val="0"/>
        <w:overflowPunct/>
        <w:topLinePunct/>
        <w:autoSpaceDE/>
        <w:autoSpaceDN/>
        <w:bidi w:val="0"/>
        <w:adjustRightInd w:val="0"/>
        <w:snapToGrid w:val="0"/>
        <w:spacing w:line="560" w:lineRule="exact"/>
        <w:ind w:left="0" w:right="0" w:firstLine="652" w:firstLineChars="200"/>
        <w:textAlignment w:val="baseline"/>
        <w:rPr>
          <w:rFonts w:hint="eastAsia" w:ascii="Times New Roman" w:hAnsi="Times New Roman" w:cs="Times New Roman"/>
          <w:spacing w:val="3"/>
          <w:sz w:val="32"/>
          <w:szCs w:val="32"/>
          <w:lang w:val="en-US" w:eastAsia="zh-CN"/>
        </w:rPr>
      </w:pPr>
      <w:r>
        <w:rPr>
          <w:rFonts w:hint="eastAsia" w:ascii="Times New Roman" w:hAnsi="Times New Roman" w:cs="Times New Roman"/>
          <w:spacing w:val="3"/>
          <w:sz w:val="32"/>
          <w:szCs w:val="32"/>
          <w:lang w:val="en-US" w:eastAsia="zh-CN"/>
        </w:rPr>
        <w:t>项目涉及新污染物二氯甲烷和甲苯，根据《关于加强重点行业涉新污染物建设项目环境影响评价工作的意见》（环环评〔2025〕28号），环评报告核算了新污染物产排污情况、开展了现状调查、明确了排放标准。 建设单位优化了原辅材料使用，在下一步生产运行过程中应强化新污染物排放情况跟踪监测。</w:t>
      </w:r>
    </w:p>
    <w:p w14:paraId="14717E44">
      <w:pPr>
        <w:pStyle w:val="3"/>
        <w:keepNext w:val="0"/>
        <w:keepLines w:val="0"/>
        <w:pageBreakBefore w:val="0"/>
        <w:widowControl/>
        <w:kinsoku w:val="0"/>
        <w:wordWrap w:val="0"/>
        <w:overflowPunct/>
        <w:topLinePunct/>
        <w:autoSpaceDE/>
        <w:autoSpaceDN/>
        <w:bidi w:val="0"/>
        <w:adjustRightInd w:val="0"/>
        <w:snapToGrid w:val="0"/>
        <w:spacing w:line="560" w:lineRule="exact"/>
        <w:ind w:left="0" w:right="0" w:firstLine="652" w:firstLineChars="200"/>
        <w:textAlignment w:val="baseline"/>
        <w:rPr>
          <w:rFonts w:hint="default" w:ascii="Times New Roman" w:hAnsi="Times New Roman" w:cs="Times New Roman"/>
          <w:spacing w:val="3"/>
          <w:sz w:val="32"/>
          <w:szCs w:val="32"/>
          <w:lang w:val="en-US" w:eastAsia="zh-CN"/>
        </w:rPr>
      </w:pPr>
      <w:r>
        <w:rPr>
          <w:rFonts w:hint="default" w:ascii="Times New Roman" w:hAnsi="Times New Roman" w:cs="Times New Roman"/>
          <w:spacing w:val="3"/>
          <w:sz w:val="32"/>
          <w:szCs w:val="32"/>
        </w:rPr>
        <w:t>（</w:t>
      </w:r>
      <w:r>
        <w:rPr>
          <w:rFonts w:hint="eastAsia" w:ascii="Times New Roman" w:hAnsi="Times New Roman" w:cs="Times New Roman"/>
          <w:spacing w:val="3"/>
          <w:sz w:val="32"/>
          <w:szCs w:val="32"/>
          <w:lang w:eastAsia="zh-CN"/>
        </w:rPr>
        <w:t>三</w:t>
      </w:r>
      <w:r>
        <w:rPr>
          <w:rFonts w:hint="default" w:ascii="Times New Roman" w:hAnsi="Times New Roman" w:cs="Times New Roman"/>
          <w:spacing w:val="3"/>
          <w:sz w:val="32"/>
          <w:szCs w:val="32"/>
        </w:rPr>
        <w:t>）落实营运期水污染防治措施。做好全厂雨污分流、污污分流、分质处理工作。适宜焚烧的高浓度工艺废水送现有综合焚烧炉处理</w:t>
      </w:r>
      <w:r>
        <w:rPr>
          <w:rFonts w:hint="eastAsia" w:ascii="Times New Roman" w:hAnsi="Times New Roman" w:cs="Times New Roman"/>
          <w:spacing w:val="3"/>
          <w:sz w:val="32"/>
          <w:szCs w:val="32"/>
          <w:lang w:eastAsia="zh-CN"/>
        </w:rPr>
        <w:t>。</w:t>
      </w:r>
      <w:r>
        <w:rPr>
          <w:rFonts w:hint="default" w:ascii="Times New Roman" w:hAnsi="Times New Roman" w:cs="Times New Roman"/>
          <w:spacing w:val="3"/>
          <w:sz w:val="32"/>
          <w:szCs w:val="32"/>
        </w:rPr>
        <w:t>AS64产品生产线含镍生产废水采用蒸馏预处理（3吨/天）</w:t>
      </w:r>
      <w:r>
        <w:rPr>
          <w:rFonts w:hint="eastAsia" w:ascii="Times New Roman" w:hAnsi="Times New Roman" w:cs="Times New Roman"/>
          <w:spacing w:val="3"/>
          <w:sz w:val="32"/>
          <w:szCs w:val="32"/>
          <w:lang w:eastAsia="zh-CN"/>
        </w:rPr>
        <w:t>、</w:t>
      </w:r>
      <w:r>
        <w:rPr>
          <w:rFonts w:hint="default" w:ascii="Times New Roman" w:hAnsi="Times New Roman" w:cs="Times New Roman"/>
          <w:spacing w:val="3"/>
          <w:sz w:val="32"/>
          <w:szCs w:val="32"/>
        </w:rPr>
        <w:t>BA11、ABIA和EMCA产品生产线高盐废水采用蒸发浓缩预处理（20吨/天）</w:t>
      </w:r>
      <w:r>
        <w:rPr>
          <w:rFonts w:hint="eastAsia" w:ascii="Times New Roman" w:hAnsi="Times New Roman" w:cs="Times New Roman"/>
          <w:spacing w:val="3"/>
          <w:sz w:val="32"/>
          <w:szCs w:val="32"/>
          <w:lang w:eastAsia="zh-CN"/>
        </w:rPr>
        <w:t>后与其他工艺废水一并进入</w:t>
      </w:r>
      <w:r>
        <w:rPr>
          <w:rFonts w:hint="default" w:ascii="Times New Roman" w:hAnsi="Times New Roman" w:cs="Times New Roman"/>
          <w:spacing w:val="3"/>
          <w:sz w:val="32"/>
          <w:szCs w:val="32"/>
        </w:rPr>
        <w:t>“铁碳微电解+芬顿氧化”</w:t>
      </w:r>
      <w:r>
        <w:rPr>
          <w:rFonts w:hint="eastAsia" w:ascii="Times New Roman" w:hAnsi="Times New Roman" w:cs="Times New Roman"/>
          <w:spacing w:val="3"/>
          <w:sz w:val="32"/>
          <w:szCs w:val="32"/>
          <w:lang w:eastAsia="zh-CN"/>
        </w:rPr>
        <w:t>预</w:t>
      </w:r>
      <w:r>
        <w:rPr>
          <w:rFonts w:hint="default" w:ascii="Times New Roman" w:hAnsi="Times New Roman" w:cs="Times New Roman"/>
          <w:spacing w:val="3"/>
          <w:sz w:val="32"/>
          <w:szCs w:val="32"/>
        </w:rPr>
        <w:t>处理</w:t>
      </w:r>
      <w:r>
        <w:rPr>
          <w:rFonts w:hint="eastAsia" w:ascii="Times New Roman" w:hAnsi="Times New Roman" w:cs="Times New Roman"/>
          <w:spacing w:val="3"/>
          <w:sz w:val="32"/>
          <w:szCs w:val="32"/>
          <w:lang w:eastAsia="zh-CN"/>
        </w:rPr>
        <w:t>系统。预处理后的工艺废水、其他</w:t>
      </w:r>
      <w:r>
        <w:rPr>
          <w:rFonts w:hint="default" w:ascii="Times New Roman" w:hAnsi="Times New Roman" w:cs="Times New Roman"/>
          <w:spacing w:val="3"/>
          <w:sz w:val="32"/>
          <w:szCs w:val="32"/>
        </w:rPr>
        <w:t>地面冲洗废水、设备清洗废水、真空泵废水、废气处理废水、实验室废水、循环冷却废水、纯水制备浓水和蒸汽冷凝废水</w:t>
      </w:r>
      <w:r>
        <w:rPr>
          <w:rFonts w:hint="eastAsia" w:ascii="Times New Roman" w:hAnsi="Times New Roman" w:cs="Times New Roman"/>
          <w:spacing w:val="3"/>
          <w:sz w:val="32"/>
          <w:szCs w:val="32"/>
          <w:lang w:eastAsia="zh-CN"/>
        </w:rPr>
        <w:t>、生活污水一并</w:t>
      </w:r>
      <w:r>
        <w:rPr>
          <w:rFonts w:hint="default" w:ascii="Times New Roman" w:hAnsi="Times New Roman" w:cs="Times New Roman"/>
          <w:spacing w:val="3"/>
          <w:sz w:val="32"/>
          <w:szCs w:val="32"/>
        </w:rPr>
        <w:t>送至现有综合废水处理系统处理。现有综合废水处理系统采用“USAB+A/O池+混凝沉淀”组合工艺，处理规模</w:t>
      </w:r>
      <w:r>
        <w:rPr>
          <w:rFonts w:hint="eastAsia" w:ascii="Times New Roman" w:hAnsi="Times New Roman" w:cs="Times New Roman"/>
          <w:spacing w:val="3"/>
          <w:sz w:val="32"/>
          <w:szCs w:val="32"/>
          <w:lang w:eastAsia="zh-CN"/>
        </w:rPr>
        <w:t>为</w:t>
      </w:r>
      <w:r>
        <w:rPr>
          <w:rFonts w:hint="default" w:ascii="Times New Roman" w:hAnsi="Times New Roman" w:cs="Times New Roman"/>
          <w:spacing w:val="3"/>
          <w:sz w:val="32"/>
          <w:szCs w:val="32"/>
        </w:rPr>
        <w:t>1200吨/天，废水处理达标后经“一企一管”排入津市高新区工业污水处理厂处理。AS64生产线所在车间废水排口的总镍执行《污水综合排放标准》（GB8978-1996）中“表1 第一类污染物最高允许排放浓度”限值，综合废水处理站</w:t>
      </w:r>
      <w:r>
        <w:rPr>
          <w:rFonts w:hint="eastAsia" w:ascii="Times New Roman" w:hAnsi="Times New Roman" w:cs="Times New Roman"/>
          <w:spacing w:val="3"/>
          <w:sz w:val="32"/>
          <w:szCs w:val="32"/>
          <w:lang w:eastAsia="zh-CN"/>
        </w:rPr>
        <w:t>废水</w:t>
      </w:r>
      <w:r>
        <w:rPr>
          <w:rFonts w:hint="default" w:ascii="Times New Roman" w:hAnsi="Times New Roman" w:cs="Times New Roman"/>
          <w:spacing w:val="3"/>
          <w:sz w:val="32"/>
          <w:szCs w:val="32"/>
        </w:rPr>
        <w:t>排放执行《污水综合排放标准》（GB8978-1996）中三级标准</w:t>
      </w:r>
      <w:r>
        <w:rPr>
          <w:rFonts w:hint="eastAsia" w:ascii="Times New Roman" w:hAnsi="Times New Roman" w:cs="Times New Roman"/>
          <w:spacing w:val="3"/>
          <w:sz w:val="32"/>
          <w:szCs w:val="32"/>
          <w:lang w:eastAsia="zh-CN"/>
        </w:rPr>
        <w:t>；</w:t>
      </w:r>
      <w:r>
        <w:rPr>
          <w:rFonts w:hint="default" w:ascii="Times New Roman" w:hAnsi="Times New Roman" w:cs="Times New Roman"/>
          <w:spacing w:val="3"/>
          <w:sz w:val="32"/>
          <w:szCs w:val="32"/>
        </w:rPr>
        <w:t>特征污染物甲苯、可吸附有机卤化物执行《合成树脂工业污染物排放标准》（GB31572-2015，含 2024年修改单）表1排放限值；二氯甲烷、水合肼参照《石油化学工业污染物排放标准》（GB31571-2015，含 2024 年修改单）表3相关排放限值要求执行，</w:t>
      </w:r>
      <w:r>
        <w:rPr>
          <w:rFonts w:hint="eastAsia" w:ascii="Times New Roman" w:hAnsi="Times New Roman" w:cs="Times New Roman"/>
          <w:spacing w:val="3"/>
          <w:sz w:val="32"/>
          <w:szCs w:val="32"/>
          <w:lang w:eastAsia="zh-CN"/>
        </w:rPr>
        <w:t>排水同时</w:t>
      </w:r>
      <w:r>
        <w:rPr>
          <w:rFonts w:hint="default" w:ascii="Times New Roman" w:hAnsi="Times New Roman" w:cs="Times New Roman"/>
          <w:spacing w:val="3"/>
          <w:sz w:val="32"/>
          <w:szCs w:val="32"/>
        </w:rPr>
        <w:t>满足津市工业园污水处理厂进水水质要求。</w:t>
      </w:r>
    </w:p>
    <w:p w14:paraId="39DA5A34">
      <w:pPr>
        <w:pStyle w:val="3"/>
        <w:keepNext w:val="0"/>
        <w:keepLines w:val="0"/>
        <w:pageBreakBefore w:val="0"/>
        <w:widowControl/>
        <w:kinsoku w:val="0"/>
        <w:wordWrap w:val="0"/>
        <w:overflowPunct/>
        <w:topLinePunct/>
        <w:autoSpaceDE/>
        <w:autoSpaceDN/>
        <w:bidi w:val="0"/>
        <w:adjustRightInd w:val="0"/>
        <w:snapToGrid w:val="0"/>
        <w:spacing w:line="560" w:lineRule="exact"/>
        <w:ind w:left="0" w:right="0" w:firstLine="652" w:firstLineChars="200"/>
        <w:textAlignment w:val="baseline"/>
        <w:rPr>
          <w:rFonts w:hint="default" w:ascii="Times New Roman" w:hAnsi="Times New Roman" w:cs="Times New Roman"/>
          <w:spacing w:val="3"/>
          <w:sz w:val="32"/>
          <w:szCs w:val="32"/>
        </w:rPr>
      </w:pPr>
      <w:r>
        <w:rPr>
          <w:rFonts w:hint="default" w:ascii="Times New Roman" w:hAnsi="Times New Roman" w:cs="Times New Roman"/>
          <w:spacing w:val="3"/>
          <w:sz w:val="32"/>
          <w:szCs w:val="32"/>
        </w:rPr>
        <w:t>（</w:t>
      </w:r>
      <w:r>
        <w:rPr>
          <w:rFonts w:hint="eastAsia" w:ascii="Times New Roman" w:hAnsi="Times New Roman" w:cs="Times New Roman"/>
          <w:spacing w:val="3"/>
          <w:sz w:val="32"/>
          <w:szCs w:val="32"/>
          <w:lang w:eastAsia="zh-CN"/>
        </w:rPr>
        <w:t>四</w:t>
      </w:r>
      <w:r>
        <w:rPr>
          <w:rFonts w:hint="default" w:ascii="Times New Roman" w:hAnsi="Times New Roman" w:cs="Times New Roman"/>
          <w:spacing w:val="3"/>
          <w:sz w:val="32"/>
          <w:szCs w:val="32"/>
        </w:rPr>
        <w:t>）落实营运期噪声污染防治措施。优选低噪声设备，高噪声设备采取隔声、消声、减振等降噪措施，并加强设备的维护保养，确保厂界噪声排放不超过《工业企业厂界环境噪声排放标准》（GB12348-2008）表1中3类限值。</w:t>
      </w:r>
    </w:p>
    <w:p w14:paraId="0507799C">
      <w:pPr>
        <w:pStyle w:val="3"/>
        <w:keepNext w:val="0"/>
        <w:keepLines w:val="0"/>
        <w:pageBreakBefore w:val="0"/>
        <w:widowControl/>
        <w:kinsoku w:val="0"/>
        <w:wordWrap w:val="0"/>
        <w:overflowPunct/>
        <w:topLinePunct/>
        <w:autoSpaceDE/>
        <w:autoSpaceDN/>
        <w:bidi w:val="0"/>
        <w:adjustRightInd w:val="0"/>
        <w:snapToGrid w:val="0"/>
        <w:spacing w:line="560" w:lineRule="exact"/>
        <w:ind w:left="0" w:right="0" w:firstLine="652" w:firstLineChars="200"/>
        <w:textAlignment w:val="baseline"/>
        <w:rPr>
          <w:rFonts w:hint="default" w:ascii="Times New Roman" w:hAnsi="Times New Roman" w:cs="Times New Roman"/>
          <w:spacing w:val="3"/>
          <w:sz w:val="32"/>
          <w:szCs w:val="32"/>
        </w:rPr>
      </w:pPr>
      <w:r>
        <w:rPr>
          <w:rFonts w:hint="default" w:ascii="Times New Roman" w:hAnsi="Times New Roman" w:cs="Times New Roman"/>
          <w:spacing w:val="3"/>
          <w:sz w:val="32"/>
          <w:szCs w:val="32"/>
        </w:rPr>
        <w:t>（</w:t>
      </w:r>
      <w:r>
        <w:rPr>
          <w:rFonts w:hint="eastAsia" w:ascii="Times New Roman" w:hAnsi="Times New Roman" w:cs="Times New Roman"/>
          <w:spacing w:val="3"/>
          <w:sz w:val="32"/>
          <w:szCs w:val="32"/>
          <w:lang w:eastAsia="zh-CN"/>
        </w:rPr>
        <w:t>五</w:t>
      </w:r>
      <w:r>
        <w:rPr>
          <w:rFonts w:hint="default" w:ascii="Times New Roman" w:hAnsi="Times New Roman" w:cs="Times New Roman"/>
          <w:spacing w:val="3"/>
          <w:sz w:val="32"/>
          <w:szCs w:val="32"/>
        </w:rPr>
        <w:t>）落实营运期固体废物处置措施。严格按照“无害化、减量化、资源化”的原则做好固体废物的综合利用和安全处置。</w:t>
      </w:r>
      <w:r>
        <w:rPr>
          <w:rFonts w:hint="eastAsia" w:ascii="Times New Roman" w:hAnsi="Times New Roman" w:cs="Times New Roman"/>
          <w:spacing w:val="3"/>
          <w:sz w:val="32"/>
          <w:szCs w:val="32"/>
          <w:lang w:eastAsia="zh-CN"/>
        </w:rPr>
        <w:t>废气冷凝液、设备清洗废液、</w:t>
      </w:r>
      <w:r>
        <w:rPr>
          <w:rFonts w:hint="default" w:ascii="Times New Roman" w:hAnsi="Times New Roman" w:cs="Times New Roman"/>
          <w:spacing w:val="3"/>
          <w:sz w:val="32"/>
          <w:szCs w:val="32"/>
          <w:lang w:eastAsia="zh-CN"/>
        </w:rPr>
        <w:t>适宜焚烧的有机废液</w:t>
      </w:r>
      <w:r>
        <w:rPr>
          <w:rFonts w:hint="eastAsia" w:ascii="Times New Roman" w:hAnsi="Times New Roman" w:cs="Times New Roman"/>
          <w:spacing w:val="3"/>
          <w:sz w:val="32"/>
          <w:szCs w:val="32"/>
          <w:lang w:eastAsia="zh-CN"/>
        </w:rPr>
        <w:t>和</w:t>
      </w:r>
      <w:r>
        <w:rPr>
          <w:rFonts w:hint="default" w:ascii="Times New Roman" w:hAnsi="Times New Roman" w:cs="Times New Roman"/>
          <w:spacing w:val="3"/>
          <w:sz w:val="32"/>
          <w:szCs w:val="32"/>
        </w:rPr>
        <w:t>高浓度工艺废水</w:t>
      </w:r>
      <w:r>
        <w:rPr>
          <w:rFonts w:hint="default" w:ascii="Times New Roman" w:hAnsi="Times New Roman" w:cs="Times New Roman"/>
          <w:spacing w:val="3"/>
          <w:sz w:val="32"/>
          <w:szCs w:val="32"/>
          <w:lang w:eastAsia="zh-CN"/>
        </w:rPr>
        <w:t>送现有综合焚烧炉处置</w:t>
      </w:r>
      <w:r>
        <w:rPr>
          <w:rFonts w:hint="eastAsia" w:ascii="Times New Roman" w:hAnsi="Times New Roman" w:cs="Times New Roman"/>
          <w:spacing w:val="3"/>
          <w:sz w:val="32"/>
          <w:szCs w:val="32"/>
          <w:lang w:eastAsia="zh-CN"/>
        </w:rPr>
        <w:t>。</w:t>
      </w:r>
      <w:r>
        <w:rPr>
          <w:rFonts w:hint="eastAsia" w:ascii="Times New Roman" w:hAnsi="Times New Roman" w:cs="Times New Roman"/>
          <w:spacing w:val="3"/>
          <w:sz w:val="32"/>
          <w:szCs w:val="32"/>
          <w:lang w:val="en-US" w:eastAsia="zh-CN"/>
        </w:rPr>
        <w:t>不适宜焚烧的有机废液、酸性废渣、废硅胶、废过滤膜、工艺滤渣、废催化剂、废水预处理产生的含镍废渣和高盐废渣、有机溶剂回收过程产生的釜残、焚烧炉炉渣、焚烧炉飞灰、废活性炭、废水处理污泥、沾染危化品的废包装袋/桶、废导热油、在线监测废液、实验室废液</w:t>
      </w:r>
      <w:r>
        <w:rPr>
          <w:rFonts w:hint="default" w:ascii="Times New Roman" w:hAnsi="Times New Roman" w:cs="Times New Roman"/>
          <w:spacing w:val="3"/>
          <w:sz w:val="32"/>
          <w:szCs w:val="32"/>
        </w:rPr>
        <w:t>暂存于危废</w:t>
      </w:r>
      <w:r>
        <w:rPr>
          <w:rFonts w:hint="eastAsia" w:ascii="Times New Roman" w:hAnsi="Times New Roman" w:cs="Times New Roman"/>
          <w:spacing w:val="3"/>
          <w:sz w:val="32"/>
          <w:szCs w:val="32"/>
          <w:lang w:eastAsia="zh-CN"/>
        </w:rPr>
        <w:t>仓</w:t>
      </w:r>
      <w:r>
        <w:rPr>
          <w:rFonts w:hint="default" w:ascii="Times New Roman" w:hAnsi="Times New Roman" w:cs="Times New Roman"/>
          <w:spacing w:val="3"/>
          <w:sz w:val="32"/>
          <w:szCs w:val="32"/>
        </w:rPr>
        <w:t>库，定期送资质单位处置</w:t>
      </w:r>
      <w:r>
        <w:rPr>
          <w:rFonts w:hint="eastAsia" w:ascii="Times New Roman" w:hAnsi="Times New Roman" w:cs="Times New Roman"/>
          <w:spacing w:val="3"/>
          <w:sz w:val="32"/>
          <w:szCs w:val="32"/>
          <w:lang w:eastAsia="zh-CN"/>
        </w:rPr>
        <w:t>。</w:t>
      </w:r>
      <w:r>
        <w:rPr>
          <w:rFonts w:hint="eastAsia" w:ascii="Times New Roman" w:hAnsi="Times New Roman" w:cs="Times New Roman"/>
          <w:spacing w:val="3"/>
          <w:sz w:val="32"/>
          <w:szCs w:val="32"/>
          <w:lang w:val="en-US" w:eastAsia="zh-CN"/>
        </w:rPr>
        <w:t>RTO废蓄热体、废旧设备和</w:t>
      </w:r>
      <w:r>
        <w:rPr>
          <w:rFonts w:hint="eastAsia" w:ascii="Times New Roman" w:hAnsi="Times New Roman" w:cs="Times New Roman"/>
          <w:spacing w:val="3"/>
          <w:sz w:val="32"/>
          <w:szCs w:val="32"/>
          <w:lang w:eastAsia="zh-CN"/>
        </w:rPr>
        <w:t>纯水制备产生的</w:t>
      </w:r>
      <w:r>
        <w:rPr>
          <w:rFonts w:hint="eastAsia" w:ascii="Times New Roman" w:hAnsi="Times New Roman" w:cs="Times New Roman"/>
          <w:spacing w:val="3"/>
          <w:sz w:val="32"/>
          <w:szCs w:val="32"/>
          <w:lang w:val="en-US" w:eastAsia="zh-CN"/>
        </w:rPr>
        <w:t>废</w:t>
      </w:r>
      <w:r>
        <w:rPr>
          <w:rFonts w:hint="default" w:ascii="Times New Roman" w:hAnsi="Times New Roman" w:cs="Times New Roman"/>
          <w:spacing w:val="3"/>
          <w:sz w:val="32"/>
          <w:szCs w:val="32"/>
          <w:lang w:val="en-US" w:eastAsia="zh-CN"/>
        </w:rPr>
        <w:t>反渗透滤膜</w:t>
      </w:r>
      <w:r>
        <w:rPr>
          <w:rFonts w:hint="default" w:ascii="Times New Roman" w:hAnsi="Times New Roman" w:cs="Times New Roman"/>
          <w:spacing w:val="3"/>
          <w:sz w:val="32"/>
          <w:szCs w:val="32"/>
        </w:rPr>
        <w:t>交厂家回收</w:t>
      </w:r>
      <w:r>
        <w:rPr>
          <w:rFonts w:hint="eastAsia" w:ascii="Times New Roman" w:hAnsi="Times New Roman" w:cs="Times New Roman"/>
          <w:spacing w:val="3"/>
          <w:sz w:val="32"/>
          <w:szCs w:val="32"/>
          <w:lang w:eastAsia="zh-CN"/>
        </w:rPr>
        <w:t>。</w:t>
      </w:r>
      <w:r>
        <w:rPr>
          <w:rFonts w:hint="default" w:ascii="Times New Roman" w:hAnsi="Times New Roman" w:cs="Times New Roman"/>
          <w:spacing w:val="3"/>
          <w:sz w:val="32"/>
          <w:szCs w:val="32"/>
        </w:rPr>
        <w:t>危险废物</w:t>
      </w:r>
      <w:r>
        <w:rPr>
          <w:rFonts w:hint="eastAsia" w:ascii="Times New Roman" w:hAnsi="Times New Roman" w:cs="Times New Roman"/>
          <w:spacing w:val="3"/>
          <w:sz w:val="32"/>
          <w:szCs w:val="32"/>
          <w:lang w:eastAsia="zh-CN"/>
        </w:rPr>
        <w:t>贮存</w:t>
      </w:r>
      <w:r>
        <w:rPr>
          <w:rFonts w:hint="default" w:ascii="Times New Roman" w:hAnsi="Times New Roman" w:cs="Times New Roman"/>
          <w:spacing w:val="3"/>
          <w:sz w:val="32"/>
          <w:szCs w:val="32"/>
        </w:rPr>
        <w:t>执行《危险废物贮存污染控制标准》（GB18597-2023）</w:t>
      </w:r>
      <w:r>
        <w:rPr>
          <w:rFonts w:hint="eastAsia" w:ascii="Times New Roman" w:hAnsi="Times New Roman" w:cs="Times New Roman"/>
          <w:spacing w:val="3"/>
          <w:sz w:val="32"/>
          <w:szCs w:val="32"/>
          <w:lang w:eastAsia="zh-CN"/>
        </w:rPr>
        <w:t>，</w:t>
      </w:r>
      <w:r>
        <w:rPr>
          <w:rFonts w:hint="default" w:ascii="Times New Roman" w:hAnsi="Times New Roman" w:cs="Times New Roman"/>
          <w:spacing w:val="3"/>
          <w:sz w:val="32"/>
          <w:szCs w:val="32"/>
        </w:rPr>
        <w:t>危险废物严格执行危险废物转移联单管理规定，定期交法定资质单位处置。 一般工业固体废物</w:t>
      </w:r>
      <w:r>
        <w:rPr>
          <w:rFonts w:hint="eastAsia" w:ascii="Times New Roman" w:hAnsi="Times New Roman" w:cs="Times New Roman"/>
          <w:spacing w:val="3"/>
          <w:sz w:val="32"/>
          <w:szCs w:val="32"/>
          <w:lang w:eastAsia="zh-CN"/>
        </w:rPr>
        <w:t>贮存</w:t>
      </w:r>
      <w:r>
        <w:rPr>
          <w:rFonts w:hint="default" w:ascii="Times New Roman" w:hAnsi="Times New Roman" w:cs="Times New Roman"/>
          <w:spacing w:val="3"/>
          <w:sz w:val="32"/>
          <w:szCs w:val="32"/>
        </w:rPr>
        <w:t>执行《一般工业固体废物贮存和填埋污染控制标准》（GB18599-2020）。</w:t>
      </w:r>
      <w:r>
        <w:rPr>
          <w:rFonts w:hint="eastAsia" w:ascii="Times New Roman" w:hAnsi="Times New Roman" w:cs="Times New Roman"/>
          <w:spacing w:val="3"/>
          <w:sz w:val="32"/>
          <w:szCs w:val="32"/>
          <w:lang w:eastAsia="zh-CN"/>
        </w:rPr>
        <w:t>副产品氯乙烷</w:t>
      </w:r>
      <w:r>
        <w:rPr>
          <w:rFonts w:hint="default" w:ascii="Times New Roman" w:hAnsi="Times New Roman" w:cs="Times New Roman"/>
          <w:spacing w:val="3"/>
          <w:sz w:val="32"/>
          <w:szCs w:val="32"/>
        </w:rPr>
        <w:t>经检测满足相应产品质量标准后方可作为产品外售，若检测其无法满足相应产品质量标准，则需按照固废进行管理。</w:t>
      </w:r>
    </w:p>
    <w:p w14:paraId="25A8D96F">
      <w:pPr>
        <w:pStyle w:val="3"/>
        <w:keepNext w:val="0"/>
        <w:keepLines w:val="0"/>
        <w:pageBreakBefore w:val="0"/>
        <w:widowControl/>
        <w:kinsoku w:val="0"/>
        <w:wordWrap w:val="0"/>
        <w:overflowPunct/>
        <w:topLinePunct/>
        <w:autoSpaceDE/>
        <w:autoSpaceDN/>
        <w:bidi w:val="0"/>
        <w:adjustRightInd w:val="0"/>
        <w:snapToGrid w:val="0"/>
        <w:spacing w:line="560" w:lineRule="exact"/>
        <w:ind w:left="0" w:right="0" w:firstLine="652" w:firstLineChars="200"/>
        <w:textAlignment w:val="baseline"/>
        <w:rPr>
          <w:rFonts w:hint="default" w:ascii="Times New Roman" w:hAnsi="Times New Roman" w:cs="Times New Roman"/>
          <w:spacing w:val="3"/>
          <w:sz w:val="32"/>
          <w:szCs w:val="32"/>
        </w:rPr>
      </w:pPr>
      <w:r>
        <w:rPr>
          <w:rFonts w:hint="default" w:ascii="Times New Roman" w:hAnsi="Times New Roman" w:cs="Times New Roman"/>
          <w:spacing w:val="3"/>
          <w:sz w:val="32"/>
          <w:szCs w:val="32"/>
        </w:rPr>
        <w:t>（六）落实土壤及地下水污染防治措施。按照“源头预防、末端控制、污染监控、应急处理”相结合的原则，从污染物的产生、入渗、扩散、应急处理全过程进行防控。切实做好建设项目各级污染防治区的防雨、防渗工作。建立完善的地下水和土壤监测制度。按规范设置地下水跟踪监测井，根据项目污染物排放特点，合理设置土壤监测点，确保地下水环境和土壤环境安全。</w:t>
      </w:r>
    </w:p>
    <w:p w14:paraId="0BE66D04">
      <w:pPr>
        <w:pStyle w:val="3"/>
        <w:keepNext w:val="0"/>
        <w:keepLines w:val="0"/>
        <w:pageBreakBefore w:val="0"/>
        <w:widowControl/>
        <w:kinsoku w:val="0"/>
        <w:wordWrap w:val="0"/>
        <w:overflowPunct/>
        <w:topLinePunct/>
        <w:autoSpaceDE/>
        <w:autoSpaceDN/>
        <w:bidi w:val="0"/>
        <w:adjustRightInd w:val="0"/>
        <w:snapToGrid w:val="0"/>
        <w:spacing w:line="560" w:lineRule="exact"/>
        <w:ind w:left="0" w:right="0" w:firstLine="652" w:firstLineChars="200"/>
        <w:textAlignment w:val="baseline"/>
        <w:rPr>
          <w:rFonts w:hint="default" w:ascii="Times New Roman" w:hAnsi="Times New Roman" w:cs="Times New Roman"/>
          <w:spacing w:val="3"/>
          <w:sz w:val="32"/>
          <w:szCs w:val="32"/>
          <w:lang w:eastAsia="zh-CN"/>
        </w:rPr>
      </w:pPr>
      <w:r>
        <w:rPr>
          <w:rFonts w:hint="default" w:ascii="Times New Roman" w:hAnsi="Times New Roman" w:cs="Times New Roman"/>
          <w:spacing w:val="3"/>
          <w:sz w:val="32"/>
          <w:szCs w:val="32"/>
        </w:rPr>
        <w:t>（</w:t>
      </w:r>
      <w:r>
        <w:rPr>
          <w:rFonts w:hint="eastAsia" w:ascii="Times New Roman" w:hAnsi="Times New Roman" w:cs="Times New Roman"/>
          <w:spacing w:val="3"/>
          <w:sz w:val="32"/>
          <w:szCs w:val="32"/>
          <w:lang w:eastAsia="zh-CN"/>
        </w:rPr>
        <w:t>七</w:t>
      </w:r>
      <w:r>
        <w:rPr>
          <w:rFonts w:hint="default" w:ascii="Times New Roman" w:hAnsi="Times New Roman" w:cs="Times New Roman"/>
          <w:spacing w:val="3"/>
          <w:sz w:val="32"/>
          <w:szCs w:val="32"/>
        </w:rPr>
        <w:t>）加强环境事故风险防范。 进一步完善企业环境保护管理制度，配强环保专干，污染防治设施实行专人管理，及时修订突发环境事件应急预案，加强应急培训与演练，做好清洁生产工作，强化事故废水收集、废气应急处理等措施，</w:t>
      </w:r>
      <w:r>
        <w:rPr>
          <w:rFonts w:hint="eastAsia" w:ascii="Times New Roman" w:hAnsi="Times New Roman" w:cs="Times New Roman"/>
          <w:spacing w:val="3"/>
          <w:sz w:val="32"/>
          <w:szCs w:val="32"/>
          <w:lang w:eastAsia="zh-CN"/>
        </w:rPr>
        <w:t>项目依托</w:t>
      </w:r>
      <w:r>
        <w:rPr>
          <w:rFonts w:hint="eastAsia" w:ascii="Times New Roman" w:hAnsi="Times New Roman" w:cs="Times New Roman"/>
          <w:spacing w:val="3"/>
          <w:sz w:val="32"/>
          <w:szCs w:val="32"/>
          <w:lang w:val="en-US" w:eastAsia="zh-CN"/>
        </w:rPr>
        <w:t>现</w:t>
      </w:r>
      <w:r>
        <w:rPr>
          <w:rFonts w:hint="eastAsia" w:ascii="Times New Roman" w:hAnsi="Times New Roman" w:cs="Times New Roman"/>
          <w:spacing w:val="3"/>
          <w:sz w:val="32"/>
          <w:szCs w:val="32"/>
          <w:lang w:eastAsia="zh-CN"/>
        </w:rPr>
        <w:t>有</w:t>
      </w:r>
      <w:r>
        <w:rPr>
          <w:rFonts w:hint="eastAsia" w:ascii="Times New Roman" w:hAnsi="Times New Roman" w:cs="Times New Roman"/>
          <w:spacing w:val="3"/>
          <w:sz w:val="32"/>
          <w:szCs w:val="32"/>
          <w:lang w:val="en-US" w:eastAsia="zh-CN"/>
        </w:rPr>
        <w:t>1125立方米</w:t>
      </w:r>
      <w:r>
        <w:rPr>
          <w:rFonts w:hint="default" w:ascii="Times New Roman" w:hAnsi="Times New Roman" w:cs="Times New Roman"/>
          <w:spacing w:val="3"/>
          <w:sz w:val="32"/>
          <w:szCs w:val="32"/>
        </w:rPr>
        <w:t>初期雨水收集池、</w:t>
      </w:r>
      <w:r>
        <w:rPr>
          <w:rFonts w:hint="eastAsia" w:ascii="Times New Roman" w:hAnsi="Times New Roman" w:cs="Times New Roman"/>
          <w:spacing w:val="3"/>
          <w:sz w:val="32"/>
          <w:szCs w:val="32"/>
          <w:lang w:val="en-US" w:eastAsia="zh-CN"/>
        </w:rPr>
        <w:t>2223.4立方米</w:t>
      </w:r>
      <w:r>
        <w:rPr>
          <w:rFonts w:hint="default" w:ascii="Times New Roman" w:hAnsi="Times New Roman" w:cs="Times New Roman"/>
          <w:spacing w:val="3"/>
          <w:sz w:val="32"/>
          <w:szCs w:val="32"/>
        </w:rPr>
        <w:t>事故废水应急收集池</w:t>
      </w:r>
      <w:r>
        <w:rPr>
          <w:rFonts w:hint="eastAsia" w:ascii="Times New Roman" w:hAnsi="Times New Roman" w:cs="Times New Roman"/>
          <w:spacing w:val="3"/>
          <w:sz w:val="32"/>
          <w:szCs w:val="32"/>
          <w:lang w:val="en-US" w:eastAsia="zh-CN"/>
        </w:rPr>
        <w:t>，</w:t>
      </w:r>
      <w:r>
        <w:rPr>
          <w:rFonts w:hint="default" w:ascii="Times New Roman" w:hAnsi="Times New Roman" w:cs="Times New Roman"/>
          <w:spacing w:val="3"/>
          <w:sz w:val="32"/>
          <w:szCs w:val="32"/>
        </w:rPr>
        <w:t>平时应处于空置状态，确保</w:t>
      </w:r>
      <w:r>
        <w:rPr>
          <w:rFonts w:hint="eastAsia" w:ascii="Times New Roman" w:hAnsi="Times New Roman" w:cs="Times New Roman"/>
          <w:spacing w:val="3"/>
          <w:sz w:val="32"/>
          <w:szCs w:val="32"/>
          <w:lang w:eastAsia="zh-CN"/>
        </w:rPr>
        <w:t>应急</w:t>
      </w:r>
      <w:r>
        <w:rPr>
          <w:rFonts w:hint="default" w:ascii="Times New Roman" w:hAnsi="Times New Roman" w:cs="Times New Roman"/>
          <w:spacing w:val="3"/>
          <w:sz w:val="32"/>
          <w:szCs w:val="32"/>
        </w:rPr>
        <w:t>废水能得到有效控制。</w:t>
      </w:r>
    </w:p>
    <w:p w14:paraId="2EF02E6E">
      <w:pPr>
        <w:pStyle w:val="3"/>
        <w:keepNext w:val="0"/>
        <w:keepLines w:val="0"/>
        <w:pageBreakBefore w:val="0"/>
        <w:widowControl/>
        <w:kinsoku w:val="0"/>
        <w:wordWrap w:val="0"/>
        <w:overflowPunct/>
        <w:topLinePunct/>
        <w:autoSpaceDE/>
        <w:autoSpaceDN/>
        <w:bidi w:val="0"/>
        <w:adjustRightInd w:val="0"/>
        <w:snapToGrid w:val="0"/>
        <w:spacing w:line="560" w:lineRule="exact"/>
        <w:ind w:left="0" w:right="0" w:firstLine="652" w:firstLineChars="200"/>
        <w:textAlignment w:val="baseline"/>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eastAsia" w:ascii="Times New Roman" w:hAnsi="Times New Roman" w:cs="Times New Roman"/>
          <w:spacing w:val="3"/>
          <w:sz w:val="32"/>
          <w:szCs w:val="32"/>
          <w:lang w:eastAsia="zh-CN"/>
        </w:rPr>
        <w:t>（八）本次改扩建项目完成后主要污染物排放新增总量为：化学需氧量为</w:t>
      </w:r>
      <w:r>
        <w:rPr>
          <w:rFonts w:hint="eastAsia" w:ascii="Times New Roman" w:hAnsi="Times New Roman" w:cs="Times New Roman"/>
          <w:spacing w:val="3"/>
          <w:sz w:val="32"/>
          <w:szCs w:val="32"/>
          <w:lang w:val="en-US" w:eastAsia="zh-CN"/>
        </w:rPr>
        <w:t>2.43</w:t>
      </w:r>
      <w:r>
        <w:rPr>
          <w:rFonts w:hint="eastAsia" w:ascii="Times New Roman" w:hAnsi="Times New Roman" w:cs="Times New Roman"/>
          <w:spacing w:val="3"/>
          <w:sz w:val="32"/>
          <w:szCs w:val="32"/>
          <w:lang w:eastAsia="zh-CN"/>
        </w:rPr>
        <w:t>吨/年、氨氮为</w:t>
      </w:r>
      <w:r>
        <w:rPr>
          <w:rFonts w:hint="eastAsia" w:ascii="Times New Roman" w:hAnsi="Times New Roman" w:cs="Times New Roman"/>
          <w:spacing w:val="3"/>
          <w:sz w:val="32"/>
          <w:szCs w:val="32"/>
          <w:lang w:val="en-US" w:eastAsia="zh-CN"/>
        </w:rPr>
        <w:t>0.39</w:t>
      </w:r>
      <w:r>
        <w:rPr>
          <w:rFonts w:hint="eastAsia" w:ascii="Times New Roman" w:hAnsi="Times New Roman" w:cs="Times New Roman"/>
          <w:spacing w:val="3"/>
          <w:sz w:val="32"/>
          <w:szCs w:val="32"/>
          <w:lang w:eastAsia="zh-CN"/>
        </w:rPr>
        <w:t>吨/年，二氧化硫为0.1</w:t>
      </w:r>
      <w:r>
        <w:rPr>
          <w:rFonts w:hint="eastAsia" w:ascii="Times New Roman" w:hAnsi="Times New Roman" w:cs="Times New Roman"/>
          <w:spacing w:val="3"/>
          <w:sz w:val="32"/>
          <w:szCs w:val="32"/>
          <w:lang w:val="en-US" w:eastAsia="zh-CN"/>
        </w:rPr>
        <w:t>4</w:t>
      </w:r>
      <w:r>
        <w:rPr>
          <w:rFonts w:hint="eastAsia" w:ascii="Times New Roman" w:hAnsi="Times New Roman" w:cs="Times New Roman"/>
          <w:spacing w:val="3"/>
          <w:sz w:val="32"/>
          <w:szCs w:val="32"/>
          <w:lang w:eastAsia="zh-CN"/>
        </w:rPr>
        <w:t>吨/年、氮氧化物为</w:t>
      </w:r>
      <w:r>
        <w:rPr>
          <w:rFonts w:hint="eastAsia" w:ascii="Times New Roman" w:hAnsi="Times New Roman" w:cs="Times New Roman"/>
          <w:spacing w:val="3"/>
          <w:sz w:val="32"/>
          <w:szCs w:val="32"/>
          <w:lang w:val="en-US" w:eastAsia="zh-CN"/>
        </w:rPr>
        <w:t>6.91</w:t>
      </w:r>
      <w:r>
        <w:rPr>
          <w:rFonts w:hint="eastAsia" w:ascii="Times New Roman" w:hAnsi="Times New Roman" w:cs="Times New Roman"/>
          <w:spacing w:val="3"/>
          <w:sz w:val="32"/>
          <w:szCs w:val="32"/>
          <w:lang w:eastAsia="zh-CN"/>
        </w:rPr>
        <w:t>吨/年，挥发性有机物为</w:t>
      </w:r>
      <w:r>
        <w:rPr>
          <w:rFonts w:hint="eastAsia" w:ascii="Times New Roman" w:hAnsi="Times New Roman" w:cs="Times New Roman"/>
          <w:spacing w:val="3"/>
          <w:sz w:val="32"/>
          <w:szCs w:val="32"/>
          <w:lang w:val="en-US" w:eastAsia="zh-CN"/>
        </w:rPr>
        <w:t>6.41</w:t>
      </w:r>
      <w:r>
        <w:rPr>
          <w:rFonts w:hint="eastAsia" w:ascii="Times New Roman" w:hAnsi="Times New Roman" w:cs="Times New Roman"/>
          <w:spacing w:val="3"/>
          <w:sz w:val="32"/>
          <w:szCs w:val="32"/>
          <w:lang w:eastAsia="zh-CN"/>
        </w:rPr>
        <w:t>吨/年。以上所需购买总量指标在取得排污许可证前应由常德市排污权交易中心进行交易并确认。该项目由常德市生态环境局津市分局制定并落实了新增总量削减替代方案，同步已由市局大气科确认。</w:t>
      </w:r>
    </w:p>
    <w:p w14:paraId="1CA92D0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三、事中、事后环境管理</w:t>
      </w:r>
    </w:p>
    <w:p w14:paraId="6B31506E">
      <w:pPr>
        <w:pStyle w:val="3"/>
        <w:keepNext w:val="0"/>
        <w:keepLines w:val="0"/>
        <w:pageBreakBefore w:val="0"/>
        <w:widowControl/>
        <w:kinsoku w:val="0"/>
        <w:wordWrap w:val="0"/>
        <w:overflowPunct/>
        <w:topLinePunct/>
        <w:autoSpaceDE/>
        <w:autoSpaceDN/>
        <w:bidi w:val="0"/>
        <w:adjustRightInd w:val="0"/>
        <w:snapToGrid w:val="0"/>
        <w:spacing w:line="560" w:lineRule="exact"/>
        <w:ind w:left="0" w:right="0" w:firstLine="652" w:firstLineChars="200"/>
        <w:textAlignment w:val="baseline"/>
        <w:rPr>
          <w:rFonts w:hint="default" w:ascii="Times New Roman" w:hAnsi="Times New Roman" w:cs="Times New Roman"/>
          <w:spacing w:val="3"/>
          <w:sz w:val="32"/>
          <w:szCs w:val="32"/>
          <w:lang w:eastAsia="zh-CN"/>
        </w:rPr>
      </w:pPr>
      <w:r>
        <w:rPr>
          <w:rFonts w:hint="default" w:ascii="Times New Roman" w:hAnsi="Times New Roman" w:cs="Times New Roman"/>
          <w:spacing w:val="3"/>
          <w:sz w:val="32"/>
          <w:szCs w:val="32"/>
          <w:lang w:eastAsia="zh-CN"/>
        </w:rPr>
        <w:t>（一）</w:t>
      </w:r>
      <w:r>
        <w:rPr>
          <w:rFonts w:hint="default" w:ascii="Times New Roman" w:hAnsi="Times New Roman" w:cs="Times New Roman"/>
          <w:spacing w:val="3"/>
          <w:sz w:val="32"/>
          <w:szCs w:val="32"/>
        </w:rPr>
        <w:t>环境影响报告</w:t>
      </w:r>
      <w:r>
        <w:rPr>
          <w:rFonts w:hint="default" w:ascii="Times New Roman" w:hAnsi="Times New Roman" w:cs="Times New Roman"/>
          <w:spacing w:val="3"/>
          <w:sz w:val="32"/>
          <w:szCs w:val="32"/>
          <w:lang w:val="en-US" w:eastAsia="zh-CN"/>
        </w:rPr>
        <w:t>书</w:t>
      </w:r>
      <w:r>
        <w:rPr>
          <w:rFonts w:hint="default" w:ascii="Times New Roman" w:hAnsi="Times New Roman" w:cs="Times New Roman"/>
          <w:spacing w:val="3"/>
          <w:sz w:val="32"/>
          <w:szCs w:val="32"/>
        </w:rPr>
        <w:t>经批准后，项目的性质、规模、地点或者防治污染措施发生重大变动的，应当重新报批项目的环境影响报告</w:t>
      </w:r>
      <w:r>
        <w:rPr>
          <w:rFonts w:hint="default" w:ascii="Times New Roman" w:hAnsi="Times New Roman" w:cs="Times New Roman"/>
          <w:spacing w:val="3"/>
          <w:sz w:val="32"/>
          <w:szCs w:val="32"/>
          <w:lang w:val="en-US" w:eastAsia="zh-CN"/>
        </w:rPr>
        <w:t>书</w:t>
      </w:r>
      <w:r>
        <w:rPr>
          <w:rFonts w:hint="default" w:ascii="Times New Roman" w:hAnsi="Times New Roman" w:cs="Times New Roman"/>
          <w:spacing w:val="3"/>
          <w:sz w:val="32"/>
          <w:szCs w:val="32"/>
        </w:rPr>
        <w:t>。</w:t>
      </w:r>
      <w:r>
        <w:rPr>
          <w:rFonts w:hint="default" w:ascii="Times New Roman" w:hAnsi="Times New Roman" w:cs="Times New Roman"/>
          <w:spacing w:val="3"/>
          <w:sz w:val="32"/>
          <w:szCs w:val="32"/>
          <w:lang w:eastAsia="zh-CN"/>
        </w:rPr>
        <w:t>项目自批准之日起超过五年，方决定建设项目开工建设的，其环境影响评价文件应报我局重新审核。</w:t>
      </w:r>
    </w:p>
    <w:p w14:paraId="444AFD9E">
      <w:pPr>
        <w:pStyle w:val="3"/>
        <w:keepNext w:val="0"/>
        <w:keepLines w:val="0"/>
        <w:pageBreakBefore w:val="0"/>
        <w:widowControl/>
        <w:kinsoku w:val="0"/>
        <w:wordWrap w:val="0"/>
        <w:overflowPunct/>
        <w:topLinePunct/>
        <w:autoSpaceDE/>
        <w:autoSpaceDN/>
        <w:bidi w:val="0"/>
        <w:adjustRightInd w:val="0"/>
        <w:snapToGrid w:val="0"/>
        <w:spacing w:line="560" w:lineRule="exact"/>
        <w:ind w:left="0" w:right="0" w:firstLine="652" w:firstLineChars="200"/>
        <w:textAlignment w:val="baseline"/>
        <w:rPr>
          <w:rFonts w:hint="eastAsia" w:ascii="Times New Roman" w:hAnsi="Times New Roman" w:cs="Times New Roman"/>
          <w:spacing w:val="3"/>
          <w:sz w:val="32"/>
          <w:szCs w:val="32"/>
          <w:lang w:eastAsia="zh-CN"/>
        </w:rPr>
      </w:pPr>
      <w:r>
        <w:rPr>
          <w:rFonts w:hint="default" w:ascii="Times New Roman" w:hAnsi="Times New Roman" w:cs="Times New Roman"/>
          <w:spacing w:val="3"/>
          <w:sz w:val="32"/>
          <w:szCs w:val="32"/>
          <w:lang w:eastAsia="zh-CN"/>
        </w:rPr>
        <w:t>（二）</w:t>
      </w:r>
      <w:r>
        <w:rPr>
          <w:rFonts w:hint="eastAsia" w:ascii="Times New Roman" w:hAnsi="Times New Roman" w:cs="Times New Roman"/>
          <w:spacing w:val="3"/>
          <w:sz w:val="32"/>
          <w:szCs w:val="32"/>
        </w:rPr>
        <w:t>项目建成后，在实际排污之前向</w:t>
      </w:r>
      <w:r>
        <w:rPr>
          <w:rFonts w:hint="eastAsia" w:ascii="Times New Roman" w:hAnsi="Times New Roman" w:cs="Times New Roman"/>
          <w:spacing w:val="3"/>
          <w:sz w:val="32"/>
          <w:szCs w:val="32"/>
          <w:lang w:eastAsia="zh-CN"/>
        </w:rPr>
        <w:t>市</w:t>
      </w:r>
      <w:r>
        <w:rPr>
          <w:rFonts w:hint="eastAsia" w:ascii="Times New Roman" w:hAnsi="Times New Roman" w:cs="Times New Roman"/>
          <w:spacing w:val="3"/>
          <w:sz w:val="32"/>
          <w:szCs w:val="32"/>
        </w:rPr>
        <w:t>生态环境</w:t>
      </w:r>
      <w:r>
        <w:rPr>
          <w:rFonts w:hint="eastAsia" w:ascii="Times New Roman" w:hAnsi="Times New Roman" w:cs="Times New Roman"/>
          <w:spacing w:val="3"/>
          <w:sz w:val="32"/>
          <w:szCs w:val="32"/>
          <w:lang w:eastAsia="zh-CN"/>
        </w:rPr>
        <w:t>局申请</w:t>
      </w:r>
      <w:r>
        <w:rPr>
          <w:rFonts w:hint="eastAsia" w:ascii="Times New Roman" w:hAnsi="Times New Roman" w:cs="Times New Roman"/>
          <w:spacing w:val="3"/>
          <w:sz w:val="32"/>
          <w:szCs w:val="32"/>
        </w:rPr>
        <w:t>排污许可证</w:t>
      </w:r>
      <w:r>
        <w:rPr>
          <w:rFonts w:hint="eastAsia" w:ascii="Times New Roman" w:hAnsi="Times New Roman" w:cs="Times New Roman"/>
          <w:spacing w:val="3"/>
          <w:sz w:val="32"/>
          <w:szCs w:val="32"/>
          <w:lang w:eastAsia="zh-CN"/>
        </w:rPr>
        <w:t>，严格按照排污许可证要求组织开展证后管理。</w:t>
      </w:r>
      <w:r>
        <w:rPr>
          <w:rFonts w:hint="default" w:ascii="Times New Roman" w:hAnsi="Times New Roman" w:cs="Times New Roman"/>
          <w:spacing w:val="3"/>
          <w:sz w:val="32"/>
          <w:szCs w:val="32"/>
        </w:rPr>
        <w:t>项目建设必须严格执行环境保护“三同时”制度。项目竣工</w:t>
      </w:r>
      <w:r>
        <w:rPr>
          <w:rFonts w:hint="default" w:ascii="Times New Roman" w:hAnsi="Times New Roman" w:cs="Times New Roman"/>
          <w:spacing w:val="3"/>
          <w:sz w:val="32"/>
          <w:szCs w:val="32"/>
          <w:lang w:eastAsia="zh-CN"/>
        </w:rPr>
        <w:t>后</w:t>
      </w:r>
      <w:r>
        <w:rPr>
          <w:rFonts w:hint="default" w:ascii="Times New Roman" w:hAnsi="Times New Roman" w:cs="Times New Roman"/>
          <w:spacing w:val="3"/>
          <w:sz w:val="32"/>
          <w:szCs w:val="32"/>
        </w:rPr>
        <w:t>，建设单位应按照规定程序开展竣工环境保护验收</w:t>
      </w:r>
      <w:r>
        <w:rPr>
          <w:rFonts w:hint="default" w:ascii="Times New Roman" w:hAnsi="Times New Roman" w:cs="Times New Roman"/>
          <w:spacing w:val="3"/>
          <w:sz w:val="32"/>
          <w:szCs w:val="32"/>
          <w:lang w:eastAsia="zh-CN"/>
        </w:rPr>
        <w:t>，编制验收报告，并依法向社会公开，接受社会监督</w:t>
      </w:r>
      <w:r>
        <w:rPr>
          <w:rFonts w:hint="default" w:ascii="Times New Roman" w:hAnsi="Times New Roman" w:cs="Times New Roman"/>
          <w:spacing w:val="3"/>
          <w:sz w:val="32"/>
          <w:szCs w:val="32"/>
        </w:rPr>
        <w:t>。</w:t>
      </w:r>
    </w:p>
    <w:p w14:paraId="2F07F1E1">
      <w:pPr>
        <w:pStyle w:val="3"/>
        <w:keepNext w:val="0"/>
        <w:keepLines w:val="0"/>
        <w:pageBreakBefore w:val="0"/>
        <w:widowControl/>
        <w:kinsoku w:val="0"/>
        <w:wordWrap w:val="0"/>
        <w:overflowPunct/>
        <w:topLinePunct/>
        <w:autoSpaceDE/>
        <w:autoSpaceDN/>
        <w:bidi w:val="0"/>
        <w:adjustRightInd w:val="0"/>
        <w:snapToGrid w:val="0"/>
        <w:spacing w:line="560" w:lineRule="exact"/>
        <w:ind w:left="0" w:right="0" w:firstLine="652" w:firstLineChars="200"/>
        <w:textAlignment w:val="baseline"/>
        <w:rPr>
          <w:rFonts w:hint="default" w:ascii="Times New Roman" w:hAnsi="Times New Roman" w:cs="Times New Roman"/>
          <w:spacing w:val="3"/>
          <w:sz w:val="32"/>
          <w:szCs w:val="32"/>
          <w:lang w:eastAsia="zh-CN"/>
        </w:rPr>
      </w:pPr>
      <w:r>
        <w:rPr>
          <w:rFonts w:hint="default" w:ascii="Times New Roman" w:hAnsi="Times New Roman" w:cs="Times New Roman"/>
          <w:spacing w:val="3"/>
          <w:sz w:val="32"/>
          <w:szCs w:val="32"/>
          <w:lang w:eastAsia="zh-CN"/>
        </w:rPr>
        <w:t>（三）</w:t>
      </w:r>
      <w:r>
        <w:rPr>
          <w:rFonts w:hint="default" w:ascii="Times New Roman" w:hAnsi="Times New Roman" w:cs="Times New Roman"/>
          <w:spacing w:val="3"/>
          <w:sz w:val="32"/>
          <w:szCs w:val="32"/>
        </w:rPr>
        <w:t>本项目</w:t>
      </w:r>
      <w:r>
        <w:rPr>
          <w:rFonts w:hint="default" w:ascii="Times New Roman" w:hAnsi="Times New Roman" w:cs="Times New Roman"/>
          <w:spacing w:val="3"/>
          <w:sz w:val="32"/>
          <w:szCs w:val="32"/>
          <w:lang w:eastAsia="zh-CN"/>
        </w:rPr>
        <w:t>环境保护“三同时”</w:t>
      </w:r>
      <w:r>
        <w:rPr>
          <w:rFonts w:hint="default" w:ascii="Times New Roman" w:hAnsi="Times New Roman" w:cs="Times New Roman"/>
          <w:spacing w:val="3"/>
          <w:sz w:val="32"/>
          <w:szCs w:val="32"/>
        </w:rPr>
        <w:t>监督管理</w:t>
      </w:r>
      <w:r>
        <w:rPr>
          <w:rFonts w:hint="default" w:ascii="Times New Roman" w:hAnsi="Times New Roman" w:cs="Times New Roman"/>
          <w:spacing w:val="3"/>
          <w:sz w:val="32"/>
          <w:szCs w:val="32"/>
          <w:lang w:eastAsia="zh-CN"/>
        </w:rPr>
        <w:t>及日常环境管理</w:t>
      </w:r>
      <w:r>
        <w:rPr>
          <w:rFonts w:hint="default" w:ascii="Times New Roman" w:hAnsi="Times New Roman" w:cs="Times New Roman"/>
          <w:spacing w:val="3"/>
          <w:sz w:val="32"/>
          <w:szCs w:val="32"/>
        </w:rPr>
        <w:t>工作由常德市生态环境局</w:t>
      </w:r>
      <w:r>
        <w:rPr>
          <w:rFonts w:hint="eastAsia" w:ascii="Times New Roman" w:hAnsi="Times New Roman" w:cs="Times New Roman"/>
          <w:spacing w:val="3"/>
          <w:sz w:val="32"/>
          <w:szCs w:val="32"/>
          <w:lang w:val="en-US" w:eastAsia="zh-CN"/>
        </w:rPr>
        <w:t>津市</w:t>
      </w:r>
      <w:r>
        <w:rPr>
          <w:rFonts w:hint="default" w:ascii="Times New Roman" w:hAnsi="Times New Roman" w:cs="Times New Roman"/>
          <w:spacing w:val="3"/>
          <w:sz w:val="32"/>
          <w:szCs w:val="32"/>
        </w:rPr>
        <w:t>分局具体负责。</w:t>
      </w:r>
    </w:p>
    <w:p w14:paraId="5D107C4F">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560" w:lineRule="exact"/>
        <w:ind w:right="0" w:rightChars="0" w:firstLine="4928" w:firstLineChars="1400"/>
        <w:textAlignment w:val="baseline"/>
        <w:rPr>
          <w:rFonts w:hint="default" w:ascii="Times New Roman" w:hAnsi="Times New Roman" w:cs="Times New Roman"/>
          <w:spacing w:val="16"/>
          <w:sz w:val="32"/>
          <w:szCs w:val="32"/>
          <w:lang w:eastAsia="zh-CN"/>
        </w:rPr>
      </w:pPr>
    </w:p>
    <w:p w14:paraId="7A2BB6EA">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560" w:lineRule="exact"/>
        <w:ind w:right="0" w:rightChars="0" w:firstLine="4928" w:firstLineChars="1400"/>
        <w:textAlignment w:val="baseline"/>
        <w:rPr>
          <w:rFonts w:hint="default" w:ascii="Times New Roman" w:hAnsi="Times New Roman" w:cs="Times New Roman"/>
          <w:spacing w:val="16"/>
          <w:sz w:val="32"/>
          <w:szCs w:val="32"/>
          <w:lang w:eastAsia="zh-CN"/>
        </w:rPr>
      </w:pPr>
    </w:p>
    <w:p w14:paraId="74D68997">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560" w:lineRule="exact"/>
        <w:ind w:right="0" w:rightChars="0" w:firstLine="4928" w:firstLineChars="1400"/>
        <w:textAlignment w:val="baseline"/>
        <w:rPr>
          <w:rFonts w:hint="default" w:ascii="Times New Roman" w:hAnsi="Times New Roman" w:cs="Times New Roman"/>
          <w:spacing w:val="16"/>
          <w:sz w:val="32"/>
          <w:szCs w:val="32"/>
          <w:lang w:eastAsia="zh-CN"/>
        </w:rPr>
      </w:pPr>
      <w:r>
        <w:rPr>
          <w:rFonts w:hint="default" w:ascii="Times New Roman" w:hAnsi="Times New Roman" w:cs="Times New Roman"/>
          <w:spacing w:val="16"/>
          <w:sz w:val="32"/>
          <w:szCs w:val="32"/>
          <w:lang w:eastAsia="zh-CN"/>
        </w:rPr>
        <w:t>常德市生态</w:t>
      </w:r>
      <w:bookmarkStart w:id="0" w:name="_GoBack"/>
      <w:bookmarkEnd w:id="0"/>
      <w:r>
        <w:rPr>
          <w:rFonts w:hint="default" w:ascii="Times New Roman" w:hAnsi="Times New Roman" w:cs="Times New Roman"/>
          <w:spacing w:val="16"/>
          <w:sz w:val="32"/>
          <w:szCs w:val="32"/>
          <w:lang w:eastAsia="zh-CN"/>
        </w:rPr>
        <w:t>环境局</w:t>
      </w:r>
    </w:p>
    <w:p w14:paraId="7476175B">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560" w:lineRule="exact"/>
        <w:ind w:right="0" w:rightChars="0" w:firstLine="4928" w:firstLineChars="1400"/>
        <w:textAlignment w:val="baseline"/>
        <w:rPr>
          <w:rFonts w:hint="default"/>
          <w:lang w:eastAsia="zh-CN"/>
        </w:rPr>
      </w:pPr>
      <w:r>
        <w:rPr>
          <w:rFonts w:hint="default" w:ascii="Times New Roman" w:hAnsi="Times New Roman" w:cs="Times New Roman"/>
          <w:spacing w:val="16"/>
          <w:sz w:val="32"/>
          <w:szCs w:val="32"/>
          <w:lang w:eastAsia="zh-CN"/>
        </w:rPr>
        <w:t>202</w:t>
      </w:r>
      <w:r>
        <w:rPr>
          <w:rFonts w:hint="eastAsia" w:ascii="Times New Roman" w:hAnsi="Times New Roman" w:cs="Times New Roman"/>
          <w:spacing w:val="16"/>
          <w:sz w:val="32"/>
          <w:szCs w:val="32"/>
          <w:lang w:val="en-US" w:eastAsia="zh-CN"/>
        </w:rPr>
        <w:t>5</w:t>
      </w:r>
      <w:r>
        <w:rPr>
          <w:rFonts w:hint="default" w:ascii="Times New Roman" w:hAnsi="Times New Roman" w:cs="Times New Roman"/>
          <w:spacing w:val="16"/>
          <w:sz w:val="32"/>
          <w:szCs w:val="32"/>
          <w:lang w:eastAsia="zh-CN"/>
        </w:rPr>
        <w:t xml:space="preserve"> 年</w:t>
      </w:r>
      <w:r>
        <w:rPr>
          <w:rFonts w:hint="eastAsia" w:ascii="Times New Roman" w:hAnsi="Times New Roman" w:cs="Times New Roman"/>
          <w:spacing w:val="16"/>
          <w:sz w:val="32"/>
          <w:szCs w:val="32"/>
          <w:lang w:val="en-US" w:eastAsia="zh-CN"/>
        </w:rPr>
        <w:t>9</w:t>
      </w:r>
      <w:r>
        <w:rPr>
          <w:rFonts w:hint="default" w:ascii="Times New Roman" w:hAnsi="Times New Roman" w:cs="Times New Roman"/>
          <w:spacing w:val="16"/>
          <w:sz w:val="32"/>
          <w:szCs w:val="32"/>
          <w:lang w:eastAsia="zh-CN"/>
        </w:rPr>
        <w:t>月</w:t>
      </w:r>
      <w:r>
        <w:rPr>
          <w:rFonts w:hint="eastAsia" w:ascii="Times New Roman" w:hAnsi="Times New Roman" w:cs="Times New Roman"/>
          <w:spacing w:val="16"/>
          <w:sz w:val="32"/>
          <w:szCs w:val="32"/>
          <w:lang w:val="en-US" w:eastAsia="zh-CN"/>
        </w:rPr>
        <w:t>4</w:t>
      </w:r>
      <w:r>
        <w:rPr>
          <w:rFonts w:hint="default" w:ascii="Times New Roman" w:hAnsi="Times New Roman" w:cs="Times New Roman"/>
          <w:spacing w:val="16"/>
          <w:sz w:val="32"/>
          <w:szCs w:val="32"/>
          <w:lang w:eastAsia="zh-CN"/>
        </w:rPr>
        <w:t>日</w:t>
      </w:r>
    </w:p>
    <w:sectPr>
      <w:footerReference r:id="rId5" w:type="default"/>
      <w:pgSz w:w="11906" w:h="16838"/>
      <w:pgMar w:top="2098" w:right="1474" w:bottom="1701" w:left="1587" w:header="0" w:footer="132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3D7AD">
    <w:pPr>
      <w:spacing w:line="173" w:lineRule="auto"/>
      <w:rPr>
        <w:rFonts w:ascii="宋体" w:hAnsi="宋体" w:eastAsia="宋体" w:cs="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TIwNjVhMzZjMjg0YTg4OGU4ZWVlM2ZiZTg1ZTNjYTcifQ=="/>
  </w:docVars>
  <w:rsids>
    <w:rsidRoot w:val="00000000"/>
    <w:rsid w:val="04B72448"/>
    <w:rsid w:val="07555E27"/>
    <w:rsid w:val="077565CF"/>
    <w:rsid w:val="08376518"/>
    <w:rsid w:val="09AE2A68"/>
    <w:rsid w:val="113B0990"/>
    <w:rsid w:val="17E26726"/>
    <w:rsid w:val="1AD25EC1"/>
    <w:rsid w:val="1B9E1251"/>
    <w:rsid w:val="23332175"/>
    <w:rsid w:val="241737B0"/>
    <w:rsid w:val="282017C8"/>
    <w:rsid w:val="290F452D"/>
    <w:rsid w:val="2A25526B"/>
    <w:rsid w:val="2A3458A0"/>
    <w:rsid w:val="2C160711"/>
    <w:rsid w:val="2D0A773C"/>
    <w:rsid w:val="339050A8"/>
    <w:rsid w:val="347F162D"/>
    <w:rsid w:val="37EC63C8"/>
    <w:rsid w:val="38F512A1"/>
    <w:rsid w:val="403A0875"/>
    <w:rsid w:val="40E32653"/>
    <w:rsid w:val="42A84BF8"/>
    <w:rsid w:val="47880E28"/>
    <w:rsid w:val="4A3E67EB"/>
    <w:rsid w:val="4DD340B7"/>
    <w:rsid w:val="4E8C7CE9"/>
    <w:rsid w:val="511376FE"/>
    <w:rsid w:val="53B9427D"/>
    <w:rsid w:val="55217F45"/>
    <w:rsid w:val="55D43C54"/>
    <w:rsid w:val="567073D2"/>
    <w:rsid w:val="5B5E0893"/>
    <w:rsid w:val="5BBD0632"/>
    <w:rsid w:val="5D4A269F"/>
    <w:rsid w:val="6262043D"/>
    <w:rsid w:val="64B02A86"/>
    <w:rsid w:val="68022191"/>
    <w:rsid w:val="682E77E2"/>
    <w:rsid w:val="6A552AEE"/>
    <w:rsid w:val="6CE33271"/>
    <w:rsid w:val="6CE40710"/>
    <w:rsid w:val="6F064DC2"/>
    <w:rsid w:val="72CB467C"/>
    <w:rsid w:val="744D415E"/>
    <w:rsid w:val="76614C92"/>
    <w:rsid w:val="76DB1136"/>
    <w:rsid w:val="7857304D"/>
    <w:rsid w:val="7AB250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customStyle="1" w:styleId="4">
    <w:name w:val="xl27"/>
    <w:basedOn w:val="1"/>
    <w:next w:val="5"/>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Math" w:cs="Courier New"/>
      <w:kern w:val="0"/>
      <w:sz w:val="22"/>
      <w:szCs w:val="22"/>
    </w:rPr>
  </w:style>
  <w:style w:type="paragraph" w:styleId="5">
    <w:name w:val="Body Text Indent 2"/>
    <w:basedOn w:val="1"/>
    <w:next w:val="1"/>
    <w:qFormat/>
    <w:uiPriority w:val="0"/>
    <w:pPr>
      <w:adjustRightInd w:val="0"/>
      <w:snapToGrid w:val="0"/>
      <w:spacing w:line="360" w:lineRule="auto"/>
      <w:ind w:firstLine="603" w:firstLineChars="200"/>
    </w:pPr>
    <w:rPr>
      <w:bCs/>
      <w:sz w:val="28"/>
    </w:rPr>
  </w:style>
  <w:style w:type="paragraph" w:styleId="6">
    <w:name w:val="Body Text Indent"/>
    <w:basedOn w:val="1"/>
    <w:unhideWhenUsed/>
    <w:qFormat/>
    <w:uiPriority w:val="99"/>
    <w:pPr>
      <w:spacing w:after="120"/>
      <w:ind w:left="420" w:leftChars="20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6"/>
    <w:unhideWhenUsed/>
    <w:qFormat/>
    <w:uiPriority w:val="99"/>
    <w:pPr>
      <w:spacing w:after="0" w:line="360" w:lineRule="auto"/>
      <w:ind w:left="0" w:leftChars="0" w:firstLine="480" w:firstLine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环评正文"/>
    <w:basedOn w:val="1"/>
    <w:autoRedefine/>
    <w:qFormat/>
    <w:uiPriority w:val="0"/>
    <w:pPr>
      <w:spacing w:line="360" w:lineRule="auto"/>
      <w:ind w:firstLine="720" w:firstLineChars="200"/>
    </w:pPr>
    <w:rPr>
      <w:rFonts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3861</Words>
  <Characters>4267</Characters>
  <TotalTime>21</TotalTime>
  <ScaleCrop>false</ScaleCrop>
  <LinksUpToDate>false</LinksUpToDate>
  <CharactersWithSpaces>4289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2024-09-06T11:06:00Z</dcterms:created>
  <dc:creator>Administrator</dc:creator>
  <cp:lastModifiedBy>阿余</cp:lastModifiedBy>
  <dcterms:modified xsi:type="dcterms:W3CDTF">2025-09-04T01:23:49Z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2024-09-09T11:27:01Z</vt:filetime>
  </property>
  <property fmtid="{D5CDD505-2E9C-101B-9397-08002B2CF9AE}" pid="4" name="KSOProductBuildVer">
    <vt:lpwstr>2052-12.1.0.22529</vt:lpwstr>
  </property>
  <property fmtid="{D5CDD505-2E9C-101B-9397-08002B2CF9AE}" pid="5" name="ICV">
    <vt:lpwstr>FB0BCF03EAF849D188F9F54DB294747B_13</vt:lpwstr>
  </property>
  <property fmtid="{D5CDD505-2E9C-101B-9397-08002B2CF9AE}" pid="6" name="KSOTemplateDocerSaveRecord">
    <vt:lpwstr>eyJoZGlkIjoiY2UwY2VkOTk4MzJiYWE4NTU3M2EzNDM0NDkxOWUwYjEiLCJ1c2VySWQiOiI1NDY2NjgzODUifQ==</vt:lpwstr>
  </property>
</Properties>
</file>