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EFB283">
      <w:pPr>
        <w:spacing w:line="360" w:lineRule="auto"/>
        <w:jc w:val="center"/>
        <w:rPr>
          <w:rFonts w:ascii="Times New Roman" w:hAnsi="Times New Roman"/>
          <w:b/>
          <w:bCs/>
          <w:sz w:val="32"/>
          <w:szCs w:val="32"/>
        </w:rPr>
      </w:pPr>
    </w:p>
    <w:p w14:paraId="3BC70093">
      <w:pPr>
        <w:spacing w:line="560" w:lineRule="exact"/>
        <w:ind w:firstLine="5760" w:firstLineChars="1800"/>
        <w:rPr>
          <w:rFonts w:hint="eastAsia" w:ascii="华文仿宋" w:hAnsi="华文仿宋" w:eastAsia="华文仿宋" w:cs="华文仿宋"/>
          <w:kern w:val="0"/>
          <w:sz w:val="32"/>
          <w:szCs w:val="32"/>
        </w:rPr>
      </w:pPr>
      <w:r>
        <w:rPr>
          <w:rFonts w:hint="eastAsia" w:ascii="华文仿宋" w:hAnsi="华文仿宋" w:eastAsia="华文仿宋" w:cs="华文仿宋"/>
          <w:kern w:val="0"/>
          <w:sz w:val="32"/>
          <w:szCs w:val="32"/>
        </w:rPr>
        <w:t>常环建</w:t>
      </w:r>
      <w:r>
        <w:rPr>
          <w:rFonts w:hint="eastAsia" w:ascii="华文仿宋" w:hAnsi="华文仿宋" w:eastAsia="华文仿宋" w:cs="华文仿宋"/>
          <w:kern w:val="0"/>
          <w:sz w:val="32"/>
          <w:szCs w:val="32"/>
          <w:lang w:val="zh-CN"/>
        </w:rPr>
        <w:t>〔202</w:t>
      </w:r>
      <w:r>
        <w:rPr>
          <w:rFonts w:hint="eastAsia" w:ascii="华文仿宋" w:hAnsi="华文仿宋" w:eastAsia="华文仿宋" w:cs="华文仿宋"/>
          <w:kern w:val="0"/>
          <w:sz w:val="32"/>
          <w:szCs w:val="32"/>
        </w:rPr>
        <w:t>5</w:t>
      </w:r>
      <w:r>
        <w:rPr>
          <w:rFonts w:hint="eastAsia" w:ascii="华文仿宋" w:hAnsi="华文仿宋" w:eastAsia="华文仿宋" w:cs="华文仿宋"/>
          <w:kern w:val="0"/>
          <w:sz w:val="32"/>
          <w:szCs w:val="32"/>
          <w:lang w:val="zh-CN"/>
        </w:rPr>
        <w:t>〕</w:t>
      </w:r>
      <w:r>
        <w:rPr>
          <w:rFonts w:hint="eastAsia" w:ascii="华文仿宋" w:hAnsi="华文仿宋" w:eastAsia="华文仿宋" w:cs="华文仿宋"/>
          <w:kern w:val="0"/>
          <w:sz w:val="32"/>
          <w:szCs w:val="32"/>
          <w:lang w:val="en-US" w:eastAsia="zh-CN"/>
        </w:rPr>
        <w:t>11</w:t>
      </w:r>
      <w:r>
        <w:rPr>
          <w:rFonts w:hint="eastAsia" w:ascii="华文仿宋" w:hAnsi="华文仿宋" w:eastAsia="华文仿宋" w:cs="华文仿宋"/>
          <w:kern w:val="0"/>
          <w:sz w:val="32"/>
          <w:szCs w:val="32"/>
        </w:rPr>
        <w:t>号</w:t>
      </w:r>
    </w:p>
    <w:p w14:paraId="769DEF4C">
      <w:pPr>
        <w:spacing w:line="360" w:lineRule="auto"/>
        <w:jc w:val="center"/>
        <w:rPr>
          <w:rStyle w:val="4"/>
          <w:rFonts w:ascii="Times New Roman" w:hAnsi="Times New Roman" w:eastAsia="宋体"/>
          <w:color w:val="FF0000"/>
          <w:kern w:val="0"/>
          <w:sz w:val="28"/>
          <w:szCs w:val="28"/>
        </w:rPr>
      </w:pPr>
      <w:bookmarkStart w:id="1" w:name="_GoBack"/>
      <w:bookmarkEnd w:id="1"/>
    </w:p>
    <w:p w14:paraId="3259CB46">
      <w:pPr>
        <w:jc w:val="center"/>
        <w:rPr>
          <w:rFonts w:ascii="Times New Roman" w:hAnsi="Times New Roman"/>
          <w:b/>
          <w:bCs/>
          <w:sz w:val="44"/>
          <w:szCs w:val="44"/>
        </w:rPr>
      </w:pPr>
      <w:r>
        <w:rPr>
          <w:rFonts w:ascii="Times New Roman" w:hAnsi="Times New Roman"/>
          <w:b/>
          <w:bCs/>
          <w:sz w:val="44"/>
          <w:szCs w:val="44"/>
        </w:rPr>
        <w:t>常德市生态环境局</w:t>
      </w:r>
    </w:p>
    <w:p w14:paraId="1A9D735C">
      <w:pPr>
        <w:jc w:val="center"/>
        <w:rPr>
          <w:rFonts w:ascii="Times New Roman" w:hAnsi="Times New Roman"/>
          <w:b/>
          <w:bCs/>
          <w:sz w:val="44"/>
          <w:szCs w:val="44"/>
        </w:rPr>
      </w:pPr>
      <w:r>
        <w:rPr>
          <w:rFonts w:ascii="Times New Roman" w:hAnsi="Times New Roman"/>
          <w:b/>
          <w:bCs/>
          <w:sz w:val="44"/>
          <w:szCs w:val="44"/>
        </w:rPr>
        <w:t>关于</w:t>
      </w:r>
      <w:r>
        <w:rPr>
          <w:rFonts w:hint="eastAsia" w:ascii="Times New Roman" w:hAnsi="Times New Roman"/>
          <w:b/>
          <w:bCs/>
          <w:sz w:val="44"/>
          <w:szCs w:val="44"/>
        </w:rPr>
        <w:t>澧县荆湘建材有限公司</w:t>
      </w:r>
      <w:r>
        <w:rPr>
          <w:rFonts w:ascii="Times New Roman" w:hAnsi="Times New Roman"/>
          <w:b/>
          <w:bCs/>
          <w:sz w:val="44"/>
          <w:szCs w:val="44"/>
        </w:rPr>
        <w:t>烧结瓦生产线</w:t>
      </w:r>
    </w:p>
    <w:p w14:paraId="20CAF8A0">
      <w:pPr>
        <w:jc w:val="center"/>
        <w:rPr>
          <w:rFonts w:ascii="Times New Roman" w:hAnsi="Times New Roman"/>
          <w:b/>
          <w:bCs/>
          <w:sz w:val="44"/>
          <w:szCs w:val="44"/>
        </w:rPr>
      </w:pPr>
      <w:r>
        <w:rPr>
          <w:rFonts w:ascii="Times New Roman" w:hAnsi="Times New Roman"/>
          <w:b/>
          <w:bCs/>
          <w:sz w:val="44"/>
          <w:szCs w:val="44"/>
        </w:rPr>
        <w:t>技术改造项目环境影响报告书的批复</w:t>
      </w:r>
    </w:p>
    <w:p w14:paraId="0A15655B">
      <w:pPr>
        <w:spacing w:line="560" w:lineRule="exact"/>
        <w:ind w:firstLine="560" w:firstLineChars="200"/>
        <w:rPr>
          <w:rStyle w:val="4"/>
          <w:rFonts w:ascii="Times New Roman" w:hAnsi="Times New Roman" w:eastAsia="宋体"/>
          <w:kern w:val="0"/>
          <w:sz w:val="28"/>
          <w:szCs w:val="28"/>
        </w:rPr>
      </w:pPr>
    </w:p>
    <w:p w14:paraId="50355F64">
      <w:pPr>
        <w:keepNext w:val="0"/>
        <w:keepLines w:val="0"/>
        <w:pageBreakBefore w:val="0"/>
        <w:widowControl w:val="0"/>
        <w:kinsoku/>
        <w:wordWrap/>
        <w:overflowPunct/>
        <w:topLinePunct w:val="0"/>
        <w:autoSpaceDE/>
        <w:autoSpaceDN/>
        <w:bidi w:val="0"/>
        <w:adjustRightInd/>
        <w:snapToGrid/>
        <w:spacing w:line="540" w:lineRule="exact"/>
        <w:textAlignment w:val="auto"/>
        <w:rPr>
          <w:rStyle w:val="4"/>
          <w:rFonts w:hint="eastAsia" w:ascii="华文仿宋" w:hAnsi="华文仿宋" w:eastAsia="华文仿宋" w:cs="华文仿宋"/>
          <w:kern w:val="0"/>
          <w:sz w:val="32"/>
          <w:szCs w:val="32"/>
        </w:rPr>
      </w:pPr>
      <w:r>
        <w:rPr>
          <w:rStyle w:val="4"/>
          <w:rFonts w:hint="eastAsia" w:ascii="华文仿宋" w:hAnsi="华文仿宋" w:eastAsia="华文仿宋" w:cs="华文仿宋"/>
          <w:kern w:val="0"/>
          <w:sz w:val="32"/>
          <w:szCs w:val="32"/>
        </w:rPr>
        <w:t>澧县荆湘建材有限公司：</w:t>
      </w:r>
    </w:p>
    <w:p w14:paraId="079365F5">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华文仿宋" w:hAnsi="华文仿宋" w:eastAsia="华文仿宋" w:cs="华文仿宋"/>
          <w:kern w:val="0"/>
          <w:sz w:val="32"/>
          <w:szCs w:val="32"/>
        </w:rPr>
      </w:pPr>
      <w:r>
        <w:rPr>
          <w:rFonts w:hint="eastAsia" w:ascii="华文仿宋" w:hAnsi="华文仿宋" w:eastAsia="华文仿宋" w:cs="华文仿宋"/>
          <w:kern w:val="0"/>
          <w:sz w:val="32"/>
          <w:szCs w:val="32"/>
        </w:rPr>
        <w:t>你公司《关于申请对澧县荆湘建材有限公司烧结瓦生产线技术改造项目环境影响报告书进行审批的请示》及附送的《澧县荆湘建材有限公司烧结瓦生产线技术改造项目环境影响报告书》（以下简称</w:t>
      </w:r>
      <w:r>
        <w:rPr>
          <w:rFonts w:hint="eastAsia" w:ascii="华文仿宋" w:hAnsi="华文仿宋" w:eastAsia="华文仿宋" w:cs="华文仿宋"/>
          <w:kern w:val="0"/>
          <w:sz w:val="32"/>
          <w:szCs w:val="32"/>
          <w:lang w:eastAsia="zh-CN"/>
        </w:rPr>
        <w:t>“</w:t>
      </w:r>
      <w:r>
        <w:rPr>
          <w:rFonts w:hint="eastAsia" w:ascii="华文仿宋" w:hAnsi="华文仿宋" w:eastAsia="华文仿宋" w:cs="华文仿宋"/>
          <w:kern w:val="0"/>
          <w:sz w:val="32"/>
          <w:szCs w:val="32"/>
        </w:rPr>
        <w:t>报告书</w:t>
      </w:r>
      <w:r>
        <w:rPr>
          <w:rFonts w:hint="eastAsia" w:ascii="华文仿宋" w:hAnsi="华文仿宋" w:eastAsia="华文仿宋" w:cs="华文仿宋"/>
          <w:kern w:val="0"/>
          <w:sz w:val="32"/>
          <w:szCs w:val="32"/>
          <w:lang w:eastAsia="zh-CN"/>
        </w:rPr>
        <w:t>”</w:t>
      </w:r>
      <w:r>
        <w:rPr>
          <w:rFonts w:hint="eastAsia" w:ascii="华文仿宋" w:hAnsi="华文仿宋" w:eastAsia="华文仿宋" w:cs="华文仿宋"/>
          <w:kern w:val="0"/>
          <w:sz w:val="32"/>
          <w:szCs w:val="32"/>
        </w:rPr>
        <w:t>）、《澧县荆湘建材有限公司烧结瓦生产线技术改造项目环境影响评价公众参与说明》、</w:t>
      </w:r>
      <w:r>
        <w:rPr>
          <w:rFonts w:hint="eastAsia" w:ascii="华文仿宋" w:hAnsi="华文仿宋" w:eastAsia="华文仿宋" w:cs="华文仿宋"/>
          <w:kern w:val="0"/>
          <w:sz w:val="32"/>
          <w:szCs w:val="32"/>
          <w:lang w:eastAsia="zh-CN"/>
        </w:rPr>
        <w:t>澧县工业和信息化局出示的关于项目产业政策的说明、</w:t>
      </w:r>
      <w:r>
        <w:rPr>
          <w:rFonts w:hint="eastAsia" w:ascii="华文仿宋" w:hAnsi="华文仿宋" w:eastAsia="华文仿宋" w:cs="华文仿宋"/>
          <w:kern w:val="0"/>
          <w:sz w:val="32"/>
          <w:szCs w:val="32"/>
        </w:rPr>
        <w:t>常德市生态环境局澧县分局对《报告书》的预审意见</w:t>
      </w:r>
      <w:r>
        <w:rPr>
          <w:rFonts w:hint="eastAsia" w:ascii="华文仿宋" w:hAnsi="华文仿宋" w:eastAsia="华文仿宋" w:cs="华文仿宋"/>
          <w:kern w:val="0"/>
          <w:sz w:val="32"/>
          <w:szCs w:val="32"/>
          <w:lang w:eastAsia="zh-CN"/>
        </w:rPr>
        <w:t>、专家评估意见</w:t>
      </w:r>
      <w:r>
        <w:rPr>
          <w:rFonts w:hint="eastAsia" w:ascii="华文仿宋" w:hAnsi="华文仿宋" w:eastAsia="华文仿宋" w:cs="华文仿宋"/>
          <w:kern w:val="0"/>
          <w:sz w:val="32"/>
          <w:szCs w:val="32"/>
        </w:rPr>
        <w:t>等资料收悉。经研究，批复如下：</w:t>
      </w:r>
    </w:p>
    <w:p w14:paraId="627CDB8A">
      <w:pPr>
        <w:keepNext w:val="0"/>
        <w:keepLines w:val="0"/>
        <w:pageBreakBefore w:val="0"/>
        <w:widowControl w:val="0"/>
        <w:kinsoku/>
        <w:wordWrap/>
        <w:overflowPunct/>
        <w:topLinePunct w:val="0"/>
        <w:autoSpaceDE/>
        <w:autoSpaceDN/>
        <w:bidi w:val="0"/>
        <w:adjustRightInd/>
        <w:snapToGrid/>
        <w:spacing w:line="540" w:lineRule="exact"/>
        <w:ind w:firstLine="641" w:firstLineChars="200"/>
        <w:textAlignment w:val="auto"/>
        <w:rPr>
          <w:rStyle w:val="4"/>
          <w:rFonts w:hint="eastAsia" w:ascii="华文仿宋" w:hAnsi="华文仿宋" w:eastAsia="华文仿宋" w:cs="华文仿宋"/>
          <w:b/>
          <w:bCs/>
          <w:kern w:val="0"/>
          <w:sz w:val="32"/>
          <w:szCs w:val="32"/>
        </w:rPr>
      </w:pPr>
      <w:r>
        <w:rPr>
          <w:rStyle w:val="4"/>
          <w:rFonts w:hint="eastAsia" w:ascii="华文仿宋" w:hAnsi="华文仿宋" w:eastAsia="华文仿宋" w:cs="华文仿宋"/>
          <w:b/>
          <w:bCs/>
          <w:kern w:val="0"/>
          <w:sz w:val="32"/>
          <w:szCs w:val="32"/>
        </w:rPr>
        <w:t>一、基本情况及总体意见</w:t>
      </w:r>
    </w:p>
    <w:p w14:paraId="6C9046D9">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华文仿宋" w:hAnsi="华文仿宋" w:eastAsia="华文仿宋" w:cs="华文仿宋"/>
          <w:kern w:val="0"/>
          <w:sz w:val="32"/>
          <w:szCs w:val="32"/>
          <w:lang w:val="en-US" w:eastAsia="zh-CN"/>
        </w:rPr>
      </w:pPr>
      <w:r>
        <w:rPr>
          <w:rFonts w:hint="eastAsia" w:ascii="华文仿宋" w:hAnsi="华文仿宋" w:eastAsia="华文仿宋" w:cs="华文仿宋"/>
          <w:kern w:val="0"/>
          <w:sz w:val="32"/>
          <w:szCs w:val="32"/>
        </w:rPr>
        <w:t>烧结瓦生产线技术改造项目位于常德市澧县如东镇杨家垱村澧县荆湘建材有限公司</w:t>
      </w:r>
      <w:r>
        <w:rPr>
          <w:rStyle w:val="4"/>
          <w:rFonts w:hint="eastAsia" w:ascii="华文仿宋" w:hAnsi="华文仿宋" w:eastAsia="华文仿宋" w:cs="华文仿宋"/>
          <w:kern w:val="0"/>
          <w:sz w:val="32"/>
          <w:szCs w:val="32"/>
        </w:rPr>
        <w:t>现有厂区内</w:t>
      </w: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企业</w:t>
      </w:r>
      <w:r>
        <w:rPr>
          <w:rFonts w:hint="eastAsia" w:ascii="华文仿宋" w:hAnsi="华文仿宋" w:eastAsia="华文仿宋" w:cs="华文仿宋"/>
          <w:kern w:val="0"/>
          <w:sz w:val="32"/>
          <w:szCs w:val="32"/>
        </w:rPr>
        <w:t>现有《年产1200万匹陶瓷瓦、1800万匹琉璃瓦建设项目环境影响报告表》、《年产1000万块烧结透水砖、4000万块页岩砖生产线项目环境影响报告表》》、《页岩多孔砖生产线改扩建项目》分别于2013年8月、2014年12月、2021年6月取得常德市生态环境局澧县分局批复。企业</w:t>
      </w:r>
      <w:r>
        <w:rPr>
          <w:rFonts w:hint="eastAsia" w:ascii="华文仿宋" w:hAnsi="华文仿宋" w:eastAsia="华文仿宋" w:cs="华文仿宋"/>
          <w:kern w:val="0"/>
          <w:sz w:val="32"/>
          <w:szCs w:val="32"/>
          <w:lang w:eastAsia="zh-CN"/>
        </w:rPr>
        <w:t>目前</w:t>
      </w:r>
      <w:r>
        <w:rPr>
          <w:rFonts w:hint="eastAsia" w:ascii="华文仿宋" w:hAnsi="华文仿宋" w:eastAsia="华文仿宋" w:cs="华文仿宋"/>
          <w:kern w:val="0"/>
          <w:sz w:val="32"/>
          <w:szCs w:val="32"/>
        </w:rPr>
        <w:t>实际投产8000万块页岩砖、3000万块烧结瓦。本次技改项目，</w:t>
      </w:r>
      <w:r>
        <w:rPr>
          <w:rFonts w:hint="eastAsia" w:ascii="华文仿宋" w:hAnsi="华文仿宋" w:eastAsia="华文仿宋" w:cs="华文仿宋"/>
          <w:kern w:val="0"/>
          <w:sz w:val="32"/>
          <w:szCs w:val="32"/>
          <w:lang w:eastAsia="zh-CN"/>
        </w:rPr>
        <w:t>维持目前</w:t>
      </w:r>
      <w:r>
        <w:rPr>
          <w:rFonts w:hint="eastAsia" w:ascii="华文仿宋" w:hAnsi="华文仿宋" w:eastAsia="华文仿宋" w:cs="华文仿宋"/>
          <w:kern w:val="0"/>
          <w:sz w:val="32"/>
          <w:szCs w:val="32"/>
        </w:rPr>
        <w:t>产品方案与产品产能</w:t>
      </w:r>
      <w:r>
        <w:rPr>
          <w:rFonts w:hint="eastAsia" w:ascii="华文仿宋" w:hAnsi="华文仿宋" w:eastAsia="华文仿宋" w:cs="华文仿宋"/>
          <w:kern w:val="0"/>
          <w:sz w:val="32"/>
          <w:szCs w:val="32"/>
          <w:lang w:eastAsia="zh-CN"/>
        </w:rPr>
        <w:t>不变</w:t>
      </w:r>
      <w:r>
        <w:rPr>
          <w:rFonts w:hint="eastAsia" w:ascii="华文仿宋" w:hAnsi="华文仿宋" w:eastAsia="华文仿宋" w:cs="华文仿宋"/>
          <w:kern w:val="0"/>
          <w:sz w:val="32"/>
          <w:szCs w:val="32"/>
        </w:rPr>
        <w:t>，</w:t>
      </w:r>
      <w:r>
        <w:rPr>
          <w:rFonts w:hint="eastAsia" w:ascii="华文仿宋" w:hAnsi="华文仿宋" w:eastAsia="华文仿宋" w:cs="华文仿宋"/>
          <w:bCs/>
          <w:kern w:val="0"/>
          <w:sz w:val="32"/>
          <w:szCs w:val="32"/>
        </w:rPr>
        <w:t>将烧结瓦生产区现有2条隧道窑烧结瓦生产线改造为2条辊道窑烧结瓦生产线，将现有一段间歇式固定床煤气发生炉技术改造为一台直径3.2米两段式煤气发生炉，并对现有车间及相关配套智能改造。</w:t>
      </w:r>
      <w:r>
        <w:rPr>
          <w:rFonts w:hint="eastAsia" w:ascii="华文仿宋" w:hAnsi="华文仿宋" w:eastAsia="华文仿宋" w:cs="华文仿宋"/>
          <w:bCs/>
          <w:kern w:val="0"/>
          <w:sz w:val="32"/>
          <w:szCs w:val="32"/>
          <w:lang w:val="en-US" w:eastAsia="zh-CN"/>
        </w:rPr>
        <w:t>项目建成投产前需按相关要求组织节能审查并取得相关批复。</w:t>
      </w:r>
    </w:p>
    <w:p w14:paraId="6787EDB5">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华文仿宋" w:hAnsi="华文仿宋" w:eastAsia="华文仿宋" w:cs="华文仿宋"/>
          <w:kern w:val="0"/>
          <w:sz w:val="32"/>
          <w:szCs w:val="32"/>
        </w:rPr>
      </w:pPr>
      <w:r>
        <w:rPr>
          <w:rFonts w:hint="eastAsia" w:ascii="华文仿宋" w:hAnsi="华文仿宋" w:eastAsia="华文仿宋" w:cs="华文仿宋"/>
          <w:kern w:val="0"/>
          <w:sz w:val="32"/>
          <w:szCs w:val="32"/>
        </w:rPr>
        <w:t>根据《报告书》给出的结论，结合《报告书》受理后在网上公示期间未收到反对意见的情况，在你公司全面落实《报告书》及本批复提出的污染防治和风险防范措施要求、确保各项污染物稳定达标排放的前提下，我局同意你公司按照《报告书》及本批复所列的建设地点、生产规模、产品方案进行建设。</w:t>
      </w:r>
    </w:p>
    <w:p w14:paraId="2B4A3496">
      <w:pPr>
        <w:keepNext w:val="0"/>
        <w:keepLines w:val="0"/>
        <w:pageBreakBefore w:val="0"/>
        <w:widowControl w:val="0"/>
        <w:kinsoku/>
        <w:wordWrap/>
        <w:overflowPunct/>
        <w:topLinePunct w:val="0"/>
        <w:autoSpaceDE/>
        <w:autoSpaceDN/>
        <w:bidi w:val="0"/>
        <w:adjustRightInd/>
        <w:snapToGrid/>
        <w:spacing w:line="540" w:lineRule="exact"/>
        <w:ind w:firstLine="641" w:firstLineChars="200"/>
        <w:textAlignment w:val="auto"/>
        <w:rPr>
          <w:rStyle w:val="4"/>
          <w:rFonts w:hint="eastAsia" w:ascii="华文仿宋" w:hAnsi="华文仿宋" w:eastAsia="华文仿宋" w:cs="华文仿宋"/>
          <w:b/>
          <w:bCs/>
          <w:kern w:val="0"/>
          <w:sz w:val="32"/>
          <w:szCs w:val="32"/>
          <w:lang w:eastAsia="zh-CN"/>
        </w:rPr>
      </w:pPr>
      <w:bookmarkStart w:id="0" w:name="OLE_LINK26"/>
      <w:r>
        <w:rPr>
          <w:rStyle w:val="4"/>
          <w:rFonts w:hint="eastAsia" w:ascii="华文仿宋" w:hAnsi="华文仿宋" w:eastAsia="华文仿宋" w:cs="华文仿宋"/>
          <w:b/>
          <w:bCs/>
          <w:kern w:val="0"/>
          <w:sz w:val="32"/>
          <w:szCs w:val="32"/>
        </w:rPr>
        <w:t>二、</w:t>
      </w:r>
      <w:bookmarkEnd w:id="0"/>
      <w:r>
        <w:rPr>
          <w:rStyle w:val="4"/>
          <w:rFonts w:hint="eastAsia" w:ascii="华文仿宋" w:hAnsi="华文仿宋" w:eastAsia="华文仿宋" w:cs="华文仿宋"/>
          <w:b/>
          <w:bCs/>
          <w:kern w:val="0"/>
          <w:sz w:val="32"/>
          <w:szCs w:val="32"/>
          <w:lang w:eastAsia="zh-CN"/>
        </w:rPr>
        <w:t>重点环境管理要求</w:t>
      </w:r>
    </w:p>
    <w:p w14:paraId="62B0FF67">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华文仿宋" w:hAnsi="华文仿宋" w:eastAsia="华文仿宋" w:cs="华文仿宋"/>
          <w:kern w:val="0"/>
          <w:sz w:val="32"/>
          <w:szCs w:val="32"/>
        </w:rPr>
      </w:pPr>
      <w:r>
        <w:rPr>
          <w:rFonts w:hint="eastAsia" w:ascii="华文仿宋" w:hAnsi="华文仿宋" w:eastAsia="华文仿宋" w:cs="华文仿宋"/>
          <w:kern w:val="0"/>
          <w:sz w:val="32"/>
          <w:szCs w:val="32"/>
        </w:rPr>
        <w:t>（一）</w:t>
      </w:r>
      <w:r>
        <w:rPr>
          <w:rFonts w:hint="eastAsia" w:ascii="华文仿宋" w:hAnsi="华文仿宋" w:eastAsia="华文仿宋" w:cs="华文仿宋"/>
          <w:kern w:val="0"/>
          <w:sz w:val="32"/>
          <w:szCs w:val="32"/>
          <w:lang w:eastAsia="zh-CN"/>
        </w:rPr>
        <w:t>强化</w:t>
      </w:r>
      <w:r>
        <w:rPr>
          <w:rFonts w:hint="eastAsia" w:ascii="华文仿宋" w:hAnsi="华文仿宋" w:eastAsia="华文仿宋" w:cs="华文仿宋"/>
          <w:sz w:val="32"/>
          <w:szCs w:val="32"/>
        </w:rPr>
        <w:t>施工期污染防治</w:t>
      </w:r>
      <w:r>
        <w:rPr>
          <w:rFonts w:hint="eastAsia" w:ascii="华文仿宋" w:hAnsi="华文仿宋" w:eastAsia="华文仿宋" w:cs="华文仿宋"/>
          <w:sz w:val="32"/>
          <w:szCs w:val="32"/>
          <w:lang w:eastAsia="zh-CN"/>
        </w:rPr>
        <w:t>。</w:t>
      </w:r>
      <w:r>
        <w:rPr>
          <w:rFonts w:hint="eastAsia" w:ascii="华文仿宋" w:hAnsi="华文仿宋" w:eastAsia="华文仿宋" w:cs="华文仿宋"/>
          <w:sz w:val="32"/>
          <w:szCs w:val="32"/>
        </w:rPr>
        <w:t>工程易产尘的施工活动采取湿法作业，施工区实行封闭围挡并设置喷</w:t>
      </w:r>
      <w:r>
        <w:rPr>
          <w:rFonts w:hint="eastAsia" w:ascii="华文仿宋" w:hAnsi="华文仿宋" w:eastAsia="华文仿宋" w:cs="华文仿宋"/>
          <w:sz w:val="32"/>
          <w:szCs w:val="32"/>
          <w:lang w:val="en-US" w:eastAsia="zh-CN"/>
        </w:rPr>
        <w:t>雾</w:t>
      </w:r>
      <w:r>
        <w:rPr>
          <w:rFonts w:hint="eastAsia" w:ascii="华文仿宋" w:hAnsi="华文仿宋" w:eastAsia="华文仿宋" w:cs="华文仿宋"/>
          <w:sz w:val="32"/>
          <w:szCs w:val="32"/>
        </w:rPr>
        <w:t>系统</w:t>
      </w:r>
      <w:r>
        <w:rPr>
          <w:rFonts w:hint="eastAsia" w:ascii="华文仿宋" w:hAnsi="华文仿宋" w:eastAsia="华文仿宋" w:cs="华文仿宋"/>
          <w:sz w:val="32"/>
          <w:szCs w:val="32"/>
          <w:lang w:eastAsia="zh-CN"/>
        </w:rPr>
        <w:t>。</w:t>
      </w:r>
      <w:r>
        <w:rPr>
          <w:rFonts w:hint="eastAsia" w:ascii="华文仿宋" w:hAnsi="华文仿宋" w:eastAsia="华文仿宋" w:cs="华文仿宋"/>
          <w:sz w:val="32"/>
          <w:szCs w:val="32"/>
        </w:rPr>
        <w:t>采取密闭运输、苫盖、洒水抑尘、车辆及路面清洗等措施，强化施工期扬尘污染防治。采用低振动、低噪声施工设备，在主要噪声源设置减振、隔声装置，高噪声施工设备尽量远离噪声敏感建筑物布设或避开敏感时段，在施工区临居民点侧设置临时隔声屏障等</w:t>
      </w:r>
      <w:r>
        <w:rPr>
          <w:rFonts w:hint="eastAsia" w:ascii="华文仿宋" w:hAnsi="华文仿宋" w:eastAsia="华文仿宋" w:cs="华文仿宋"/>
          <w:sz w:val="32"/>
          <w:szCs w:val="32"/>
          <w:lang w:eastAsia="zh-CN"/>
        </w:rPr>
        <w:t>。</w:t>
      </w:r>
      <w:r>
        <w:rPr>
          <w:rFonts w:hint="eastAsia" w:ascii="华文仿宋" w:hAnsi="华文仿宋" w:eastAsia="华文仿宋" w:cs="华文仿宋"/>
          <w:sz w:val="32"/>
          <w:szCs w:val="32"/>
          <w:lang w:val="en-US" w:eastAsia="zh-CN"/>
        </w:rPr>
        <w:t>如需夜间施工，需取得生态环境主管部门的同意并告知周边居民。施工</w:t>
      </w:r>
      <w:r>
        <w:rPr>
          <w:rFonts w:hint="eastAsia" w:ascii="华文仿宋" w:hAnsi="华文仿宋" w:eastAsia="华文仿宋" w:cs="华文仿宋"/>
          <w:sz w:val="32"/>
          <w:szCs w:val="32"/>
        </w:rPr>
        <w:t>固体废物应依法分类妥善处置。</w:t>
      </w:r>
    </w:p>
    <w:p w14:paraId="23382831">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华文仿宋" w:hAnsi="华文仿宋" w:eastAsia="华文仿宋" w:cs="华文仿宋"/>
          <w:kern w:val="0"/>
          <w:sz w:val="32"/>
          <w:szCs w:val="32"/>
          <w:lang w:val="en-US" w:eastAsia="zh-CN"/>
        </w:rPr>
      </w:pP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二</w:t>
      </w: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强化营运期</w:t>
      </w:r>
      <w:r>
        <w:rPr>
          <w:rFonts w:hint="eastAsia" w:ascii="华文仿宋" w:hAnsi="华文仿宋" w:eastAsia="华文仿宋" w:cs="华文仿宋"/>
          <w:kern w:val="0"/>
          <w:sz w:val="32"/>
          <w:szCs w:val="32"/>
        </w:rPr>
        <w:t>水污染防治。结合现有工程进一步做好全厂雨污分流、清污分流、污污分流工作。除尘废水、脱硫废水依托现有工程已建成的循环水池循环使用，不外排</w:t>
      </w:r>
      <w:r>
        <w:rPr>
          <w:rFonts w:hint="eastAsia" w:ascii="华文仿宋" w:hAnsi="华文仿宋" w:eastAsia="华文仿宋" w:cs="华文仿宋"/>
          <w:kern w:val="0"/>
          <w:sz w:val="32"/>
          <w:szCs w:val="32"/>
          <w:lang w:eastAsia="zh-CN"/>
        </w:rPr>
        <w:t>。</w:t>
      </w:r>
      <w:r>
        <w:rPr>
          <w:rFonts w:hint="eastAsia" w:ascii="华文仿宋" w:hAnsi="华文仿宋" w:eastAsia="华文仿宋" w:cs="华文仿宋"/>
          <w:kern w:val="0"/>
          <w:sz w:val="32"/>
          <w:szCs w:val="32"/>
        </w:rPr>
        <w:t>煤气发生炉产生含酚废水经沉淀过滤后，利用煤气发生炉自带余热换热器和饱和塔蒸发，不外排</w:t>
      </w:r>
      <w:r>
        <w:rPr>
          <w:rFonts w:hint="eastAsia" w:ascii="华文仿宋" w:hAnsi="华文仿宋" w:eastAsia="华文仿宋" w:cs="华文仿宋"/>
          <w:kern w:val="0"/>
          <w:sz w:val="32"/>
          <w:szCs w:val="32"/>
          <w:lang w:eastAsia="zh-CN"/>
        </w:rPr>
        <w:t>。</w:t>
      </w:r>
      <w:r>
        <w:rPr>
          <w:rFonts w:hint="eastAsia" w:ascii="华文仿宋" w:hAnsi="华文仿宋" w:eastAsia="华文仿宋" w:cs="华文仿宋"/>
          <w:kern w:val="0"/>
          <w:sz w:val="32"/>
          <w:szCs w:val="32"/>
        </w:rPr>
        <w:t>纯水制备废水与经沉淀后的初期雨水，作为生产用水回用于生产，不外排。</w:t>
      </w:r>
      <w:r>
        <w:rPr>
          <w:rFonts w:hint="eastAsia" w:ascii="华文仿宋" w:hAnsi="华文仿宋" w:eastAsia="华文仿宋" w:cs="华文仿宋"/>
          <w:kern w:val="0"/>
          <w:sz w:val="32"/>
          <w:szCs w:val="32"/>
          <w:lang w:val="en-US" w:eastAsia="zh-CN"/>
        </w:rPr>
        <w:t xml:space="preserve"> </w:t>
      </w:r>
    </w:p>
    <w:p w14:paraId="409483CD">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华文仿宋" w:hAnsi="华文仿宋" w:eastAsia="华文仿宋" w:cs="华文仿宋"/>
          <w:kern w:val="0"/>
          <w:sz w:val="32"/>
          <w:szCs w:val="32"/>
          <w:lang w:eastAsia="zh-CN"/>
        </w:rPr>
      </w:pP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三</w:t>
      </w: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强化营运期</w:t>
      </w:r>
      <w:r>
        <w:rPr>
          <w:rFonts w:hint="eastAsia" w:ascii="华文仿宋" w:hAnsi="华文仿宋" w:eastAsia="华文仿宋" w:cs="华文仿宋"/>
          <w:kern w:val="0"/>
          <w:sz w:val="32"/>
          <w:szCs w:val="32"/>
        </w:rPr>
        <w:t>大气污染</w:t>
      </w:r>
      <w:r>
        <w:rPr>
          <w:rFonts w:hint="eastAsia" w:ascii="华文仿宋" w:hAnsi="华文仿宋" w:eastAsia="华文仿宋" w:cs="华文仿宋"/>
          <w:kern w:val="0"/>
          <w:sz w:val="32"/>
          <w:szCs w:val="32"/>
          <w:lang w:eastAsia="zh-CN"/>
        </w:rPr>
        <w:t>防治</w:t>
      </w: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本次</w:t>
      </w:r>
      <w:r>
        <w:rPr>
          <w:rFonts w:hint="eastAsia" w:ascii="华文仿宋" w:hAnsi="华文仿宋" w:eastAsia="华文仿宋" w:cs="华文仿宋"/>
          <w:kern w:val="0"/>
          <w:sz w:val="32"/>
          <w:szCs w:val="32"/>
        </w:rPr>
        <w:t>技改工程</w:t>
      </w:r>
      <w:r>
        <w:rPr>
          <w:rFonts w:hint="eastAsia" w:ascii="华文仿宋" w:hAnsi="华文仿宋" w:eastAsia="华文仿宋" w:cs="华文仿宋"/>
          <w:kern w:val="0"/>
          <w:sz w:val="32"/>
          <w:szCs w:val="32"/>
          <w:lang w:eastAsia="zh-CN"/>
        </w:rPr>
        <w:t>废气接入现有工程废气处理系统，在现有</w:t>
      </w:r>
      <w:r>
        <w:rPr>
          <w:rFonts w:hint="eastAsia" w:ascii="华文仿宋" w:hAnsi="华文仿宋" w:eastAsia="华文仿宋" w:cs="华文仿宋"/>
          <w:kern w:val="0"/>
          <w:sz w:val="32"/>
          <w:szCs w:val="32"/>
        </w:rPr>
        <w:t>“SNCR脱硝+水喷淋除尘+钙钠双碱法湿式脱硫”</w:t>
      </w:r>
      <w:r>
        <w:rPr>
          <w:rFonts w:hint="eastAsia" w:ascii="华文仿宋" w:hAnsi="华文仿宋" w:eastAsia="华文仿宋" w:cs="华文仿宋"/>
          <w:kern w:val="0"/>
          <w:sz w:val="32"/>
          <w:szCs w:val="32"/>
          <w:lang w:eastAsia="zh-CN"/>
        </w:rPr>
        <w:t>基础上</w:t>
      </w:r>
      <w:r>
        <w:rPr>
          <w:rFonts w:hint="eastAsia" w:ascii="华文仿宋" w:hAnsi="华文仿宋" w:eastAsia="华文仿宋" w:cs="华文仿宋"/>
          <w:kern w:val="0"/>
          <w:sz w:val="32"/>
          <w:szCs w:val="32"/>
        </w:rPr>
        <w:t>新增一座脱硫塔</w:t>
      </w:r>
      <w:r>
        <w:rPr>
          <w:rFonts w:hint="eastAsia" w:ascii="华文仿宋" w:hAnsi="华文仿宋" w:eastAsia="华文仿宋" w:cs="华文仿宋"/>
          <w:kern w:val="0"/>
          <w:sz w:val="32"/>
          <w:szCs w:val="32"/>
          <w:lang w:eastAsia="zh-CN"/>
        </w:rPr>
        <w:t>，将一级脱硫改造成</w:t>
      </w:r>
      <w:r>
        <w:rPr>
          <w:rFonts w:hint="eastAsia" w:ascii="华文仿宋" w:hAnsi="华文仿宋" w:eastAsia="华文仿宋" w:cs="华文仿宋"/>
          <w:kern w:val="0"/>
          <w:sz w:val="32"/>
          <w:szCs w:val="32"/>
        </w:rPr>
        <w:t>两级脱硫，</w:t>
      </w:r>
      <w:r>
        <w:rPr>
          <w:rFonts w:hint="eastAsia" w:ascii="华文仿宋" w:hAnsi="华文仿宋" w:eastAsia="华文仿宋" w:cs="华文仿宋"/>
          <w:kern w:val="0"/>
          <w:sz w:val="32"/>
          <w:szCs w:val="32"/>
          <w:lang w:eastAsia="zh-CN"/>
        </w:rPr>
        <w:t>以确保废气</w:t>
      </w:r>
      <w:r>
        <w:rPr>
          <w:rFonts w:hint="eastAsia" w:ascii="华文仿宋" w:hAnsi="华文仿宋" w:eastAsia="华文仿宋" w:cs="华文仿宋"/>
          <w:kern w:val="0"/>
          <w:sz w:val="32"/>
          <w:szCs w:val="32"/>
        </w:rPr>
        <w:t>达到湖南省《工业炉窑主要大气污染物排放标准》（DB43/3082-2024）排放限值，</w:t>
      </w:r>
      <w:r>
        <w:rPr>
          <w:rFonts w:hint="eastAsia" w:ascii="华文仿宋" w:hAnsi="华文仿宋" w:eastAsia="华文仿宋" w:cs="华文仿宋"/>
          <w:kern w:val="0"/>
          <w:sz w:val="32"/>
          <w:szCs w:val="32"/>
          <w:lang w:eastAsia="zh-CN"/>
        </w:rPr>
        <w:t>同时满足</w:t>
      </w:r>
      <w:r>
        <w:rPr>
          <w:rFonts w:hint="eastAsia" w:ascii="华文仿宋" w:hAnsi="华文仿宋" w:eastAsia="华文仿宋" w:cs="华文仿宋"/>
          <w:kern w:val="0"/>
          <w:sz w:val="32"/>
          <w:szCs w:val="32"/>
        </w:rPr>
        <w:t>《砖瓦工业大气污染物排放标准》（GB29620-2013）</w:t>
      </w:r>
      <w:r>
        <w:rPr>
          <w:rFonts w:hint="eastAsia" w:ascii="华文仿宋" w:hAnsi="华文仿宋" w:eastAsia="华文仿宋" w:cs="华文仿宋"/>
          <w:kern w:val="0"/>
          <w:sz w:val="32"/>
          <w:szCs w:val="32"/>
          <w:lang w:eastAsia="zh-CN"/>
        </w:rPr>
        <w:t>排放限值，</w:t>
      </w:r>
      <w:r>
        <w:rPr>
          <w:rFonts w:hint="eastAsia" w:ascii="华文仿宋" w:hAnsi="华文仿宋" w:eastAsia="华文仿宋" w:cs="华文仿宋"/>
          <w:kern w:val="0"/>
          <w:sz w:val="32"/>
          <w:szCs w:val="32"/>
        </w:rPr>
        <w:t>尾气通过现有45m烟囱高空排放</w:t>
      </w:r>
      <w:r>
        <w:rPr>
          <w:rFonts w:hint="eastAsia" w:ascii="华文仿宋" w:hAnsi="华文仿宋" w:eastAsia="华文仿宋" w:cs="华文仿宋"/>
          <w:kern w:val="0"/>
          <w:sz w:val="32"/>
          <w:szCs w:val="32"/>
          <w:lang w:eastAsia="zh-CN"/>
        </w:rPr>
        <w:t>。</w:t>
      </w:r>
    </w:p>
    <w:p w14:paraId="23AFE35D">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华文仿宋" w:hAnsi="华文仿宋" w:eastAsia="华文仿宋" w:cs="华文仿宋"/>
          <w:kern w:val="0"/>
          <w:sz w:val="32"/>
          <w:szCs w:val="32"/>
        </w:rPr>
      </w:pPr>
      <w:r>
        <w:rPr>
          <w:rFonts w:hint="eastAsia" w:ascii="华文仿宋" w:hAnsi="华文仿宋" w:eastAsia="华文仿宋" w:cs="华文仿宋"/>
          <w:kern w:val="0"/>
          <w:sz w:val="32"/>
          <w:szCs w:val="32"/>
        </w:rPr>
        <w:t>强化颗粒物无组织污染控制措施。破碎、搅拌、成型等工序应在全封闭车间内进行，产尘点应设置集气罩，并配备除尘设施</w:t>
      </w:r>
      <w:r>
        <w:rPr>
          <w:rFonts w:hint="eastAsia" w:ascii="华文仿宋" w:hAnsi="华文仿宋" w:eastAsia="华文仿宋" w:cs="华文仿宋"/>
          <w:kern w:val="0"/>
          <w:sz w:val="32"/>
          <w:szCs w:val="32"/>
          <w:lang w:eastAsia="zh-CN"/>
        </w:rPr>
        <w:t>。</w:t>
      </w:r>
      <w:r>
        <w:rPr>
          <w:rFonts w:hint="eastAsia" w:ascii="华文仿宋" w:hAnsi="华文仿宋" w:eastAsia="华文仿宋" w:cs="华文仿宋"/>
          <w:kern w:val="0"/>
          <w:sz w:val="32"/>
          <w:szCs w:val="32"/>
        </w:rPr>
        <w:t>对厂区内原材料堆棚四周设置防风抑尘网，高度不低于堆存物料高度的1.1倍，并对堆放的物料进行覆盖。建设单位应加强对厂区无组织粉尘控制措施，加强厂区绿化、定期对厂区原辅材料、成品装卸区、成品堆场等无组织粉尘集中产生区域进行洒水抑尘，厂界处无组织排放的颗粒物应满足《砖瓦工业大气污染物排放标准》（GB29620-2013）排放标准限值。</w:t>
      </w:r>
    </w:p>
    <w:p w14:paraId="3093451D">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华文仿宋" w:hAnsi="华文仿宋" w:eastAsia="华文仿宋" w:cs="华文仿宋"/>
          <w:kern w:val="0"/>
          <w:sz w:val="32"/>
          <w:szCs w:val="32"/>
        </w:rPr>
      </w:pP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四</w:t>
      </w: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强化营运期</w:t>
      </w:r>
      <w:r>
        <w:rPr>
          <w:rFonts w:hint="eastAsia" w:ascii="华文仿宋" w:hAnsi="华文仿宋" w:eastAsia="华文仿宋" w:cs="华文仿宋"/>
          <w:kern w:val="0"/>
          <w:sz w:val="32"/>
          <w:szCs w:val="32"/>
        </w:rPr>
        <w:t>噪声污染防治。优选低噪声设备，高噪声设备采取隔声、消声、减振等降噪措施，并加强设备的维护保养，确保厂界噪声排放不超过《工业企业厂界环境噪声排放标准》（GB12348-2008）表1中2类限值。</w:t>
      </w:r>
    </w:p>
    <w:p w14:paraId="177F27E8">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华文仿宋" w:hAnsi="华文仿宋" w:eastAsia="华文仿宋" w:cs="华文仿宋"/>
          <w:kern w:val="0"/>
          <w:sz w:val="32"/>
          <w:szCs w:val="32"/>
        </w:rPr>
      </w:pP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五</w:t>
      </w: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强化营运期固废污染防治。</w:t>
      </w:r>
      <w:r>
        <w:rPr>
          <w:rFonts w:hint="eastAsia" w:ascii="华文仿宋" w:hAnsi="华文仿宋" w:eastAsia="华文仿宋" w:cs="华文仿宋"/>
          <w:kern w:val="0"/>
          <w:sz w:val="32"/>
          <w:szCs w:val="32"/>
        </w:rPr>
        <w:t>改造后的两段式煤气发生炉应配备电捕焦和高效间冷器等焦油分离捕集设施，对煤气发生炉煤气制备过程中产生的焦油进行分离收集后，作为危险废物，暂存依托现有危险废物暂存间，定期交由有资质单位处置</w:t>
      </w:r>
      <w:r>
        <w:rPr>
          <w:rFonts w:hint="eastAsia" w:ascii="华文仿宋" w:hAnsi="华文仿宋" w:eastAsia="华文仿宋" w:cs="华文仿宋"/>
          <w:kern w:val="0"/>
          <w:sz w:val="32"/>
          <w:szCs w:val="32"/>
          <w:lang w:eastAsia="zh-CN"/>
        </w:rPr>
        <w:t>。危废</w:t>
      </w:r>
      <w:r>
        <w:rPr>
          <w:rFonts w:hint="eastAsia" w:ascii="华文仿宋" w:hAnsi="华文仿宋" w:eastAsia="华文仿宋" w:cs="华文仿宋"/>
          <w:kern w:val="0"/>
          <w:sz w:val="32"/>
          <w:szCs w:val="32"/>
        </w:rPr>
        <w:t>贮存执行《危险废物贮存污染控制标准》（GB18597-2023）。</w:t>
      </w:r>
    </w:p>
    <w:p w14:paraId="4EA3B8F1">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华文仿宋" w:hAnsi="华文仿宋" w:eastAsia="华文仿宋" w:cs="华文仿宋"/>
          <w:kern w:val="0"/>
          <w:sz w:val="32"/>
          <w:szCs w:val="32"/>
        </w:rPr>
      </w:pP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六</w:t>
      </w: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强化营运期</w:t>
      </w:r>
      <w:r>
        <w:rPr>
          <w:rFonts w:hint="eastAsia" w:ascii="华文仿宋" w:hAnsi="华文仿宋" w:eastAsia="华文仿宋" w:cs="华文仿宋"/>
          <w:kern w:val="0"/>
          <w:sz w:val="32"/>
          <w:szCs w:val="32"/>
        </w:rPr>
        <w:t>环境风险防范。进一步完善企业环境保护管理制度，及时修订突发环境事件应急预案，加强应急培训与演练，做好清洁生产工作，强化废气应急处理等措施</w:t>
      </w:r>
      <w:r>
        <w:rPr>
          <w:rFonts w:hint="eastAsia" w:ascii="华文仿宋" w:hAnsi="华文仿宋" w:eastAsia="华文仿宋" w:cs="华文仿宋"/>
          <w:kern w:val="0"/>
          <w:sz w:val="32"/>
          <w:szCs w:val="32"/>
          <w:lang w:eastAsia="zh-CN"/>
        </w:rPr>
        <w:t>。新建</w:t>
      </w:r>
      <w:r>
        <w:rPr>
          <w:rFonts w:hint="eastAsia" w:ascii="华文仿宋" w:hAnsi="华文仿宋" w:eastAsia="华文仿宋" w:cs="华文仿宋"/>
          <w:kern w:val="0"/>
          <w:sz w:val="32"/>
          <w:szCs w:val="32"/>
          <w:lang w:val="en-US" w:eastAsia="zh-CN"/>
        </w:rPr>
        <w:t>273立方米</w:t>
      </w:r>
      <w:r>
        <w:rPr>
          <w:rFonts w:hint="eastAsia" w:ascii="华文仿宋" w:hAnsi="华文仿宋" w:eastAsia="华文仿宋" w:cs="华文仿宋"/>
          <w:kern w:val="0"/>
          <w:sz w:val="32"/>
          <w:szCs w:val="32"/>
        </w:rPr>
        <w:t>初期雨水收集池、</w:t>
      </w:r>
      <w:r>
        <w:rPr>
          <w:rFonts w:hint="eastAsia" w:ascii="华文仿宋" w:hAnsi="华文仿宋" w:eastAsia="华文仿宋" w:cs="华文仿宋"/>
          <w:kern w:val="0"/>
          <w:sz w:val="32"/>
          <w:szCs w:val="32"/>
          <w:lang w:eastAsia="zh-CN"/>
        </w:rPr>
        <w:t>新建</w:t>
      </w:r>
      <w:r>
        <w:rPr>
          <w:rFonts w:hint="eastAsia" w:ascii="华文仿宋" w:hAnsi="华文仿宋" w:eastAsia="华文仿宋" w:cs="华文仿宋"/>
          <w:kern w:val="0"/>
          <w:sz w:val="32"/>
          <w:szCs w:val="32"/>
          <w:lang w:val="en-US" w:eastAsia="zh-CN"/>
        </w:rPr>
        <w:t>350立方米</w:t>
      </w:r>
      <w:r>
        <w:rPr>
          <w:rFonts w:hint="eastAsia" w:ascii="华文仿宋" w:hAnsi="华文仿宋" w:eastAsia="华文仿宋" w:cs="华文仿宋"/>
          <w:kern w:val="0"/>
          <w:sz w:val="32"/>
          <w:szCs w:val="32"/>
        </w:rPr>
        <w:t>事故废水应急收集池</w:t>
      </w:r>
      <w:r>
        <w:rPr>
          <w:rFonts w:hint="eastAsia" w:ascii="华文仿宋" w:hAnsi="华文仿宋" w:eastAsia="华文仿宋" w:cs="华文仿宋"/>
          <w:kern w:val="0"/>
          <w:sz w:val="32"/>
          <w:szCs w:val="32"/>
          <w:lang w:eastAsia="zh-CN"/>
        </w:rPr>
        <w:t>，</w:t>
      </w:r>
      <w:r>
        <w:rPr>
          <w:rFonts w:hint="eastAsia" w:ascii="华文仿宋" w:hAnsi="华文仿宋" w:eastAsia="华文仿宋" w:cs="华文仿宋"/>
          <w:kern w:val="0"/>
          <w:sz w:val="32"/>
          <w:szCs w:val="32"/>
        </w:rPr>
        <w:t>平时应处于空置状态，确保事故状态时废水、废气能得到有效控制。</w:t>
      </w:r>
    </w:p>
    <w:p w14:paraId="7265CC54">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default" w:ascii="华文仿宋" w:hAnsi="华文仿宋" w:eastAsia="华文仿宋" w:cs="华文仿宋"/>
          <w:kern w:val="0"/>
          <w:sz w:val="32"/>
          <w:szCs w:val="32"/>
          <w:lang w:val="en-US" w:eastAsia="zh-CN"/>
        </w:rPr>
      </w:pPr>
      <w:r>
        <w:rPr>
          <w:rFonts w:hint="eastAsia" w:ascii="华文仿宋" w:hAnsi="华文仿宋" w:eastAsia="华文仿宋" w:cs="华文仿宋"/>
          <w:kern w:val="0"/>
          <w:sz w:val="32"/>
          <w:szCs w:val="32"/>
        </w:rPr>
        <w:t>三、严格落实总量控制要求。本</w:t>
      </w:r>
      <w:r>
        <w:rPr>
          <w:rFonts w:hint="eastAsia" w:ascii="华文仿宋" w:hAnsi="华文仿宋" w:eastAsia="华文仿宋" w:cs="华文仿宋"/>
          <w:kern w:val="0"/>
          <w:sz w:val="32"/>
          <w:szCs w:val="32"/>
          <w:lang w:eastAsia="zh-CN"/>
        </w:rPr>
        <w:t>次</w:t>
      </w:r>
      <w:r>
        <w:rPr>
          <w:rFonts w:hint="eastAsia" w:ascii="华文仿宋" w:hAnsi="华文仿宋" w:eastAsia="华文仿宋" w:cs="华文仿宋"/>
          <w:kern w:val="0"/>
          <w:sz w:val="32"/>
          <w:szCs w:val="32"/>
        </w:rPr>
        <w:t>技术改造不新增产能，项目通过更新主体设备、完善污染防治设施等措施，能够做到节能、降耗和不新增污染物排放。核定该项目总量控制指标</w:t>
      </w:r>
      <w:r>
        <w:rPr>
          <w:rFonts w:hint="eastAsia" w:ascii="华文仿宋" w:hAnsi="华文仿宋" w:eastAsia="华文仿宋" w:cs="华文仿宋"/>
          <w:kern w:val="0"/>
          <w:sz w:val="32"/>
          <w:szCs w:val="32"/>
          <w:lang w:eastAsia="zh-CN"/>
        </w:rPr>
        <w:t>二氧化硫＜</w:t>
      </w:r>
      <w:r>
        <w:rPr>
          <w:rFonts w:hint="eastAsia" w:ascii="华文仿宋" w:hAnsi="华文仿宋" w:eastAsia="华文仿宋" w:cs="华文仿宋"/>
          <w:kern w:val="0"/>
          <w:sz w:val="32"/>
          <w:szCs w:val="32"/>
          <w:lang w:val="en-US" w:eastAsia="zh-CN"/>
        </w:rPr>
        <w:t>43.8</w:t>
      </w:r>
      <w:r>
        <w:rPr>
          <w:rFonts w:hint="eastAsia" w:ascii="华文仿宋" w:hAnsi="华文仿宋" w:eastAsia="华文仿宋" w:cs="华文仿宋"/>
          <w:kern w:val="0"/>
          <w:sz w:val="32"/>
          <w:szCs w:val="32"/>
          <w:lang w:eastAsia="zh-CN"/>
        </w:rPr>
        <w:t>吨</w:t>
      </w: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年</w:t>
      </w: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氮氧化物＜</w:t>
      </w:r>
      <w:r>
        <w:rPr>
          <w:rFonts w:hint="eastAsia" w:ascii="华文仿宋" w:hAnsi="华文仿宋" w:eastAsia="华文仿宋" w:cs="华文仿宋"/>
          <w:kern w:val="0"/>
          <w:sz w:val="32"/>
          <w:szCs w:val="32"/>
          <w:lang w:val="en-US" w:eastAsia="zh-CN"/>
        </w:rPr>
        <w:t>12.5</w:t>
      </w:r>
      <w:r>
        <w:rPr>
          <w:rFonts w:hint="eastAsia" w:ascii="华文仿宋" w:hAnsi="华文仿宋" w:eastAsia="华文仿宋" w:cs="华文仿宋"/>
          <w:kern w:val="0"/>
          <w:sz w:val="32"/>
          <w:szCs w:val="32"/>
          <w:lang w:eastAsia="zh-CN"/>
        </w:rPr>
        <w:t>吨</w:t>
      </w:r>
      <w:r>
        <w:rPr>
          <w:rFonts w:hint="eastAsia" w:ascii="华文仿宋" w:hAnsi="华文仿宋" w:eastAsia="华文仿宋" w:cs="华文仿宋"/>
          <w:kern w:val="0"/>
          <w:sz w:val="32"/>
          <w:szCs w:val="32"/>
        </w:rPr>
        <w:t>/</w:t>
      </w:r>
      <w:r>
        <w:rPr>
          <w:rFonts w:hint="eastAsia" w:ascii="华文仿宋" w:hAnsi="华文仿宋" w:eastAsia="华文仿宋" w:cs="华文仿宋"/>
          <w:kern w:val="0"/>
          <w:sz w:val="32"/>
          <w:szCs w:val="32"/>
          <w:lang w:eastAsia="zh-CN"/>
        </w:rPr>
        <w:t>年</w:t>
      </w:r>
      <w:r>
        <w:rPr>
          <w:rFonts w:hint="eastAsia" w:ascii="华文仿宋" w:hAnsi="华文仿宋" w:eastAsia="华文仿宋" w:cs="华文仿宋"/>
          <w:kern w:val="0"/>
          <w:sz w:val="32"/>
          <w:szCs w:val="32"/>
        </w:rPr>
        <w:t>。</w:t>
      </w:r>
    </w:p>
    <w:p w14:paraId="5B57F884">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华文仿宋" w:hAnsi="华文仿宋" w:eastAsia="华文仿宋" w:cs="华文仿宋"/>
          <w:kern w:val="0"/>
          <w:sz w:val="32"/>
          <w:szCs w:val="32"/>
        </w:rPr>
      </w:pPr>
      <w:r>
        <w:rPr>
          <w:rFonts w:hint="eastAsia" w:ascii="华文仿宋" w:hAnsi="华文仿宋" w:eastAsia="华文仿宋" w:cs="华文仿宋"/>
          <w:kern w:val="0"/>
          <w:sz w:val="32"/>
          <w:szCs w:val="32"/>
        </w:rPr>
        <w:t>四、项目建成后，在实际排污之前向</w:t>
      </w:r>
      <w:r>
        <w:rPr>
          <w:rFonts w:hint="eastAsia" w:ascii="华文仿宋" w:hAnsi="华文仿宋" w:eastAsia="华文仿宋" w:cs="华文仿宋"/>
          <w:kern w:val="0"/>
          <w:sz w:val="32"/>
          <w:szCs w:val="32"/>
          <w:lang w:eastAsia="zh-CN"/>
        </w:rPr>
        <w:t>市</w:t>
      </w:r>
      <w:r>
        <w:rPr>
          <w:rFonts w:hint="eastAsia" w:ascii="华文仿宋" w:hAnsi="华文仿宋" w:eastAsia="华文仿宋" w:cs="华文仿宋"/>
          <w:kern w:val="0"/>
          <w:sz w:val="32"/>
          <w:szCs w:val="32"/>
        </w:rPr>
        <w:t>生态环境</w:t>
      </w:r>
      <w:r>
        <w:rPr>
          <w:rFonts w:hint="eastAsia" w:ascii="华文仿宋" w:hAnsi="华文仿宋" w:eastAsia="华文仿宋" w:cs="华文仿宋"/>
          <w:kern w:val="0"/>
          <w:sz w:val="32"/>
          <w:szCs w:val="32"/>
          <w:lang w:eastAsia="zh-CN"/>
        </w:rPr>
        <w:t>局</w:t>
      </w:r>
      <w:r>
        <w:rPr>
          <w:rFonts w:hint="eastAsia" w:ascii="华文仿宋" w:hAnsi="华文仿宋" w:eastAsia="华文仿宋" w:cs="华文仿宋"/>
          <w:kern w:val="0"/>
          <w:sz w:val="32"/>
          <w:szCs w:val="32"/>
        </w:rPr>
        <w:t>申请</w:t>
      </w:r>
      <w:r>
        <w:rPr>
          <w:rFonts w:hint="eastAsia" w:ascii="华文仿宋" w:hAnsi="华文仿宋" w:eastAsia="华文仿宋" w:cs="华文仿宋"/>
          <w:kern w:val="0"/>
          <w:sz w:val="32"/>
          <w:szCs w:val="32"/>
          <w:lang w:eastAsia="zh-CN"/>
        </w:rPr>
        <w:t>重新申请</w:t>
      </w:r>
      <w:r>
        <w:rPr>
          <w:rFonts w:hint="eastAsia" w:ascii="华文仿宋" w:hAnsi="华文仿宋" w:eastAsia="华文仿宋" w:cs="华文仿宋"/>
          <w:kern w:val="0"/>
          <w:sz w:val="32"/>
          <w:szCs w:val="32"/>
        </w:rPr>
        <w:t>排污许可证</w:t>
      </w:r>
      <w:r>
        <w:rPr>
          <w:rFonts w:hint="eastAsia" w:ascii="华文仿宋" w:hAnsi="华文仿宋" w:eastAsia="华文仿宋" w:cs="华文仿宋"/>
          <w:kern w:val="0"/>
          <w:sz w:val="32"/>
          <w:szCs w:val="32"/>
          <w:lang w:eastAsia="zh-CN"/>
        </w:rPr>
        <w:t>，严格按照排污许可证要求组织开展证后管理。建成投产</w:t>
      </w:r>
      <w:r>
        <w:rPr>
          <w:rFonts w:hint="eastAsia" w:ascii="华文仿宋" w:hAnsi="华文仿宋" w:eastAsia="华文仿宋" w:cs="华文仿宋"/>
          <w:kern w:val="0"/>
          <w:sz w:val="32"/>
          <w:szCs w:val="32"/>
        </w:rPr>
        <w:t>三个月内对配套建设的环境保护设施自行组织验收</w:t>
      </w:r>
      <w:r>
        <w:rPr>
          <w:rFonts w:hint="eastAsia" w:ascii="华文仿宋" w:hAnsi="华文仿宋" w:eastAsia="华文仿宋" w:cs="华文仿宋"/>
          <w:kern w:val="0"/>
          <w:sz w:val="32"/>
          <w:szCs w:val="32"/>
          <w:lang w:eastAsia="zh-CN"/>
        </w:rPr>
        <w:t>并组织开展公示</w:t>
      </w:r>
      <w:r>
        <w:rPr>
          <w:rFonts w:hint="eastAsia" w:ascii="华文仿宋" w:hAnsi="华文仿宋" w:eastAsia="华文仿宋" w:cs="华文仿宋"/>
          <w:kern w:val="0"/>
          <w:sz w:val="32"/>
          <w:szCs w:val="32"/>
        </w:rPr>
        <w:t>。</w:t>
      </w:r>
    </w:p>
    <w:p w14:paraId="7E02426E">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华文仿宋" w:hAnsi="华文仿宋" w:eastAsia="华文仿宋" w:cs="华文仿宋"/>
          <w:kern w:val="0"/>
          <w:sz w:val="32"/>
          <w:szCs w:val="32"/>
        </w:rPr>
      </w:pPr>
      <w:r>
        <w:rPr>
          <w:rFonts w:hint="eastAsia" w:ascii="华文仿宋" w:hAnsi="华文仿宋" w:eastAsia="华文仿宋" w:cs="华文仿宋"/>
          <w:kern w:val="0"/>
          <w:sz w:val="32"/>
          <w:szCs w:val="32"/>
        </w:rPr>
        <w:t>五、项目的“三同时”监督检查和管理工作由常德市生态环境局</w:t>
      </w:r>
      <w:r>
        <w:rPr>
          <w:rFonts w:hint="eastAsia" w:ascii="华文仿宋" w:hAnsi="华文仿宋" w:eastAsia="华文仿宋" w:cs="华文仿宋"/>
          <w:kern w:val="0"/>
          <w:sz w:val="32"/>
          <w:szCs w:val="32"/>
          <w:lang w:eastAsia="zh-CN"/>
        </w:rPr>
        <w:t>澧县</w:t>
      </w:r>
      <w:r>
        <w:rPr>
          <w:rFonts w:hint="eastAsia" w:ascii="华文仿宋" w:hAnsi="华文仿宋" w:eastAsia="华文仿宋" w:cs="华文仿宋"/>
          <w:kern w:val="0"/>
          <w:sz w:val="32"/>
          <w:szCs w:val="32"/>
        </w:rPr>
        <w:t>分局具体负责。</w:t>
      </w:r>
    </w:p>
    <w:p w14:paraId="33C905FC">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华文仿宋" w:hAnsi="华文仿宋" w:eastAsia="华文仿宋" w:cs="华文仿宋"/>
          <w:kern w:val="0"/>
          <w:sz w:val="32"/>
          <w:szCs w:val="32"/>
        </w:rPr>
      </w:pPr>
    </w:p>
    <w:p w14:paraId="6575954C">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center"/>
        <w:textAlignment w:val="auto"/>
        <w:rPr>
          <w:rFonts w:hint="eastAsia" w:ascii="华文仿宋" w:hAnsi="华文仿宋" w:eastAsia="华文仿宋" w:cs="华文仿宋"/>
          <w:kern w:val="0"/>
          <w:sz w:val="32"/>
          <w:szCs w:val="32"/>
        </w:rPr>
      </w:pPr>
      <w:r>
        <w:rPr>
          <w:rFonts w:hint="eastAsia" w:ascii="华文仿宋" w:hAnsi="华文仿宋" w:eastAsia="华文仿宋" w:cs="华文仿宋"/>
          <w:kern w:val="0"/>
          <w:sz w:val="32"/>
          <w:szCs w:val="32"/>
          <w:lang w:val="en-US" w:eastAsia="zh-CN"/>
        </w:rPr>
        <w:t xml:space="preserve">                 </w:t>
      </w:r>
      <w:r>
        <w:rPr>
          <w:rFonts w:hint="eastAsia" w:ascii="华文仿宋" w:hAnsi="华文仿宋" w:eastAsia="华文仿宋" w:cs="华文仿宋"/>
          <w:kern w:val="0"/>
          <w:sz w:val="32"/>
          <w:szCs w:val="32"/>
        </w:rPr>
        <w:t>常德市生态环境局</w:t>
      </w:r>
    </w:p>
    <w:p w14:paraId="679DCA42">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center"/>
        <w:textAlignment w:val="auto"/>
        <w:rPr>
          <w:rFonts w:hint="eastAsia" w:ascii="华文仿宋" w:hAnsi="华文仿宋" w:eastAsia="华文仿宋" w:cs="华文仿宋"/>
          <w:kern w:val="0"/>
          <w:sz w:val="32"/>
          <w:szCs w:val="32"/>
          <w:lang w:eastAsia="zh-CN"/>
        </w:rPr>
      </w:pPr>
      <w:r>
        <w:rPr>
          <w:rFonts w:hint="eastAsia" w:ascii="华文仿宋" w:hAnsi="华文仿宋" w:eastAsia="华文仿宋" w:cs="华文仿宋"/>
          <w:kern w:val="0"/>
          <w:sz w:val="32"/>
          <w:szCs w:val="32"/>
          <w:lang w:val="en-US" w:eastAsia="zh-CN"/>
        </w:rPr>
        <w:t xml:space="preserve">                </w:t>
      </w:r>
      <w:r>
        <w:rPr>
          <w:rFonts w:hint="eastAsia" w:ascii="华文仿宋" w:hAnsi="华文仿宋" w:eastAsia="华文仿宋" w:cs="华文仿宋"/>
          <w:kern w:val="0"/>
          <w:sz w:val="32"/>
          <w:szCs w:val="32"/>
        </w:rPr>
        <w:t>2025年</w:t>
      </w:r>
      <w:r>
        <w:rPr>
          <w:rFonts w:hint="eastAsia" w:ascii="华文仿宋" w:hAnsi="华文仿宋" w:eastAsia="华文仿宋" w:cs="华文仿宋"/>
          <w:kern w:val="0"/>
          <w:sz w:val="32"/>
          <w:szCs w:val="32"/>
          <w:lang w:val="en-US" w:eastAsia="zh-CN"/>
        </w:rPr>
        <w:t>4</w:t>
      </w:r>
      <w:r>
        <w:rPr>
          <w:rFonts w:hint="eastAsia" w:ascii="华文仿宋" w:hAnsi="华文仿宋" w:eastAsia="华文仿宋" w:cs="华文仿宋"/>
          <w:kern w:val="0"/>
          <w:sz w:val="32"/>
          <w:szCs w:val="32"/>
        </w:rPr>
        <w:t>月</w:t>
      </w:r>
      <w:r>
        <w:rPr>
          <w:rFonts w:hint="eastAsia" w:ascii="华文仿宋" w:hAnsi="华文仿宋" w:eastAsia="华文仿宋" w:cs="华文仿宋"/>
          <w:kern w:val="0"/>
          <w:sz w:val="32"/>
          <w:szCs w:val="32"/>
          <w:lang w:val="en-US" w:eastAsia="zh-CN"/>
        </w:rPr>
        <w:t>2</w:t>
      </w:r>
      <w:r>
        <w:rPr>
          <w:rFonts w:hint="eastAsia" w:ascii="华文仿宋" w:hAnsi="华文仿宋" w:eastAsia="华文仿宋" w:cs="华文仿宋"/>
          <w:kern w:val="0"/>
          <w:sz w:val="32"/>
          <w:szCs w:val="32"/>
        </w:rPr>
        <w:t>日</w:t>
      </w:r>
    </w:p>
    <w:sectPr>
      <w:pgSz w:w="11906" w:h="16838"/>
      <w:pgMar w:top="2098" w:right="1474" w:bottom="170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0F10"/>
    <w:rsid w:val="00040F10"/>
    <w:rsid w:val="00342718"/>
    <w:rsid w:val="006E7323"/>
    <w:rsid w:val="007C0C05"/>
    <w:rsid w:val="008646BC"/>
    <w:rsid w:val="008B5C0F"/>
    <w:rsid w:val="00A37CE3"/>
    <w:rsid w:val="00A47840"/>
    <w:rsid w:val="00AE3EB1"/>
    <w:rsid w:val="00B913C5"/>
    <w:rsid w:val="00BD4555"/>
    <w:rsid w:val="00D23B8B"/>
    <w:rsid w:val="00E97A5B"/>
    <w:rsid w:val="00F66597"/>
    <w:rsid w:val="00FF62CC"/>
    <w:rsid w:val="239B3733"/>
    <w:rsid w:val="2E4F48FB"/>
    <w:rsid w:val="342419A0"/>
    <w:rsid w:val="39847402"/>
    <w:rsid w:val="3A0D5638"/>
    <w:rsid w:val="58A53A93"/>
    <w:rsid w:val="5B8C1311"/>
    <w:rsid w:val="7A1E6CEA"/>
    <w:rsid w:val="7CE566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character" w:customStyle="1" w:styleId="4">
    <w:name w:val="NormalCharacter"/>
    <w:semiHidden/>
    <w:qFormat/>
    <w:uiPriority w:val="0"/>
    <w:rPr>
      <w:rFonts w:ascii="等线" w:hAnsi="等线" w:eastAsia="仿宋"/>
      <w:kern w:val="2"/>
      <w:sz w:val="30"/>
      <w:szCs w:val="22"/>
      <w:lang w:val="en-US" w:eastAsia="zh-CN" w:bidi="ar-SA"/>
    </w:rPr>
  </w:style>
  <w:style w:type="paragraph" w:styleId="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2079</Words>
  <Characters>2189</Characters>
  <Lines>16</Lines>
  <Paragraphs>4</Paragraphs>
  <TotalTime>6</TotalTime>
  <ScaleCrop>false</ScaleCrop>
  <LinksUpToDate>false</LinksUpToDate>
  <CharactersWithSpaces>2226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2025-01-17T02:48:00Z</dcterms:created>
  <dc:creator>Administrator</dc:creator>
  <cp:lastModifiedBy>阿余</cp:lastModifiedBy>
  <dcterms:modified xsi:type="dcterms:W3CDTF">2025-04-02T06:01:05Z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eyJoZGlkIjoiY2UwY2VkOTk4MzJiYWE4NTU3M2EzNDM0NDkxOWUwYjEiLCJ1c2VySWQiOiI1NDY2NjgzODUifQ==</vt:lpwstr>
  </property>
  <property fmtid="{D5CDD505-2E9C-101B-9397-08002B2CF9AE}" pid="3" name="KSOProductBuildVer">
    <vt:lpwstr>2052-12.1.0.20305</vt:lpwstr>
  </property>
  <property fmtid="{D5CDD505-2E9C-101B-9397-08002B2CF9AE}" pid="4" name="ICV">
    <vt:lpwstr>38BA02CB7F3B49CBBFD37A3E4E00774D_12</vt:lpwstr>
  </property>
</Properties>
</file>