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F9C9E" w14:textId="1C800641" w:rsidR="00C83534" w:rsidRDefault="00C83534" w:rsidP="00C83534">
      <w:pPr>
        <w:adjustRightInd w:val="0"/>
        <w:snapToGrid w:val="0"/>
        <w:rPr>
          <w:rFonts w:ascii="黑体" w:eastAsia="黑体" w:hAnsi="黑体" w:cs="黑体"/>
          <w:kern w:val="21"/>
          <w:szCs w:val="32"/>
        </w:rPr>
      </w:pPr>
      <w:r>
        <w:rPr>
          <w:rFonts w:ascii="黑体" w:eastAsia="黑体" w:hAnsi="黑体" w:cs="黑体" w:hint="eastAsia"/>
          <w:kern w:val="21"/>
          <w:szCs w:val="32"/>
        </w:rPr>
        <w:t>附件1</w:t>
      </w:r>
    </w:p>
    <w:p w14:paraId="609857CD" w14:textId="77777777" w:rsidR="00C83534" w:rsidRDefault="00C83534" w:rsidP="00C83534">
      <w:pPr>
        <w:adjustRightInd w:val="0"/>
        <w:snapToGrid w:val="0"/>
        <w:spacing w:beforeLines="70" w:before="401" w:afterLines="50" w:after="286"/>
        <w:jc w:val="center"/>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生态环境执法稽查明细表</w:t>
      </w:r>
    </w:p>
    <w:p w14:paraId="4F6D3DCC" w14:textId="77777777" w:rsidR="00C83534" w:rsidRDefault="00C83534" w:rsidP="00C83534">
      <w:pPr>
        <w:adjustRightInd w:val="0"/>
        <w:snapToGrid w:val="0"/>
        <w:rPr>
          <w:rFonts w:ascii="方正楷体_GBK" w:eastAsia="方正楷体_GBK" w:hAnsi="方正楷体_GBK" w:cs="方正楷体_GBK"/>
          <w:b/>
          <w:bCs/>
          <w:kern w:val="21"/>
          <w:sz w:val="28"/>
          <w:szCs w:val="28"/>
        </w:rPr>
      </w:pPr>
      <w:r>
        <w:rPr>
          <w:rFonts w:ascii="方正楷体_GBK" w:eastAsia="方正楷体_GBK" w:hAnsi="方正楷体_GBK" w:cs="方正楷体_GBK" w:hint="eastAsia"/>
          <w:b/>
          <w:bCs/>
          <w:kern w:val="21"/>
          <w:sz w:val="28"/>
          <w:szCs w:val="28"/>
        </w:rPr>
        <w:t>被稽查单位名称：</w:t>
      </w:r>
      <w:r>
        <w:rPr>
          <w:rFonts w:ascii="方正楷体_GBK" w:eastAsia="方正楷体_GBK" w:hAnsi="方正楷体_GBK" w:cs="方正楷体_GBK" w:hint="eastAsia"/>
          <w:kern w:val="21"/>
          <w:sz w:val="28"/>
          <w:szCs w:val="28"/>
        </w:rPr>
        <w:t xml:space="preserve">                                                          </w:t>
      </w:r>
      <w:r>
        <w:rPr>
          <w:rFonts w:ascii="方正楷体_GBK" w:eastAsia="方正楷体_GBK" w:hAnsi="方正楷体_GBK" w:cs="方正楷体_GBK" w:hint="eastAsia"/>
          <w:b/>
          <w:bCs/>
          <w:kern w:val="21"/>
          <w:sz w:val="28"/>
          <w:szCs w:val="28"/>
        </w:rPr>
        <w:t xml:space="preserve"> 时间： 年  月  日</w:t>
      </w:r>
    </w:p>
    <w:tbl>
      <w:tblPr>
        <w:tblStyle w:val="TableNormal"/>
        <w:tblW w:w="16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600"/>
        <w:gridCol w:w="585"/>
        <w:gridCol w:w="6015"/>
        <w:gridCol w:w="3660"/>
        <w:gridCol w:w="802"/>
        <w:gridCol w:w="3858"/>
      </w:tblGrid>
      <w:tr w:rsidR="00C83534" w14:paraId="60953F42" w14:textId="77777777" w:rsidTr="007F6A96">
        <w:trPr>
          <w:trHeight w:val="737"/>
          <w:jc w:val="center"/>
        </w:trPr>
        <w:tc>
          <w:tcPr>
            <w:tcW w:w="548" w:type="dxa"/>
            <w:vAlign w:val="center"/>
          </w:tcPr>
          <w:p w14:paraId="2CE88B49" w14:textId="77777777" w:rsidR="00C83534" w:rsidRDefault="00C83534" w:rsidP="007F6A96">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序号</w:t>
            </w:r>
          </w:p>
        </w:tc>
        <w:tc>
          <w:tcPr>
            <w:tcW w:w="600" w:type="dxa"/>
            <w:vAlign w:val="center"/>
          </w:tcPr>
          <w:p w14:paraId="703430A1" w14:textId="77777777" w:rsidR="00C83534" w:rsidRDefault="00C83534" w:rsidP="007F6A96">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稽查类型</w:t>
            </w:r>
          </w:p>
        </w:tc>
        <w:tc>
          <w:tcPr>
            <w:tcW w:w="585" w:type="dxa"/>
            <w:vAlign w:val="center"/>
          </w:tcPr>
          <w:p w14:paraId="1D3A8AC6" w14:textId="77777777" w:rsidR="00C83534" w:rsidRDefault="00C83534" w:rsidP="007F6A96">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稽查内容</w:t>
            </w:r>
          </w:p>
        </w:tc>
        <w:tc>
          <w:tcPr>
            <w:tcW w:w="6015" w:type="dxa"/>
            <w:vAlign w:val="center"/>
          </w:tcPr>
          <w:p w14:paraId="69EA9230" w14:textId="77777777" w:rsidR="00C83534" w:rsidRDefault="00C83534" w:rsidP="007F6A96">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问题简述</w:t>
            </w:r>
          </w:p>
        </w:tc>
        <w:tc>
          <w:tcPr>
            <w:tcW w:w="3660" w:type="dxa"/>
            <w:vAlign w:val="center"/>
          </w:tcPr>
          <w:p w14:paraId="66F7277B" w14:textId="77777777" w:rsidR="00C83534" w:rsidRDefault="00C83534" w:rsidP="007F6A96">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检查方式</w:t>
            </w:r>
          </w:p>
        </w:tc>
        <w:tc>
          <w:tcPr>
            <w:tcW w:w="802" w:type="dxa"/>
            <w:vAlign w:val="center"/>
          </w:tcPr>
          <w:p w14:paraId="32B2970A" w14:textId="77777777" w:rsidR="00C83534" w:rsidRDefault="00C83534" w:rsidP="007F6A96">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问题数</w:t>
            </w:r>
          </w:p>
        </w:tc>
        <w:tc>
          <w:tcPr>
            <w:tcW w:w="3858" w:type="dxa"/>
            <w:vAlign w:val="center"/>
          </w:tcPr>
          <w:p w14:paraId="0859300E" w14:textId="77777777" w:rsidR="00C83534" w:rsidRDefault="00C83534" w:rsidP="007F6A96">
            <w:pPr>
              <w:adjustRightInd w:val="0"/>
              <w:snapToGrid w:val="0"/>
              <w:jc w:val="center"/>
              <w:rPr>
                <w:rFonts w:ascii="方正仿宋_GBK" w:eastAsia="方正仿宋_GBK" w:hAnsi="方正仿宋_GBK" w:cs="方正仿宋_GBK"/>
                <w:b/>
                <w:bCs/>
                <w:kern w:val="21"/>
                <w:sz w:val="24"/>
                <w:szCs w:val="24"/>
              </w:rPr>
            </w:pPr>
            <w:r>
              <w:rPr>
                <w:rFonts w:ascii="方正仿宋_GBK" w:eastAsia="方正仿宋_GBK" w:hAnsi="方正仿宋_GBK" w:cs="方正仿宋_GBK" w:hint="eastAsia"/>
                <w:b/>
                <w:bCs/>
                <w:kern w:val="21"/>
                <w:sz w:val="24"/>
                <w:szCs w:val="24"/>
              </w:rPr>
              <w:t>存在问题描述（调阅案件应注明 案卷号或日期）</w:t>
            </w:r>
          </w:p>
        </w:tc>
      </w:tr>
      <w:tr w:rsidR="00C83534" w14:paraId="056BFBEA" w14:textId="77777777" w:rsidTr="007F6A96">
        <w:trPr>
          <w:trHeight w:val="795"/>
          <w:jc w:val="center"/>
        </w:trPr>
        <w:tc>
          <w:tcPr>
            <w:tcW w:w="548" w:type="dxa"/>
            <w:vAlign w:val="center"/>
          </w:tcPr>
          <w:p w14:paraId="58A8AD54"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1</w:t>
            </w:r>
          </w:p>
        </w:tc>
        <w:tc>
          <w:tcPr>
            <w:tcW w:w="600" w:type="dxa"/>
            <w:vAlign w:val="center"/>
          </w:tcPr>
          <w:p w14:paraId="5A0E4E00"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restart"/>
            <w:vAlign w:val="center"/>
          </w:tcPr>
          <w:p w14:paraId="71D331B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现场执法规范性</w:t>
            </w:r>
          </w:p>
        </w:tc>
        <w:tc>
          <w:tcPr>
            <w:tcW w:w="6015" w:type="dxa"/>
            <w:vAlign w:val="center"/>
          </w:tcPr>
          <w:p w14:paraId="4E26F98B"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少于两名执法人员开展执法检查任务</w:t>
            </w:r>
          </w:p>
        </w:tc>
        <w:tc>
          <w:tcPr>
            <w:tcW w:w="3660" w:type="dxa"/>
            <w:vMerge w:val="restart"/>
            <w:vAlign w:val="center"/>
          </w:tcPr>
          <w:p w14:paraId="48402F06"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随机抽取至少5条已完成的执法音像记录或文字全过程记录并对照检查。如被稽查地区尚未实现音像全过程记录，此项以文字全过程记录、实地走访或电话回访被检查单位等形式开展</w:t>
            </w:r>
          </w:p>
        </w:tc>
        <w:tc>
          <w:tcPr>
            <w:tcW w:w="802" w:type="dxa"/>
            <w:vAlign w:val="center"/>
          </w:tcPr>
          <w:p w14:paraId="6158D7BD"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28595058"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1DFA7E47" w14:textId="77777777" w:rsidTr="007F6A96">
        <w:trPr>
          <w:trHeight w:val="1432"/>
          <w:jc w:val="center"/>
        </w:trPr>
        <w:tc>
          <w:tcPr>
            <w:tcW w:w="548" w:type="dxa"/>
            <w:vAlign w:val="center"/>
          </w:tcPr>
          <w:p w14:paraId="1AABFF7A"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w:t>
            </w:r>
          </w:p>
        </w:tc>
        <w:tc>
          <w:tcPr>
            <w:tcW w:w="600" w:type="dxa"/>
            <w:vAlign w:val="center"/>
          </w:tcPr>
          <w:p w14:paraId="53749907"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3B1F73BD"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40A7FD77"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粗暴执法，包括辱骂、胁迫、索要财物、推销产品等违反文明执法要求的行为</w:t>
            </w:r>
          </w:p>
        </w:tc>
        <w:tc>
          <w:tcPr>
            <w:tcW w:w="3660" w:type="dxa"/>
            <w:vMerge/>
            <w:vAlign w:val="center"/>
          </w:tcPr>
          <w:p w14:paraId="07B395FA"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tc>
        <w:tc>
          <w:tcPr>
            <w:tcW w:w="802" w:type="dxa"/>
            <w:vAlign w:val="center"/>
          </w:tcPr>
          <w:p w14:paraId="0F8D3FD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38D6A812"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0934BFCC" w14:textId="77777777" w:rsidTr="007F6A96">
        <w:trPr>
          <w:trHeight w:val="1485"/>
          <w:jc w:val="center"/>
        </w:trPr>
        <w:tc>
          <w:tcPr>
            <w:tcW w:w="548" w:type="dxa"/>
            <w:vAlign w:val="center"/>
          </w:tcPr>
          <w:p w14:paraId="2DCB2510"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3</w:t>
            </w:r>
          </w:p>
        </w:tc>
        <w:tc>
          <w:tcPr>
            <w:tcW w:w="600" w:type="dxa"/>
            <w:vAlign w:val="center"/>
          </w:tcPr>
          <w:p w14:paraId="6559A44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3B007DA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1CE24B0A"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执法检查未纳入执法检查计划范围或未采取“双随机、</w:t>
            </w:r>
            <w:proofErr w:type="gramStart"/>
            <w:r>
              <w:rPr>
                <w:rFonts w:ascii="方正仿宋_GBK" w:eastAsia="方正仿宋_GBK" w:hAnsi="方正仿宋_GBK" w:cs="方正仿宋_GBK" w:hint="eastAsia"/>
                <w:kern w:val="21"/>
                <w:sz w:val="24"/>
                <w:szCs w:val="24"/>
              </w:rPr>
              <w:t>一</w:t>
            </w:r>
            <w:proofErr w:type="gramEnd"/>
            <w:r>
              <w:rPr>
                <w:rFonts w:ascii="方正仿宋_GBK" w:eastAsia="方正仿宋_GBK" w:hAnsi="方正仿宋_GBK" w:cs="方正仿宋_GBK" w:hint="eastAsia"/>
                <w:kern w:val="21"/>
                <w:sz w:val="24"/>
                <w:szCs w:val="24"/>
              </w:rPr>
              <w:t>公开”方式随机抽查(投诉举报、上级部门转办交办、其他部门移送案件、突发环境事件、核安全检查、数据分析或监测发现问题线索等需要对具体被检查对象实施的针对性检查以及上级临时部署的重大执法行动等特殊情况除外)</w:t>
            </w:r>
          </w:p>
        </w:tc>
        <w:tc>
          <w:tcPr>
            <w:tcW w:w="3660" w:type="dxa"/>
            <w:vAlign w:val="center"/>
          </w:tcPr>
          <w:p w14:paraId="30657568"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p w14:paraId="3F55E827"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随机抽取至少5条已完成的执法记录并对照检查</w:t>
            </w:r>
          </w:p>
        </w:tc>
        <w:tc>
          <w:tcPr>
            <w:tcW w:w="802" w:type="dxa"/>
            <w:vAlign w:val="center"/>
          </w:tcPr>
          <w:p w14:paraId="5DB8040C"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77801F11"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6547C5BB" w14:textId="77777777" w:rsidTr="007F6A96">
        <w:trPr>
          <w:trHeight w:val="1774"/>
          <w:jc w:val="center"/>
        </w:trPr>
        <w:tc>
          <w:tcPr>
            <w:tcW w:w="548" w:type="dxa"/>
            <w:vAlign w:val="center"/>
          </w:tcPr>
          <w:p w14:paraId="47AEA8E2"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lastRenderedPageBreak/>
              <w:t>4</w:t>
            </w:r>
          </w:p>
        </w:tc>
        <w:tc>
          <w:tcPr>
            <w:tcW w:w="600" w:type="dxa"/>
            <w:vAlign w:val="center"/>
          </w:tcPr>
          <w:p w14:paraId="1291D3A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7F715035"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391EF757"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p w14:paraId="7403A8A2"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执法证使用管理不规范，移动执法系统内执法人员证件号与实际不符、人证不符、</w:t>
            </w:r>
            <w:proofErr w:type="gramStart"/>
            <w:r>
              <w:rPr>
                <w:rFonts w:ascii="方正仿宋_GBK" w:eastAsia="方正仿宋_GBK" w:hAnsi="方正仿宋_GBK" w:cs="方正仿宋_GBK" w:hint="eastAsia"/>
                <w:kern w:val="21"/>
                <w:sz w:val="24"/>
                <w:szCs w:val="24"/>
              </w:rPr>
              <w:t>制服胸号与</w:t>
            </w:r>
            <w:proofErr w:type="gramEnd"/>
            <w:r>
              <w:rPr>
                <w:rFonts w:ascii="方正仿宋_GBK" w:eastAsia="方正仿宋_GBK" w:hAnsi="方正仿宋_GBK" w:cs="方正仿宋_GBK" w:hint="eastAsia"/>
                <w:kern w:val="21"/>
                <w:sz w:val="24"/>
                <w:szCs w:val="24"/>
              </w:rPr>
              <w:t>执法证号不符、执法检查时未出示执法证等</w:t>
            </w:r>
          </w:p>
        </w:tc>
        <w:tc>
          <w:tcPr>
            <w:tcW w:w="3660" w:type="dxa"/>
            <w:vAlign w:val="center"/>
          </w:tcPr>
          <w:p w14:paraId="4B693B7F"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通过执法记录仪至少连线2组正在开展执法的一线执法人员并对照检查。如不具备连线条件，可采取现场走访或其他移动音视频终端查看</w:t>
            </w:r>
          </w:p>
        </w:tc>
        <w:tc>
          <w:tcPr>
            <w:tcW w:w="802" w:type="dxa"/>
            <w:vAlign w:val="center"/>
          </w:tcPr>
          <w:p w14:paraId="1F1C5FAA"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1E8EBF2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4DDDF4BB" w14:textId="77777777" w:rsidTr="007F6A96">
        <w:trPr>
          <w:trHeight w:val="1086"/>
          <w:jc w:val="center"/>
        </w:trPr>
        <w:tc>
          <w:tcPr>
            <w:tcW w:w="548" w:type="dxa"/>
            <w:vAlign w:val="center"/>
          </w:tcPr>
          <w:p w14:paraId="0D79883B"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5</w:t>
            </w:r>
          </w:p>
        </w:tc>
        <w:tc>
          <w:tcPr>
            <w:tcW w:w="600" w:type="dxa"/>
            <w:vAlign w:val="center"/>
          </w:tcPr>
          <w:p w14:paraId="0A6BE520"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6841BE1C"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3D272EEF"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笔录不规范，每百条现场勘察笔录描述有2条及以上与检查结论明显不一致(如结论中写明存在涉嫌环境违法问题，但笔录中无任何相关描述)</w:t>
            </w:r>
          </w:p>
        </w:tc>
        <w:tc>
          <w:tcPr>
            <w:tcW w:w="3660" w:type="dxa"/>
            <w:vAlign w:val="center"/>
          </w:tcPr>
          <w:p w14:paraId="23405CD8"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此项可以采取非现场方式开展，通过移动执法系统，随机抽查至少100条执法记录并对照检查</w:t>
            </w:r>
          </w:p>
        </w:tc>
        <w:tc>
          <w:tcPr>
            <w:tcW w:w="802" w:type="dxa"/>
            <w:vAlign w:val="center"/>
          </w:tcPr>
          <w:p w14:paraId="7736920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038CDBE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7BB4A255" w14:textId="77777777" w:rsidTr="007F6A96">
        <w:trPr>
          <w:trHeight w:val="1210"/>
          <w:jc w:val="center"/>
        </w:trPr>
        <w:tc>
          <w:tcPr>
            <w:tcW w:w="548" w:type="dxa"/>
            <w:vAlign w:val="center"/>
          </w:tcPr>
          <w:p w14:paraId="5702776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6</w:t>
            </w:r>
          </w:p>
        </w:tc>
        <w:tc>
          <w:tcPr>
            <w:tcW w:w="600" w:type="dxa"/>
            <w:vAlign w:val="center"/>
          </w:tcPr>
          <w:p w14:paraId="14ABC9F1"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restart"/>
            <w:vAlign w:val="center"/>
          </w:tcPr>
          <w:p w14:paraId="1D6EF161"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现场执法规范性</w:t>
            </w:r>
          </w:p>
        </w:tc>
        <w:tc>
          <w:tcPr>
            <w:tcW w:w="6015" w:type="dxa"/>
            <w:vAlign w:val="center"/>
          </w:tcPr>
          <w:p w14:paraId="442ECD03"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笔录不完整，除送达文书、解除查封等特殊执法记录外，现场检查记录中每百条有5条及以上笔录内容简单重复，未按要求记录当事人的基本情况和检查实施情况</w:t>
            </w:r>
          </w:p>
        </w:tc>
        <w:tc>
          <w:tcPr>
            <w:tcW w:w="3660" w:type="dxa"/>
            <w:vAlign w:val="center"/>
          </w:tcPr>
          <w:p w14:paraId="527BBD76"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此项可以采取非现场方式开展，通过移动执法系统，随机抽查至少100条执法记录并对照检查</w:t>
            </w:r>
          </w:p>
        </w:tc>
        <w:tc>
          <w:tcPr>
            <w:tcW w:w="802" w:type="dxa"/>
            <w:vAlign w:val="center"/>
          </w:tcPr>
          <w:p w14:paraId="70203BB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1FA0ED1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7B4B633D" w14:textId="77777777" w:rsidTr="007F6A96">
        <w:trPr>
          <w:trHeight w:val="680"/>
          <w:jc w:val="center"/>
        </w:trPr>
        <w:tc>
          <w:tcPr>
            <w:tcW w:w="548" w:type="dxa"/>
            <w:vAlign w:val="center"/>
          </w:tcPr>
          <w:p w14:paraId="5BC4974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7</w:t>
            </w:r>
          </w:p>
        </w:tc>
        <w:tc>
          <w:tcPr>
            <w:tcW w:w="600" w:type="dxa"/>
            <w:vAlign w:val="center"/>
          </w:tcPr>
          <w:p w14:paraId="1FED7211"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733DAAC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1FCD5B67"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未按规定执行“双随机、</w:t>
            </w:r>
            <w:proofErr w:type="gramStart"/>
            <w:r>
              <w:rPr>
                <w:rFonts w:ascii="方正仿宋_GBK" w:eastAsia="方正仿宋_GBK" w:hAnsi="方正仿宋_GBK" w:cs="方正仿宋_GBK" w:hint="eastAsia"/>
                <w:kern w:val="21"/>
                <w:sz w:val="24"/>
                <w:szCs w:val="24"/>
              </w:rPr>
              <w:t>一</w:t>
            </w:r>
            <w:proofErr w:type="gramEnd"/>
            <w:r>
              <w:rPr>
                <w:rFonts w:ascii="方正仿宋_GBK" w:eastAsia="方正仿宋_GBK" w:hAnsi="方正仿宋_GBK" w:cs="方正仿宋_GBK" w:hint="eastAsia"/>
                <w:kern w:val="21"/>
                <w:sz w:val="24"/>
                <w:szCs w:val="24"/>
              </w:rPr>
              <w:t>公开”制度、未建立污染源和执法人员动态信息库、未将各类执法任务纳入“双随机、</w:t>
            </w:r>
            <w:proofErr w:type="gramStart"/>
            <w:r>
              <w:rPr>
                <w:rFonts w:ascii="方正仿宋_GBK" w:eastAsia="方正仿宋_GBK" w:hAnsi="方正仿宋_GBK" w:cs="方正仿宋_GBK" w:hint="eastAsia"/>
                <w:kern w:val="21"/>
                <w:sz w:val="24"/>
                <w:szCs w:val="24"/>
              </w:rPr>
              <w:t>一</w:t>
            </w:r>
            <w:proofErr w:type="gramEnd"/>
            <w:r>
              <w:rPr>
                <w:rFonts w:ascii="方正仿宋_GBK" w:eastAsia="方正仿宋_GBK" w:hAnsi="方正仿宋_GBK" w:cs="方正仿宋_GBK" w:hint="eastAsia"/>
                <w:kern w:val="21"/>
                <w:sz w:val="24"/>
                <w:szCs w:val="24"/>
              </w:rPr>
              <w:t>公开”抽查范围或未组织跨部门随机抽查</w:t>
            </w:r>
          </w:p>
        </w:tc>
        <w:tc>
          <w:tcPr>
            <w:tcW w:w="3660" w:type="dxa"/>
            <w:vAlign w:val="center"/>
          </w:tcPr>
          <w:p w14:paraId="2438406F"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p w14:paraId="1D0C96C7"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通过查阅文件资料形式查看制度建立及执行情况</w:t>
            </w:r>
          </w:p>
        </w:tc>
        <w:tc>
          <w:tcPr>
            <w:tcW w:w="802" w:type="dxa"/>
            <w:vAlign w:val="center"/>
          </w:tcPr>
          <w:p w14:paraId="07010978"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4DD4E46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510AFCD8" w14:textId="77777777" w:rsidTr="007F6A96">
        <w:trPr>
          <w:trHeight w:val="680"/>
          <w:jc w:val="center"/>
        </w:trPr>
        <w:tc>
          <w:tcPr>
            <w:tcW w:w="548" w:type="dxa"/>
            <w:vAlign w:val="center"/>
          </w:tcPr>
          <w:p w14:paraId="162B05DC"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8</w:t>
            </w:r>
          </w:p>
        </w:tc>
        <w:tc>
          <w:tcPr>
            <w:tcW w:w="600" w:type="dxa"/>
            <w:vAlign w:val="center"/>
          </w:tcPr>
          <w:p w14:paraId="0B8C9594"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restart"/>
            <w:vAlign w:val="center"/>
          </w:tcPr>
          <w:p w14:paraId="2B52FB4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执法案卷质量</w:t>
            </w:r>
          </w:p>
        </w:tc>
        <w:tc>
          <w:tcPr>
            <w:tcW w:w="6015" w:type="dxa"/>
            <w:vAlign w:val="center"/>
          </w:tcPr>
          <w:p w14:paraId="297E8239"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违法主体认定不清，案卷中不同文书以及证据材料的当事人名称不一致，且无合理解释</w:t>
            </w:r>
          </w:p>
        </w:tc>
        <w:tc>
          <w:tcPr>
            <w:tcW w:w="3660" w:type="dxa"/>
            <w:vMerge w:val="restart"/>
            <w:vAlign w:val="center"/>
          </w:tcPr>
          <w:p w14:paraId="75569DB8"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p w14:paraId="16ED93F5"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p w14:paraId="3351D813"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随机抽取至少10份已结案的案卷和5份已</w:t>
            </w:r>
            <w:proofErr w:type="gramStart"/>
            <w:r>
              <w:rPr>
                <w:rFonts w:ascii="方正仿宋_GBK" w:eastAsia="方正仿宋_GBK" w:hAnsi="方正仿宋_GBK" w:cs="方正仿宋_GBK" w:hint="eastAsia"/>
                <w:kern w:val="21"/>
                <w:sz w:val="24"/>
                <w:szCs w:val="24"/>
              </w:rPr>
              <w:t>作出</w:t>
            </w:r>
            <w:proofErr w:type="gramEnd"/>
            <w:r>
              <w:rPr>
                <w:rFonts w:ascii="方正仿宋_GBK" w:eastAsia="方正仿宋_GBK" w:hAnsi="方正仿宋_GBK" w:cs="方正仿宋_GBK" w:hint="eastAsia"/>
                <w:kern w:val="21"/>
                <w:sz w:val="24"/>
                <w:szCs w:val="24"/>
              </w:rPr>
              <w:t>行政处罚或行政强制决定的但未结案的案件并对照检查(当年已开展大练兵案卷抽查的结果可以使用；如案卷总数不足15份的，全部抽取)</w:t>
            </w:r>
          </w:p>
        </w:tc>
        <w:tc>
          <w:tcPr>
            <w:tcW w:w="802" w:type="dxa"/>
            <w:vAlign w:val="center"/>
          </w:tcPr>
          <w:p w14:paraId="65DB21F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22B33BD4"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7C13566A" w14:textId="77777777" w:rsidTr="007F6A96">
        <w:trPr>
          <w:trHeight w:val="745"/>
          <w:jc w:val="center"/>
        </w:trPr>
        <w:tc>
          <w:tcPr>
            <w:tcW w:w="548" w:type="dxa"/>
            <w:vAlign w:val="center"/>
          </w:tcPr>
          <w:p w14:paraId="2D92D997"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9</w:t>
            </w:r>
          </w:p>
        </w:tc>
        <w:tc>
          <w:tcPr>
            <w:tcW w:w="600" w:type="dxa"/>
            <w:vAlign w:val="center"/>
          </w:tcPr>
          <w:p w14:paraId="75B237A4"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510D7AD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0D2EC2CF"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违法事实认定不清，证据孤证、证据取得方式不符合法定要求、证据之间指向的违法事实互相矛盾且无合理解释</w:t>
            </w:r>
          </w:p>
        </w:tc>
        <w:tc>
          <w:tcPr>
            <w:tcW w:w="3660" w:type="dxa"/>
            <w:vMerge/>
            <w:vAlign w:val="center"/>
          </w:tcPr>
          <w:p w14:paraId="55F428DC"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tc>
        <w:tc>
          <w:tcPr>
            <w:tcW w:w="802" w:type="dxa"/>
            <w:vAlign w:val="center"/>
          </w:tcPr>
          <w:p w14:paraId="12D05977"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5E04E007"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6D46D0F1" w14:textId="77777777" w:rsidTr="007F6A96">
        <w:trPr>
          <w:trHeight w:val="680"/>
          <w:jc w:val="center"/>
        </w:trPr>
        <w:tc>
          <w:tcPr>
            <w:tcW w:w="548" w:type="dxa"/>
            <w:vAlign w:val="center"/>
          </w:tcPr>
          <w:p w14:paraId="0CE7139A"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10</w:t>
            </w:r>
          </w:p>
        </w:tc>
        <w:tc>
          <w:tcPr>
            <w:tcW w:w="600" w:type="dxa"/>
            <w:vAlign w:val="center"/>
          </w:tcPr>
          <w:p w14:paraId="17E7AE6C"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2E1B36E8"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65163BAB"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法律适用不正确，处罚决定无法律法规或规章依据、违法事实认定的描述与适用的法律条款不符、决定书中未列出所依据法律法规或者规章的相应条款名称、处罚决定超出法定处罚种类、无法定减轻处罚情节，处罚决定超出法定幅度范围</w:t>
            </w:r>
          </w:p>
        </w:tc>
        <w:tc>
          <w:tcPr>
            <w:tcW w:w="3660" w:type="dxa"/>
            <w:vMerge/>
            <w:vAlign w:val="center"/>
          </w:tcPr>
          <w:p w14:paraId="20FC03B6"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tc>
        <w:tc>
          <w:tcPr>
            <w:tcW w:w="802" w:type="dxa"/>
            <w:vAlign w:val="center"/>
          </w:tcPr>
          <w:p w14:paraId="7F2728D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1C57BEF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5E895313" w14:textId="77777777" w:rsidTr="007F6A96">
        <w:trPr>
          <w:trHeight w:val="680"/>
          <w:jc w:val="center"/>
        </w:trPr>
        <w:tc>
          <w:tcPr>
            <w:tcW w:w="548" w:type="dxa"/>
            <w:vAlign w:val="center"/>
          </w:tcPr>
          <w:p w14:paraId="50CA9002"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lastRenderedPageBreak/>
              <w:t>11</w:t>
            </w:r>
          </w:p>
        </w:tc>
        <w:tc>
          <w:tcPr>
            <w:tcW w:w="600" w:type="dxa"/>
            <w:vAlign w:val="center"/>
          </w:tcPr>
          <w:p w14:paraId="06036A48"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4C10FF8F"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4328DBA7"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执法程序存在错误，</w:t>
            </w:r>
            <w:proofErr w:type="gramStart"/>
            <w:r>
              <w:rPr>
                <w:rFonts w:ascii="方正仿宋_GBK" w:eastAsia="方正仿宋_GBK" w:hAnsi="方正仿宋_GBK" w:cs="方正仿宋_GBK" w:hint="eastAsia"/>
                <w:kern w:val="21"/>
                <w:sz w:val="24"/>
                <w:szCs w:val="24"/>
              </w:rPr>
              <w:t>未保障</w:t>
            </w:r>
            <w:proofErr w:type="gramEnd"/>
            <w:r>
              <w:rPr>
                <w:rFonts w:ascii="方正仿宋_GBK" w:eastAsia="方正仿宋_GBK" w:hAnsi="方正仿宋_GBK" w:cs="方正仿宋_GBK" w:hint="eastAsia"/>
                <w:kern w:val="21"/>
                <w:sz w:val="24"/>
                <w:szCs w:val="24"/>
              </w:rPr>
              <w:t>当事人陈述申辩或听证等程序性权利，案情复杂或者对重大违法行为给予行政处罚时未经集体审议讨论决定或者集体审议决定时违反了查处分离原则，重大行政处罚决定</w:t>
            </w:r>
            <w:proofErr w:type="gramStart"/>
            <w:r>
              <w:rPr>
                <w:rFonts w:ascii="方正仿宋_GBK" w:eastAsia="方正仿宋_GBK" w:hAnsi="方正仿宋_GBK" w:cs="方正仿宋_GBK" w:hint="eastAsia"/>
                <w:kern w:val="21"/>
                <w:sz w:val="24"/>
                <w:szCs w:val="24"/>
              </w:rPr>
              <w:t>作出</w:t>
            </w:r>
            <w:proofErr w:type="gramEnd"/>
            <w:r>
              <w:rPr>
                <w:rFonts w:ascii="方正仿宋_GBK" w:eastAsia="方正仿宋_GBK" w:hAnsi="方正仿宋_GBK" w:cs="方正仿宋_GBK" w:hint="eastAsia"/>
                <w:kern w:val="21"/>
                <w:sz w:val="24"/>
                <w:szCs w:val="24"/>
              </w:rPr>
              <w:t>前未进行法制审核或法制审核未通过</w:t>
            </w:r>
          </w:p>
        </w:tc>
        <w:tc>
          <w:tcPr>
            <w:tcW w:w="3660" w:type="dxa"/>
            <w:vMerge/>
            <w:vAlign w:val="center"/>
          </w:tcPr>
          <w:p w14:paraId="117F732F"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tc>
        <w:tc>
          <w:tcPr>
            <w:tcW w:w="802" w:type="dxa"/>
            <w:vAlign w:val="center"/>
          </w:tcPr>
          <w:p w14:paraId="6172798F"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7FAE5895"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71A99503" w14:textId="77777777" w:rsidTr="007F6A96">
        <w:trPr>
          <w:trHeight w:val="680"/>
          <w:jc w:val="center"/>
        </w:trPr>
        <w:tc>
          <w:tcPr>
            <w:tcW w:w="548" w:type="dxa"/>
            <w:vAlign w:val="center"/>
          </w:tcPr>
          <w:p w14:paraId="5544DEFC"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12</w:t>
            </w:r>
          </w:p>
        </w:tc>
        <w:tc>
          <w:tcPr>
            <w:tcW w:w="600" w:type="dxa"/>
            <w:vAlign w:val="center"/>
          </w:tcPr>
          <w:p w14:paraId="4E2B56A4"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6FA7BD6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1119DA82"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强制措施实施错误，应当实施查封扣押未实施，查封扣押超过规定期限或未在期限届满后及时解除，违反按日连续处罚程序性规定或未按规定启动</w:t>
            </w:r>
          </w:p>
        </w:tc>
        <w:tc>
          <w:tcPr>
            <w:tcW w:w="3660" w:type="dxa"/>
            <w:vMerge/>
            <w:vAlign w:val="center"/>
          </w:tcPr>
          <w:p w14:paraId="27E068CC"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tc>
        <w:tc>
          <w:tcPr>
            <w:tcW w:w="802" w:type="dxa"/>
            <w:vAlign w:val="center"/>
          </w:tcPr>
          <w:p w14:paraId="67211D18"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7C660A64"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050D47FE" w14:textId="77777777" w:rsidTr="007F6A96">
        <w:trPr>
          <w:trHeight w:val="680"/>
          <w:jc w:val="center"/>
        </w:trPr>
        <w:tc>
          <w:tcPr>
            <w:tcW w:w="548" w:type="dxa"/>
            <w:vAlign w:val="center"/>
          </w:tcPr>
          <w:p w14:paraId="11C68981"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13</w:t>
            </w:r>
          </w:p>
        </w:tc>
        <w:tc>
          <w:tcPr>
            <w:tcW w:w="600" w:type="dxa"/>
            <w:vAlign w:val="center"/>
          </w:tcPr>
          <w:p w14:paraId="0895E59F"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7996AA5F"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241305C2"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适用行政拘留案件或涉嫌环境违法犯罪案件的未依法移交移送</w:t>
            </w:r>
          </w:p>
        </w:tc>
        <w:tc>
          <w:tcPr>
            <w:tcW w:w="3660" w:type="dxa"/>
            <w:vMerge/>
            <w:vAlign w:val="center"/>
          </w:tcPr>
          <w:p w14:paraId="08D0B813"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tc>
        <w:tc>
          <w:tcPr>
            <w:tcW w:w="802" w:type="dxa"/>
            <w:vAlign w:val="center"/>
          </w:tcPr>
          <w:p w14:paraId="4A32672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0AAC0A21"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1BFAFEB1" w14:textId="77777777" w:rsidTr="007F6A96">
        <w:trPr>
          <w:trHeight w:val="1223"/>
          <w:jc w:val="center"/>
        </w:trPr>
        <w:tc>
          <w:tcPr>
            <w:tcW w:w="548" w:type="dxa"/>
            <w:vAlign w:val="center"/>
          </w:tcPr>
          <w:p w14:paraId="698F90FF"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14</w:t>
            </w:r>
          </w:p>
        </w:tc>
        <w:tc>
          <w:tcPr>
            <w:tcW w:w="600" w:type="dxa"/>
            <w:vAlign w:val="center"/>
          </w:tcPr>
          <w:p w14:paraId="43BA698B"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restart"/>
            <w:vAlign w:val="center"/>
          </w:tcPr>
          <w:p w14:paraId="616FCA58"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移动执法</w:t>
            </w:r>
          </w:p>
          <w:p w14:paraId="18B26B70"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系统建设</w:t>
            </w:r>
          </w:p>
          <w:p w14:paraId="0FD05685"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使用</w:t>
            </w:r>
          </w:p>
        </w:tc>
        <w:tc>
          <w:tcPr>
            <w:tcW w:w="6015" w:type="dxa"/>
            <w:vAlign w:val="center"/>
          </w:tcPr>
          <w:p w14:paraId="4693F3F3"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未全过程使用移动执法系统，使用非移动执法系统制作现场勘察笔录或调查询问笔录且无正当理由</w:t>
            </w:r>
          </w:p>
        </w:tc>
        <w:tc>
          <w:tcPr>
            <w:tcW w:w="3660" w:type="dxa"/>
            <w:vAlign w:val="center"/>
          </w:tcPr>
          <w:p w14:paraId="35027DA1"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抽查连续10份已</w:t>
            </w:r>
            <w:proofErr w:type="gramStart"/>
            <w:r>
              <w:rPr>
                <w:rFonts w:ascii="方正仿宋_GBK" w:eastAsia="方正仿宋_GBK" w:hAnsi="方正仿宋_GBK" w:cs="方正仿宋_GBK" w:hint="eastAsia"/>
                <w:kern w:val="21"/>
                <w:sz w:val="24"/>
                <w:szCs w:val="24"/>
              </w:rPr>
              <w:t>作出</w:t>
            </w:r>
            <w:proofErr w:type="gramEnd"/>
            <w:r>
              <w:rPr>
                <w:rFonts w:ascii="方正仿宋_GBK" w:eastAsia="方正仿宋_GBK" w:hAnsi="方正仿宋_GBK" w:cs="方正仿宋_GBK" w:hint="eastAsia"/>
                <w:kern w:val="21"/>
                <w:sz w:val="24"/>
                <w:szCs w:val="24"/>
              </w:rPr>
              <w:t>行政处罚或行政强制决定的案件材料并对照检查</w:t>
            </w:r>
          </w:p>
        </w:tc>
        <w:tc>
          <w:tcPr>
            <w:tcW w:w="802" w:type="dxa"/>
            <w:vAlign w:val="center"/>
          </w:tcPr>
          <w:p w14:paraId="3B9A66D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2D68791C"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138C1B95" w14:textId="77777777" w:rsidTr="007F6A96">
        <w:trPr>
          <w:trHeight w:val="680"/>
          <w:jc w:val="center"/>
        </w:trPr>
        <w:tc>
          <w:tcPr>
            <w:tcW w:w="548" w:type="dxa"/>
            <w:vAlign w:val="center"/>
          </w:tcPr>
          <w:p w14:paraId="070985C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15</w:t>
            </w:r>
          </w:p>
        </w:tc>
        <w:tc>
          <w:tcPr>
            <w:tcW w:w="600" w:type="dxa"/>
            <w:vAlign w:val="center"/>
          </w:tcPr>
          <w:p w14:paraId="135DBC9F"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0E19E260"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120E42B6"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未按规定配备移动执法包(4人/套，至少含笔记本电脑、便携打印机)</w:t>
            </w:r>
          </w:p>
        </w:tc>
        <w:tc>
          <w:tcPr>
            <w:tcW w:w="3660" w:type="dxa"/>
            <w:vAlign w:val="center"/>
          </w:tcPr>
          <w:p w14:paraId="4821FEAF"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对照检查</w:t>
            </w:r>
          </w:p>
        </w:tc>
        <w:tc>
          <w:tcPr>
            <w:tcW w:w="802" w:type="dxa"/>
            <w:vAlign w:val="center"/>
          </w:tcPr>
          <w:p w14:paraId="5B344CC0"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00713F0A"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7BD4143A" w14:textId="77777777" w:rsidTr="007F6A96">
        <w:trPr>
          <w:trHeight w:val="680"/>
          <w:jc w:val="center"/>
        </w:trPr>
        <w:tc>
          <w:tcPr>
            <w:tcW w:w="548" w:type="dxa"/>
            <w:vAlign w:val="center"/>
          </w:tcPr>
          <w:p w14:paraId="010AD86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16</w:t>
            </w:r>
          </w:p>
        </w:tc>
        <w:tc>
          <w:tcPr>
            <w:tcW w:w="600" w:type="dxa"/>
            <w:vAlign w:val="center"/>
          </w:tcPr>
          <w:p w14:paraId="181CD262"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restart"/>
            <w:vAlign w:val="center"/>
          </w:tcPr>
          <w:p w14:paraId="24BFA51A"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执法公示</w:t>
            </w:r>
          </w:p>
          <w:p w14:paraId="672D933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和执法全</w:t>
            </w:r>
          </w:p>
          <w:p w14:paraId="5A75645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过程记录</w:t>
            </w:r>
          </w:p>
          <w:p w14:paraId="64985D9C"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制度</w:t>
            </w:r>
          </w:p>
        </w:tc>
        <w:tc>
          <w:tcPr>
            <w:tcW w:w="6015" w:type="dxa"/>
            <w:vAlign w:val="center"/>
          </w:tcPr>
          <w:p w14:paraId="444C265A"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未按要求执行执法公示制度</w:t>
            </w:r>
          </w:p>
        </w:tc>
        <w:tc>
          <w:tcPr>
            <w:tcW w:w="3660" w:type="dxa"/>
            <w:vAlign w:val="center"/>
          </w:tcPr>
          <w:p w14:paraId="38682E20"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至少抽查5项应当公示内容</w:t>
            </w:r>
          </w:p>
        </w:tc>
        <w:tc>
          <w:tcPr>
            <w:tcW w:w="802" w:type="dxa"/>
            <w:vAlign w:val="center"/>
          </w:tcPr>
          <w:p w14:paraId="0FBE5CE4"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14FE5373"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49616F32" w14:textId="77777777" w:rsidTr="007F6A96">
        <w:trPr>
          <w:trHeight w:val="680"/>
          <w:jc w:val="center"/>
        </w:trPr>
        <w:tc>
          <w:tcPr>
            <w:tcW w:w="548" w:type="dxa"/>
            <w:vAlign w:val="center"/>
          </w:tcPr>
          <w:p w14:paraId="1218F0C8"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17</w:t>
            </w:r>
          </w:p>
        </w:tc>
        <w:tc>
          <w:tcPr>
            <w:tcW w:w="600" w:type="dxa"/>
            <w:vAlign w:val="center"/>
          </w:tcPr>
          <w:p w14:paraId="61D9D7EF"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7D3DDD43"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495E53B1"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未建立执法全过程记录管理制度或未全面配备执法记录仪</w:t>
            </w:r>
          </w:p>
        </w:tc>
        <w:tc>
          <w:tcPr>
            <w:tcW w:w="3660" w:type="dxa"/>
            <w:vAlign w:val="center"/>
          </w:tcPr>
          <w:p w14:paraId="42BD8CFC"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通过查阅文件资料形式查看制度建立及执行情况</w:t>
            </w:r>
          </w:p>
        </w:tc>
        <w:tc>
          <w:tcPr>
            <w:tcW w:w="802" w:type="dxa"/>
            <w:vAlign w:val="center"/>
          </w:tcPr>
          <w:p w14:paraId="7CD677A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4AB97F9C"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105BF41A" w14:textId="77777777" w:rsidTr="007F6A96">
        <w:trPr>
          <w:trHeight w:val="1185"/>
          <w:jc w:val="center"/>
        </w:trPr>
        <w:tc>
          <w:tcPr>
            <w:tcW w:w="548" w:type="dxa"/>
            <w:vAlign w:val="center"/>
          </w:tcPr>
          <w:p w14:paraId="39F39DB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18</w:t>
            </w:r>
          </w:p>
        </w:tc>
        <w:tc>
          <w:tcPr>
            <w:tcW w:w="600" w:type="dxa"/>
            <w:vAlign w:val="center"/>
          </w:tcPr>
          <w:p w14:paraId="51F74DED"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17755704"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0B97E6BC"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未按规定执行执法全过程记录，包括文字记录或音像记录不全</w:t>
            </w:r>
          </w:p>
        </w:tc>
        <w:tc>
          <w:tcPr>
            <w:tcW w:w="3660" w:type="dxa"/>
            <w:vAlign w:val="center"/>
          </w:tcPr>
          <w:p w14:paraId="5D7B6933"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随机抽取至少5条已完成的执法音像记录或文字全过程记录并对照检查</w:t>
            </w:r>
          </w:p>
        </w:tc>
        <w:tc>
          <w:tcPr>
            <w:tcW w:w="802" w:type="dxa"/>
            <w:vAlign w:val="center"/>
          </w:tcPr>
          <w:p w14:paraId="627FBE7D"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59BBB001"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178306CA" w14:textId="77777777" w:rsidTr="007F6A96">
        <w:trPr>
          <w:trHeight w:val="680"/>
          <w:jc w:val="center"/>
        </w:trPr>
        <w:tc>
          <w:tcPr>
            <w:tcW w:w="548" w:type="dxa"/>
            <w:vAlign w:val="center"/>
          </w:tcPr>
          <w:p w14:paraId="32B045D7"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lastRenderedPageBreak/>
              <w:t>19</w:t>
            </w:r>
          </w:p>
        </w:tc>
        <w:tc>
          <w:tcPr>
            <w:tcW w:w="600" w:type="dxa"/>
            <w:vAlign w:val="center"/>
          </w:tcPr>
          <w:p w14:paraId="2F740C05"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restart"/>
            <w:vAlign w:val="center"/>
          </w:tcPr>
          <w:p w14:paraId="11FDD72A"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执法着装规范</w:t>
            </w:r>
          </w:p>
        </w:tc>
        <w:tc>
          <w:tcPr>
            <w:tcW w:w="6015" w:type="dxa"/>
            <w:vAlign w:val="center"/>
          </w:tcPr>
          <w:p w14:paraId="52341457"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p w14:paraId="32FD1C48"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未按要求着装，包括制服与便服混穿、标志佩戴不规范、歪戴檐帽、披衣敞怀等</w:t>
            </w:r>
          </w:p>
        </w:tc>
        <w:tc>
          <w:tcPr>
            <w:tcW w:w="3660" w:type="dxa"/>
            <w:vAlign w:val="center"/>
          </w:tcPr>
          <w:p w14:paraId="3332C55B"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通过执法记录仪或其他移动终端至少连线2组正在开展执法的执法人员并对照检查；另外随机抽取至少5条已完成的执法音像记录并对照检查，无音像记录的可现场检查</w:t>
            </w:r>
          </w:p>
        </w:tc>
        <w:tc>
          <w:tcPr>
            <w:tcW w:w="802" w:type="dxa"/>
            <w:vAlign w:val="center"/>
          </w:tcPr>
          <w:p w14:paraId="3DCA0DAC"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0B7B629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29894F74" w14:textId="77777777" w:rsidTr="007F6A96">
        <w:trPr>
          <w:trHeight w:val="833"/>
          <w:jc w:val="center"/>
        </w:trPr>
        <w:tc>
          <w:tcPr>
            <w:tcW w:w="548" w:type="dxa"/>
            <w:vAlign w:val="center"/>
          </w:tcPr>
          <w:p w14:paraId="18A8407D"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20</w:t>
            </w:r>
          </w:p>
        </w:tc>
        <w:tc>
          <w:tcPr>
            <w:tcW w:w="600" w:type="dxa"/>
            <w:vAlign w:val="center"/>
          </w:tcPr>
          <w:p w14:paraId="09BEAB5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72C0F23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6F19033E"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市级及以上生态环境部门未制定或细化制式服装管理规定或未定期开展检查</w:t>
            </w:r>
          </w:p>
        </w:tc>
        <w:tc>
          <w:tcPr>
            <w:tcW w:w="3660" w:type="dxa"/>
            <w:vMerge w:val="restart"/>
            <w:vAlign w:val="center"/>
          </w:tcPr>
          <w:p w14:paraId="2D9E44A8"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通过查阅文件资料形式查看制度建立及执行情况</w:t>
            </w:r>
          </w:p>
        </w:tc>
        <w:tc>
          <w:tcPr>
            <w:tcW w:w="802" w:type="dxa"/>
            <w:vAlign w:val="center"/>
          </w:tcPr>
          <w:p w14:paraId="2BBCA07F"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7E65FC34"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3AE3888B" w14:textId="77777777" w:rsidTr="007F6A96">
        <w:trPr>
          <w:trHeight w:val="680"/>
          <w:jc w:val="center"/>
        </w:trPr>
        <w:tc>
          <w:tcPr>
            <w:tcW w:w="548" w:type="dxa"/>
            <w:vAlign w:val="center"/>
          </w:tcPr>
          <w:p w14:paraId="13B9D2A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21</w:t>
            </w:r>
          </w:p>
        </w:tc>
        <w:tc>
          <w:tcPr>
            <w:tcW w:w="600" w:type="dxa"/>
            <w:vAlign w:val="center"/>
          </w:tcPr>
          <w:p w14:paraId="5AD355BD"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日常稽查</w:t>
            </w:r>
          </w:p>
        </w:tc>
        <w:tc>
          <w:tcPr>
            <w:tcW w:w="585" w:type="dxa"/>
            <w:vMerge/>
            <w:vAlign w:val="center"/>
          </w:tcPr>
          <w:p w14:paraId="788D2446"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59B591DB"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未全面完成统一着装且无正当理由，未建立着装配发管理台账</w:t>
            </w:r>
          </w:p>
        </w:tc>
        <w:tc>
          <w:tcPr>
            <w:tcW w:w="3660" w:type="dxa"/>
            <w:vMerge/>
            <w:vAlign w:val="center"/>
          </w:tcPr>
          <w:p w14:paraId="25A9654A"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tc>
        <w:tc>
          <w:tcPr>
            <w:tcW w:w="802" w:type="dxa"/>
            <w:vAlign w:val="center"/>
          </w:tcPr>
          <w:p w14:paraId="6E9F7C7B"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77776827"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50340162" w14:textId="77777777" w:rsidTr="007F6A96">
        <w:trPr>
          <w:trHeight w:val="680"/>
          <w:jc w:val="center"/>
        </w:trPr>
        <w:tc>
          <w:tcPr>
            <w:tcW w:w="548" w:type="dxa"/>
            <w:vAlign w:val="center"/>
          </w:tcPr>
          <w:p w14:paraId="45FA1762"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22</w:t>
            </w:r>
          </w:p>
        </w:tc>
        <w:tc>
          <w:tcPr>
            <w:tcW w:w="600" w:type="dxa"/>
            <w:vAlign w:val="center"/>
          </w:tcPr>
          <w:p w14:paraId="265FF11B"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专项稽查</w:t>
            </w:r>
          </w:p>
        </w:tc>
        <w:tc>
          <w:tcPr>
            <w:tcW w:w="585" w:type="dxa"/>
            <w:vAlign w:val="center"/>
          </w:tcPr>
          <w:p w14:paraId="49B15ED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机构规范化建设</w:t>
            </w:r>
          </w:p>
        </w:tc>
        <w:tc>
          <w:tcPr>
            <w:tcW w:w="6015" w:type="dxa"/>
            <w:vAlign w:val="center"/>
          </w:tcPr>
          <w:p w14:paraId="34913E1F"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未制定装备标准化建设配备方案、未制定执法装备使用、维护、报废、更新等方面管理制度、未配齐执法装备和执法车辆；未配备2名取得国家统一法律职业资格的执法人员，新招</w:t>
            </w:r>
            <w:proofErr w:type="gramStart"/>
            <w:r>
              <w:rPr>
                <w:rFonts w:ascii="方正仿宋_GBK" w:eastAsia="方正仿宋_GBK" w:hAnsi="方正仿宋_GBK" w:cs="方正仿宋_GBK" w:hint="eastAsia"/>
                <w:kern w:val="21"/>
                <w:sz w:val="24"/>
                <w:szCs w:val="24"/>
              </w:rPr>
              <w:t>录人员</w:t>
            </w:r>
            <w:proofErr w:type="gramEnd"/>
            <w:r>
              <w:rPr>
                <w:rFonts w:ascii="方正仿宋_GBK" w:eastAsia="方正仿宋_GBK" w:hAnsi="方正仿宋_GBK" w:cs="方正仿宋_GBK" w:hint="eastAsia"/>
                <w:kern w:val="21"/>
                <w:sz w:val="24"/>
                <w:szCs w:val="24"/>
              </w:rPr>
              <w:t>未在一线岗位</w:t>
            </w:r>
            <w:proofErr w:type="gramStart"/>
            <w:r>
              <w:rPr>
                <w:rFonts w:ascii="方正仿宋_GBK" w:eastAsia="方正仿宋_GBK" w:hAnsi="方正仿宋_GBK" w:cs="方正仿宋_GBK" w:hint="eastAsia"/>
                <w:kern w:val="21"/>
                <w:sz w:val="24"/>
                <w:szCs w:val="24"/>
              </w:rPr>
              <w:t>锻练</w:t>
            </w:r>
            <w:proofErr w:type="gramEnd"/>
            <w:r>
              <w:rPr>
                <w:rFonts w:ascii="方正仿宋_GBK" w:eastAsia="方正仿宋_GBK" w:hAnsi="方正仿宋_GBK" w:cs="方正仿宋_GBK" w:hint="eastAsia"/>
                <w:kern w:val="21"/>
                <w:sz w:val="24"/>
                <w:szCs w:val="24"/>
              </w:rPr>
              <w:t>1年以上；未健全执法教育培训制度。</w:t>
            </w:r>
          </w:p>
        </w:tc>
        <w:tc>
          <w:tcPr>
            <w:tcW w:w="3660" w:type="dxa"/>
            <w:vAlign w:val="center"/>
          </w:tcPr>
          <w:p w14:paraId="4308EC13"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通过查阅文件资料形式查看制度建立及执行情况</w:t>
            </w:r>
          </w:p>
        </w:tc>
        <w:tc>
          <w:tcPr>
            <w:tcW w:w="802" w:type="dxa"/>
            <w:vAlign w:val="center"/>
          </w:tcPr>
          <w:p w14:paraId="48557350"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113598CF"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781EB007" w14:textId="77777777" w:rsidTr="007F6A96">
        <w:trPr>
          <w:trHeight w:val="680"/>
          <w:jc w:val="center"/>
        </w:trPr>
        <w:tc>
          <w:tcPr>
            <w:tcW w:w="548" w:type="dxa"/>
            <w:vAlign w:val="center"/>
          </w:tcPr>
          <w:p w14:paraId="7625F1AD"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23</w:t>
            </w:r>
          </w:p>
        </w:tc>
        <w:tc>
          <w:tcPr>
            <w:tcW w:w="600" w:type="dxa"/>
            <w:vAlign w:val="center"/>
          </w:tcPr>
          <w:p w14:paraId="28B57B53"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其他</w:t>
            </w:r>
          </w:p>
        </w:tc>
        <w:tc>
          <w:tcPr>
            <w:tcW w:w="585" w:type="dxa"/>
            <w:vAlign w:val="center"/>
          </w:tcPr>
          <w:p w14:paraId="5548F432"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其他</w:t>
            </w:r>
          </w:p>
        </w:tc>
        <w:tc>
          <w:tcPr>
            <w:tcW w:w="6015" w:type="dxa"/>
            <w:vAlign w:val="center"/>
          </w:tcPr>
          <w:p w14:paraId="6ACD0238"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稽查发现的其他问题</w:t>
            </w:r>
          </w:p>
        </w:tc>
        <w:tc>
          <w:tcPr>
            <w:tcW w:w="3660" w:type="dxa"/>
            <w:vAlign w:val="center"/>
          </w:tcPr>
          <w:p w14:paraId="55DB194D"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tc>
        <w:tc>
          <w:tcPr>
            <w:tcW w:w="802" w:type="dxa"/>
            <w:vAlign w:val="center"/>
          </w:tcPr>
          <w:p w14:paraId="51667BA9"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63A2D051"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37A0FED8" w14:textId="77777777" w:rsidTr="007F6A96">
        <w:trPr>
          <w:trHeight w:val="680"/>
          <w:jc w:val="center"/>
        </w:trPr>
        <w:tc>
          <w:tcPr>
            <w:tcW w:w="548" w:type="dxa"/>
            <w:vAlign w:val="center"/>
          </w:tcPr>
          <w:p w14:paraId="4C53FF5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问题数合计</w:t>
            </w:r>
          </w:p>
        </w:tc>
        <w:tc>
          <w:tcPr>
            <w:tcW w:w="600" w:type="dxa"/>
            <w:vAlign w:val="center"/>
          </w:tcPr>
          <w:p w14:paraId="4D7898A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585" w:type="dxa"/>
            <w:vMerge/>
            <w:vAlign w:val="center"/>
          </w:tcPr>
          <w:p w14:paraId="26863BC1"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6015" w:type="dxa"/>
            <w:vAlign w:val="center"/>
          </w:tcPr>
          <w:p w14:paraId="06AF2E36" w14:textId="77777777" w:rsidR="00C83534" w:rsidRDefault="00C83534" w:rsidP="007F6A96">
            <w:pPr>
              <w:pStyle w:val="Default"/>
              <w:autoSpaceDE/>
              <w:autoSpaceDN/>
              <w:snapToGrid w:val="0"/>
              <w:rPr>
                <w:rFonts w:ascii="方正仿宋_GBK" w:eastAsia="方正仿宋_GBK" w:hAnsi="方正仿宋_GBK" w:cs="方正仿宋_GBK"/>
                <w:color w:val="auto"/>
                <w:kern w:val="21"/>
              </w:rPr>
            </w:pPr>
          </w:p>
        </w:tc>
        <w:tc>
          <w:tcPr>
            <w:tcW w:w="3660" w:type="dxa"/>
            <w:vAlign w:val="center"/>
          </w:tcPr>
          <w:p w14:paraId="098C91F5" w14:textId="77777777" w:rsidR="00C83534" w:rsidRDefault="00C83534" w:rsidP="007F6A96">
            <w:pPr>
              <w:pStyle w:val="Default"/>
              <w:autoSpaceDE/>
              <w:autoSpaceDN/>
              <w:snapToGrid w:val="0"/>
              <w:rPr>
                <w:rFonts w:ascii="方正仿宋_GBK" w:eastAsia="方正仿宋_GBK" w:hAnsi="方正仿宋_GBK" w:cs="方正仿宋_GBK"/>
                <w:color w:val="auto"/>
                <w:kern w:val="21"/>
              </w:rPr>
            </w:pPr>
          </w:p>
        </w:tc>
        <w:tc>
          <w:tcPr>
            <w:tcW w:w="802" w:type="dxa"/>
            <w:vAlign w:val="center"/>
          </w:tcPr>
          <w:p w14:paraId="70C80A4A"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3858" w:type="dxa"/>
            <w:vAlign w:val="center"/>
          </w:tcPr>
          <w:p w14:paraId="453FB21E"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r w:rsidR="00C83534" w14:paraId="6855D6CF" w14:textId="77777777" w:rsidTr="007F6A96">
        <w:trPr>
          <w:trHeight w:val="567"/>
          <w:jc w:val="center"/>
        </w:trPr>
        <w:tc>
          <w:tcPr>
            <w:tcW w:w="11408" w:type="dxa"/>
            <w:gridSpan w:val="5"/>
            <w:vAlign w:val="center"/>
          </w:tcPr>
          <w:p w14:paraId="365D650F"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c>
          <w:tcPr>
            <w:tcW w:w="802" w:type="dxa"/>
            <w:vAlign w:val="center"/>
          </w:tcPr>
          <w:p w14:paraId="37FAB9F4" w14:textId="77777777" w:rsidR="00C83534" w:rsidRDefault="00C83534" w:rsidP="007F6A96">
            <w:pPr>
              <w:adjustRightInd w:val="0"/>
              <w:snapToGrid w:val="0"/>
              <w:jc w:val="left"/>
              <w:rPr>
                <w:rFonts w:ascii="方正仿宋_GBK" w:eastAsia="方正仿宋_GBK" w:hAnsi="方正仿宋_GBK" w:cs="方正仿宋_GBK"/>
                <w:kern w:val="21"/>
                <w:sz w:val="24"/>
                <w:szCs w:val="24"/>
              </w:rPr>
            </w:pPr>
          </w:p>
        </w:tc>
        <w:tc>
          <w:tcPr>
            <w:tcW w:w="3858" w:type="dxa"/>
            <w:vAlign w:val="center"/>
          </w:tcPr>
          <w:p w14:paraId="28BCA6C0" w14:textId="77777777" w:rsidR="00C83534" w:rsidRDefault="00C83534" w:rsidP="007F6A96">
            <w:pPr>
              <w:adjustRightInd w:val="0"/>
              <w:snapToGrid w:val="0"/>
              <w:jc w:val="center"/>
              <w:rPr>
                <w:rFonts w:ascii="方正仿宋_GBK" w:eastAsia="方正仿宋_GBK" w:hAnsi="方正仿宋_GBK" w:cs="方正仿宋_GBK"/>
                <w:kern w:val="21"/>
                <w:sz w:val="24"/>
                <w:szCs w:val="24"/>
              </w:rPr>
            </w:pPr>
          </w:p>
        </w:tc>
      </w:tr>
    </w:tbl>
    <w:p w14:paraId="401EB2D8" w14:textId="77777777" w:rsidR="00C83534" w:rsidRDefault="00C83534" w:rsidP="00C83534">
      <w:pPr>
        <w:adjustRightInd w:val="0"/>
        <w:snapToGrid w:val="0"/>
        <w:rPr>
          <w:rFonts w:ascii="方正仿宋_GBK" w:eastAsia="方正仿宋_GBK" w:hAnsi="方正仿宋_GBK" w:cs="方正仿宋_GBK"/>
          <w:kern w:val="21"/>
          <w:sz w:val="24"/>
          <w:szCs w:val="24"/>
        </w:rPr>
      </w:pPr>
      <w:r>
        <w:rPr>
          <w:rFonts w:ascii="方正仿宋_GBK" w:eastAsia="方正仿宋_GBK" w:hAnsi="方正仿宋_GBK" w:cs="方正仿宋_GBK" w:hint="eastAsia"/>
          <w:kern w:val="21"/>
          <w:sz w:val="24"/>
          <w:szCs w:val="24"/>
        </w:rPr>
        <w:t>注：存在</w:t>
      </w:r>
      <w:proofErr w:type="gramStart"/>
      <w:r>
        <w:rPr>
          <w:rFonts w:ascii="方正仿宋_GBK" w:eastAsia="方正仿宋_GBK" w:hAnsi="方正仿宋_GBK" w:cs="方正仿宋_GBK" w:hint="eastAsia"/>
          <w:kern w:val="21"/>
          <w:sz w:val="24"/>
          <w:szCs w:val="24"/>
        </w:rPr>
        <w:t>问题数填该项</w:t>
      </w:r>
      <w:proofErr w:type="gramEnd"/>
      <w:r>
        <w:rPr>
          <w:rFonts w:ascii="方正仿宋_GBK" w:eastAsia="方正仿宋_GBK" w:hAnsi="方正仿宋_GBK" w:cs="方正仿宋_GBK" w:hint="eastAsia"/>
          <w:kern w:val="21"/>
          <w:sz w:val="24"/>
          <w:szCs w:val="24"/>
        </w:rPr>
        <w:t>检查发现的问题数量，未发现问题填“0”。</w:t>
      </w:r>
    </w:p>
    <w:p w14:paraId="74BFD4AB" w14:textId="77777777" w:rsidR="00C83534" w:rsidRDefault="00C83534" w:rsidP="00C83534">
      <w:pPr>
        <w:adjustRightInd w:val="0"/>
        <w:snapToGrid w:val="0"/>
        <w:rPr>
          <w:rFonts w:ascii="方正仿宋_GBK" w:eastAsia="方正仿宋_GBK" w:hAnsi="方正仿宋_GBK" w:cs="方正仿宋_GBK"/>
          <w:kern w:val="21"/>
          <w:sz w:val="24"/>
          <w:szCs w:val="24"/>
        </w:rPr>
      </w:pPr>
    </w:p>
    <w:p w14:paraId="140AAADD" w14:textId="0407060E" w:rsidR="004A47B7" w:rsidRDefault="00C83534" w:rsidP="00C83534">
      <w:pPr>
        <w:adjustRightInd w:val="0"/>
        <w:snapToGrid w:val="0"/>
        <w:rPr>
          <w:rFonts w:ascii="仿宋" w:eastAsia="仿宋" w:hAnsi="仿宋" w:hint="eastAsia"/>
          <w:sz w:val="28"/>
          <w:szCs w:val="28"/>
        </w:rPr>
      </w:pPr>
      <w:r>
        <w:rPr>
          <w:rFonts w:ascii="方正仿宋_GBK" w:eastAsia="方正仿宋_GBK" w:hAnsi="方正仿宋_GBK" w:cs="方正仿宋_GBK" w:hint="eastAsia"/>
          <w:kern w:val="21"/>
          <w:sz w:val="24"/>
          <w:szCs w:val="24"/>
        </w:rPr>
        <w:t>稽查人员(签名)：(至少2人签字)</w:t>
      </w:r>
    </w:p>
    <w:sectPr w:rsidR="004A47B7" w:rsidSect="00C83534">
      <w:headerReference w:type="default" r:id="rId8"/>
      <w:footerReference w:type="even" r:id="rId9"/>
      <w:footerReference w:type="default" r:id="rId10"/>
      <w:pgSz w:w="16838" w:h="11906" w:orient="landscape"/>
      <w:pgMar w:top="1531" w:right="1985" w:bottom="1474" w:left="1985" w:header="851" w:footer="1247" w:gutter="0"/>
      <w:pgNumType w:fmt="numberInDash"/>
      <w:cols w:space="425"/>
      <w:titlePg/>
      <w:docGrid w:type="linesAndChars" w:linePitch="573"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4475" w14:textId="77777777" w:rsidR="004F60A8" w:rsidRDefault="004F60A8">
      <w:r>
        <w:separator/>
      </w:r>
    </w:p>
  </w:endnote>
  <w:endnote w:type="continuationSeparator" w:id="0">
    <w:p w14:paraId="075271AD" w14:textId="77777777" w:rsidR="004F60A8" w:rsidRDefault="004F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4E62D75-BEA6-47E3-BE2D-65D718E8F719}"/>
  </w:font>
  <w:font w:name="方正小标宋简体">
    <w:panose1 w:val="03000509000000000000"/>
    <w:charset w:val="86"/>
    <w:family w:val="auto"/>
    <w:pitch w:val="variable"/>
    <w:sig w:usb0="00000001" w:usb1="080E0000" w:usb2="00000010" w:usb3="00000000" w:csb0="00040000" w:csb1="00000000"/>
  </w:font>
  <w:font w:name="方正楷体_GBK">
    <w:altName w:val="微软雅黑"/>
    <w:charset w:val="86"/>
    <w:family w:val="auto"/>
    <w:pitch w:val="default"/>
    <w:sig w:usb0="A00002BF" w:usb1="38CF7CFA" w:usb2="00082016" w:usb3="00000000" w:csb0="00040001" w:csb1="00000000"/>
    <w:embedRegular r:id="rId2" w:subsetted="1" w:fontKey="{721B19F8-8ADD-44C2-AD33-862D338B1409}"/>
    <w:embedBold r:id="rId3" w:subsetted="1" w:fontKey="{D9E671DB-EA90-4190-92CE-1FA695AFE979}"/>
  </w:font>
  <w:font w:name="方正仿宋_GBK">
    <w:altName w:val="微软雅黑"/>
    <w:charset w:val="86"/>
    <w:family w:val="auto"/>
    <w:pitch w:val="default"/>
    <w:sig w:usb0="A00002BF" w:usb1="38CF7CFA" w:usb2="00082016" w:usb3="00000000" w:csb0="00040001" w:csb1="00000000"/>
    <w:embedRegular r:id="rId4" w:subsetted="1" w:fontKey="{A8698304-87D9-44AC-B082-6BB4198E6E21}"/>
    <w:embedBold r:id="rId5" w:subsetted="1" w:fontKey="{B4585992-10FF-45B5-B8AA-E4747E3F4434}"/>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A300" w14:textId="77777777" w:rsidR="004A47B7" w:rsidRDefault="00000000">
    <w:pPr>
      <w:pStyle w:val="a5"/>
      <w:ind w:firstLineChars="100" w:firstLine="280"/>
      <w:rPr>
        <w:rFonts w:ascii="宋体" w:eastAsia="宋体" w:hAnsi="宋体"/>
        <w:sz w:val="28"/>
        <w:szCs w:val="28"/>
      </w:rPr>
    </w:pPr>
    <w:r>
      <w:rPr>
        <w:noProof/>
        <w:sz w:val="28"/>
      </w:rPr>
      <mc:AlternateContent>
        <mc:Choice Requires="wps">
          <w:drawing>
            <wp:anchor distT="0" distB="0" distL="114300" distR="114300" simplePos="0" relativeHeight="251668480" behindDoc="0" locked="0" layoutInCell="1" allowOverlap="1" wp14:anchorId="09D86955" wp14:editId="4E4DA158">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2377B" w14:textId="77777777" w:rsidR="004A47B7" w:rsidRDefault="00000000">
                          <w:pPr>
                            <w:pStyle w:val="a5"/>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 xml:space="preserve"> 2 -</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D86955"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D2377B" w14:textId="77777777" w:rsidR="004A47B7" w:rsidRDefault="00000000">
                    <w:pPr>
                      <w:pStyle w:val="a5"/>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 xml:space="preserve"> 2 -</w:t>
                    </w:r>
                    <w:r>
                      <w:rPr>
                        <w:rFonts w:ascii="方正仿宋_GBK" w:eastAsia="方正仿宋_GBK" w:hAnsi="方正仿宋_GBK" w:cs="方正仿宋_GBK" w:hint="eastAsia"/>
                        <w:sz w:val="28"/>
                        <w:szCs w:val="28"/>
                      </w:rPr>
                      <w:fldChar w:fldCharType="end"/>
                    </w:r>
                  </w:p>
                </w:txbxContent>
              </v:textbox>
              <w10:wrap anchorx="margin"/>
            </v:shape>
          </w:pict>
        </mc:Fallback>
      </mc:AlternateContent>
    </w:r>
  </w:p>
  <w:p w14:paraId="782C2FDB" w14:textId="77777777" w:rsidR="004A47B7" w:rsidRDefault="004A47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4BF6B" w14:textId="77777777" w:rsidR="004A47B7" w:rsidRDefault="00000000">
    <w:pPr>
      <w:pStyle w:val="a5"/>
      <w:wordWrap w:val="0"/>
      <w:jc w:val="right"/>
      <w:rPr>
        <w:rFonts w:ascii="宋体" w:eastAsia="宋体" w:hAnsi="宋体"/>
        <w:sz w:val="28"/>
        <w:szCs w:val="28"/>
      </w:rPr>
    </w:pPr>
    <w:r>
      <w:rPr>
        <w:noProof/>
        <w:sz w:val="28"/>
      </w:rPr>
      <mc:AlternateContent>
        <mc:Choice Requires="wps">
          <w:drawing>
            <wp:anchor distT="0" distB="0" distL="114300" distR="114300" simplePos="0" relativeHeight="251667456" behindDoc="0" locked="0" layoutInCell="1" allowOverlap="1" wp14:anchorId="1333810B" wp14:editId="39EA2ED4">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24D44" w14:textId="77777777" w:rsidR="004A47B7" w:rsidRDefault="00000000">
                          <w:pPr>
                            <w:pStyle w:val="a5"/>
                            <w:wordWrap w:val="0"/>
                            <w:jc w:val="right"/>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 xml:space="preserve"> 3 -</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33810B" id="_x0000_t202" coordsize="21600,21600" o:spt="202" path="m,l,21600r21600,l21600,xe">
              <v:stroke joinstyle="miter"/>
              <v:path gradientshapeok="t" o:connecttype="rect"/>
            </v:shapetype>
            <v:shape id="文本框 5" o:spid="_x0000_s1027" type="#_x0000_t202" style="position:absolute;left:0;text-align:left;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F324D44" w14:textId="77777777" w:rsidR="004A47B7" w:rsidRDefault="00000000">
                    <w:pPr>
                      <w:pStyle w:val="a5"/>
                      <w:wordWrap w:val="0"/>
                      <w:jc w:val="right"/>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 xml:space="preserve"> 3 -</w:t>
                    </w:r>
                    <w:r>
                      <w:rPr>
                        <w:rFonts w:ascii="方正仿宋_GBK" w:eastAsia="方正仿宋_GBK" w:hAnsi="方正仿宋_GBK" w:cs="方正仿宋_GBK" w:hint="eastAsia"/>
                        <w:sz w:val="28"/>
                        <w:szCs w:val="28"/>
                      </w:rPr>
                      <w:fldChar w:fldCharType="end"/>
                    </w:r>
                  </w:p>
                </w:txbxContent>
              </v:textbox>
              <w10:wrap anchorx="margin"/>
            </v:shape>
          </w:pict>
        </mc:Fallback>
      </mc:AlternateContent>
    </w:r>
  </w:p>
  <w:p w14:paraId="66D03BBE" w14:textId="77777777" w:rsidR="004A47B7" w:rsidRDefault="004A47B7">
    <w:pPr>
      <w:pStyle w:val="a5"/>
      <w:tabs>
        <w:tab w:val="clear" w:pos="4153"/>
        <w:tab w:val="clear" w:pos="8306"/>
      </w:tabs>
      <w:ind w:left="350"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6297" w14:textId="77777777" w:rsidR="004F60A8" w:rsidRDefault="004F60A8">
      <w:r>
        <w:separator/>
      </w:r>
    </w:p>
  </w:footnote>
  <w:footnote w:type="continuationSeparator" w:id="0">
    <w:p w14:paraId="2A96874F" w14:textId="77777777" w:rsidR="004F60A8" w:rsidRDefault="004F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D377" w14:textId="77777777" w:rsidR="004A47B7" w:rsidRDefault="004A47B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saveSubsetFonts/>
  <w:bordersDoNotSurroundHeader/>
  <w:bordersDoNotSurroundFooter/>
  <w:proofState w:spelling="clean" w:grammar="clean"/>
  <w:defaultTabStop w:val="420"/>
  <w:drawingGridHorizontalSpacing w:val="159"/>
  <w:drawingGridVerticalSpacing w:val="5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Q2MTJkZDkzZmY4YTM5ODkxNWQ3OTlhMzE4ZjczY2EifQ=="/>
  </w:docVars>
  <w:rsids>
    <w:rsidRoot w:val="00D47D1F"/>
    <w:rsid w:val="CE4B5A80"/>
    <w:rsid w:val="DDEB3D7D"/>
    <w:rsid w:val="DF3FEE6B"/>
    <w:rsid w:val="F77F74B7"/>
    <w:rsid w:val="F7E70B65"/>
    <w:rsid w:val="FA7F44BC"/>
    <w:rsid w:val="FB7DB0F2"/>
    <w:rsid w:val="FBFFE1C1"/>
    <w:rsid w:val="00003780"/>
    <w:rsid w:val="00046FFC"/>
    <w:rsid w:val="000D6DF6"/>
    <w:rsid w:val="000E276B"/>
    <w:rsid w:val="000E29FA"/>
    <w:rsid w:val="001856E1"/>
    <w:rsid w:val="001B7B89"/>
    <w:rsid w:val="001C7E9E"/>
    <w:rsid w:val="001D4428"/>
    <w:rsid w:val="00210E5D"/>
    <w:rsid w:val="0021142F"/>
    <w:rsid w:val="002249FD"/>
    <w:rsid w:val="00225834"/>
    <w:rsid w:val="00251F6B"/>
    <w:rsid w:val="00265411"/>
    <w:rsid w:val="00272671"/>
    <w:rsid w:val="002858D7"/>
    <w:rsid w:val="002E2062"/>
    <w:rsid w:val="002E6C66"/>
    <w:rsid w:val="003446CD"/>
    <w:rsid w:val="003D4709"/>
    <w:rsid w:val="004853D3"/>
    <w:rsid w:val="00492FDA"/>
    <w:rsid w:val="004A47B7"/>
    <w:rsid w:val="004A6BB8"/>
    <w:rsid w:val="004F60A8"/>
    <w:rsid w:val="00501A0E"/>
    <w:rsid w:val="00526084"/>
    <w:rsid w:val="005522BC"/>
    <w:rsid w:val="00560D88"/>
    <w:rsid w:val="00571B2A"/>
    <w:rsid w:val="005A1A12"/>
    <w:rsid w:val="00657C25"/>
    <w:rsid w:val="007075FE"/>
    <w:rsid w:val="00730B1E"/>
    <w:rsid w:val="00734B0F"/>
    <w:rsid w:val="0079062D"/>
    <w:rsid w:val="007B7940"/>
    <w:rsid w:val="007C2CFD"/>
    <w:rsid w:val="007D13D3"/>
    <w:rsid w:val="008522D8"/>
    <w:rsid w:val="008E6A28"/>
    <w:rsid w:val="00924B0E"/>
    <w:rsid w:val="0096376D"/>
    <w:rsid w:val="009A7B6B"/>
    <w:rsid w:val="009B78AE"/>
    <w:rsid w:val="009D6047"/>
    <w:rsid w:val="00A0338F"/>
    <w:rsid w:val="00A73BC4"/>
    <w:rsid w:val="00AB22FC"/>
    <w:rsid w:val="00C5168F"/>
    <w:rsid w:val="00C71381"/>
    <w:rsid w:val="00C83534"/>
    <w:rsid w:val="00D24DED"/>
    <w:rsid w:val="00D3567E"/>
    <w:rsid w:val="00D44C99"/>
    <w:rsid w:val="00D47D1F"/>
    <w:rsid w:val="00D7681B"/>
    <w:rsid w:val="00E157EA"/>
    <w:rsid w:val="00E269AA"/>
    <w:rsid w:val="00E41053"/>
    <w:rsid w:val="00EE61B5"/>
    <w:rsid w:val="00F03766"/>
    <w:rsid w:val="00F1654E"/>
    <w:rsid w:val="00F21D70"/>
    <w:rsid w:val="00F730E5"/>
    <w:rsid w:val="00FB3435"/>
    <w:rsid w:val="00FC2A98"/>
    <w:rsid w:val="02EA6E90"/>
    <w:rsid w:val="0A522CFE"/>
    <w:rsid w:val="0AE92DE6"/>
    <w:rsid w:val="0F243A00"/>
    <w:rsid w:val="1074577C"/>
    <w:rsid w:val="12631F4C"/>
    <w:rsid w:val="14DF1B70"/>
    <w:rsid w:val="189A5F9C"/>
    <w:rsid w:val="193F08F1"/>
    <w:rsid w:val="1C357E4C"/>
    <w:rsid w:val="1F4924CA"/>
    <w:rsid w:val="1FCA595C"/>
    <w:rsid w:val="30021ABE"/>
    <w:rsid w:val="377FF2DE"/>
    <w:rsid w:val="37FFAB41"/>
    <w:rsid w:val="3B1278F8"/>
    <w:rsid w:val="3B4B4AED"/>
    <w:rsid w:val="3CCC214C"/>
    <w:rsid w:val="3FBB3D35"/>
    <w:rsid w:val="3FEB2DC1"/>
    <w:rsid w:val="3FF61D59"/>
    <w:rsid w:val="42A251FD"/>
    <w:rsid w:val="43B753A5"/>
    <w:rsid w:val="43CC2BFE"/>
    <w:rsid w:val="4CBC1D7D"/>
    <w:rsid w:val="4CDE16D6"/>
    <w:rsid w:val="501C466C"/>
    <w:rsid w:val="56BC67AE"/>
    <w:rsid w:val="5A19426B"/>
    <w:rsid w:val="5BEEF99C"/>
    <w:rsid w:val="5D9A16C2"/>
    <w:rsid w:val="5DE36139"/>
    <w:rsid w:val="5E772901"/>
    <w:rsid w:val="5E79570C"/>
    <w:rsid w:val="5FC353A5"/>
    <w:rsid w:val="5FD0361E"/>
    <w:rsid w:val="5FEF6140"/>
    <w:rsid w:val="6B6F4633"/>
    <w:rsid w:val="6DEB4046"/>
    <w:rsid w:val="6FD3699D"/>
    <w:rsid w:val="70290CBF"/>
    <w:rsid w:val="717FC4BF"/>
    <w:rsid w:val="7A7406D1"/>
    <w:rsid w:val="7AEC3CD7"/>
    <w:rsid w:val="7BDFFFB5"/>
    <w:rsid w:val="7BFF186D"/>
    <w:rsid w:val="7E5D286F"/>
    <w:rsid w:val="7E953E41"/>
    <w:rsid w:val="7F7FD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579E"/>
  <w15:docId w15:val="{A5ABD84F-F6A8-4B53-8B9D-2C3BEC9C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1"/>
    <w:qFormat/>
    <w:rPr>
      <w:rFonts w:ascii="宋体" w:eastAsia="宋体" w:hAnsi="宋体" w:cs="宋体"/>
      <w:szCs w:val="32"/>
      <w:lang w:val="zh-CN" w:bidi="zh-CN"/>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rFonts w:ascii="Times New Roman" w:eastAsia="仿宋_GB2312" w:hAnsi="Times New Roman" w:cs="Times New Roman"/>
      <w:sz w:val="18"/>
      <w:szCs w:val="20"/>
    </w:rPr>
  </w:style>
  <w:style w:type="character" w:customStyle="1" w:styleId="a8">
    <w:name w:val="页眉 字符"/>
    <w:basedOn w:val="a0"/>
    <w:link w:val="a7"/>
    <w:qFormat/>
    <w:rPr>
      <w:rFonts w:ascii="Times New Roman" w:eastAsia="仿宋_GB2312" w:hAnsi="Times New Roman" w:cs="Times New Roman"/>
      <w:sz w:val="18"/>
      <w:szCs w:val="20"/>
    </w:rPr>
  </w:style>
  <w:style w:type="paragraph" w:customStyle="1" w:styleId="Default">
    <w:name w:val="Default"/>
    <w:qFormat/>
    <w:pPr>
      <w:widowControl w:val="0"/>
      <w:autoSpaceDE w:val="0"/>
      <w:autoSpaceDN w:val="0"/>
      <w:adjustRightInd w:val="0"/>
    </w:pPr>
    <w:rPr>
      <w:rFonts w:ascii="宋体" w:eastAsia="宋体" w:hAnsi="Calibri" w:cs="Times New Roman"/>
      <w:color w:val="000000"/>
      <w:sz w:val="24"/>
      <w:szCs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 w:val="21"/>
      <w:szCs w:val="21"/>
      <w:lang w:eastAsia="en-US"/>
    </w:rPr>
  </w:style>
  <w:style w:type="paragraph" w:styleId="aa">
    <w:name w:val="Revision"/>
    <w:hidden/>
    <w:uiPriority w:val="99"/>
    <w:unhideWhenUsed/>
    <w:rsid w:val="00C83534"/>
    <w:rPr>
      <w:rFonts w:ascii="Times New Roman" w:eastAsia="仿宋_GB2312"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62461-7D10-455C-8094-D53D45A3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陈炼</dc:creator>
  <cp:lastModifiedBy>Guardian Tales</cp:lastModifiedBy>
  <cp:revision>2</cp:revision>
  <cp:lastPrinted>2024-08-19T07:33:00Z</cp:lastPrinted>
  <dcterms:created xsi:type="dcterms:W3CDTF">2024-09-06T09:38:00Z</dcterms:created>
  <dcterms:modified xsi:type="dcterms:W3CDTF">2024-09-06T09:38:00Z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23E5A71D9B0C490F82AA221B876FDB36_13</vt:lpwstr>
  </property>
</Properties>
</file>